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AEB" w:rsidRDefault="00621BE4" w:rsidP="00D07C69">
      <w:pPr>
        <w:pStyle w:val="ListParagraph"/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ru-RU"/>
        </w:rPr>
      </w:pPr>
      <w:r w:rsidRPr="00621BE4">
        <w:rPr>
          <w:rFonts w:ascii="Arial" w:hAnsi="Arial" w:cs="Arial"/>
          <w:lang w:val="ru-RU"/>
        </w:rPr>
        <w:t>Резорбцията е процес на преминаване на лекарствот</w:t>
      </w:r>
      <w:r w:rsidRPr="00621BE4">
        <w:rPr>
          <w:rFonts w:ascii="Arial" w:hAnsi="Arial" w:cs="Arial"/>
        </w:rPr>
        <w:t>o</w:t>
      </w:r>
      <w:r w:rsidRPr="00621BE4">
        <w:rPr>
          <w:rFonts w:ascii="Arial" w:hAnsi="Arial" w:cs="Arial"/>
          <w:lang w:val="ru-RU"/>
        </w:rPr>
        <w:t xml:space="preserve"> от мястото на прилагане до: </w:t>
      </w:r>
    </w:p>
    <w:p w:rsidR="00940AEB" w:rsidRDefault="00621BE4" w:rsidP="00D07C69">
      <w:pPr>
        <w:pStyle w:val="ListParagraph"/>
        <w:ind w:left="284" w:hanging="284"/>
        <w:jc w:val="both"/>
        <w:rPr>
          <w:rFonts w:ascii="Arial" w:hAnsi="Arial" w:cs="Arial"/>
          <w:lang w:val="ru-RU"/>
        </w:rPr>
      </w:pPr>
      <w:r w:rsidRPr="00621BE4">
        <w:rPr>
          <w:rFonts w:ascii="Arial" w:hAnsi="Arial" w:cs="Arial"/>
          <w:lang w:val="ru-RU"/>
        </w:rPr>
        <w:t xml:space="preserve">А. Централното кръвообръщение. </w:t>
      </w:r>
      <w:r w:rsidR="00940AEB" w:rsidRPr="00940AEB">
        <w:rPr>
          <w:rFonts w:ascii="Arial" w:hAnsi="Arial" w:cs="Arial"/>
          <w:sz w:val="24"/>
          <w:szCs w:val="24"/>
          <w:lang w:val="ru-RU"/>
        </w:rPr>
        <w:t>*</w:t>
      </w:r>
    </w:p>
    <w:p w:rsidR="00621BE4" w:rsidRDefault="00621BE4" w:rsidP="00D07C69">
      <w:pPr>
        <w:pStyle w:val="ListParagraph"/>
        <w:ind w:left="284" w:hanging="284"/>
        <w:jc w:val="both"/>
        <w:rPr>
          <w:rFonts w:ascii="Arial" w:hAnsi="Arial" w:cs="Arial"/>
          <w:lang w:val="ru-RU"/>
        </w:rPr>
      </w:pPr>
      <w:r w:rsidRPr="00621BE4">
        <w:rPr>
          <w:rFonts w:ascii="Arial" w:hAnsi="Arial" w:cs="Arial"/>
          <w:lang w:val="ru-RU"/>
        </w:rPr>
        <w:t>Б. Таргетния орган.</w:t>
      </w:r>
    </w:p>
    <w:p w:rsidR="00F16FD0" w:rsidRPr="00621BE4" w:rsidRDefault="00F16FD0" w:rsidP="00D07C69">
      <w:pPr>
        <w:pStyle w:val="ListParagraph"/>
        <w:ind w:left="284" w:hanging="284"/>
        <w:jc w:val="both"/>
        <w:rPr>
          <w:rFonts w:ascii="Arial" w:hAnsi="Arial" w:cs="Arial"/>
          <w:lang w:val="ru-RU"/>
        </w:rPr>
      </w:pPr>
    </w:p>
    <w:p w:rsidR="00940AEB" w:rsidRDefault="00621BE4" w:rsidP="00D07C69">
      <w:pPr>
        <w:pStyle w:val="ListParagraph"/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ru-RU"/>
        </w:rPr>
      </w:pPr>
      <w:r w:rsidRPr="00621BE4">
        <w:rPr>
          <w:rFonts w:ascii="Arial" w:hAnsi="Arial" w:cs="Arial"/>
          <w:lang w:val="ru-RU"/>
        </w:rPr>
        <w:t xml:space="preserve">Необходимо условие за резорбцията на едно лекарствено средство е: </w:t>
      </w:r>
    </w:p>
    <w:p w:rsidR="00940AEB" w:rsidRDefault="00940AEB" w:rsidP="00D07C69">
      <w:pPr>
        <w:pStyle w:val="ListParagraph"/>
        <w:ind w:left="284" w:hanging="284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А. Д</w:t>
      </w:r>
      <w:r w:rsidR="00621BE4" w:rsidRPr="00621BE4">
        <w:rPr>
          <w:rFonts w:ascii="Arial" w:hAnsi="Arial" w:cs="Arial"/>
          <w:lang w:val="ru-RU"/>
        </w:rPr>
        <w:t xml:space="preserve">а се намира в разтворено състояние. </w:t>
      </w:r>
      <w:r w:rsidRPr="00940AEB">
        <w:rPr>
          <w:rFonts w:ascii="Arial" w:hAnsi="Arial" w:cs="Arial"/>
          <w:sz w:val="24"/>
          <w:szCs w:val="24"/>
          <w:lang w:val="ru-RU"/>
        </w:rPr>
        <w:t>*</w:t>
      </w:r>
    </w:p>
    <w:p w:rsidR="00621BE4" w:rsidRDefault="00621BE4" w:rsidP="00D07C69">
      <w:pPr>
        <w:pStyle w:val="ListParagraph"/>
        <w:ind w:left="284" w:hanging="284"/>
        <w:jc w:val="both"/>
        <w:rPr>
          <w:rFonts w:ascii="Arial" w:hAnsi="Arial" w:cs="Arial"/>
          <w:lang w:val="ru-RU"/>
        </w:rPr>
      </w:pPr>
      <w:r w:rsidRPr="00621BE4">
        <w:rPr>
          <w:rFonts w:ascii="Arial" w:hAnsi="Arial" w:cs="Arial"/>
          <w:lang w:val="ru-RU"/>
        </w:rPr>
        <w:t xml:space="preserve">Б. Да се приложи в </w:t>
      </w:r>
      <w:r w:rsidRPr="00621BE4">
        <w:rPr>
          <w:rFonts w:ascii="Arial" w:hAnsi="Arial" w:cs="Arial"/>
          <w:lang w:val="bg-BG"/>
        </w:rPr>
        <w:t>терапевтична</w:t>
      </w:r>
      <w:r w:rsidRPr="00621BE4">
        <w:rPr>
          <w:rFonts w:ascii="Arial" w:hAnsi="Arial" w:cs="Arial"/>
          <w:lang w:val="ru-RU"/>
        </w:rPr>
        <w:t xml:space="preserve"> доза.</w:t>
      </w:r>
    </w:p>
    <w:p w:rsidR="00F16FD0" w:rsidRPr="00621BE4" w:rsidRDefault="00F16FD0" w:rsidP="00D07C69">
      <w:pPr>
        <w:pStyle w:val="ListParagraph"/>
        <w:ind w:left="284" w:hanging="284"/>
        <w:jc w:val="both"/>
        <w:rPr>
          <w:rFonts w:ascii="Arial" w:hAnsi="Arial" w:cs="Arial"/>
          <w:lang w:val="ru-RU"/>
        </w:rPr>
      </w:pPr>
    </w:p>
    <w:p w:rsidR="00940AEB" w:rsidRDefault="00BF1256" w:rsidP="00D07C69">
      <w:pPr>
        <w:pStyle w:val="ListParagraph"/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Кое от изброените не е характерно за процеса на ф</w:t>
      </w:r>
      <w:r w:rsidR="00621BE4" w:rsidRPr="00621BE4">
        <w:rPr>
          <w:rFonts w:ascii="Arial" w:hAnsi="Arial" w:cs="Arial"/>
          <w:lang w:val="ru-RU"/>
        </w:rPr>
        <w:t>илтрация</w:t>
      </w:r>
      <w:r>
        <w:rPr>
          <w:rFonts w:ascii="Arial" w:hAnsi="Arial" w:cs="Arial"/>
          <w:lang w:val="ru-RU"/>
        </w:rPr>
        <w:t>?</w:t>
      </w:r>
      <w:r w:rsidR="00621BE4" w:rsidRPr="00621BE4">
        <w:rPr>
          <w:rFonts w:ascii="Arial" w:hAnsi="Arial" w:cs="Arial"/>
          <w:lang w:val="ru-RU"/>
        </w:rPr>
        <w:t xml:space="preserve">: </w:t>
      </w:r>
    </w:p>
    <w:p w:rsidR="00940AEB" w:rsidRDefault="00621BE4" w:rsidP="00D07C69">
      <w:pPr>
        <w:pStyle w:val="ListParagraph"/>
        <w:ind w:left="284" w:hanging="284"/>
        <w:jc w:val="both"/>
        <w:rPr>
          <w:rFonts w:ascii="Arial" w:hAnsi="Arial" w:cs="Arial"/>
          <w:lang w:val="ru-RU"/>
        </w:rPr>
      </w:pPr>
      <w:r w:rsidRPr="00621BE4">
        <w:rPr>
          <w:rFonts w:ascii="Arial" w:hAnsi="Arial" w:cs="Arial"/>
          <w:lang w:val="ru-RU"/>
        </w:rPr>
        <w:t xml:space="preserve">А. Процес на преминаване на малки водоразтворими молекули през порите на биомембраните. </w:t>
      </w:r>
    </w:p>
    <w:p w:rsidR="00940AEB" w:rsidRDefault="00621BE4" w:rsidP="00D07C69">
      <w:pPr>
        <w:pStyle w:val="ListParagraph"/>
        <w:ind w:left="284" w:hanging="284"/>
        <w:jc w:val="both"/>
        <w:rPr>
          <w:rFonts w:ascii="Arial" w:hAnsi="Arial" w:cs="Arial"/>
          <w:lang w:val="ru-RU"/>
        </w:rPr>
      </w:pPr>
      <w:r w:rsidRPr="00621BE4">
        <w:rPr>
          <w:rFonts w:ascii="Arial" w:hAnsi="Arial" w:cs="Arial"/>
          <w:lang w:val="ru-RU"/>
        </w:rPr>
        <w:t xml:space="preserve">Б. Активен транспортен процес. </w:t>
      </w:r>
      <w:r w:rsidR="00BF1256" w:rsidRPr="00940AEB">
        <w:rPr>
          <w:rFonts w:ascii="Arial" w:hAnsi="Arial" w:cs="Arial"/>
          <w:sz w:val="24"/>
          <w:szCs w:val="24"/>
          <w:lang w:val="ru-RU"/>
        </w:rPr>
        <w:t>*</w:t>
      </w:r>
    </w:p>
    <w:p w:rsidR="00940AEB" w:rsidRDefault="00621BE4" w:rsidP="00D07C69">
      <w:pPr>
        <w:pStyle w:val="ListParagraph"/>
        <w:ind w:left="284" w:hanging="284"/>
        <w:jc w:val="both"/>
        <w:rPr>
          <w:rFonts w:ascii="Arial" w:hAnsi="Arial" w:cs="Arial"/>
          <w:lang w:val="ru-RU"/>
        </w:rPr>
      </w:pPr>
      <w:r w:rsidRPr="00621BE4">
        <w:rPr>
          <w:rFonts w:ascii="Arial" w:hAnsi="Arial" w:cs="Arial"/>
          <w:lang w:val="ru-RU"/>
        </w:rPr>
        <w:t xml:space="preserve">В. Пасивен транспортен процес. </w:t>
      </w:r>
    </w:p>
    <w:p w:rsidR="00621BE4" w:rsidRDefault="00621BE4" w:rsidP="00D07C69">
      <w:pPr>
        <w:pStyle w:val="ListParagraph"/>
        <w:ind w:left="284" w:hanging="284"/>
        <w:jc w:val="both"/>
        <w:rPr>
          <w:rFonts w:ascii="Arial" w:hAnsi="Arial" w:cs="Arial"/>
          <w:sz w:val="24"/>
          <w:szCs w:val="24"/>
          <w:lang w:val="ru-RU"/>
        </w:rPr>
      </w:pPr>
      <w:r w:rsidRPr="00621BE4">
        <w:rPr>
          <w:rFonts w:ascii="Arial" w:hAnsi="Arial" w:cs="Arial"/>
          <w:lang w:val="ru-RU"/>
        </w:rPr>
        <w:t>Г. Процес, регулиращ се от хидростатичното и осмотично налягане от двете страни на мембраната.</w:t>
      </w:r>
    </w:p>
    <w:p w:rsidR="00F16FD0" w:rsidRPr="00621BE4" w:rsidRDefault="00F16FD0" w:rsidP="00D07C69">
      <w:pPr>
        <w:pStyle w:val="ListParagraph"/>
        <w:ind w:left="284" w:hanging="284"/>
        <w:jc w:val="both"/>
        <w:rPr>
          <w:rFonts w:ascii="Arial" w:hAnsi="Arial" w:cs="Arial"/>
          <w:lang w:val="ru-RU"/>
        </w:rPr>
      </w:pPr>
    </w:p>
    <w:p w:rsidR="00940AEB" w:rsidRDefault="00621BE4" w:rsidP="00D07C69">
      <w:pPr>
        <w:pStyle w:val="ListParagraph"/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ru-RU"/>
        </w:rPr>
      </w:pPr>
      <w:r w:rsidRPr="00621BE4">
        <w:rPr>
          <w:rFonts w:ascii="Arial" w:hAnsi="Arial" w:cs="Arial"/>
          <w:lang w:val="ru-RU"/>
        </w:rPr>
        <w:t xml:space="preserve">За улеснената дифузия е характерно, че се извършва: </w:t>
      </w:r>
    </w:p>
    <w:p w:rsidR="00940AEB" w:rsidRDefault="00621BE4" w:rsidP="00D07C69">
      <w:pPr>
        <w:pStyle w:val="ListParagraph"/>
        <w:ind w:left="284" w:hanging="284"/>
        <w:jc w:val="both"/>
        <w:rPr>
          <w:rFonts w:ascii="Arial" w:hAnsi="Arial" w:cs="Arial"/>
          <w:sz w:val="24"/>
          <w:szCs w:val="24"/>
          <w:lang w:val="ru-RU"/>
        </w:rPr>
      </w:pPr>
      <w:r w:rsidRPr="00621BE4">
        <w:rPr>
          <w:rFonts w:ascii="Arial" w:hAnsi="Arial" w:cs="Arial"/>
          <w:lang w:val="ru-RU"/>
        </w:rPr>
        <w:t xml:space="preserve">А. В посока на концентрационния градиент. </w:t>
      </w:r>
      <w:r w:rsidR="00940AEB" w:rsidRPr="00940AEB">
        <w:rPr>
          <w:rFonts w:ascii="Arial" w:hAnsi="Arial" w:cs="Arial"/>
          <w:sz w:val="24"/>
          <w:szCs w:val="24"/>
          <w:lang w:val="ru-RU"/>
        </w:rPr>
        <w:t>*</w:t>
      </w:r>
    </w:p>
    <w:p w:rsidR="00940AEB" w:rsidRDefault="00621BE4" w:rsidP="00D07C69">
      <w:pPr>
        <w:pStyle w:val="ListParagraph"/>
        <w:ind w:left="284" w:hanging="284"/>
        <w:jc w:val="both"/>
        <w:rPr>
          <w:rFonts w:ascii="Arial" w:hAnsi="Arial" w:cs="Arial"/>
          <w:lang w:val="ru-RU"/>
        </w:rPr>
      </w:pPr>
      <w:r w:rsidRPr="00621BE4">
        <w:rPr>
          <w:rFonts w:ascii="Arial" w:hAnsi="Arial" w:cs="Arial"/>
          <w:lang w:val="ru-RU"/>
        </w:rPr>
        <w:t xml:space="preserve">Б. Срещу концентрацинния градиент. </w:t>
      </w:r>
    </w:p>
    <w:p w:rsidR="00940AEB" w:rsidRDefault="00621BE4" w:rsidP="00D07C69">
      <w:pPr>
        <w:pStyle w:val="ListParagraph"/>
        <w:ind w:left="284" w:hanging="284"/>
        <w:jc w:val="both"/>
        <w:rPr>
          <w:rFonts w:ascii="Arial" w:hAnsi="Arial" w:cs="Arial"/>
          <w:lang w:val="ru-RU"/>
        </w:rPr>
      </w:pPr>
      <w:r w:rsidRPr="00621BE4">
        <w:rPr>
          <w:rFonts w:ascii="Arial" w:hAnsi="Arial" w:cs="Arial"/>
          <w:lang w:val="ru-RU"/>
        </w:rPr>
        <w:t xml:space="preserve">В. </w:t>
      </w:r>
      <w:r w:rsidR="00BF1256">
        <w:rPr>
          <w:rFonts w:ascii="Arial" w:hAnsi="Arial" w:cs="Arial"/>
          <w:lang w:val="ru-RU"/>
        </w:rPr>
        <w:t>Без</w:t>
      </w:r>
      <w:r w:rsidRPr="00621BE4">
        <w:rPr>
          <w:rFonts w:ascii="Arial" w:hAnsi="Arial" w:cs="Arial"/>
          <w:lang w:val="ru-RU"/>
        </w:rPr>
        <w:t xml:space="preserve"> системи-носители. </w:t>
      </w:r>
    </w:p>
    <w:p w:rsidR="00940AEB" w:rsidRDefault="00621BE4" w:rsidP="00D07C69">
      <w:pPr>
        <w:pStyle w:val="ListParagraph"/>
        <w:ind w:left="284" w:hanging="284"/>
        <w:jc w:val="both"/>
        <w:rPr>
          <w:rFonts w:ascii="Arial" w:hAnsi="Arial" w:cs="Arial"/>
          <w:lang w:val="bg-BG"/>
        </w:rPr>
      </w:pPr>
      <w:r w:rsidRPr="00621BE4">
        <w:rPr>
          <w:rFonts w:ascii="Arial" w:hAnsi="Arial" w:cs="Arial"/>
          <w:lang w:val="ru-RU"/>
        </w:rPr>
        <w:t>Г. С консумация на енергия.</w:t>
      </w:r>
      <w:r w:rsidRPr="00621BE4">
        <w:rPr>
          <w:rFonts w:ascii="Arial" w:hAnsi="Arial" w:cs="Arial"/>
          <w:lang w:val="bg-BG"/>
        </w:rPr>
        <w:t xml:space="preserve"> </w:t>
      </w:r>
    </w:p>
    <w:p w:rsidR="00F16FD0" w:rsidRPr="00621BE4" w:rsidRDefault="00F16FD0" w:rsidP="00D07C69">
      <w:pPr>
        <w:pStyle w:val="ListParagraph"/>
        <w:ind w:left="284" w:hanging="284"/>
        <w:jc w:val="both"/>
        <w:rPr>
          <w:rFonts w:ascii="Arial" w:hAnsi="Arial" w:cs="Arial"/>
          <w:lang w:val="ru-RU"/>
        </w:rPr>
      </w:pPr>
    </w:p>
    <w:p w:rsidR="00F93294" w:rsidRDefault="00621BE4" w:rsidP="00D07C69">
      <w:pPr>
        <w:pStyle w:val="ListParagraph"/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ru-RU"/>
        </w:rPr>
      </w:pPr>
      <w:r w:rsidRPr="00621BE4">
        <w:rPr>
          <w:rFonts w:ascii="Arial" w:hAnsi="Arial" w:cs="Arial"/>
          <w:lang w:val="ru-RU"/>
        </w:rPr>
        <w:t>Ентерални пътища за въвеждане на лекарств</w:t>
      </w:r>
      <w:r w:rsidR="00BF1256">
        <w:rPr>
          <w:rFonts w:ascii="Arial" w:hAnsi="Arial" w:cs="Arial"/>
          <w:lang w:val="ru-RU"/>
        </w:rPr>
        <w:t>а са долуизброените с изключение на:</w:t>
      </w:r>
      <w:r w:rsidRPr="00621BE4">
        <w:rPr>
          <w:rFonts w:ascii="Arial" w:hAnsi="Arial" w:cs="Arial"/>
          <w:lang w:val="ru-RU"/>
        </w:rPr>
        <w:t xml:space="preserve"> </w:t>
      </w:r>
    </w:p>
    <w:p w:rsidR="00940AEB" w:rsidRDefault="00621BE4" w:rsidP="00D07C69">
      <w:pPr>
        <w:pStyle w:val="ListParagraph"/>
        <w:ind w:left="284" w:hanging="284"/>
        <w:jc w:val="both"/>
        <w:rPr>
          <w:rFonts w:ascii="Arial" w:hAnsi="Arial" w:cs="Arial"/>
          <w:lang w:val="ru-RU"/>
        </w:rPr>
      </w:pPr>
      <w:r w:rsidRPr="00621BE4">
        <w:rPr>
          <w:rFonts w:ascii="Arial" w:hAnsi="Arial" w:cs="Arial"/>
          <w:lang w:val="ru-RU"/>
        </w:rPr>
        <w:t xml:space="preserve">А. Орален. </w:t>
      </w:r>
    </w:p>
    <w:p w:rsidR="00940AEB" w:rsidRDefault="00621BE4" w:rsidP="00D07C69">
      <w:pPr>
        <w:pStyle w:val="ListParagraph"/>
        <w:ind w:left="284" w:hanging="284"/>
        <w:jc w:val="both"/>
        <w:rPr>
          <w:rFonts w:ascii="Arial" w:hAnsi="Arial" w:cs="Arial"/>
          <w:lang w:val="ru-RU"/>
        </w:rPr>
      </w:pPr>
      <w:r w:rsidRPr="00621BE4">
        <w:rPr>
          <w:rFonts w:ascii="Arial" w:hAnsi="Arial" w:cs="Arial"/>
          <w:lang w:val="ru-RU"/>
        </w:rPr>
        <w:t xml:space="preserve">Б. Интрамускулен. </w:t>
      </w:r>
      <w:r w:rsidR="00BF1256" w:rsidRPr="00940AEB">
        <w:rPr>
          <w:rFonts w:ascii="Arial" w:hAnsi="Arial" w:cs="Arial"/>
          <w:sz w:val="24"/>
          <w:szCs w:val="24"/>
          <w:lang w:val="ru-RU"/>
        </w:rPr>
        <w:t>*</w:t>
      </w:r>
    </w:p>
    <w:p w:rsidR="00BF1256" w:rsidRDefault="00621BE4" w:rsidP="00D07C69">
      <w:pPr>
        <w:pStyle w:val="ListParagraph"/>
        <w:ind w:left="284" w:hanging="284"/>
        <w:jc w:val="both"/>
        <w:rPr>
          <w:rFonts w:ascii="Arial" w:hAnsi="Arial" w:cs="Arial"/>
          <w:lang w:val="ru-RU"/>
        </w:rPr>
      </w:pPr>
      <w:r w:rsidRPr="00621BE4">
        <w:rPr>
          <w:rFonts w:ascii="Arial" w:hAnsi="Arial" w:cs="Arial"/>
          <w:lang w:val="ru-RU"/>
        </w:rPr>
        <w:t xml:space="preserve">В. Ректален. </w:t>
      </w:r>
    </w:p>
    <w:p w:rsidR="00F93294" w:rsidRDefault="00621BE4" w:rsidP="00D07C69">
      <w:pPr>
        <w:pStyle w:val="ListParagraph"/>
        <w:ind w:left="284" w:hanging="284"/>
        <w:jc w:val="both"/>
        <w:rPr>
          <w:rFonts w:ascii="Arial" w:hAnsi="Arial" w:cs="Arial"/>
          <w:lang w:val="ru-RU"/>
        </w:rPr>
      </w:pPr>
      <w:r w:rsidRPr="00621BE4">
        <w:rPr>
          <w:rFonts w:ascii="Arial" w:hAnsi="Arial" w:cs="Arial"/>
          <w:lang w:val="ru-RU"/>
        </w:rPr>
        <w:t xml:space="preserve">Г. Сублингвален. </w:t>
      </w:r>
    </w:p>
    <w:p w:rsidR="00621BE4" w:rsidRDefault="00621BE4" w:rsidP="00D07C69">
      <w:pPr>
        <w:pStyle w:val="ListParagraph"/>
        <w:ind w:left="284" w:hanging="284"/>
        <w:jc w:val="both"/>
        <w:rPr>
          <w:rFonts w:ascii="Arial" w:hAnsi="Arial" w:cs="Arial"/>
          <w:sz w:val="24"/>
          <w:szCs w:val="24"/>
          <w:lang w:val="ru-RU"/>
        </w:rPr>
      </w:pPr>
      <w:r w:rsidRPr="00621BE4">
        <w:rPr>
          <w:rFonts w:ascii="Arial" w:hAnsi="Arial" w:cs="Arial"/>
          <w:lang w:val="ru-RU"/>
        </w:rPr>
        <w:t>Д. Букален.</w:t>
      </w:r>
      <w:r w:rsidR="00F93294" w:rsidRPr="00F93294">
        <w:rPr>
          <w:rFonts w:ascii="Arial" w:hAnsi="Arial" w:cs="Arial"/>
          <w:sz w:val="24"/>
          <w:szCs w:val="24"/>
          <w:lang w:val="ru-RU"/>
        </w:rPr>
        <w:t xml:space="preserve"> </w:t>
      </w:r>
    </w:p>
    <w:p w:rsidR="00F16FD0" w:rsidRPr="00621BE4" w:rsidRDefault="00F16FD0" w:rsidP="00D07C69">
      <w:pPr>
        <w:pStyle w:val="ListParagraph"/>
        <w:ind w:left="284" w:hanging="284"/>
        <w:jc w:val="both"/>
        <w:rPr>
          <w:rFonts w:ascii="Arial" w:hAnsi="Arial" w:cs="Arial"/>
          <w:lang w:val="ru-RU"/>
        </w:rPr>
      </w:pPr>
    </w:p>
    <w:p w:rsidR="00F93294" w:rsidRPr="00F93294" w:rsidRDefault="00BF1256" w:rsidP="00D07C69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bg-BG"/>
        </w:rPr>
      </w:pPr>
      <w:r>
        <w:rPr>
          <w:rFonts w:ascii="Arial" w:hAnsi="Arial" w:cs="Arial"/>
          <w:lang w:val="ru-RU"/>
        </w:rPr>
        <w:t>Кое от изброените твърдения не е</w:t>
      </w:r>
      <w:r w:rsidR="00621BE4" w:rsidRPr="00621BE4">
        <w:rPr>
          <w:rFonts w:ascii="Arial" w:hAnsi="Arial" w:cs="Arial"/>
          <w:lang w:val="ru-RU"/>
        </w:rPr>
        <w:t xml:space="preserve"> </w:t>
      </w:r>
      <w:r w:rsidRPr="00621BE4">
        <w:rPr>
          <w:rFonts w:ascii="Arial" w:hAnsi="Arial" w:cs="Arial"/>
          <w:lang w:val="ru-RU"/>
        </w:rPr>
        <w:t xml:space="preserve">характерно </w:t>
      </w:r>
      <w:r>
        <w:rPr>
          <w:rFonts w:ascii="Arial" w:hAnsi="Arial" w:cs="Arial"/>
          <w:lang w:val="ru-RU"/>
        </w:rPr>
        <w:t xml:space="preserve">за </w:t>
      </w:r>
      <w:r w:rsidR="00621BE4" w:rsidRPr="00621BE4">
        <w:rPr>
          <w:rFonts w:ascii="Arial" w:hAnsi="Arial" w:cs="Arial"/>
          <w:lang w:val="ru-RU"/>
        </w:rPr>
        <w:t>интравенозния път на прилагане на лекарствата</w:t>
      </w:r>
      <w:r>
        <w:rPr>
          <w:rFonts w:ascii="Arial" w:hAnsi="Arial" w:cs="Arial"/>
          <w:lang w:val="ru-RU"/>
        </w:rPr>
        <w:t>?</w:t>
      </w:r>
      <w:r w:rsidR="00621BE4" w:rsidRPr="00621BE4">
        <w:rPr>
          <w:rFonts w:ascii="Arial" w:hAnsi="Arial" w:cs="Arial"/>
          <w:lang w:val="ru-RU"/>
        </w:rPr>
        <w:t xml:space="preserve"> </w:t>
      </w:r>
    </w:p>
    <w:p w:rsidR="00F93294" w:rsidRDefault="00621BE4" w:rsidP="00D07C69">
      <w:pPr>
        <w:ind w:left="284" w:hanging="284"/>
        <w:jc w:val="both"/>
        <w:rPr>
          <w:rFonts w:ascii="Arial" w:hAnsi="Arial" w:cs="Arial"/>
          <w:lang w:val="ru-RU"/>
        </w:rPr>
      </w:pPr>
      <w:r w:rsidRPr="00621BE4">
        <w:rPr>
          <w:rFonts w:ascii="Arial" w:hAnsi="Arial" w:cs="Arial"/>
          <w:lang w:val="ru-RU"/>
        </w:rPr>
        <w:t xml:space="preserve">А. Бърза проява на ефекта. </w:t>
      </w:r>
    </w:p>
    <w:p w:rsidR="00F93294" w:rsidRDefault="00621BE4" w:rsidP="00D07C69">
      <w:pPr>
        <w:ind w:left="284" w:hanging="284"/>
        <w:jc w:val="both"/>
        <w:rPr>
          <w:rFonts w:ascii="Arial" w:hAnsi="Arial" w:cs="Arial"/>
          <w:lang w:val="ru-RU"/>
        </w:rPr>
      </w:pPr>
      <w:r w:rsidRPr="00621BE4">
        <w:rPr>
          <w:rFonts w:ascii="Arial" w:hAnsi="Arial" w:cs="Arial"/>
          <w:lang w:val="ru-RU"/>
        </w:rPr>
        <w:t>Б. Висока точност на дозиране.</w:t>
      </w:r>
      <w:r w:rsidR="00F93294" w:rsidRPr="00F93294">
        <w:rPr>
          <w:rFonts w:ascii="Arial" w:hAnsi="Arial" w:cs="Arial"/>
          <w:sz w:val="24"/>
          <w:szCs w:val="24"/>
          <w:lang w:val="ru-RU"/>
        </w:rPr>
        <w:t xml:space="preserve"> </w:t>
      </w:r>
    </w:p>
    <w:p w:rsidR="00BF1256" w:rsidRDefault="00621BE4" w:rsidP="00D07C69">
      <w:pPr>
        <w:ind w:left="284" w:hanging="284"/>
        <w:jc w:val="both"/>
        <w:rPr>
          <w:rFonts w:ascii="Arial" w:hAnsi="Arial" w:cs="Arial"/>
          <w:lang w:val="ru-RU"/>
        </w:rPr>
      </w:pPr>
      <w:r w:rsidRPr="00621BE4">
        <w:rPr>
          <w:rFonts w:ascii="Arial" w:hAnsi="Arial" w:cs="Arial"/>
          <w:lang w:val="ru-RU"/>
        </w:rPr>
        <w:t xml:space="preserve">В. Възможност за въвеждане при болни в безсъзнание. </w:t>
      </w:r>
    </w:p>
    <w:p w:rsidR="00F93294" w:rsidRDefault="00621BE4" w:rsidP="00D07C69">
      <w:pPr>
        <w:ind w:left="284" w:hanging="284"/>
        <w:jc w:val="both"/>
        <w:rPr>
          <w:rFonts w:ascii="Arial" w:hAnsi="Arial" w:cs="Arial"/>
          <w:lang w:val="ru-RU"/>
        </w:rPr>
      </w:pPr>
      <w:r w:rsidRPr="00621BE4">
        <w:rPr>
          <w:rFonts w:ascii="Arial" w:hAnsi="Arial" w:cs="Arial"/>
          <w:lang w:val="ru-RU"/>
        </w:rPr>
        <w:t xml:space="preserve">Г. Възможност за въвеждане на хипертонични водни разтвори разтвори. </w:t>
      </w:r>
    </w:p>
    <w:p w:rsidR="00621BE4" w:rsidRDefault="00621BE4" w:rsidP="00D07C69">
      <w:pPr>
        <w:ind w:left="284" w:hanging="284"/>
        <w:jc w:val="both"/>
        <w:rPr>
          <w:rFonts w:ascii="Arial" w:hAnsi="Arial" w:cs="Arial"/>
          <w:lang w:val="ru-RU"/>
        </w:rPr>
      </w:pPr>
      <w:r w:rsidRPr="00621BE4">
        <w:rPr>
          <w:rFonts w:ascii="Arial" w:hAnsi="Arial" w:cs="Arial"/>
          <w:lang w:val="ru-RU"/>
        </w:rPr>
        <w:t>Д. Възможност за въвеждане на маслени разтвори.</w:t>
      </w:r>
      <w:r w:rsidR="00BF1256" w:rsidRPr="00BF1256">
        <w:rPr>
          <w:rFonts w:ascii="Arial" w:hAnsi="Arial" w:cs="Arial"/>
          <w:sz w:val="24"/>
          <w:szCs w:val="24"/>
          <w:lang w:val="ru-RU"/>
        </w:rPr>
        <w:t xml:space="preserve"> </w:t>
      </w:r>
      <w:r w:rsidR="00BF1256" w:rsidRPr="00940AEB">
        <w:rPr>
          <w:rFonts w:ascii="Arial" w:hAnsi="Arial" w:cs="Arial"/>
          <w:sz w:val="24"/>
          <w:szCs w:val="24"/>
          <w:lang w:val="ru-RU"/>
        </w:rPr>
        <w:t>*</w:t>
      </w:r>
    </w:p>
    <w:p w:rsidR="00F16FD0" w:rsidRPr="00621BE4" w:rsidRDefault="00F16FD0" w:rsidP="00D07C69">
      <w:pPr>
        <w:ind w:left="284" w:hanging="284"/>
        <w:jc w:val="both"/>
        <w:rPr>
          <w:rFonts w:ascii="Arial" w:hAnsi="Arial" w:cs="Arial"/>
          <w:lang w:val="bg-BG"/>
        </w:rPr>
      </w:pPr>
    </w:p>
    <w:p w:rsidR="00F16FD0" w:rsidRDefault="00621BE4" w:rsidP="00D07C69">
      <w:pPr>
        <w:pStyle w:val="ListParagraph"/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ru-RU"/>
        </w:rPr>
      </w:pPr>
      <w:r w:rsidRPr="00621BE4">
        <w:rPr>
          <w:rFonts w:ascii="Arial" w:hAnsi="Arial" w:cs="Arial"/>
          <w:lang w:val="bg-BG"/>
        </w:rPr>
        <w:t xml:space="preserve">Скоростта на пасивната дифузия на липофилните вещества </w:t>
      </w:r>
      <w:r w:rsidR="00BF1256">
        <w:rPr>
          <w:rFonts w:ascii="Arial" w:hAnsi="Arial" w:cs="Arial"/>
          <w:lang w:val="bg-BG"/>
        </w:rPr>
        <w:t xml:space="preserve">не </w:t>
      </w:r>
      <w:r w:rsidRPr="00621BE4">
        <w:rPr>
          <w:rFonts w:ascii="Arial" w:hAnsi="Arial" w:cs="Arial"/>
          <w:lang w:val="bg-BG"/>
        </w:rPr>
        <w:t>зависи от</w:t>
      </w:r>
      <w:r w:rsidRPr="00621BE4">
        <w:rPr>
          <w:rFonts w:ascii="Arial" w:hAnsi="Arial" w:cs="Arial"/>
          <w:lang w:val="ru-RU"/>
        </w:rPr>
        <w:t xml:space="preserve">: </w:t>
      </w:r>
    </w:p>
    <w:p w:rsidR="00F16FD0" w:rsidRDefault="00621BE4" w:rsidP="00D07C69">
      <w:pPr>
        <w:ind w:left="284" w:hanging="284"/>
        <w:jc w:val="both"/>
        <w:rPr>
          <w:rFonts w:ascii="Arial" w:hAnsi="Arial" w:cs="Arial"/>
          <w:lang w:val="ru-RU"/>
        </w:rPr>
      </w:pPr>
      <w:r w:rsidRPr="00F16FD0">
        <w:rPr>
          <w:rFonts w:ascii="Arial" w:hAnsi="Arial" w:cs="Arial"/>
          <w:lang w:val="ru-RU"/>
        </w:rPr>
        <w:t xml:space="preserve">А. </w:t>
      </w:r>
      <w:r w:rsidRPr="00F16FD0">
        <w:rPr>
          <w:rFonts w:ascii="Arial" w:hAnsi="Arial" w:cs="Arial"/>
          <w:lang w:val="bg-BG"/>
        </w:rPr>
        <w:t>Концентрационния градиент</w:t>
      </w:r>
      <w:r w:rsidRPr="00F16FD0">
        <w:rPr>
          <w:rFonts w:ascii="Arial" w:hAnsi="Arial" w:cs="Arial"/>
          <w:lang w:val="ru-RU"/>
        </w:rPr>
        <w:t xml:space="preserve">. </w:t>
      </w:r>
    </w:p>
    <w:p w:rsidR="00F16FD0" w:rsidRDefault="00621BE4" w:rsidP="00D07C69">
      <w:pPr>
        <w:ind w:left="284" w:hanging="284"/>
        <w:jc w:val="both"/>
        <w:rPr>
          <w:rFonts w:ascii="Arial" w:hAnsi="Arial" w:cs="Arial"/>
          <w:lang w:val="bg-BG"/>
        </w:rPr>
      </w:pPr>
      <w:r w:rsidRPr="00F16FD0">
        <w:rPr>
          <w:rFonts w:ascii="Arial" w:hAnsi="Arial" w:cs="Arial"/>
          <w:lang w:val="ru-RU"/>
        </w:rPr>
        <w:t xml:space="preserve">Б. </w:t>
      </w:r>
      <w:r w:rsidRPr="00F16FD0">
        <w:rPr>
          <w:rFonts w:ascii="Arial" w:hAnsi="Arial" w:cs="Arial"/>
          <w:lang w:val="bg-BG"/>
        </w:rPr>
        <w:t xml:space="preserve">Коефицент на разпределение във фазите масло/вода. </w:t>
      </w:r>
    </w:p>
    <w:p w:rsidR="00621BE4" w:rsidRDefault="00621BE4" w:rsidP="00D07C69">
      <w:pPr>
        <w:ind w:left="284" w:hanging="284"/>
        <w:jc w:val="both"/>
        <w:rPr>
          <w:rFonts w:ascii="Arial" w:hAnsi="Arial" w:cs="Arial"/>
          <w:sz w:val="24"/>
          <w:szCs w:val="24"/>
          <w:lang w:val="ru-RU"/>
        </w:rPr>
      </w:pPr>
      <w:r w:rsidRPr="00F16FD0">
        <w:rPr>
          <w:rFonts w:ascii="Arial" w:hAnsi="Arial" w:cs="Arial"/>
          <w:lang w:val="bg-BG"/>
        </w:rPr>
        <w:t>В. Големината на наличната площ за резорбция.</w:t>
      </w:r>
      <w:r w:rsidR="00F16FD0" w:rsidRPr="00F16FD0">
        <w:rPr>
          <w:rFonts w:ascii="Arial" w:hAnsi="Arial" w:cs="Arial"/>
          <w:sz w:val="24"/>
          <w:szCs w:val="24"/>
          <w:lang w:val="ru-RU"/>
        </w:rPr>
        <w:t xml:space="preserve"> </w:t>
      </w:r>
    </w:p>
    <w:p w:rsidR="00BF1256" w:rsidRPr="00BF1256" w:rsidRDefault="00BF1256" w:rsidP="00D07C69">
      <w:pPr>
        <w:ind w:left="284" w:hanging="284"/>
        <w:jc w:val="both"/>
        <w:rPr>
          <w:rFonts w:ascii="Arial" w:hAnsi="Arial" w:cs="Arial"/>
          <w:lang w:val="ru-RU"/>
        </w:rPr>
      </w:pPr>
      <w:r w:rsidRPr="00BF1256">
        <w:rPr>
          <w:rFonts w:ascii="Arial" w:hAnsi="Arial" w:cs="Arial"/>
          <w:lang w:val="ru-RU"/>
        </w:rPr>
        <w:t>Г. Преносители</w:t>
      </w:r>
      <w:r>
        <w:rPr>
          <w:rFonts w:ascii="Arial" w:hAnsi="Arial" w:cs="Arial"/>
          <w:lang w:val="ru-RU"/>
        </w:rPr>
        <w:t>.</w:t>
      </w:r>
      <w:r w:rsidRPr="00BF1256">
        <w:rPr>
          <w:rFonts w:ascii="Arial" w:hAnsi="Arial" w:cs="Arial"/>
          <w:sz w:val="24"/>
          <w:szCs w:val="24"/>
          <w:lang w:val="ru-RU"/>
        </w:rPr>
        <w:t xml:space="preserve"> </w:t>
      </w:r>
      <w:r w:rsidRPr="00940AEB">
        <w:rPr>
          <w:rFonts w:ascii="Arial" w:hAnsi="Arial" w:cs="Arial"/>
          <w:sz w:val="24"/>
          <w:szCs w:val="24"/>
          <w:lang w:val="ru-RU"/>
        </w:rPr>
        <w:t>*</w:t>
      </w:r>
    </w:p>
    <w:p w:rsidR="00F16FD0" w:rsidRPr="00BF1256" w:rsidRDefault="00F16FD0" w:rsidP="00D07C69">
      <w:pPr>
        <w:ind w:left="284" w:hanging="284"/>
        <w:jc w:val="both"/>
        <w:rPr>
          <w:rFonts w:ascii="Arial" w:hAnsi="Arial" w:cs="Arial"/>
          <w:lang w:val="ru-RU"/>
        </w:rPr>
      </w:pPr>
    </w:p>
    <w:p w:rsidR="00F16FD0" w:rsidRPr="00F16FD0" w:rsidRDefault="00621BE4" w:rsidP="00D07C69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bg-BG"/>
        </w:rPr>
      </w:pPr>
      <w:r w:rsidRPr="00621BE4">
        <w:rPr>
          <w:rFonts w:ascii="Arial" w:hAnsi="Arial" w:cs="Arial"/>
          <w:lang w:val="ru-RU"/>
        </w:rPr>
        <w:t>Метопрололът има рКа 9</w:t>
      </w:r>
      <w:r w:rsidRPr="00621BE4">
        <w:rPr>
          <w:rFonts w:ascii="Arial" w:hAnsi="Arial" w:cs="Arial"/>
          <w:lang w:val="bg-BG"/>
        </w:rPr>
        <w:t>,</w:t>
      </w:r>
      <w:r w:rsidRPr="00621BE4">
        <w:rPr>
          <w:rFonts w:ascii="Arial" w:hAnsi="Arial" w:cs="Arial"/>
          <w:lang w:val="ru-RU"/>
        </w:rPr>
        <w:t>68, а пропронололът е с 20 пъти по-голяма липидоразтворимост и рКа</w:t>
      </w:r>
      <w:r w:rsidRPr="00621BE4">
        <w:rPr>
          <w:rFonts w:ascii="Arial" w:hAnsi="Arial" w:cs="Arial"/>
        </w:rPr>
        <w:t xml:space="preserve"> </w:t>
      </w:r>
      <w:r w:rsidRPr="00621BE4">
        <w:rPr>
          <w:rFonts w:ascii="Arial" w:hAnsi="Arial" w:cs="Arial"/>
          <w:lang w:val="ru-RU"/>
        </w:rPr>
        <w:t>9</w:t>
      </w:r>
      <w:r w:rsidRPr="00621BE4">
        <w:rPr>
          <w:rFonts w:ascii="Arial" w:hAnsi="Arial" w:cs="Arial"/>
          <w:lang w:val="bg-BG"/>
        </w:rPr>
        <w:t>,</w:t>
      </w:r>
      <w:r w:rsidRPr="00621BE4">
        <w:rPr>
          <w:rFonts w:ascii="Arial" w:hAnsi="Arial" w:cs="Arial"/>
          <w:lang w:val="ru-RU"/>
        </w:rPr>
        <w:t xml:space="preserve">41. Кой от двата препарата води по-често до странични ефекти от страна на ЦНС: </w:t>
      </w:r>
    </w:p>
    <w:p w:rsidR="00F16FD0" w:rsidRDefault="00621BE4" w:rsidP="00D07C69">
      <w:pPr>
        <w:ind w:left="284" w:hanging="284"/>
        <w:jc w:val="both"/>
        <w:rPr>
          <w:rFonts w:ascii="Arial" w:hAnsi="Arial" w:cs="Arial"/>
          <w:lang w:val="ru-RU"/>
        </w:rPr>
      </w:pPr>
      <w:r w:rsidRPr="00621BE4">
        <w:rPr>
          <w:rFonts w:ascii="Arial" w:hAnsi="Arial" w:cs="Arial"/>
          <w:lang w:val="ru-RU"/>
        </w:rPr>
        <w:t xml:space="preserve">А. </w:t>
      </w:r>
      <w:proofErr w:type="spellStart"/>
      <w:proofErr w:type="gramStart"/>
      <w:r w:rsidRPr="00621BE4">
        <w:rPr>
          <w:rFonts w:ascii="Arial" w:hAnsi="Arial" w:cs="Arial"/>
        </w:rPr>
        <w:t>Metoprolol</w:t>
      </w:r>
      <w:proofErr w:type="spellEnd"/>
      <w:r w:rsidRPr="00621BE4">
        <w:rPr>
          <w:rFonts w:ascii="Arial" w:hAnsi="Arial" w:cs="Arial"/>
          <w:lang w:val="ru-RU"/>
        </w:rPr>
        <w:t>.</w:t>
      </w:r>
      <w:proofErr w:type="gramEnd"/>
      <w:r w:rsidRPr="00621BE4">
        <w:rPr>
          <w:rFonts w:ascii="Arial" w:hAnsi="Arial" w:cs="Arial"/>
          <w:lang w:val="ru-RU"/>
        </w:rPr>
        <w:t xml:space="preserve"> </w:t>
      </w:r>
    </w:p>
    <w:p w:rsidR="00F16FD0" w:rsidRDefault="00621BE4" w:rsidP="00D07C69">
      <w:pPr>
        <w:ind w:left="284" w:hanging="284"/>
        <w:jc w:val="both"/>
        <w:rPr>
          <w:rFonts w:ascii="Arial" w:hAnsi="Arial" w:cs="Arial"/>
          <w:lang w:val="ru-RU"/>
        </w:rPr>
      </w:pPr>
      <w:r w:rsidRPr="00621BE4">
        <w:rPr>
          <w:rFonts w:ascii="Arial" w:hAnsi="Arial" w:cs="Arial"/>
          <w:lang w:val="ru-RU"/>
        </w:rPr>
        <w:t xml:space="preserve">Б. </w:t>
      </w:r>
      <w:proofErr w:type="gramStart"/>
      <w:r w:rsidRPr="00621BE4">
        <w:rPr>
          <w:rFonts w:ascii="Arial" w:hAnsi="Arial" w:cs="Arial"/>
        </w:rPr>
        <w:t>Propranolol</w:t>
      </w:r>
      <w:r w:rsidRPr="00621BE4">
        <w:rPr>
          <w:rFonts w:ascii="Arial" w:hAnsi="Arial" w:cs="Arial"/>
          <w:lang w:val="ru-RU"/>
        </w:rPr>
        <w:t>.</w:t>
      </w:r>
      <w:proofErr w:type="gramEnd"/>
      <w:r w:rsidRPr="00621BE4">
        <w:rPr>
          <w:rFonts w:ascii="Arial" w:hAnsi="Arial" w:cs="Arial"/>
          <w:lang w:val="ru-RU"/>
        </w:rPr>
        <w:t xml:space="preserve"> </w:t>
      </w:r>
      <w:r w:rsidR="00D07C69" w:rsidRPr="00940AEB">
        <w:rPr>
          <w:rFonts w:ascii="Arial" w:hAnsi="Arial" w:cs="Arial"/>
          <w:sz w:val="24"/>
          <w:szCs w:val="24"/>
          <w:lang w:val="ru-RU"/>
        </w:rPr>
        <w:t>*</w:t>
      </w:r>
      <w:bookmarkStart w:id="0" w:name="_GoBack"/>
      <w:bookmarkEnd w:id="0"/>
    </w:p>
    <w:p w:rsidR="00621BE4" w:rsidRDefault="00621BE4" w:rsidP="00D07C69">
      <w:pPr>
        <w:ind w:left="284" w:hanging="284"/>
        <w:jc w:val="both"/>
        <w:rPr>
          <w:rFonts w:ascii="Arial" w:hAnsi="Arial" w:cs="Arial"/>
        </w:rPr>
      </w:pPr>
      <w:r w:rsidRPr="00621BE4">
        <w:rPr>
          <w:rFonts w:ascii="Arial" w:hAnsi="Arial" w:cs="Arial"/>
          <w:lang w:val="ru-RU"/>
        </w:rPr>
        <w:t>В. Няма разлика, защото имат близки рК</w:t>
      </w:r>
      <w:r w:rsidR="00F16FD0">
        <w:rPr>
          <w:rFonts w:ascii="Arial" w:hAnsi="Arial" w:cs="Arial"/>
          <w:lang w:val="ru-RU"/>
        </w:rPr>
        <w:t>а</w:t>
      </w:r>
      <w:r w:rsidRPr="00621BE4">
        <w:rPr>
          <w:rFonts w:ascii="Arial" w:hAnsi="Arial" w:cs="Arial"/>
          <w:lang w:val="ru-RU"/>
        </w:rPr>
        <w:t>-стойности</w:t>
      </w:r>
      <w:r w:rsidRPr="00621BE4">
        <w:rPr>
          <w:rFonts w:ascii="Arial" w:hAnsi="Arial" w:cs="Arial"/>
          <w:lang w:val="bg-BG"/>
        </w:rPr>
        <w:t>.</w:t>
      </w:r>
    </w:p>
    <w:p w:rsidR="00D07C69" w:rsidRDefault="00D07C69" w:rsidP="00D07C69">
      <w:pPr>
        <w:ind w:left="284" w:hanging="284"/>
        <w:jc w:val="both"/>
        <w:rPr>
          <w:rFonts w:ascii="Arial" w:hAnsi="Arial" w:cs="Arial"/>
        </w:rPr>
      </w:pPr>
    </w:p>
    <w:p w:rsidR="00D07C69" w:rsidRDefault="000D018F" w:rsidP="00D07C69">
      <w:pPr>
        <w:pStyle w:val="ListParagraph"/>
        <w:numPr>
          <w:ilvl w:val="0"/>
          <w:numId w:val="3"/>
        </w:numPr>
        <w:ind w:left="284" w:hanging="284"/>
        <w:jc w:val="both"/>
        <w:rPr>
          <w:rFonts w:ascii="Arial" w:hAnsi="Arial" w:cs="Arial"/>
          <w:color w:val="000000" w:themeColor="text1"/>
          <w:lang w:val="ru-RU"/>
        </w:rPr>
      </w:pPr>
      <w:r>
        <w:rPr>
          <w:rFonts w:ascii="Arial" w:hAnsi="Arial" w:cs="Arial"/>
          <w:color w:val="000000" w:themeColor="text1"/>
          <w:lang w:val="ru-RU"/>
        </w:rPr>
        <w:t>Посочете</w:t>
      </w:r>
      <w:r w:rsidR="00D07C69" w:rsidRPr="00D07C69">
        <w:rPr>
          <w:rFonts w:ascii="Arial" w:hAnsi="Arial" w:cs="Arial"/>
          <w:color w:val="000000" w:themeColor="text1"/>
          <w:lang w:val="ru-RU"/>
        </w:rPr>
        <w:t xml:space="preserve"> </w:t>
      </w:r>
      <w:proofErr w:type="spellStart"/>
      <w:r w:rsidR="00D07C69" w:rsidRPr="00D07C69">
        <w:rPr>
          <w:rFonts w:ascii="Arial" w:hAnsi="Arial" w:cs="Arial"/>
          <w:b/>
          <w:i/>
          <w:color w:val="000000" w:themeColor="text1"/>
        </w:rPr>
        <w:t>Vd</w:t>
      </w:r>
      <w:proofErr w:type="spellEnd"/>
      <w:r w:rsidR="00D07C69" w:rsidRPr="00D07C69">
        <w:rPr>
          <w:rFonts w:ascii="Arial" w:hAnsi="Arial" w:cs="Arial"/>
          <w:b/>
          <w:i/>
          <w:color w:val="000000" w:themeColor="text1"/>
          <w:lang w:val="ru-RU"/>
        </w:rPr>
        <w:t xml:space="preserve"> </w:t>
      </w:r>
      <w:r w:rsidR="00D07C69" w:rsidRPr="00D07C69">
        <w:rPr>
          <w:rFonts w:ascii="Arial" w:hAnsi="Arial" w:cs="Arial"/>
          <w:i/>
          <w:color w:val="000000" w:themeColor="text1"/>
          <w:lang w:val="ru-RU"/>
        </w:rPr>
        <w:t>на пропранолола</w:t>
      </w:r>
      <w:r w:rsidR="00D07C69" w:rsidRPr="00D07C69">
        <w:rPr>
          <w:rFonts w:ascii="Arial" w:hAnsi="Arial" w:cs="Arial"/>
          <w:color w:val="000000" w:themeColor="text1"/>
          <w:lang w:val="ru-RU"/>
        </w:rPr>
        <w:t xml:space="preserve"> като </w:t>
      </w:r>
      <w:r w:rsidR="00D07C69" w:rsidRPr="00D07C69">
        <w:rPr>
          <w:rFonts w:ascii="Arial" w:hAnsi="Arial" w:cs="Arial"/>
          <w:color w:val="000000" w:themeColor="text1"/>
          <w:lang w:val="bg-BG"/>
        </w:rPr>
        <w:t>се знае</w:t>
      </w:r>
      <w:r w:rsidR="00D07C69" w:rsidRPr="00D07C69">
        <w:rPr>
          <w:rFonts w:ascii="Arial" w:hAnsi="Arial" w:cs="Arial"/>
          <w:color w:val="000000" w:themeColor="text1"/>
          <w:lang w:val="ru-RU"/>
        </w:rPr>
        <w:t>, че след еднократно</w:t>
      </w:r>
      <w:r w:rsidR="00D07C69" w:rsidRPr="00D07C69">
        <w:rPr>
          <w:rFonts w:ascii="Arial" w:hAnsi="Arial" w:cs="Arial"/>
          <w:color w:val="000000" w:themeColor="text1"/>
          <w:lang w:val="bg-BG"/>
        </w:rPr>
        <w:t xml:space="preserve">то му </w:t>
      </w:r>
      <w:r w:rsidR="00D07C69" w:rsidRPr="00D07C69">
        <w:rPr>
          <w:rFonts w:ascii="Arial" w:hAnsi="Arial" w:cs="Arial"/>
          <w:color w:val="000000" w:themeColor="text1"/>
          <w:lang w:val="en-US"/>
        </w:rPr>
        <w:t>p</w:t>
      </w:r>
      <w:r w:rsidR="00D07C69" w:rsidRPr="00D07C69">
        <w:rPr>
          <w:rFonts w:ascii="Arial" w:hAnsi="Arial" w:cs="Arial"/>
          <w:color w:val="000000" w:themeColor="text1"/>
          <w:lang w:val="ru-RU"/>
        </w:rPr>
        <w:t>.</w:t>
      </w:r>
      <w:r w:rsidR="00D07C69" w:rsidRPr="00D07C69">
        <w:rPr>
          <w:rFonts w:ascii="Arial" w:hAnsi="Arial" w:cs="Arial"/>
          <w:color w:val="000000" w:themeColor="text1"/>
          <w:lang w:val="en-US"/>
        </w:rPr>
        <w:t>o</w:t>
      </w:r>
      <w:r w:rsidR="00D07C69" w:rsidRPr="00D07C69">
        <w:rPr>
          <w:rFonts w:ascii="Arial" w:hAnsi="Arial" w:cs="Arial"/>
          <w:color w:val="000000" w:themeColor="text1"/>
          <w:lang w:val="ru-RU"/>
        </w:rPr>
        <w:t xml:space="preserve">. приложение в доза 30 </w:t>
      </w:r>
      <w:r w:rsidR="00D07C69" w:rsidRPr="00D07C69">
        <w:rPr>
          <w:rFonts w:ascii="Arial" w:hAnsi="Arial" w:cs="Arial"/>
          <w:color w:val="000000" w:themeColor="text1"/>
        </w:rPr>
        <w:t>mg</w:t>
      </w:r>
      <w:r w:rsidR="00D07C69" w:rsidRPr="00D07C69">
        <w:rPr>
          <w:rFonts w:ascii="Arial" w:hAnsi="Arial" w:cs="Arial"/>
          <w:color w:val="000000" w:themeColor="text1"/>
          <w:lang w:val="ru-RU"/>
        </w:rPr>
        <w:t xml:space="preserve">, равновесната му плазмена концентрация е 100 </w:t>
      </w:r>
      <w:proofErr w:type="spellStart"/>
      <w:r w:rsidR="00D07C69" w:rsidRPr="00D07C69">
        <w:rPr>
          <w:rFonts w:ascii="Arial" w:hAnsi="Arial" w:cs="Arial"/>
          <w:color w:val="000000" w:themeColor="text1"/>
          <w:lang w:val="en-US"/>
        </w:rPr>
        <w:t>ng</w:t>
      </w:r>
      <w:proofErr w:type="spellEnd"/>
      <w:r w:rsidR="00D07C69" w:rsidRPr="00D07C69">
        <w:rPr>
          <w:rFonts w:ascii="Arial" w:hAnsi="Arial" w:cs="Arial"/>
          <w:color w:val="000000" w:themeColor="text1"/>
          <w:lang w:val="ru-RU"/>
        </w:rPr>
        <w:t>/</w:t>
      </w:r>
      <w:r w:rsidR="00D07C69" w:rsidRPr="00D07C69">
        <w:rPr>
          <w:rFonts w:ascii="Arial" w:hAnsi="Arial" w:cs="Arial"/>
          <w:color w:val="000000" w:themeColor="text1"/>
          <w:lang w:val="en-US"/>
        </w:rPr>
        <w:t>ml</w:t>
      </w:r>
      <w:r w:rsidR="00D07C69" w:rsidRPr="00D07C69">
        <w:rPr>
          <w:rFonts w:ascii="Arial" w:hAnsi="Arial" w:cs="Arial"/>
          <w:color w:val="000000" w:themeColor="text1"/>
          <w:lang w:val="ru-RU"/>
        </w:rPr>
        <w:t>.</w:t>
      </w:r>
    </w:p>
    <w:p w:rsidR="000D018F" w:rsidRPr="000D018F" w:rsidRDefault="000D018F" w:rsidP="000D018F">
      <w:pPr>
        <w:jc w:val="both"/>
        <w:rPr>
          <w:rFonts w:ascii="Arial" w:hAnsi="Arial" w:cs="Arial"/>
          <w:lang w:val="ru-RU"/>
        </w:rPr>
      </w:pPr>
      <w:r w:rsidRPr="000D018F">
        <w:rPr>
          <w:rFonts w:ascii="Arial" w:hAnsi="Arial" w:cs="Arial"/>
          <w:lang w:val="ru-RU"/>
        </w:rPr>
        <w:t xml:space="preserve">А. </w:t>
      </w:r>
      <w:r>
        <w:rPr>
          <w:rFonts w:ascii="Arial" w:hAnsi="Arial" w:cs="Arial"/>
          <w:lang w:val="bg-BG"/>
        </w:rPr>
        <w:t xml:space="preserve">3 </w:t>
      </w:r>
      <w:r>
        <w:rPr>
          <w:rFonts w:ascii="Arial" w:hAnsi="Arial" w:cs="Arial"/>
          <w:lang w:val="en-US"/>
        </w:rPr>
        <w:t>l</w:t>
      </w:r>
      <w:r w:rsidRPr="000D018F">
        <w:rPr>
          <w:rFonts w:ascii="Arial" w:hAnsi="Arial" w:cs="Arial"/>
          <w:lang w:val="ru-RU"/>
        </w:rPr>
        <w:t xml:space="preserve"> </w:t>
      </w:r>
    </w:p>
    <w:p w:rsidR="000D018F" w:rsidRPr="000D018F" w:rsidRDefault="000D018F" w:rsidP="000D018F">
      <w:pPr>
        <w:jc w:val="both"/>
        <w:rPr>
          <w:rFonts w:ascii="Arial" w:hAnsi="Arial" w:cs="Arial"/>
          <w:lang w:val="ru-RU"/>
        </w:rPr>
      </w:pPr>
      <w:r w:rsidRPr="000D018F">
        <w:rPr>
          <w:rFonts w:ascii="Arial" w:hAnsi="Arial" w:cs="Arial"/>
          <w:lang w:val="ru-RU"/>
        </w:rPr>
        <w:t xml:space="preserve">Б. </w:t>
      </w:r>
      <w:r>
        <w:rPr>
          <w:rFonts w:ascii="Arial" w:hAnsi="Arial" w:cs="Arial"/>
        </w:rPr>
        <w:t>300 l</w:t>
      </w:r>
      <w:r w:rsidRPr="000D018F">
        <w:rPr>
          <w:rFonts w:ascii="Arial" w:hAnsi="Arial" w:cs="Arial"/>
          <w:lang w:val="ru-RU"/>
        </w:rPr>
        <w:t xml:space="preserve"> </w:t>
      </w:r>
      <w:r w:rsidRPr="000D018F">
        <w:rPr>
          <w:rFonts w:ascii="Arial" w:hAnsi="Arial" w:cs="Arial"/>
          <w:sz w:val="24"/>
          <w:szCs w:val="24"/>
          <w:lang w:val="ru-RU"/>
        </w:rPr>
        <w:t>*</w:t>
      </w:r>
    </w:p>
    <w:p w:rsidR="000D018F" w:rsidRPr="000D018F" w:rsidRDefault="000D018F" w:rsidP="000D018F">
      <w:pPr>
        <w:jc w:val="both"/>
        <w:rPr>
          <w:rFonts w:ascii="Arial" w:hAnsi="Arial" w:cs="Arial"/>
          <w:color w:val="000000" w:themeColor="text1"/>
          <w:lang w:val="en-US"/>
        </w:rPr>
      </w:pPr>
      <w:r w:rsidRPr="000D018F">
        <w:rPr>
          <w:rFonts w:ascii="Arial" w:hAnsi="Arial" w:cs="Arial"/>
          <w:lang w:val="ru-RU"/>
        </w:rPr>
        <w:t>В</w:t>
      </w:r>
      <w:r>
        <w:rPr>
          <w:rFonts w:ascii="Arial" w:hAnsi="Arial" w:cs="Arial"/>
          <w:lang w:val="en-US"/>
        </w:rPr>
        <w:t>. 3000 l</w:t>
      </w:r>
    </w:p>
    <w:p w:rsidR="00D07C69" w:rsidRPr="00D07C69" w:rsidRDefault="00D07C69" w:rsidP="000D018F">
      <w:pPr>
        <w:pStyle w:val="ListParagraph"/>
        <w:ind w:left="0"/>
        <w:jc w:val="both"/>
        <w:rPr>
          <w:rFonts w:ascii="Arial" w:hAnsi="Arial" w:cs="Arial"/>
          <w:color w:val="000000" w:themeColor="text1"/>
          <w:lang w:val="ru-RU"/>
        </w:rPr>
      </w:pPr>
    </w:p>
    <w:p w:rsidR="00AB138C" w:rsidRPr="000D018F" w:rsidRDefault="00D07C69" w:rsidP="00D07C69">
      <w:pPr>
        <w:pStyle w:val="ListParagraph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color w:val="333399"/>
          <w:sz w:val="24"/>
          <w:lang w:val="bg-BG"/>
        </w:rPr>
      </w:pPr>
      <w:r w:rsidRPr="00D07C69">
        <w:rPr>
          <w:rFonts w:ascii="Arial" w:hAnsi="Arial" w:cs="Arial"/>
          <w:color w:val="000000" w:themeColor="text1"/>
          <w:lang w:val="ru-RU"/>
        </w:rPr>
        <w:t xml:space="preserve">Изчислете натоварващата доза лидокаин, която трябва да се приложи струйно венозно в продължение на 2 </w:t>
      </w:r>
      <w:r w:rsidRPr="00D07C69">
        <w:rPr>
          <w:rFonts w:ascii="Arial" w:hAnsi="Arial" w:cs="Arial"/>
          <w:color w:val="000000" w:themeColor="text1"/>
          <w:lang w:val="bg-BG"/>
        </w:rPr>
        <w:t>min</w:t>
      </w:r>
      <w:r w:rsidRPr="00D07C69">
        <w:rPr>
          <w:rFonts w:ascii="Arial" w:hAnsi="Arial" w:cs="Arial"/>
          <w:color w:val="000000" w:themeColor="text1"/>
          <w:lang w:val="ru-RU"/>
        </w:rPr>
        <w:t xml:space="preserve">, на болен с камерна тахикардия и </w:t>
      </w:r>
      <w:r w:rsidRPr="00D07C69">
        <w:rPr>
          <w:rFonts w:ascii="Arial" w:hAnsi="Arial" w:cs="Arial"/>
          <w:color w:val="000000" w:themeColor="text1"/>
          <w:lang w:val="bg-BG"/>
        </w:rPr>
        <w:t>телесна маса</w:t>
      </w:r>
      <w:r w:rsidRPr="00D07C69">
        <w:rPr>
          <w:rFonts w:ascii="Arial" w:hAnsi="Arial" w:cs="Arial"/>
          <w:color w:val="000000" w:themeColor="text1"/>
          <w:lang w:val="ru-RU"/>
        </w:rPr>
        <w:t xml:space="preserve"> 70 </w:t>
      </w:r>
      <w:r w:rsidRPr="00D07C69">
        <w:rPr>
          <w:rFonts w:ascii="Arial" w:hAnsi="Arial" w:cs="Arial"/>
          <w:color w:val="000000" w:themeColor="text1"/>
          <w:lang w:val="en-US"/>
        </w:rPr>
        <w:t>kg</w:t>
      </w:r>
      <w:r w:rsidRPr="00D07C69">
        <w:rPr>
          <w:rFonts w:ascii="Arial" w:hAnsi="Arial" w:cs="Arial"/>
          <w:color w:val="000000" w:themeColor="text1"/>
          <w:lang w:val="ru-RU"/>
        </w:rPr>
        <w:t xml:space="preserve">, като имате предвид, че </w:t>
      </w:r>
      <w:proofErr w:type="spellStart"/>
      <w:r w:rsidRPr="00D07C69">
        <w:rPr>
          <w:rFonts w:ascii="Arial" w:hAnsi="Arial" w:cs="Arial"/>
          <w:color w:val="000000" w:themeColor="text1"/>
        </w:rPr>
        <w:t>Vd</w:t>
      </w:r>
      <w:proofErr w:type="spellEnd"/>
      <w:r w:rsidRPr="00D07C69">
        <w:rPr>
          <w:rFonts w:ascii="Arial" w:hAnsi="Arial" w:cs="Arial"/>
          <w:color w:val="000000" w:themeColor="text1"/>
          <w:lang w:val="ru-RU"/>
        </w:rPr>
        <w:t xml:space="preserve"> на препарата е 0</w:t>
      </w:r>
      <w:r w:rsidRPr="00D07C69">
        <w:rPr>
          <w:rFonts w:ascii="Arial" w:hAnsi="Arial" w:cs="Arial"/>
          <w:color w:val="000000" w:themeColor="text1"/>
          <w:lang w:val="bg-BG"/>
        </w:rPr>
        <w:t>,</w:t>
      </w:r>
      <w:r w:rsidRPr="00D07C69">
        <w:rPr>
          <w:rFonts w:ascii="Arial" w:hAnsi="Arial" w:cs="Arial"/>
          <w:color w:val="000000" w:themeColor="text1"/>
          <w:lang w:val="ru-RU"/>
        </w:rPr>
        <w:t xml:space="preserve">5 </w:t>
      </w:r>
      <w:r w:rsidRPr="00D07C69">
        <w:rPr>
          <w:rFonts w:ascii="Arial" w:hAnsi="Arial" w:cs="Arial"/>
          <w:color w:val="000000" w:themeColor="text1"/>
          <w:lang w:val="en-US"/>
        </w:rPr>
        <w:t>l</w:t>
      </w:r>
      <w:r w:rsidRPr="00D07C69">
        <w:rPr>
          <w:rFonts w:ascii="Arial" w:hAnsi="Arial" w:cs="Arial"/>
          <w:color w:val="000000" w:themeColor="text1"/>
          <w:lang w:val="ru-RU"/>
        </w:rPr>
        <w:t>/</w:t>
      </w:r>
      <w:r w:rsidRPr="00D07C69">
        <w:rPr>
          <w:rFonts w:ascii="Arial" w:hAnsi="Arial" w:cs="Arial"/>
          <w:color w:val="000000" w:themeColor="text1"/>
          <w:lang w:val="en-US"/>
        </w:rPr>
        <w:t>kg</w:t>
      </w:r>
      <w:r w:rsidRPr="00D07C69">
        <w:rPr>
          <w:rFonts w:ascii="Arial" w:hAnsi="Arial" w:cs="Arial"/>
          <w:color w:val="000000" w:themeColor="text1"/>
          <w:lang w:val="ru-RU"/>
        </w:rPr>
        <w:t xml:space="preserve">/т.м., </w:t>
      </w:r>
      <w:r w:rsidRPr="00D07C69">
        <w:rPr>
          <w:rFonts w:ascii="Arial" w:hAnsi="Arial" w:cs="Arial"/>
          <w:color w:val="000000" w:themeColor="text1"/>
          <w:lang w:val="bg-BG"/>
        </w:rPr>
        <w:t>а</w:t>
      </w:r>
      <w:r w:rsidRPr="00D07C69">
        <w:rPr>
          <w:rFonts w:ascii="Arial" w:hAnsi="Arial" w:cs="Arial"/>
          <w:color w:val="000000" w:themeColor="text1"/>
          <w:lang w:val="ru-RU"/>
        </w:rPr>
        <w:t xml:space="preserve"> равновесната му плазмена концентрация е 2 </w:t>
      </w:r>
      <w:r w:rsidRPr="00D07C69">
        <w:rPr>
          <w:rFonts w:ascii="Arial" w:hAnsi="Arial" w:cs="Arial"/>
          <w:color w:val="000000" w:themeColor="text1"/>
        </w:rPr>
        <w:t>mg</w:t>
      </w:r>
      <w:r w:rsidRPr="00D07C69">
        <w:rPr>
          <w:rFonts w:ascii="Arial" w:hAnsi="Arial" w:cs="Arial"/>
          <w:color w:val="000000" w:themeColor="text1"/>
          <w:lang w:val="ru-RU"/>
        </w:rPr>
        <w:t>/</w:t>
      </w:r>
      <w:r w:rsidRPr="00D07C69">
        <w:rPr>
          <w:rFonts w:ascii="Arial" w:hAnsi="Arial" w:cs="Arial"/>
          <w:color w:val="000000" w:themeColor="text1"/>
          <w:lang w:val="en-US"/>
        </w:rPr>
        <w:t>l</w:t>
      </w:r>
      <w:r w:rsidRPr="00D07C69">
        <w:rPr>
          <w:rFonts w:ascii="Arial" w:hAnsi="Arial" w:cs="Arial"/>
          <w:color w:val="000000" w:themeColor="text1"/>
          <w:lang w:val="ru-RU"/>
        </w:rPr>
        <w:t>.</w:t>
      </w:r>
    </w:p>
    <w:p w:rsidR="000D018F" w:rsidRPr="000D018F" w:rsidRDefault="000D018F" w:rsidP="000D018F">
      <w:pPr>
        <w:ind w:left="360"/>
        <w:jc w:val="both"/>
        <w:rPr>
          <w:rFonts w:ascii="Arial" w:hAnsi="Arial" w:cs="Arial"/>
          <w:lang w:val="ru-RU"/>
        </w:rPr>
      </w:pPr>
      <w:r w:rsidRPr="000D018F">
        <w:rPr>
          <w:rFonts w:ascii="Arial" w:hAnsi="Arial" w:cs="Arial"/>
          <w:lang w:val="ru-RU"/>
        </w:rPr>
        <w:t xml:space="preserve">А. </w:t>
      </w:r>
      <w:r>
        <w:rPr>
          <w:rFonts w:ascii="Arial" w:hAnsi="Arial" w:cs="Arial"/>
          <w:lang w:val="bg-BG"/>
        </w:rPr>
        <w:t xml:space="preserve">70 </w:t>
      </w:r>
      <w:r>
        <w:rPr>
          <w:rFonts w:ascii="Arial" w:hAnsi="Arial" w:cs="Arial"/>
          <w:lang w:val="en-US"/>
        </w:rPr>
        <w:t>mg</w:t>
      </w:r>
      <w:r w:rsidRPr="000D018F">
        <w:rPr>
          <w:rFonts w:ascii="Arial" w:hAnsi="Arial" w:cs="Arial"/>
          <w:lang w:val="ru-RU"/>
        </w:rPr>
        <w:t xml:space="preserve"> </w:t>
      </w:r>
      <w:r w:rsidRPr="000D018F">
        <w:rPr>
          <w:rFonts w:ascii="Arial" w:hAnsi="Arial" w:cs="Arial"/>
          <w:sz w:val="24"/>
          <w:szCs w:val="24"/>
          <w:lang w:val="ru-RU"/>
        </w:rPr>
        <w:t>*</w:t>
      </w:r>
    </w:p>
    <w:p w:rsidR="000D018F" w:rsidRPr="000D018F" w:rsidRDefault="000D018F" w:rsidP="000D018F">
      <w:pPr>
        <w:ind w:left="360"/>
        <w:jc w:val="both"/>
        <w:rPr>
          <w:rFonts w:ascii="Arial" w:hAnsi="Arial" w:cs="Arial"/>
          <w:lang w:val="ru-RU"/>
        </w:rPr>
      </w:pPr>
      <w:r w:rsidRPr="000D018F">
        <w:rPr>
          <w:rFonts w:ascii="Arial" w:hAnsi="Arial" w:cs="Arial"/>
          <w:lang w:val="ru-RU"/>
        </w:rPr>
        <w:t xml:space="preserve">Б. </w:t>
      </w:r>
      <w:r w:rsidRPr="000D018F">
        <w:rPr>
          <w:rFonts w:ascii="Arial" w:hAnsi="Arial" w:cs="Arial"/>
        </w:rPr>
        <w:t xml:space="preserve">300 </w:t>
      </w:r>
      <w:r>
        <w:rPr>
          <w:rFonts w:ascii="Arial" w:hAnsi="Arial" w:cs="Arial"/>
        </w:rPr>
        <w:t>mg</w:t>
      </w:r>
      <w:r w:rsidRPr="000D018F">
        <w:rPr>
          <w:rFonts w:ascii="Arial" w:hAnsi="Arial" w:cs="Arial"/>
          <w:lang w:val="ru-RU"/>
        </w:rPr>
        <w:t xml:space="preserve"> </w:t>
      </w:r>
    </w:p>
    <w:p w:rsidR="000D018F" w:rsidRPr="000D018F" w:rsidRDefault="000D018F" w:rsidP="000D018F">
      <w:pPr>
        <w:ind w:left="360"/>
        <w:jc w:val="both"/>
        <w:rPr>
          <w:rFonts w:ascii="Arial" w:hAnsi="Arial" w:cs="Arial"/>
          <w:color w:val="000000" w:themeColor="text1"/>
          <w:lang w:val="en-US"/>
        </w:rPr>
      </w:pPr>
      <w:r w:rsidRPr="000D018F">
        <w:rPr>
          <w:rFonts w:ascii="Arial" w:hAnsi="Arial" w:cs="Arial"/>
          <w:lang w:val="ru-RU"/>
        </w:rPr>
        <w:t>В</w:t>
      </w:r>
      <w:r w:rsidRPr="000D018F">
        <w:rPr>
          <w:rFonts w:ascii="Arial" w:hAnsi="Arial" w:cs="Arial"/>
          <w:lang w:val="en-US"/>
        </w:rPr>
        <w:t xml:space="preserve">. </w:t>
      </w:r>
      <w:r>
        <w:rPr>
          <w:rFonts w:ascii="Arial" w:hAnsi="Arial" w:cs="Arial"/>
          <w:lang w:val="en-US"/>
        </w:rPr>
        <w:t>1000 mg</w:t>
      </w:r>
    </w:p>
    <w:p w:rsidR="000D018F" w:rsidRPr="000D018F" w:rsidRDefault="000D018F" w:rsidP="000D018F">
      <w:pPr>
        <w:jc w:val="both"/>
        <w:rPr>
          <w:rFonts w:ascii="Times New Roman" w:hAnsi="Times New Roman"/>
          <w:color w:val="333399"/>
          <w:sz w:val="24"/>
          <w:lang w:val="bg-BG"/>
        </w:rPr>
      </w:pPr>
    </w:p>
    <w:sectPr w:rsidR="000D018F" w:rsidRPr="000D018F" w:rsidSect="00ED15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C2880"/>
    <w:multiLevelType w:val="singleLevel"/>
    <w:tmpl w:val="1B0E2FE8"/>
    <w:lvl w:ilvl="0">
      <w:start w:val="5"/>
      <w:numFmt w:val="decimal"/>
      <w:lvlText w:val="%1. "/>
      <w:legacy w:legacy="1" w:legacySpace="0" w:legacyIndent="283"/>
      <w:lvlJc w:val="left"/>
      <w:pPr>
        <w:ind w:left="538" w:hanging="283"/>
      </w:pPr>
      <w:rPr>
        <w:rFonts w:ascii="TmsCyr" w:hAnsi="TmsCyr" w:hint="default"/>
        <w:b w:val="0"/>
        <w:i w:val="0"/>
        <w:sz w:val="24"/>
        <w:u w:val="none"/>
      </w:rPr>
    </w:lvl>
  </w:abstractNum>
  <w:abstractNum w:abstractNumId="1">
    <w:nsid w:val="31054EF1"/>
    <w:multiLevelType w:val="hybridMultilevel"/>
    <w:tmpl w:val="985C77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801B9A"/>
    <w:multiLevelType w:val="singleLevel"/>
    <w:tmpl w:val="0DA4C67A"/>
    <w:lvl w:ilvl="0">
      <w:start w:val="9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msCyr" w:hAnsi="TmsCyr" w:hint="default"/>
        <w:b w:val="0"/>
        <w:i w:val="0"/>
        <w:sz w:val="24"/>
        <w:u w:val="none"/>
      </w:rPr>
    </w:lvl>
  </w:abstractNum>
  <w:abstractNum w:abstractNumId="3">
    <w:nsid w:val="63422B41"/>
    <w:multiLevelType w:val="hybridMultilevel"/>
    <w:tmpl w:val="983A7AD6"/>
    <w:lvl w:ilvl="0" w:tplc="043CE0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111B2"/>
    <w:multiLevelType w:val="singleLevel"/>
    <w:tmpl w:val="404281A6"/>
    <w:lvl w:ilvl="0">
      <w:start w:val="4"/>
      <w:numFmt w:val="decimal"/>
      <w:lvlText w:val="%1. "/>
      <w:legacy w:legacy="1" w:legacySpace="0" w:legacyIndent="283"/>
      <w:lvlJc w:val="left"/>
      <w:pPr>
        <w:ind w:left="463" w:hanging="283"/>
      </w:pPr>
      <w:rPr>
        <w:rFonts w:ascii="TmsCyr" w:hAnsi="TmsCyr" w:hint="default"/>
        <w:b w:val="0"/>
        <w:i w:val="0"/>
        <w:sz w:val="24"/>
        <w:u w:val="none"/>
      </w:rPr>
    </w:lvl>
  </w:abstractNum>
  <w:num w:numId="1">
    <w:abstractNumId w:val="4"/>
  </w:num>
  <w:num w:numId="2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463" w:hanging="283"/>
        </w:pPr>
        <w:rPr>
          <w:rFonts w:ascii="TmsCyr" w:hAnsi="TmsCyr" w:hint="default"/>
          <w:b w:val="0"/>
          <w:i w:val="0"/>
          <w:sz w:val="24"/>
          <w:u w:val="none"/>
        </w:rPr>
      </w:lvl>
    </w:lvlOverride>
  </w:num>
  <w:num w:numId="3">
    <w:abstractNumId w:val="3"/>
  </w:num>
  <w:num w:numId="4">
    <w:abstractNumId w:val="0"/>
  </w:num>
  <w:num w:numId="5">
    <w:abstractNumId w:val="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538" w:hanging="283"/>
        </w:pPr>
        <w:rPr>
          <w:rFonts w:ascii="TmsCyr" w:hAnsi="TmsCyr" w:hint="default"/>
          <w:b w:val="0"/>
          <w:i w:val="0"/>
          <w:sz w:val="24"/>
          <w:u w:val="none"/>
        </w:rPr>
      </w:lvl>
    </w:lvlOverride>
  </w:num>
  <w:num w:numId="6">
    <w:abstractNumId w:val="2"/>
  </w:num>
  <w:num w:numId="7">
    <w:abstractNumId w:val="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538" w:hanging="283"/>
        </w:pPr>
        <w:rPr>
          <w:rFonts w:ascii="TmsCyr" w:hAnsi="TmsCyr" w:hint="default"/>
          <w:b w:val="0"/>
          <w:i w:val="0"/>
          <w:sz w:val="24"/>
          <w:u w:val="none"/>
        </w:rPr>
      </w:lvl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characterSpacingControl w:val="doNotCompress"/>
  <w:compat/>
  <w:rsids>
    <w:rsidRoot w:val="00621BE4"/>
    <w:rsid w:val="000D018F"/>
    <w:rsid w:val="001735AF"/>
    <w:rsid w:val="001947C1"/>
    <w:rsid w:val="00621BE4"/>
    <w:rsid w:val="008F0F06"/>
    <w:rsid w:val="00940AEB"/>
    <w:rsid w:val="00AB138C"/>
    <w:rsid w:val="00BF1256"/>
    <w:rsid w:val="00D07C69"/>
    <w:rsid w:val="00ED1583"/>
    <w:rsid w:val="00F16FD0"/>
    <w:rsid w:val="00F93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BE4"/>
    <w:pPr>
      <w:spacing w:after="0" w:line="240" w:lineRule="auto"/>
    </w:pPr>
    <w:rPr>
      <w:rFonts w:ascii="CG Times" w:eastAsia="Times New Roman" w:hAnsi="CG Times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1B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BE4"/>
    <w:pPr>
      <w:spacing w:after="0" w:line="240" w:lineRule="auto"/>
    </w:pPr>
    <w:rPr>
      <w:rFonts w:ascii="CG Times" w:eastAsia="Times New Roman" w:hAnsi="CG Times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1B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2020-03-17T18:24:00Z</dcterms:created>
  <dcterms:modified xsi:type="dcterms:W3CDTF">2020-03-18T14:34:00Z</dcterms:modified>
</cp:coreProperties>
</file>