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B5F" w:rsidRDefault="005017F0">
      <w:pPr>
        <w:spacing w:after="395" w:line="259" w:lineRule="auto"/>
        <w:ind w:right="0" w:firstLine="0"/>
        <w:jc w:val="left"/>
      </w:pPr>
      <w:bookmarkStart w:id="0" w:name="_GoBack"/>
      <w:bookmarkEnd w:id="0"/>
      <w:r>
        <w:rPr>
          <w:rFonts w:ascii="Calibri" w:eastAsia="Calibri" w:hAnsi="Calibri" w:cs="Calibri"/>
          <w:sz w:val="12"/>
        </w:rPr>
        <w:t xml:space="preserve">See discussions, stats, and author profiles for this publication at: </w:t>
      </w:r>
      <w:hyperlink r:id="rId7">
        <w:r>
          <w:rPr>
            <w:rFonts w:ascii="Calibri" w:eastAsia="Calibri" w:hAnsi="Calibri" w:cs="Calibri"/>
            <w:color w:val="3874A1"/>
            <w:sz w:val="12"/>
          </w:rPr>
          <w:t>https://www.researchgate.net/publication/334203713</w:t>
        </w:r>
      </w:hyperlink>
    </w:p>
    <w:p w:rsidR="005C3B5F" w:rsidRDefault="005017F0">
      <w:pPr>
        <w:spacing w:after="281" w:line="259" w:lineRule="auto"/>
        <w:ind w:right="0" w:firstLine="0"/>
        <w:jc w:val="left"/>
      </w:pPr>
      <w:hyperlink r:id="rId8">
        <w:r>
          <w:rPr>
            <w:rFonts w:ascii="Calibri" w:eastAsia="Calibri" w:hAnsi="Calibri" w:cs="Calibri"/>
            <w:sz w:val="27"/>
          </w:rPr>
          <w:t>България</w:t>
        </w:r>
      </w:hyperlink>
      <w:hyperlink r:id="rId9">
        <w:r>
          <w:rPr>
            <w:rFonts w:ascii="Calibri" w:eastAsia="Calibri" w:hAnsi="Calibri" w:cs="Calibri"/>
            <w:sz w:val="27"/>
          </w:rPr>
          <w:t xml:space="preserve"> </w:t>
        </w:r>
      </w:hyperlink>
      <w:hyperlink r:id="rId10">
        <w:r>
          <w:rPr>
            <w:rFonts w:ascii="Calibri" w:eastAsia="Calibri" w:hAnsi="Calibri" w:cs="Calibri"/>
            <w:sz w:val="27"/>
          </w:rPr>
          <w:t>Анализ</w:t>
        </w:r>
      </w:hyperlink>
      <w:hyperlink r:id="rId11">
        <w:r>
          <w:rPr>
            <w:rFonts w:ascii="Calibri" w:eastAsia="Calibri" w:hAnsi="Calibri" w:cs="Calibri"/>
            <w:sz w:val="27"/>
          </w:rPr>
          <w:t xml:space="preserve"> </w:t>
        </w:r>
      </w:hyperlink>
      <w:hyperlink r:id="rId12">
        <w:r>
          <w:rPr>
            <w:rFonts w:ascii="Calibri" w:eastAsia="Calibri" w:hAnsi="Calibri" w:cs="Calibri"/>
            <w:sz w:val="27"/>
          </w:rPr>
          <w:t>на</w:t>
        </w:r>
      </w:hyperlink>
      <w:hyperlink r:id="rId13">
        <w:r>
          <w:rPr>
            <w:rFonts w:ascii="Calibri" w:eastAsia="Calibri" w:hAnsi="Calibri" w:cs="Calibri"/>
            <w:sz w:val="27"/>
          </w:rPr>
          <w:t xml:space="preserve"> </w:t>
        </w:r>
      </w:hyperlink>
      <w:hyperlink r:id="rId14">
        <w:r>
          <w:rPr>
            <w:rFonts w:ascii="Calibri" w:eastAsia="Calibri" w:hAnsi="Calibri" w:cs="Calibri"/>
            <w:sz w:val="27"/>
          </w:rPr>
          <w:t>здравната</w:t>
        </w:r>
      </w:hyperlink>
      <w:hyperlink r:id="rId15">
        <w:r>
          <w:rPr>
            <w:rFonts w:ascii="Calibri" w:eastAsia="Calibri" w:hAnsi="Calibri" w:cs="Calibri"/>
            <w:sz w:val="27"/>
          </w:rPr>
          <w:t xml:space="preserve"> </w:t>
        </w:r>
      </w:hyperlink>
      <w:hyperlink r:id="rId16">
        <w:r>
          <w:rPr>
            <w:rFonts w:ascii="Calibri" w:eastAsia="Calibri" w:hAnsi="Calibri" w:cs="Calibri"/>
            <w:sz w:val="27"/>
          </w:rPr>
          <w:t>система</w:t>
        </w:r>
      </w:hyperlink>
      <w:hyperlink r:id="rId17">
        <w:r>
          <w:rPr>
            <w:rFonts w:ascii="Calibri" w:eastAsia="Calibri" w:hAnsi="Calibri" w:cs="Calibri"/>
            <w:sz w:val="27"/>
          </w:rPr>
          <w:t xml:space="preserve"> 2018</w:t>
        </w:r>
      </w:hyperlink>
    </w:p>
    <w:p w:rsidR="005C3B5F" w:rsidRDefault="005017F0">
      <w:pPr>
        <w:spacing w:after="158" w:line="358" w:lineRule="auto"/>
        <w:ind w:left="10" w:right="0" w:hanging="10"/>
        <w:jc w:val="left"/>
      </w:pPr>
      <w:r>
        <w:rPr>
          <w:rFonts w:ascii="Calibri" w:eastAsia="Calibri" w:hAnsi="Calibri" w:cs="Calibri"/>
          <w:b/>
          <w:color w:val="222222"/>
          <w:sz w:val="13"/>
        </w:rPr>
        <w:t>Book</w:t>
      </w:r>
      <w:r>
        <w:rPr>
          <w:rFonts w:ascii="Calibri" w:eastAsia="Calibri" w:hAnsi="Calibri" w:cs="Calibri"/>
          <w:color w:val="333333"/>
          <w:sz w:val="13"/>
        </w:rPr>
        <w:t xml:space="preserve"> · July 2019</w:t>
      </w:r>
    </w:p>
    <w:p w:rsidR="005C3B5F" w:rsidRDefault="005017F0">
      <w:pPr>
        <w:spacing w:after="119" w:line="259" w:lineRule="auto"/>
        <w:ind w:right="-129" w:firstLine="0"/>
        <w:jc w:val="left"/>
      </w:pPr>
      <w:r>
        <w:rPr>
          <w:rFonts w:ascii="Calibri" w:eastAsia="Calibri" w:hAnsi="Calibri" w:cs="Calibri"/>
          <w:noProof/>
          <w:sz w:val="22"/>
        </w:rPr>
        <mc:AlternateContent>
          <mc:Choice Requires="wpg">
            <w:drawing>
              <wp:inline distT="0" distB="0" distL="0" distR="0">
                <wp:extent cx="6218545" cy="8415"/>
                <wp:effectExtent l="0" t="0" r="0" b="0"/>
                <wp:docPr id="302700" name="Group 302700"/>
                <wp:cNvGraphicFramePr/>
                <a:graphic xmlns:a="http://schemas.openxmlformats.org/drawingml/2006/main">
                  <a:graphicData uri="http://schemas.microsoft.com/office/word/2010/wordprocessingGroup">
                    <wpg:wgp>
                      <wpg:cNvGrpSpPr/>
                      <wpg:grpSpPr>
                        <a:xfrm>
                          <a:off x="0" y="0"/>
                          <a:ext cx="6218545" cy="8415"/>
                          <a:chOff x="0" y="0"/>
                          <a:chExt cx="6218545" cy="8415"/>
                        </a:xfrm>
                      </wpg:grpSpPr>
                      <wps:wsp>
                        <wps:cNvPr id="315169" name="Shape 315169"/>
                        <wps:cNvSpPr/>
                        <wps:spPr>
                          <a:xfrm>
                            <a:off x="0" y="0"/>
                            <a:ext cx="2945184" cy="9144"/>
                          </a:xfrm>
                          <a:custGeom>
                            <a:avLst/>
                            <a:gdLst/>
                            <a:ahLst/>
                            <a:cxnLst/>
                            <a:rect l="0" t="0" r="0" b="0"/>
                            <a:pathLst>
                              <a:path w="2945184" h="9144">
                                <a:moveTo>
                                  <a:pt x="0" y="0"/>
                                </a:moveTo>
                                <a:lnTo>
                                  <a:pt x="2945184" y="0"/>
                                </a:lnTo>
                                <a:lnTo>
                                  <a:pt x="2945184" y="9144"/>
                                </a:lnTo>
                                <a:lnTo>
                                  <a:pt x="0" y="914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315170" name="Shape 315170"/>
                        <wps:cNvSpPr/>
                        <wps:spPr>
                          <a:xfrm>
                            <a:off x="3273361" y="0"/>
                            <a:ext cx="2945184" cy="9144"/>
                          </a:xfrm>
                          <a:custGeom>
                            <a:avLst/>
                            <a:gdLst/>
                            <a:ahLst/>
                            <a:cxnLst/>
                            <a:rect l="0" t="0" r="0" b="0"/>
                            <a:pathLst>
                              <a:path w="2945184" h="9144">
                                <a:moveTo>
                                  <a:pt x="0" y="0"/>
                                </a:moveTo>
                                <a:lnTo>
                                  <a:pt x="2945184" y="0"/>
                                </a:lnTo>
                                <a:lnTo>
                                  <a:pt x="2945184" y="9144"/>
                                </a:lnTo>
                                <a:lnTo>
                                  <a:pt x="0" y="914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inline>
            </w:drawing>
          </mc:Choice>
          <mc:Fallback xmlns:a="http://schemas.openxmlformats.org/drawingml/2006/main">
            <w:pict>
              <v:group id="Group 302700" style="width:489.649pt;height:0.662598pt;mso-position-horizontal-relative:char;mso-position-vertical-relative:line" coordsize="62185,84">
                <v:shape id="Shape 315171" style="position:absolute;width:29451;height:91;left:0;top:0;" coordsize="2945184,9144" path="m0,0l2945184,0l2945184,9144l0,9144l0,0">
                  <v:stroke weight="0pt" endcap="flat" joinstyle="miter" miterlimit="10" on="false" color="#000000" opacity="0"/>
                  <v:fill on="true" color="#cccccc"/>
                </v:shape>
                <v:shape id="Shape 315172" style="position:absolute;width:29451;height:91;left:32733;top:0;" coordsize="2945184,9144" path="m0,0l2945184,0l2945184,9144l0,9144l0,0">
                  <v:stroke weight="0pt" endcap="flat" joinstyle="miter" miterlimit="10" on="false" color="#000000" opacity="0"/>
                  <v:fill on="true" color="#cccccc"/>
                </v:shape>
              </v:group>
            </w:pict>
          </mc:Fallback>
        </mc:AlternateContent>
      </w:r>
    </w:p>
    <w:p w:rsidR="005C3B5F" w:rsidRDefault="005017F0">
      <w:pPr>
        <w:tabs>
          <w:tab w:val="center" w:pos="5303"/>
        </w:tabs>
        <w:spacing w:after="83" w:line="259" w:lineRule="auto"/>
        <w:ind w:right="0" w:firstLine="0"/>
        <w:jc w:val="left"/>
      </w:pPr>
      <w:r>
        <w:rPr>
          <w:rFonts w:ascii="Calibri" w:eastAsia="Calibri" w:hAnsi="Calibri" w:cs="Calibri"/>
          <w:color w:val="333333"/>
          <w:sz w:val="11"/>
        </w:rPr>
        <w:t>CITATIONS</w:t>
      </w:r>
      <w:r>
        <w:rPr>
          <w:rFonts w:ascii="Calibri" w:eastAsia="Calibri" w:hAnsi="Calibri" w:cs="Calibri"/>
          <w:color w:val="333333"/>
          <w:sz w:val="11"/>
        </w:rPr>
        <w:tab/>
        <w:t>READS</w:t>
      </w:r>
    </w:p>
    <w:p w:rsidR="005C3B5F" w:rsidRDefault="005017F0">
      <w:pPr>
        <w:tabs>
          <w:tab w:val="center" w:pos="5333"/>
        </w:tabs>
        <w:spacing w:after="134" w:line="259" w:lineRule="auto"/>
        <w:ind w:right="0" w:firstLine="0"/>
        <w:jc w:val="left"/>
      </w:pPr>
      <w:r>
        <w:rPr>
          <w:rFonts w:ascii="Calibri" w:eastAsia="Calibri" w:hAnsi="Calibri" w:cs="Calibri"/>
          <w:sz w:val="16"/>
        </w:rPr>
        <w:t>0</w:t>
      </w:r>
      <w:r>
        <w:rPr>
          <w:rFonts w:ascii="Calibri" w:eastAsia="Calibri" w:hAnsi="Calibri" w:cs="Calibri"/>
          <w:sz w:val="16"/>
        </w:rPr>
        <w:tab/>
        <w:t>2,982</w:t>
      </w:r>
    </w:p>
    <w:p w:rsidR="005C3B5F" w:rsidRDefault="005017F0">
      <w:pPr>
        <w:spacing w:after="517" w:line="259" w:lineRule="auto"/>
        <w:ind w:right="0" w:firstLine="0"/>
        <w:jc w:val="left"/>
      </w:pPr>
      <w:r>
        <w:rPr>
          <w:rFonts w:ascii="Calibri" w:eastAsia="Calibri" w:hAnsi="Calibri" w:cs="Calibri"/>
          <w:noProof/>
          <w:sz w:val="22"/>
        </w:rPr>
        <mc:AlternateContent>
          <mc:Choice Requires="wpg">
            <w:drawing>
              <wp:inline distT="0" distB="0" distL="0" distR="0">
                <wp:extent cx="4663144" cy="1640888"/>
                <wp:effectExtent l="0" t="0" r="0" b="0"/>
                <wp:docPr id="302703" name="Group 302703"/>
                <wp:cNvGraphicFramePr/>
                <a:graphic xmlns:a="http://schemas.openxmlformats.org/drawingml/2006/main">
                  <a:graphicData uri="http://schemas.microsoft.com/office/word/2010/wordprocessingGroup">
                    <wpg:wgp>
                      <wpg:cNvGrpSpPr/>
                      <wpg:grpSpPr>
                        <a:xfrm>
                          <a:off x="0" y="0"/>
                          <a:ext cx="4663144" cy="1640888"/>
                          <a:chOff x="0" y="0"/>
                          <a:chExt cx="4663144" cy="1640888"/>
                        </a:xfrm>
                      </wpg:grpSpPr>
                      <wps:wsp>
                        <wps:cNvPr id="212224" name="Rectangle 212224"/>
                        <wps:cNvSpPr/>
                        <wps:spPr>
                          <a:xfrm>
                            <a:off x="43142" y="0"/>
                            <a:ext cx="396628" cy="125633"/>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color w:val="222222"/>
                                  <w:spacing w:val="-3"/>
                                  <w:w w:val="108"/>
                                  <w:sz w:val="13"/>
                                </w:rPr>
                                <w:t xml:space="preserve"> </w:t>
                              </w:r>
                              <w:r>
                                <w:rPr>
                                  <w:rFonts w:ascii="Calibri" w:eastAsia="Calibri" w:hAnsi="Calibri" w:cs="Calibri"/>
                                  <w:b/>
                                  <w:color w:val="222222"/>
                                  <w:w w:val="108"/>
                                  <w:sz w:val="13"/>
                                </w:rPr>
                                <w:t>authors</w:t>
                              </w:r>
                            </w:p>
                          </w:txbxContent>
                        </wps:txbx>
                        <wps:bodyPr horzOverflow="overflow" vert="horz" lIns="0" tIns="0" rIns="0" bIns="0" rtlCol="0">
                          <a:noAutofit/>
                        </wps:bodyPr>
                      </wps:wsp>
                      <wps:wsp>
                        <wps:cNvPr id="212223" name="Rectangle 212223"/>
                        <wps:cNvSpPr/>
                        <wps:spPr>
                          <a:xfrm>
                            <a:off x="0" y="0"/>
                            <a:ext cx="57379" cy="125633"/>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color w:val="222222"/>
                                  <w:w w:val="101"/>
                                  <w:sz w:val="13"/>
                                </w:rPr>
                                <w:t>7</w:t>
                              </w:r>
                            </w:p>
                          </w:txbxContent>
                        </wps:txbx>
                        <wps:bodyPr horzOverflow="overflow" vert="horz" lIns="0" tIns="0" rIns="0" bIns="0" rtlCol="0">
                          <a:noAutofit/>
                        </wps:bodyPr>
                      </wps:wsp>
                      <wps:wsp>
                        <wps:cNvPr id="28" name="Rectangle 28"/>
                        <wps:cNvSpPr/>
                        <wps:spPr>
                          <a:xfrm>
                            <a:off x="341326" y="0"/>
                            <a:ext cx="514446" cy="12689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333333"/>
                                  <w:w w:val="106"/>
                                  <w:sz w:val="13"/>
                                </w:rPr>
                                <w:t>,</w:t>
                              </w:r>
                              <w:r>
                                <w:rPr>
                                  <w:rFonts w:ascii="Calibri" w:eastAsia="Calibri" w:hAnsi="Calibri" w:cs="Calibri"/>
                                  <w:color w:val="333333"/>
                                  <w:spacing w:val="-3"/>
                                  <w:w w:val="106"/>
                                  <w:sz w:val="13"/>
                                </w:rPr>
                                <w:t xml:space="preserve"> </w:t>
                              </w:r>
                              <w:r>
                                <w:rPr>
                                  <w:rFonts w:ascii="Calibri" w:eastAsia="Calibri" w:hAnsi="Calibri" w:cs="Calibri"/>
                                  <w:color w:val="333333"/>
                                  <w:w w:val="106"/>
                                  <w:sz w:val="13"/>
                                </w:rPr>
                                <w:t>including:</w:t>
                              </w:r>
                            </w:p>
                          </w:txbxContent>
                        </wps:txbx>
                        <wps:bodyPr horzOverflow="overflow" vert="horz" lIns="0" tIns="0" rIns="0" bIns="0" rtlCol="0">
                          <a:noAutofit/>
                        </wps:bodyPr>
                      </wps:wsp>
                      <pic:pic xmlns:pic="http://schemas.openxmlformats.org/drawingml/2006/picture">
                        <pic:nvPicPr>
                          <pic:cNvPr id="64" name="Picture 64"/>
                          <pic:cNvPicPr/>
                        </pic:nvPicPr>
                        <pic:blipFill>
                          <a:blip r:embed="rId18"/>
                          <a:stretch>
                            <a:fillRect/>
                          </a:stretch>
                        </pic:blipFill>
                        <pic:spPr>
                          <a:xfrm>
                            <a:off x="0" y="214578"/>
                            <a:ext cx="252444" cy="252444"/>
                          </a:xfrm>
                          <a:prstGeom prst="rect">
                            <a:avLst/>
                          </a:prstGeom>
                        </pic:spPr>
                      </pic:pic>
                      <wps:wsp>
                        <wps:cNvPr id="180" name="Rectangle 180"/>
                        <wps:cNvSpPr/>
                        <wps:spPr>
                          <a:xfrm>
                            <a:off x="336592" y="227200"/>
                            <a:ext cx="739483" cy="12689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3874A1"/>
                                  <w:w w:val="103"/>
                                  <w:sz w:val="13"/>
                                </w:rPr>
                                <w:t>Antoniya</w:t>
                              </w:r>
                              <w:r>
                                <w:rPr>
                                  <w:rFonts w:ascii="Calibri" w:eastAsia="Calibri" w:hAnsi="Calibri" w:cs="Calibri"/>
                                  <w:color w:val="3874A1"/>
                                  <w:spacing w:val="-3"/>
                                  <w:w w:val="103"/>
                                  <w:sz w:val="13"/>
                                </w:rPr>
                                <w:t xml:space="preserve"> </w:t>
                              </w:r>
                              <w:r>
                                <w:rPr>
                                  <w:rFonts w:ascii="Calibri" w:eastAsia="Calibri" w:hAnsi="Calibri" w:cs="Calibri"/>
                                  <w:color w:val="3874A1"/>
                                  <w:w w:val="103"/>
                                  <w:sz w:val="13"/>
                                </w:rPr>
                                <w:t>Dimov</w:t>
                              </w:r>
                            </w:p>
                          </w:txbxContent>
                        </wps:txbx>
                        <wps:bodyPr horzOverflow="overflow" vert="horz" lIns="0" tIns="0" rIns="0" bIns="0" rtlCol="0">
                          <a:noAutofit/>
                        </wps:bodyPr>
                      </wps:wsp>
                      <wps:wsp>
                        <wps:cNvPr id="181" name="Rectangle 181"/>
                        <wps:cNvSpPr/>
                        <wps:spPr>
                          <a:xfrm>
                            <a:off x="890910" y="227200"/>
                            <a:ext cx="57270" cy="126890"/>
                          </a:xfrm>
                          <a:prstGeom prst="rect">
                            <a:avLst/>
                          </a:prstGeom>
                          <a:ln>
                            <a:noFill/>
                          </a:ln>
                        </wps:spPr>
                        <wps:txbx>
                          <w:txbxContent>
                            <w:p w:rsidR="005C3B5F" w:rsidRDefault="005017F0">
                              <w:pPr>
                                <w:spacing w:after="160" w:line="259" w:lineRule="auto"/>
                                <w:ind w:right="0" w:firstLine="0"/>
                                <w:jc w:val="left"/>
                              </w:pPr>
                              <w:hyperlink r:id="rId19">
                                <w:r>
                                  <w:rPr>
                                    <w:rFonts w:ascii="Calibri" w:eastAsia="Calibri" w:hAnsi="Calibri" w:cs="Calibri"/>
                                    <w:color w:val="3874A1"/>
                                    <w:w w:val="108"/>
                                    <w:sz w:val="13"/>
                                  </w:rPr>
                                  <w:t>a</w:t>
                                </w:r>
                              </w:hyperlink>
                            </w:p>
                          </w:txbxContent>
                        </wps:txbx>
                        <wps:bodyPr horzOverflow="overflow" vert="horz" lIns="0" tIns="0" rIns="0" bIns="0" rtlCol="0">
                          <a:noAutofit/>
                        </wps:bodyPr>
                      </wps:wsp>
                      <wps:wsp>
                        <wps:cNvPr id="182" name="Rectangle 182"/>
                        <wps:cNvSpPr/>
                        <wps:spPr>
                          <a:xfrm>
                            <a:off x="336592" y="361837"/>
                            <a:ext cx="1205731" cy="12689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222222"/>
                                  <w:w w:val="102"/>
                                  <w:sz w:val="13"/>
                                </w:rPr>
                                <w:t>Medical</w:t>
                              </w:r>
                              <w:r>
                                <w:rPr>
                                  <w:rFonts w:ascii="Calibri" w:eastAsia="Calibri" w:hAnsi="Calibri" w:cs="Calibri"/>
                                  <w:color w:val="222222"/>
                                  <w:spacing w:val="-3"/>
                                  <w:w w:val="102"/>
                                  <w:sz w:val="13"/>
                                </w:rPr>
                                <w:t xml:space="preserve"> </w:t>
                              </w:r>
                              <w:r>
                                <w:rPr>
                                  <w:rFonts w:ascii="Calibri" w:eastAsia="Calibri" w:hAnsi="Calibri" w:cs="Calibri"/>
                                  <w:color w:val="222222"/>
                                  <w:w w:val="102"/>
                                  <w:sz w:val="13"/>
                                </w:rPr>
                                <w:t>University</w:t>
                              </w:r>
                              <w:r>
                                <w:rPr>
                                  <w:rFonts w:ascii="Calibri" w:eastAsia="Calibri" w:hAnsi="Calibri" w:cs="Calibri"/>
                                  <w:color w:val="222222"/>
                                  <w:spacing w:val="-3"/>
                                  <w:w w:val="102"/>
                                  <w:sz w:val="13"/>
                                </w:rPr>
                                <w:t xml:space="preserve"> </w:t>
                              </w:r>
                              <w:r>
                                <w:rPr>
                                  <w:rFonts w:ascii="Calibri" w:eastAsia="Calibri" w:hAnsi="Calibri" w:cs="Calibri"/>
                                  <w:color w:val="222222"/>
                                  <w:w w:val="102"/>
                                  <w:sz w:val="13"/>
                                </w:rPr>
                                <w:t>of</w:t>
                              </w:r>
                              <w:r>
                                <w:rPr>
                                  <w:rFonts w:ascii="Calibri" w:eastAsia="Calibri" w:hAnsi="Calibri" w:cs="Calibri"/>
                                  <w:color w:val="222222"/>
                                  <w:spacing w:val="-3"/>
                                  <w:w w:val="102"/>
                                  <w:sz w:val="13"/>
                                </w:rPr>
                                <w:t xml:space="preserve"> </w:t>
                              </w:r>
                              <w:r>
                                <w:rPr>
                                  <w:rFonts w:ascii="Calibri" w:eastAsia="Calibri" w:hAnsi="Calibri" w:cs="Calibri"/>
                                  <w:color w:val="222222"/>
                                  <w:w w:val="102"/>
                                  <w:sz w:val="13"/>
                                </w:rPr>
                                <w:t>Varn</w:t>
                              </w:r>
                            </w:p>
                          </w:txbxContent>
                        </wps:txbx>
                        <wps:bodyPr horzOverflow="overflow" vert="horz" lIns="0" tIns="0" rIns="0" bIns="0" rtlCol="0">
                          <a:noAutofit/>
                        </wps:bodyPr>
                      </wps:wsp>
                      <wps:wsp>
                        <wps:cNvPr id="183" name="Rectangle 183"/>
                        <wps:cNvSpPr/>
                        <wps:spPr>
                          <a:xfrm>
                            <a:off x="1243157" y="361837"/>
                            <a:ext cx="57270" cy="126890"/>
                          </a:xfrm>
                          <a:prstGeom prst="rect">
                            <a:avLst/>
                          </a:prstGeom>
                          <a:ln>
                            <a:noFill/>
                          </a:ln>
                        </wps:spPr>
                        <wps:txbx>
                          <w:txbxContent>
                            <w:p w:rsidR="005C3B5F" w:rsidRDefault="005017F0">
                              <w:pPr>
                                <w:spacing w:after="160" w:line="259" w:lineRule="auto"/>
                                <w:ind w:right="0" w:firstLine="0"/>
                                <w:jc w:val="left"/>
                              </w:pPr>
                              <w:hyperlink r:id="rId20">
                                <w:r>
                                  <w:rPr>
                                    <w:rFonts w:ascii="Calibri" w:eastAsia="Calibri" w:hAnsi="Calibri" w:cs="Calibri"/>
                                    <w:color w:val="222222"/>
                                    <w:w w:val="108"/>
                                    <w:sz w:val="13"/>
                                  </w:rPr>
                                  <w:t>a</w:t>
                                </w:r>
                              </w:hyperlink>
                            </w:p>
                          </w:txbxContent>
                        </wps:txbx>
                        <wps:bodyPr horzOverflow="overflow" vert="horz" lIns="0" tIns="0" rIns="0" bIns="0" rtlCol="0">
                          <a:noAutofit/>
                        </wps:bodyPr>
                      </wps:wsp>
                      <wps:wsp>
                        <wps:cNvPr id="67" name="Rectangle 67"/>
                        <wps:cNvSpPr/>
                        <wps:spPr>
                          <a:xfrm>
                            <a:off x="336592" y="519615"/>
                            <a:ext cx="103283" cy="11307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w w:val="101"/>
                                  <w:sz w:val="12"/>
                                </w:rPr>
                                <w:t>52</w:t>
                              </w:r>
                            </w:p>
                          </w:txbxContent>
                        </wps:txbx>
                        <wps:bodyPr horzOverflow="overflow" vert="horz" lIns="0" tIns="0" rIns="0" bIns="0" rtlCol="0">
                          <a:noAutofit/>
                        </wps:bodyPr>
                      </wps:wsp>
                      <wps:wsp>
                        <wps:cNvPr id="68" name="Rectangle 68"/>
                        <wps:cNvSpPr/>
                        <wps:spPr>
                          <a:xfrm>
                            <a:off x="414166" y="513304"/>
                            <a:ext cx="22569" cy="12688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69" name="Rectangle 69"/>
                        <wps:cNvSpPr/>
                        <wps:spPr>
                          <a:xfrm>
                            <a:off x="431128" y="525926"/>
                            <a:ext cx="561727" cy="101513"/>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333333"/>
                                  <w:w w:val="106"/>
                                  <w:sz w:val="11"/>
                                </w:rPr>
                                <w:t>PUBLICATIONS</w:t>
                              </w:r>
                            </w:p>
                          </w:txbxContent>
                        </wps:txbx>
                        <wps:bodyPr horzOverflow="overflow" vert="horz" lIns="0" tIns="0" rIns="0" bIns="0" rtlCol="0">
                          <a:noAutofit/>
                        </wps:bodyPr>
                      </wps:wsp>
                      <wps:wsp>
                        <wps:cNvPr id="70" name="Rectangle 70"/>
                        <wps:cNvSpPr/>
                        <wps:spPr>
                          <a:xfrm>
                            <a:off x="853446" y="513304"/>
                            <a:ext cx="67708" cy="12688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3"/>
                                  <w:sz w:val="13"/>
                                </w:rPr>
                                <w:t xml:space="preserve">   </w:t>
                              </w:r>
                            </w:p>
                          </w:txbxContent>
                        </wps:txbx>
                        <wps:bodyPr horzOverflow="overflow" vert="horz" lIns="0" tIns="0" rIns="0" bIns="0" rtlCol="0">
                          <a:noAutofit/>
                        </wps:bodyPr>
                      </wps:wsp>
                      <wps:wsp>
                        <wps:cNvPr id="71" name="Rectangle 71"/>
                        <wps:cNvSpPr/>
                        <wps:spPr>
                          <a:xfrm>
                            <a:off x="904329" y="519615"/>
                            <a:ext cx="154924" cy="11307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w w:val="101"/>
                                  <w:sz w:val="12"/>
                                </w:rPr>
                                <w:t>154</w:t>
                              </w:r>
                            </w:p>
                          </w:txbxContent>
                        </wps:txbx>
                        <wps:bodyPr horzOverflow="overflow" vert="horz" lIns="0" tIns="0" rIns="0" bIns="0" rtlCol="0">
                          <a:noAutofit/>
                        </wps:bodyPr>
                      </wps:wsp>
                      <wps:wsp>
                        <wps:cNvPr id="72" name="Rectangle 72"/>
                        <wps:cNvSpPr/>
                        <wps:spPr>
                          <a:xfrm>
                            <a:off x="1020690" y="513304"/>
                            <a:ext cx="22569" cy="12688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73" name="Rectangle 73"/>
                        <wps:cNvSpPr/>
                        <wps:spPr>
                          <a:xfrm>
                            <a:off x="1037651" y="525926"/>
                            <a:ext cx="400715" cy="101513"/>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333333"/>
                                  <w:w w:val="104"/>
                                  <w:sz w:val="11"/>
                                </w:rPr>
                                <w:t>CITATIONS</w:t>
                              </w:r>
                            </w:p>
                          </w:txbxContent>
                        </wps:txbx>
                        <wps:bodyPr horzOverflow="overflow" vert="horz" lIns="0" tIns="0" rIns="0" bIns="0" rtlCol="0">
                          <a:noAutofit/>
                        </wps:bodyPr>
                      </wps:wsp>
                      <wps:wsp>
                        <wps:cNvPr id="74" name="Rectangle 74"/>
                        <wps:cNvSpPr/>
                        <wps:spPr>
                          <a:xfrm>
                            <a:off x="1338875" y="513304"/>
                            <a:ext cx="67708" cy="12688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3"/>
                                  <w:sz w:val="13"/>
                                </w:rPr>
                                <w:t xml:space="preserve">   </w:t>
                              </w:r>
                            </w:p>
                          </w:txbxContent>
                        </wps:txbx>
                        <wps:bodyPr horzOverflow="overflow" vert="horz" lIns="0" tIns="0" rIns="0" bIns="0" rtlCol="0">
                          <a:noAutofit/>
                        </wps:bodyPr>
                      </wps:wsp>
                      <wps:wsp>
                        <wps:cNvPr id="79" name="Shape 79"/>
                        <wps:cNvSpPr/>
                        <wps:spPr>
                          <a:xfrm>
                            <a:off x="340800" y="673185"/>
                            <a:ext cx="538548" cy="168296"/>
                          </a:xfrm>
                          <a:custGeom>
                            <a:avLst/>
                            <a:gdLst/>
                            <a:ahLst/>
                            <a:cxnLst/>
                            <a:rect l="0" t="0" r="0" b="0"/>
                            <a:pathLst>
                              <a:path w="538548" h="168296">
                                <a:moveTo>
                                  <a:pt x="0" y="155674"/>
                                </a:moveTo>
                                <a:lnTo>
                                  <a:pt x="0" y="12622"/>
                                </a:lnTo>
                                <a:cubicBezTo>
                                  <a:pt x="0" y="10948"/>
                                  <a:pt x="320" y="9338"/>
                                  <a:pt x="961" y="7791"/>
                                </a:cubicBezTo>
                                <a:cubicBezTo>
                                  <a:pt x="1601" y="6245"/>
                                  <a:pt x="2513" y="4880"/>
                                  <a:pt x="3697" y="3697"/>
                                </a:cubicBezTo>
                                <a:cubicBezTo>
                                  <a:pt x="4881" y="2513"/>
                                  <a:pt x="6245" y="1601"/>
                                  <a:pt x="7792" y="961"/>
                                </a:cubicBezTo>
                                <a:cubicBezTo>
                                  <a:pt x="9338" y="320"/>
                                  <a:pt x="10948" y="0"/>
                                  <a:pt x="12622" y="0"/>
                                </a:cubicBezTo>
                                <a:lnTo>
                                  <a:pt x="525926" y="0"/>
                                </a:lnTo>
                                <a:cubicBezTo>
                                  <a:pt x="527599" y="0"/>
                                  <a:pt x="529209" y="320"/>
                                  <a:pt x="530756" y="961"/>
                                </a:cubicBezTo>
                                <a:cubicBezTo>
                                  <a:pt x="532302" y="1601"/>
                                  <a:pt x="533667" y="2513"/>
                                  <a:pt x="534851" y="3697"/>
                                </a:cubicBezTo>
                                <a:cubicBezTo>
                                  <a:pt x="536034" y="4880"/>
                                  <a:pt x="536946" y="6245"/>
                                  <a:pt x="537587" y="7791"/>
                                </a:cubicBezTo>
                                <a:cubicBezTo>
                                  <a:pt x="538228" y="9338"/>
                                  <a:pt x="538548" y="10948"/>
                                  <a:pt x="538548" y="12622"/>
                                </a:cubicBezTo>
                                <a:lnTo>
                                  <a:pt x="538548" y="155674"/>
                                </a:lnTo>
                                <a:cubicBezTo>
                                  <a:pt x="538548" y="157348"/>
                                  <a:pt x="538228" y="158958"/>
                                  <a:pt x="537587" y="160504"/>
                                </a:cubicBezTo>
                                <a:cubicBezTo>
                                  <a:pt x="536946" y="162050"/>
                                  <a:pt x="536034" y="163415"/>
                                  <a:pt x="534851" y="164599"/>
                                </a:cubicBezTo>
                                <a:cubicBezTo>
                                  <a:pt x="533667" y="165783"/>
                                  <a:pt x="532302" y="166695"/>
                                  <a:pt x="530756" y="167335"/>
                                </a:cubicBezTo>
                                <a:cubicBezTo>
                                  <a:pt x="529209" y="167976"/>
                                  <a:pt x="527599" y="168296"/>
                                  <a:pt x="525926" y="168296"/>
                                </a:cubicBezTo>
                                <a:lnTo>
                                  <a:pt x="12622" y="168296"/>
                                </a:lnTo>
                                <a:cubicBezTo>
                                  <a:pt x="10948" y="168296"/>
                                  <a:pt x="9338" y="167976"/>
                                  <a:pt x="7792" y="167335"/>
                                </a:cubicBezTo>
                                <a:cubicBezTo>
                                  <a:pt x="6245" y="166695"/>
                                  <a:pt x="4881" y="165783"/>
                                  <a:pt x="3697" y="164599"/>
                                </a:cubicBezTo>
                                <a:cubicBezTo>
                                  <a:pt x="2513" y="163415"/>
                                  <a:pt x="1601" y="162050"/>
                                  <a:pt x="961" y="160504"/>
                                </a:cubicBezTo>
                                <a:cubicBezTo>
                                  <a:pt x="320" y="158958"/>
                                  <a:pt x="0" y="157348"/>
                                  <a:pt x="0" y="155674"/>
                                </a:cubicBezTo>
                                <a:close/>
                              </a:path>
                            </a:pathLst>
                          </a:custGeom>
                          <a:ln w="8415" cap="flat">
                            <a:miter lim="100000"/>
                          </a:ln>
                        </wps:spPr>
                        <wps:style>
                          <a:lnRef idx="1">
                            <a:srgbClr val="CCCCCC"/>
                          </a:lnRef>
                          <a:fillRef idx="0">
                            <a:srgbClr val="000000">
                              <a:alpha val="0"/>
                            </a:srgbClr>
                          </a:fillRef>
                          <a:effectRef idx="0">
                            <a:scrgbClr r="0" g="0" b="0"/>
                          </a:effectRef>
                          <a:fontRef idx="none"/>
                        </wps:style>
                        <wps:bodyPr/>
                      </wps:wsp>
                      <wps:wsp>
                        <wps:cNvPr id="184" name="Rectangle 184"/>
                        <wps:cNvSpPr/>
                        <wps:spPr>
                          <a:xfrm>
                            <a:off x="429155" y="727880"/>
                            <a:ext cx="434334" cy="101513"/>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333333"/>
                                  <w:w w:val="109"/>
                                  <w:sz w:val="11"/>
                                </w:rPr>
                                <w:t>SEE</w:t>
                              </w:r>
                              <w:r>
                                <w:rPr>
                                  <w:rFonts w:ascii="Calibri" w:eastAsia="Calibri" w:hAnsi="Calibri" w:cs="Calibri"/>
                                  <w:color w:val="333333"/>
                                  <w:spacing w:val="-3"/>
                                  <w:w w:val="109"/>
                                  <w:sz w:val="11"/>
                                </w:rPr>
                                <w:t xml:space="preserve"> </w:t>
                              </w:r>
                              <w:r>
                                <w:rPr>
                                  <w:rFonts w:ascii="Calibri" w:eastAsia="Calibri" w:hAnsi="Calibri" w:cs="Calibri"/>
                                  <w:color w:val="333333"/>
                                  <w:w w:val="109"/>
                                  <w:sz w:val="11"/>
                                </w:rPr>
                                <w:t>PROFIL</w:t>
                              </w:r>
                            </w:p>
                          </w:txbxContent>
                        </wps:txbx>
                        <wps:bodyPr horzOverflow="overflow" vert="horz" lIns="0" tIns="0" rIns="0" bIns="0" rtlCol="0">
                          <a:noAutofit/>
                        </wps:bodyPr>
                      </wps:wsp>
                      <wps:wsp>
                        <wps:cNvPr id="185" name="Rectangle 185"/>
                        <wps:cNvSpPr/>
                        <wps:spPr>
                          <a:xfrm>
                            <a:off x="755722" y="727880"/>
                            <a:ext cx="47171" cy="101513"/>
                          </a:xfrm>
                          <a:prstGeom prst="rect">
                            <a:avLst/>
                          </a:prstGeom>
                          <a:ln>
                            <a:noFill/>
                          </a:ln>
                        </wps:spPr>
                        <wps:txbx>
                          <w:txbxContent>
                            <w:p w:rsidR="005C3B5F" w:rsidRDefault="005017F0">
                              <w:pPr>
                                <w:spacing w:after="160" w:line="259" w:lineRule="auto"/>
                                <w:ind w:right="0" w:firstLine="0"/>
                                <w:jc w:val="left"/>
                              </w:pPr>
                              <w:hyperlink r:id="rId21">
                                <w:r>
                                  <w:rPr>
                                    <w:rFonts w:ascii="Calibri" w:eastAsia="Calibri" w:hAnsi="Calibri" w:cs="Calibri"/>
                                    <w:color w:val="333333"/>
                                    <w:w w:val="107"/>
                                    <w:sz w:val="11"/>
                                  </w:rPr>
                                  <w:t>E</w:t>
                                </w:r>
                              </w:hyperlink>
                            </w:p>
                          </w:txbxContent>
                        </wps:txbx>
                        <wps:bodyPr horzOverflow="overflow" vert="horz" lIns="0" tIns="0" rIns="0" bIns="0" rtlCol="0">
                          <a:noAutofit/>
                        </wps:bodyPr>
                      </wps:wsp>
                      <pic:pic xmlns:pic="http://schemas.openxmlformats.org/drawingml/2006/picture">
                        <pic:nvPicPr>
                          <pic:cNvPr id="82" name="Picture 82"/>
                          <pic:cNvPicPr/>
                        </pic:nvPicPr>
                        <pic:blipFill>
                          <a:blip r:embed="rId22"/>
                          <a:stretch>
                            <a:fillRect/>
                          </a:stretch>
                        </pic:blipFill>
                        <pic:spPr>
                          <a:xfrm>
                            <a:off x="3273360" y="214578"/>
                            <a:ext cx="252444" cy="252444"/>
                          </a:xfrm>
                          <a:prstGeom prst="rect">
                            <a:avLst/>
                          </a:prstGeom>
                        </pic:spPr>
                      </pic:pic>
                      <wps:wsp>
                        <wps:cNvPr id="187" name="Rectangle 187"/>
                        <wps:cNvSpPr/>
                        <wps:spPr>
                          <a:xfrm>
                            <a:off x="4046307" y="227200"/>
                            <a:ext cx="57270" cy="126890"/>
                          </a:xfrm>
                          <a:prstGeom prst="rect">
                            <a:avLst/>
                          </a:prstGeom>
                          <a:ln>
                            <a:noFill/>
                          </a:ln>
                        </wps:spPr>
                        <wps:txbx>
                          <w:txbxContent>
                            <w:p w:rsidR="005C3B5F" w:rsidRDefault="005017F0">
                              <w:pPr>
                                <w:spacing w:after="160" w:line="259" w:lineRule="auto"/>
                                <w:ind w:right="0" w:firstLine="0"/>
                                <w:jc w:val="left"/>
                              </w:pPr>
                              <w:hyperlink r:id="rId23">
                                <w:r>
                                  <w:rPr>
                                    <w:rFonts w:ascii="Calibri" w:eastAsia="Calibri" w:hAnsi="Calibri" w:cs="Calibri"/>
                                    <w:color w:val="3874A1"/>
                                    <w:w w:val="108"/>
                                    <w:sz w:val="13"/>
                                  </w:rPr>
                                  <w:t>a</w:t>
                                </w:r>
                              </w:hyperlink>
                            </w:p>
                          </w:txbxContent>
                        </wps:txbx>
                        <wps:bodyPr horzOverflow="overflow" vert="horz" lIns="0" tIns="0" rIns="0" bIns="0" rtlCol="0">
                          <a:noAutofit/>
                        </wps:bodyPr>
                      </wps:wsp>
                      <wps:wsp>
                        <wps:cNvPr id="186" name="Rectangle 186"/>
                        <wps:cNvSpPr/>
                        <wps:spPr>
                          <a:xfrm>
                            <a:off x="3609953" y="227200"/>
                            <a:ext cx="582591" cy="12689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3874A1"/>
                                  <w:w w:val="102"/>
                                  <w:sz w:val="13"/>
                                </w:rPr>
                                <w:t>Maria</w:t>
                              </w:r>
                              <w:r>
                                <w:rPr>
                                  <w:rFonts w:ascii="Calibri" w:eastAsia="Calibri" w:hAnsi="Calibri" w:cs="Calibri"/>
                                  <w:color w:val="3874A1"/>
                                  <w:spacing w:val="-3"/>
                                  <w:w w:val="102"/>
                                  <w:sz w:val="13"/>
                                </w:rPr>
                                <w:t xml:space="preserve"> </w:t>
                              </w:r>
                              <w:r>
                                <w:rPr>
                                  <w:rFonts w:ascii="Calibri" w:eastAsia="Calibri" w:hAnsi="Calibri" w:cs="Calibri"/>
                                  <w:color w:val="3874A1"/>
                                  <w:w w:val="102"/>
                                  <w:sz w:val="13"/>
                                </w:rPr>
                                <w:t>Rohov</w:t>
                              </w:r>
                            </w:p>
                          </w:txbxContent>
                        </wps:txbx>
                        <wps:bodyPr horzOverflow="overflow" vert="horz" lIns="0" tIns="0" rIns="0" bIns="0" rtlCol="0">
                          <a:noAutofit/>
                        </wps:bodyPr>
                      </wps:wsp>
                      <wps:wsp>
                        <wps:cNvPr id="189" name="Rectangle 189"/>
                        <wps:cNvSpPr/>
                        <wps:spPr>
                          <a:xfrm>
                            <a:off x="4516518" y="361837"/>
                            <a:ext cx="57270" cy="126890"/>
                          </a:xfrm>
                          <a:prstGeom prst="rect">
                            <a:avLst/>
                          </a:prstGeom>
                          <a:ln>
                            <a:noFill/>
                          </a:ln>
                        </wps:spPr>
                        <wps:txbx>
                          <w:txbxContent>
                            <w:p w:rsidR="005C3B5F" w:rsidRDefault="005017F0">
                              <w:pPr>
                                <w:spacing w:after="160" w:line="259" w:lineRule="auto"/>
                                <w:ind w:right="0" w:firstLine="0"/>
                                <w:jc w:val="left"/>
                              </w:pPr>
                              <w:hyperlink r:id="rId24">
                                <w:r>
                                  <w:rPr>
                                    <w:rFonts w:ascii="Calibri" w:eastAsia="Calibri" w:hAnsi="Calibri" w:cs="Calibri"/>
                                    <w:color w:val="222222"/>
                                    <w:w w:val="108"/>
                                    <w:sz w:val="13"/>
                                  </w:rPr>
                                  <w:t>a</w:t>
                                </w:r>
                              </w:hyperlink>
                            </w:p>
                          </w:txbxContent>
                        </wps:txbx>
                        <wps:bodyPr horzOverflow="overflow" vert="horz" lIns="0" tIns="0" rIns="0" bIns="0" rtlCol="0">
                          <a:noAutofit/>
                        </wps:bodyPr>
                      </wps:wsp>
                      <wps:wsp>
                        <wps:cNvPr id="188" name="Rectangle 188"/>
                        <wps:cNvSpPr/>
                        <wps:spPr>
                          <a:xfrm>
                            <a:off x="3609953" y="361837"/>
                            <a:ext cx="1205730" cy="12689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222222"/>
                                  <w:w w:val="102"/>
                                  <w:sz w:val="13"/>
                                </w:rPr>
                                <w:t>Medical</w:t>
                              </w:r>
                              <w:r>
                                <w:rPr>
                                  <w:rFonts w:ascii="Calibri" w:eastAsia="Calibri" w:hAnsi="Calibri" w:cs="Calibri"/>
                                  <w:color w:val="222222"/>
                                  <w:spacing w:val="-3"/>
                                  <w:w w:val="102"/>
                                  <w:sz w:val="13"/>
                                </w:rPr>
                                <w:t xml:space="preserve"> </w:t>
                              </w:r>
                              <w:r>
                                <w:rPr>
                                  <w:rFonts w:ascii="Calibri" w:eastAsia="Calibri" w:hAnsi="Calibri" w:cs="Calibri"/>
                                  <w:color w:val="222222"/>
                                  <w:w w:val="102"/>
                                  <w:sz w:val="13"/>
                                </w:rPr>
                                <w:t>University</w:t>
                              </w:r>
                              <w:r>
                                <w:rPr>
                                  <w:rFonts w:ascii="Calibri" w:eastAsia="Calibri" w:hAnsi="Calibri" w:cs="Calibri"/>
                                  <w:color w:val="222222"/>
                                  <w:spacing w:val="-3"/>
                                  <w:w w:val="102"/>
                                  <w:sz w:val="13"/>
                                </w:rPr>
                                <w:t xml:space="preserve"> </w:t>
                              </w:r>
                              <w:r>
                                <w:rPr>
                                  <w:rFonts w:ascii="Calibri" w:eastAsia="Calibri" w:hAnsi="Calibri" w:cs="Calibri"/>
                                  <w:color w:val="222222"/>
                                  <w:w w:val="102"/>
                                  <w:sz w:val="13"/>
                                </w:rPr>
                                <w:t>of</w:t>
                              </w:r>
                              <w:r>
                                <w:rPr>
                                  <w:rFonts w:ascii="Calibri" w:eastAsia="Calibri" w:hAnsi="Calibri" w:cs="Calibri"/>
                                  <w:color w:val="222222"/>
                                  <w:spacing w:val="-3"/>
                                  <w:w w:val="102"/>
                                  <w:sz w:val="13"/>
                                </w:rPr>
                                <w:t xml:space="preserve"> </w:t>
                              </w:r>
                              <w:r>
                                <w:rPr>
                                  <w:rFonts w:ascii="Calibri" w:eastAsia="Calibri" w:hAnsi="Calibri" w:cs="Calibri"/>
                                  <w:color w:val="222222"/>
                                  <w:w w:val="102"/>
                                  <w:sz w:val="13"/>
                                </w:rPr>
                                <w:t>Varn</w:t>
                              </w:r>
                            </w:p>
                          </w:txbxContent>
                        </wps:txbx>
                        <wps:bodyPr horzOverflow="overflow" vert="horz" lIns="0" tIns="0" rIns="0" bIns="0" rtlCol="0">
                          <a:noAutofit/>
                        </wps:bodyPr>
                      </wps:wsp>
                      <wps:wsp>
                        <wps:cNvPr id="85" name="Rectangle 85"/>
                        <wps:cNvSpPr/>
                        <wps:spPr>
                          <a:xfrm>
                            <a:off x="3609953" y="519615"/>
                            <a:ext cx="103283" cy="11307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w w:val="101"/>
                                  <w:sz w:val="12"/>
                                </w:rPr>
                                <w:t>69</w:t>
                              </w:r>
                            </w:p>
                          </w:txbxContent>
                        </wps:txbx>
                        <wps:bodyPr horzOverflow="overflow" vert="horz" lIns="0" tIns="0" rIns="0" bIns="0" rtlCol="0">
                          <a:noAutofit/>
                        </wps:bodyPr>
                      </wps:wsp>
                      <wps:wsp>
                        <wps:cNvPr id="86" name="Rectangle 86"/>
                        <wps:cNvSpPr/>
                        <wps:spPr>
                          <a:xfrm>
                            <a:off x="3687527" y="513304"/>
                            <a:ext cx="22569" cy="12688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87" name="Rectangle 87"/>
                        <wps:cNvSpPr/>
                        <wps:spPr>
                          <a:xfrm>
                            <a:off x="3704488" y="525926"/>
                            <a:ext cx="561727" cy="101513"/>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333333"/>
                                  <w:w w:val="106"/>
                                  <w:sz w:val="11"/>
                                </w:rPr>
                                <w:t>PUBLICATIONS</w:t>
                              </w:r>
                            </w:p>
                          </w:txbxContent>
                        </wps:txbx>
                        <wps:bodyPr horzOverflow="overflow" vert="horz" lIns="0" tIns="0" rIns="0" bIns="0" rtlCol="0">
                          <a:noAutofit/>
                        </wps:bodyPr>
                      </wps:wsp>
                      <wps:wsp>
                        <wps:cNvPr id="88" name="Rectangle 88"/>
                        <wps:cNvSpPr/>
                        <wps:spPr>
                          <a:xfrm>
                            <a:off x="4126807" y="513304"/>
                            <a:ext cx="67708" cy="12688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3"/>
                                  <w:sz w:val="13"/>
                                </w:rPr>
                                <w:t xml:space="preserve">   </w:t>
                              </w:r>
                            </w:p>
                          </w:txbxContent>
                        </wps:txbx>
                        <wps:bodyPr horzOverflow="overflow" vert="horz" lIns="0" tIns="0" rIns="0" bIns="0" rtlCol="0">
                          <a:noAutofit/>
                        </wps:bodyPr>
                      </wps:wsp>
                      <wps:wsp>
                        <wps:cNvPr id="89" name="Rectangle 89"/>
                        <wps:cNvSpPr/>
                        <wps:spPr>
                          <a:xfrm>
                            <a:off x="4177690" y="519615"/>
                            <a:ext cx="154924" cy="11307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w w:val="101"/>
                                  <w:sz w:val="12"/>
                                </w:rPr>
                                <w:t>132</w:t>
                              </w:r>
                            </w:p>
                          </w:txbxContent>
                        </wps:txbx>
                        <wps:bodyPr horzOverflow="overflow" vert="horz" lIns="0" tIns="0" rIns="0" bIns="0" rtlCol="0">
                          <a:noAutofit/>
                        </wps:bodyPr>
                      </wps:wsp>
                      <wps:wsp>
                        <wps:cNvPr id="90" name="Rectangle 90"/>
                        <wps:cNvSpPr/>
                        <wps:spPr>
                          <a:xfrm>
                            <a:off x="4294051" y="513304"/>
                            <a:ext cx="22569" cy="12688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91" name="Rectangle 91"/>
                        <wps:cNvSpPr/>
                        <wps:spPr>
                          <a:xfrm>
                            <a:off x="4311012" y="525926"/>
                            <a:ext cx="400715" cy="101513"/>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333333"/>
                                  <w:w w:val="104"/>
                                  <w:sz w:val="11"/>
                                </w:rPr>
                                <w:t>CITATIONS</w:t>
                              </w:r>
                            </w:p>
                          </w:txbxContent>
                        </wps:txbx>
                        <wps:bodyPr horzOverflow="overflow" vert="horz" lIns="0" tIns="0" rIns="0" bIns="0" rtlCol="0">
                          <a:noAutofit/>
                        </wps:bodyPr>
                      </wps:wsp>
                      <wps:wsp>
                        <wps:cNvPr id="92" name="Rectangle 92"/>
                        <wps:cNvSpPr/>
                        <wps:spPr>
                          <a:xfrm>
                            <a:off x="4612236" y="513304"/>
                            <a:ext cx="67708" cy="12688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3"/>
                                  <w:sz w:val="13"/>
                                </w:rPr>
                                <w:t xml:space="preserve">   </w:t>
                              </w:r>
                            </w:p>
                          </w:txbxContent>
                        </wps:txbx>
                        <wps:bodyPr horzOverflow="overflow" vert="horz" lIns="0" tIns="0" rIns="0" bIns="0" rtlCol="0">
                          <a:noAutofit/>
                        </wps:bodyPr>
                      </wps:wsp>
                      <wps:wsp>
                        <wps:cNvPr id="97" name="Shape 97"/>
                        <wps:cNvSpPr/>
                        <wps:spPr>
                          <a:xfrm>
                            <a:off x="3614161" y="673185"/>
                            <a:ext cx="538548" cy="168296"/>
                          </a:xfrm>
                          <a:custGeom>
                            <a:avLst/>
                            <a:gdLst/>
                            <a:ahLst/>
                            <a:cxnLst/>
                            <a:rect l="0" t="0" r="0" b="0"/>
                            <a:pathLst>
                              <a:path w="538548" h="168296">
                                <a:moveTo>
                                  <a:pt x="0" y="155674"/>
                                </a:moveTo>
                                <a:lnTo>
                                  <a:pt x="0" y="12622"/>
                                </a:lnTo>
                                <a:cubicBezTo>
                                  <a:pt x="0" y="10948"/>
                                  <a:pt x="320" y="9338"/>
                                  <a:pt x="961" y="7791"/>
                                </a:cubicBezTo>
                                <a:cubicBezTo>
                                  <a:pt x="1601" y="6245"/>
                                  <a:pt x="2513" y="4880"/>
                                  <a:pt x="3697" y="3697"/>
                                </a:cubicBezTo>
                                <a:cubicBezTo>
                                  <a:pt x="4880" y="2513"/>
                                  <a:pt x="6245" y="1601"/>
                                  <a:pt x="7792" y="961"/>
                                </a:cubicBezTo>
                                <a:cubicBezTo>
                                  <a:pt x="9338" y="320"/>
                                  <a:pt x="10948" y="0"/>
                                  <a:pt x="12622" y="0"/>
                                </a:cubicBezTo>
                                <a:lnTo>
                                  <a:pt x="525926" y="0"/>
                                </a:lnTo>
                                <a:cubicBezTo>
                                  <a:pt x="527600" y="0"/>
                                  <a:pt x="529209" y="320"/>
                                  <a:pt x="530756" y="961"/>
                                </a:cubicBezTo>
                                <a:cubicBezTo>
                                  <a:pt x="532302" y="1601"/>
                                  <a:pt x="533667" y="2513"/>
                                  <a:pt x="534851" y="3697"/>
                                </a:cubicBezTo>
                                <a:cubicBezTo>
                                  <a:pt x="536034" y="4880"/>
                                  <a:pt x="536946" y="6245"/>
                                  <a:pt x="537587" y="7791"/>
                                </a:cubicBezTo>
                                <a:cubicBezTo>
                                  <a:pt x="538227" y="9338"/>
                                  <a:pt x="538547" y="10948"/>
                                  <a:pt x="538548" y="12622"/>
                                </a:cubicBezTo>
                                <a:lnTo>
                                  <a:pt x="538548" y="155674"/>
                                </a:lnTo>
                                <a:cubicBezTo>
                                  <a:pt x="538547" y="157348"/>
                                  <a:pt x="538227" y="158958"/>
                                  <a:pt x="537587" y="160504"/>
                                </a:cubicBezTo>
                                <a:cubicBezTo>
                                  <a:pt x="536946" y="162050"/>
                                  <a:pt x="536034" y="163415"/>
                                  <a:pt x="534851" y="164599"/>
                                </a:cubicBezTo>
                                <a:cubicBezTo>
                                  <a:pt x="533667" y="165783"/>
                                  <a:pt x="532302" y="166695"/>
                                  <a:pt x="530756" y="167335"/>
                                </a:cubicBezTo>
                                <a:cubicBezTo>
                                  <a:pt x="529209" y="167976"/>
                                  <a:pt x="527600" y="168296"/>
                                  <a:pt x="525926" y="168296"/>
                                </a:cubicBezTo>
                                <a:lnTo>
                                  <a:pt x="12622" y="168296"/>
                                </a:lnTo>
                                <a:cubicBezTo>
                                  <a:pt x="10948" y="168296"/>
                                  <a:pt x="9338" y="167976"/>
                                  <a:pt x="7791" y="167335"/>
                                </a:cubicBezTo>
                                <a:cubicBezTo>
                                  <a:pt x="6245" y="166695"/>
                                  <a:pt x="4880" y="165783"/>
                                  <a:pt x="3697" y="164599"/>
                                </a:cubicBezTo>
                                <a:cubicBezTo>
                                  <a:pt x="2513" y="163415"/>
                                  <a:pt x="1601" y="162050"/>
                                  <a:pt x="961" y="160504"/>
                                </a:cubicBezTo>
                                <a:cubicBezTo>
                                  <a:pt x="320" y="158958"/>
                                  <a:pt x="0" y="157348"/>
                                  <a:pt x="0" y="155674"/>
                                </a:cubicBezTo>
                                <a:close/>
                              </a:path>
                            </a:pathLst>
                          </a:custGeom>
                          <a:ln w="8415" cap="flat">
                            <a:miter lim="100000"/>
                          </a:ln>
                        </wps:spPr>
                        <wps:style>
                          <a:lnRef idx="1">
                            <a:srgbClr val="CCCCCC"/>
                          </a:lnRef>
                          <a:fillRef idx="0">
                            <a:srgbClr val="000000">
                              <a:alpha val="0"/>
                            </a:srgbClr>
                          </a:fillRef>
                          <a:effectRef idx="0">
                            <a:scrgbClr r="0" g="0" b="0"/>
                          </a:effectRef>
                          <a:fontRef idx="none"/>
                        </wps:style>
                        <wps:bodyPr/>
                      </wps:wsp>
                      <wps:wsp>
                        <wps:cNvPr id="191" name="Rectangle 191"/>
                        <wps:cNvSpPr/>
                        <wps:spPr>
                          <a:xfrm>
                            <a:off x="4029083" y="727880"/>
                            <a:ext cx="47171" cy="101513"/>
                          </a:xfrm>
                          <a:prstGeom prst="rect">
                            <a:avLst/>
                          </a:prstGeom>
                          <a:ln>
                            <a:noFill/>
                          </a:ln>
                        </wps:spPr>
                        <wps:txbx>
                          <w:txbxContent>
                            <w:p w:rsidR="005C3B5F" w:rsidRDefault="005017F0">
                              <w:pPr>
                                <w:spacing w:after="160" w:line="259" w:lineRule="auto"/>
                                <w:ind w:right="0" w:firstLine="0"/>
                                <w:jc w:val="left"/>
                              </w:pPr>
                              <w:hyperlink r:id="rId25">
                                <w:r>
                                  <w:rPr>
                                    <w:rFonts w:ascii="Calibri" w:eastAsia="Calibri" w:hAnsi="Calibri" w:cs="Calibri"/>
                                    <w:color w:val="333333"/>
                                    <w:w w:val="107"/>
                                    <w:sz w:val="11"/>
                                  </w:rPr>
                                  <w:t>E</w:t>
                                </w:r>
                              </w:hyperlink>
                            </w:p>
                          </w:txbxContent>
                        </wps:txbx>
                        <wps:bodyPr horzOverflow="overflow" vert="horz" lIns="0" tIns="0" rIns="0" bIns="0" rtlCol="0">
                          <a:noAutofit/>
                        </wps:bodyPr>
                      </wps:wsp>
                      <wps:wsp>
                        <wps:cNvPr id="190" name="Rectangle 190"/>
                        <wps:cNvSpPr/>
                        <wps:spPr>
                          <a:xfrm>
                            <a:off x="3702516" y="727880"/>
                            <a:ext cx="434334" cy="101513"/>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333333"/>
                                  <w:w w:val="109"/>
                                  <w:sz w:val="11"/>
                                </w:rPr>
                                <w:t>SEE</w:t>
                              </w:r>
                              <w:r>
                                <w:rPr>
                                  <w:rFonts w:ascii="Calibri" w:eastAsia="Calibri" w:hAnsi="Calibri" w:cs="Calibri"/>
                                  <w:color w:val="333333"/>
                                  <w:spacing w:val="-3"/>
                                  <w:w w:val="109"/>
                                  <w:sz w:val="11"/>
                                </w:rPr>
                                <w:t xml:space="preserve"> </w:t>
                              </w:r>
                              <w:r>
                                <w:rPr>
                                  <w:rFonts w:ascii="Calibri" w:eastAsia="Calibri" w:hAnsi="Calibri" w:cs="Calibri"/>
                                  <w:color w:val="333333"/>
                                  <w:w w:val="109"/>
                                  <w:sz w:val="11"/>
                                </w:rPr>
                                <w:t>PROFI</w:t>
                              </w:r>
                              <w:r>
                                <w:rPr>
                                  <w:rFonts w:ascii="Calibri" w:eastAsia="Calibri" w:hAnsi="Calibri" w:cs="Calibri"/>
                                  <w:color w:val="333333"/>
                                  <w:w w:val="109"/>
                                  <w:sz w:val="11"/>
                                </w:rPr>
                                <w:t>L</w:t>
                              </w:r>
                            </w:p>
                          </w:txbxContent>
                        </wps:txbx>
                        <wps:bodyPr horzOverflow="overflow" vert="horz" lIns="0" tIns="0" rIns="0" bIns="0" rtlCol="0">
                          <a:noAutofit/>
                        </wps:bodyPr>
                      </wps:wsp>
                      <pic:pic xmlns:pic="http://schemas.openxmlformats.org/drawingml/2006/picture">
                        <pic:nvPicPr>
                          <pic:cNvPr id="100" name="Picture 100"/>
                          <pic:cNvPicPr/>
                        </pic:nvPicPr>
                        <pic:blipFill>
                          <a:blip r:embed="rId26"/>
                          <a:stretch>
                            <a:fillRect/>
                          </a:stretch>
                        </pic:blipFill>
                        <pic:spPr>
                          <a:xfrm>
                            <a:off x="0" y="1013984"/>
                            <a:ext cx="252444" cy="252444"/>
                          </a:xfrm>
                          <a:prstGeom prst="rect">
                            <a:avLst/>
                          </a:prstGeom>
                        </pic:spPr>
                      </pic:pic>
                      <wps:wsp>
                        <wps:cNvPr id="192" name="Rectangle 192"/>
                        <wps:cNvSpPr/>
                        <wps:spPr>
                          <a:xfrm>
                            <a:off x="336592" y="1026607"/>
                            <a:ext cx="551606" cy="12689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3874A1"/>
                                  <w:w w:val="106"/>
                                  <w:sz w:val="13"/>
                                </w:rPr>
                                <w:t>Stefka</w:t>
                              </w:r>
                              <w:r>
                                <w:rPr>
                                  <w:rFonts w:ascii="Calibri" w:eastAsia="Calibri" w:hAnsi="Calibri" w:cs="Calibri"/>
                                  <w:color w:val="3874A1"/>
                                  <w:spacing w:val="-3"/>
                                  <w:w w:val="106"/>
                                  <w:sz w:val="13"/>
                                </w:rPr>
                                <w:t xml:space="preserve"> </w:t>
                              </w:r>
                              <w:r>
                                <w:rPr>
                                  <w:rFonts w:ascii="Calibri" w:eastAsia="Calibri" w:hAnsi="Calibri" w:cs="Calibri"/>
                                  <w:color w:val="3874A1"/>
                                  <w:w w:val="106"/>
                                  <w:sz w:val="13"/>
                                </w:rPr>
                                <w:t>Koev</w:t>
                              </w:r>
                            </w:p>
                          </w:txbxContent>
                        </wps:txbx>
                        <wps:bodyPr horzOverflow="overflow" vert="horz" lIns="0" tIns="0" rIns="0" bIns="0" rtlCol="0">
                          <a:noAutofit/>
                        </wps:bodyPr>
                      </wps:wsp>
                      <wps:wsp>
                        <wps:cNvPr id="193" name="Rectangle 193"/>
                        <wps:cNvSpPr/>
                        <wps:spPr>
                          <a:xfrm>
                            <a:off x="749649" y="1026607"/>
                            <a:ext cx="57270" cy="126890"/>
                          </a:xfrm>
                          <a:prstGeom prst="rect">
                            <a:avLst/>
                          </a:prstGeom>
                          <a:ln>
                            <a:noFill/>
                          </a:ln>
                        </wps:spPr>
                        <wps:txbx>
                          <w:txbxContent>
                            <w:p w:rsidR="005C3B5F" w:rsidRDefault="005017F0">
                              <w:pPr>
                                <w:spacing w:after="160" w:line="259" w:lineRule="auto"/>
                                <w:ind w:right="0" w:firstLine="0"/>
                                <w:jc w:val="left"/>
                              </w:pPr>
                              <w:hyperlink r:id="rId27">
                                <w:r>
                                  <w:rPr>
                                    <w:rFonts w:ascii="Calibri" w:eastAsia="Calibri" w:hAnsi="Calibri" w:cs="Calibri"/>
                                    <w:color w:val="3874A1"/>
                                    <w:w w:val="108"/>
                                    <w:sz w:val="13"/>
                                  </w:rPr>
                                  <w:t>a</w:t>
                                </w:r>
                              </w:hyperlink>
                            </w:p>
                          </w:txbxContent>
                        </wps:txbx>
                        <wps:bodyPr horzOverflow="overflow" vert="horz" lIns="0" tIns="0" rIns="0" bIns="0" rtlCol="0">
                          <a:noAutofit/>
                        </wps:bodyPr>
                      </wps:wsp>
                      <wps:wsp>
                        <wps:cNvPr id="195" name="Rectangle 195"/>
                        <wps:cNvSpPr/>
                        <wps:spPr>
                          <a:xfrm>
                            <a:off x="1243157" y="1161244"/>
                            <a:ext cx="57270" cy="126890"/>
                          </a:xfrm>
                          <a:prstGeom prst="rect">
                            <a:avLst/>
                          </a:prstGeom>
                          <a:ln>
                            <a:noFill/>
                          </a:ln>
                        </wps:spPr>
                        <wps:txbx>
                          <w:txbxContent>
                            <w:p w:rsidR="005C3B5F" w:rsidRDefault="005017F0">
                              <w:pPr>
                                <w:spacing w:after="160" w:line="259" w:lineRule="auto"/>
                                <w:ind w:right="0" w:firstLine="0"/>
                                <w:jc w:val="left"/>
                              </w:pPr>
                              <w:hyperlink r:id="rId28">
                                <w:r>
                                  <w:rPr>
                                    <w:rFonts w:ascii="Calibri" w:eastAsia="Calibri" w:hAnsi="Calibri" w:cs="Calibri"/>
                                    <w:color w:val="222222"/>
                                    <w:w w:val="108"/>
                                    <w:sz w:val="13"/>
                                  </w:rPr>
                                  <w:t>a</w:t>
                                </w:r>
                              </w:hyperlink>
                            </w:p>
                          </w:txbxContent>
                        </wps:txbx>
                        <wps:bodyPr horzOverflow="overflow" vert="horz" lIns="0" tIns="0" rIns="0" bIns="0" rtlCol="0">
                          <a:noAutofit/>
                        </wps:bodyPr>
                      </wps:wsp>
                      <wps:wsp>
                        <wps:cNvPr id="194" name="Rectangle 194"/>
                        <wps:cNvSpPr/>
                        <wps:spPr>
                          <a:xfrm>
                            <a:off x="336592" y="1161244"/>
                            <a:ext cx="1205731" cy="12689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222222"/>
                                  <w:w w:val="102"/>
                                  <w:sz w:val="13"/>
                                </w:rPr>
                                <w:t>Medical</w:t>
                              </w:r>
                              <w:r>
                                <w:rPr>
                                  <w:rFonts w:ascii="Calibri" w:eastAsia="Calibri" w:hAnsi="Calibri" w:cs="Calibri"/>
                                  <w:color w:val="222222"/>
                                  <w:spacing w:val="-3"/>
                                  <w:w w:val="102"/>
                                  <w:sz w:val="13"/>
                                </w:rPr>
                                <w:t xml:space="preserve"> </w:t>
                              </w:r>
                              <w:r>
                                <w:rPr>
                                  <w:rFonts w:ascii="Calibri" w:eastAsia="Calibri" w:hAnsi="Calibri" w:cs="Calibri"/>
                                  <w:color w:val="222222"/>
                                  <w:w w:val="102"/>
                                  <w:sz w:val="13"/>
                                </w:rPr>
                                <w:t>University</w:t>
                              </w:r>
                              <w:r>
                                <w:rPr>
                                  <w:rFonts w:ascii="Calibri" w:eastAsia="Calibri" w:hAnsi="Calibri" w:cs="Calibri"/>
                                  <w:color w:val="222222"/>
                                  <w:spacing w:val="-3"/>
                                  <w:w w:val="102"/>
                                  <w:sz w:val="13"/>
                                </w:rPr>
                                <w:t xml:space="preserve"> </w:t>
                              </w:r>
                              <w:r>
                                <w:rPr>
                                  <w:rFonts w:ascii="Calibri" w:eastAsia="Calibri" w:hAnsi="Calibri" w:cs="Calibri"/>
                                  <w:color w:val="222222"/>
                                  <w:w w:val="102"/>
                                  <w:sz w:val="13"/>
                                </w:rPr>
                                <w:t>of</w:t>
                              </w:r>
                              <w:r>
                                <w:rPr>
                                  <w:rFonts w:ascii="Calibri" w:eastAsia="Calibri" w:hAnsi="Calibri" w:cs="Calibri"/>
                                  <w:color w:val="222222"/>
                                  <w:spacing w:val="-3"/>
                                  <w:w w:val="102"/>
                                  <w:sz w:val="13"/>
                                </w:rPr>
                                <w:t xml:space="preserve"> </w:t>
                              </w:r>
                              <w:r>
                                <w:rPr>
                                  <w:rFonts w:ascii="Calibri" w:eastAsia="Calibri" w:hAnsi="Calibri" w:cs="Calibri"/>
                                  <w:color w:val="222222"/>
                                  <w:w w:val="102"/>
                                  <w:sz w:val="13"/>
                                </w:rPr>
                                <w:t>Varn</w:t>
                              </w:r>
                            </w:p>
                          </w:txbxContent>
                        </wps:txbx>
                        <wps:bodyPr horzOverflow="overflow" vert="horz" lIns="0" tIns="0" rIns="0" bIns="0" rtlCol="0">
                          <a:noAutofit/>
                        </wps:bodyPr>
                      </wps:wsp>
                      <wps:wsp>
                        <wps:cNvPr id="103" name="Rectangle 103"/>
                        <wps:cNvSpPr/>
                        <wps:spPr>
                          <a:xfrm>
                            <a:off x="336592" y="1319022"/>
                            <a:ext cx="103283" cy="11307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w w:val="101"/>
                                  <w:sz w:val="12"/>
                                </w:rPr>
                                <w:t>19</w:t>
                              </w:r>
                            </w:p>
                          </w:txbxContent>
                        </wps:txbx>
                        <wps:bodyPr horzOverflow="overflow" vert="horz" lIns="0" tIns="0" rIns="0" bIns="0" rtlCol="0">
                          <a:noAutofit/>
                        </wps:bodyPr>
                      </wps:wsp>
                      <wps:wsp>
                        <wps:cNvPr id="104" name="Rectangle 104"/>
                        <wps:cNvSpPr/>
                        <wps:spPr>
                          <a:xfrm>
                            <a:off x="414166" y="1312711"/>
                            <a:ext cx="22569" cy="12688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105" name="Rectangle 105"/>
                        <wps:cNvSpPr/>
                        <wps:spPr>
                          <a:xfrm>
                            <a:off x="431128" y="1325333"/>
                            <a:ext cx="561727" cy="101513"/>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333333"/>
                                  <w:w w:val="106"/>
                                  <w:sz w:val="11"/>
                                </w:rPr>
                                <w:t>PUBLICATIONS</w:t>
                              </w:r>
                            </w:p>
                          </w:txbxContent>
                        </wps:txbx>
                        <wps:bodyPr horzOverflow="overflow" vert="horz" lIns="0" tIns="0" rIns="0" bIns="0" rtlCol="0">
                          <a:noAutofit/>
                        </wps:bodyPr>
                      </wps:wsp>
                      <wps:wsp>
                        <wps:cNvPr id="106" name="Rectangle 106"/>
                        <wps:cNvSpPr/>
                        <wps:spPr>
                          <a:xfrm>
                            <a:off x="853446" y="1312711"/>
                            <a:ext cx="67708" cy="12688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3"/>
                                  <w:sz w:val="13"/>
                                </w:rPr>
                                <w:t xml:space="preserve">   </w:t>
                              </w:r>
                            </w:p>
                          </w:txbxContent>
                        </wps:txbx>
                        <wps:bodyPr horzOverflow="overflow" vert="horz" lIns="0" tIns="0" rIns="0" bIns="0" rtlCol="0">
                          <a:noAutofit/>
                        </wps:bodyPr>
                      </wps:wsp>
                      <wps:wsp>
                        <wps:cNvPr id="107" name="Rectangle 107"/>
                        <wps:cNvSpPr/>
                        <wps:spPr>
                          <a:xfrm>
                            <a:off x="904329" y="1319022"/>
                            <a:ext cx="103283" cy="11307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w w:val="101"/>
                                  <w:sz w:val="12"/>
                                </w:rPr>
                                <w:t>97</w:t>
                              </w:r>
                            </w:p>
                          </w:txbxContent>
                        </wps:txbx>
                        <wps:bodyPr horzOverflow="overflow" vert="horz" lIns="0" tIns="0" rIns="0" bIns="0" rtlCol="0">
                          <a:noAutofit/>
                        </wps:bodyPr>
                      </wps:wsp>
                      <wps:wsp>
                        <wps:cNvPr id="108" name="Rectangle 108"/>
                        <wps:cNvSpPr/>
                        <wps:spPr>
                          <a:xfrm>
                            <a:off x="981903" y="1312711"/>
                            <a:ext cx="22569" cy="12688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109" name="Rectangle 109"/>
                        <wps:cNvSpPr/>
                        <wps:spPr>
                          <a:xfrm>
                            <a:off x="998864" y="1325333"/>
                            <a:ext cx="400715" cy="101513"/>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333333"/>
                                  <w:w w:val="104"/>
                                  <w:sz w:val="11"/>
                                </w:rPr>
                                <w:t>CITATIONS</w:t>
                              </w:r>
                            </w:p>
                          </w:txbxContent>
                        </wps:txbx>
                        <wps:bodyPr horzOverflow="overflow" vert="horz" lIns="0" tIns="0" rIns="0" bIns="0" rtlCol="0">
                          <a:noAutofit/>
                        </wps:bodyPr>
                      </wps:wsp>
                      <wps:wsp>
                        <wps:cNvPr id="110" name="Rectangle 110"/>
                        <wps:cNvSpPr/>
                        <wps:spPr>
                          <a:xfrm>
                            <a:off x="1300088" y="1312711"/>
                            <a:ext cx="67708" cy="12688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3"/>
                                  <w:sz w:val="13"/>
                                </w:rPr>
                                <w:t xml:space="preserve">   </w:t>
                              </w:r>
                            </w:p>
                          </w:txbxContent>
                        </wps:txbx>
                        <wps:bodyPr horzOverflow="overflow" vert="horz" lIns="0" tIns="0" rIns="0" bIns="0" rtlCol="0">
                          <a:noAutofit/>
                        </wps:bodyPr>
                      </wps:wsp>
                      <wps:wsp>
                        <wps:cNvPr id="115" name="Shape 115"/>
                        <wps:cNvSpPr/>
                        <wps:spPr>
                          <a:xfrm>
                            <a:off x="340800" y="1472592"/>
                            <a:ext cx="538548" cy="168296"/>
                          </a:xfrm>
                          <a:custGeom>
                            <a:avLst/>
                            <a:gdLst/>
                            <a:ahLst/>
                            <a:cxnLst/>
                            <a:rect l="0" t="0" r="0" b="0"/>
                            <a:pathLst>
                              <a:path w="538548" h="168296">
                                <a:moveTo>
                                  <a:pt x="0" y="155674"/>
                                </a:moveTo>
                                <a:lnTo>
                                  <a:pt x="0" y="12622"/>
                                </a:lnTo>
                                <a:cubicBezTo>
                                  <a:pt x="0" y="10948"/>
                                  <a:pt x="320" y="9338"/>
                                  <a:pt x="961" y="7791"/>
                                </a:cubicBezTo>
                                <a:cubicBezTo>
                                  <a:pt x="1601" y="6245"/>
                                  <a:pt x="2513" y="4880"/>
                                  <a:pt x="3697" y="3697"/>
                                </a:cubicBezTo>
                                <a:cubicBezTo>
                                  <a:pt x="4881" y="2513"/>
                                  <a:pt x="6245" y="1601"/>
                                  <a:pt x="7792" y="960"/>
                                </a:cubicBezTo>
                                <a:cubicBezTo>
                                  <a:pt x="9338" y="321"/>
                                  <a:pt x="10948" y="0"/>
                                  <a:pt x="12622" y="0"/>
                                </a:cubicBezTo>
                                <a:lnTo>
                                  <a:pt x="525926" y="0"/>
                                </a:lnTo>
                                <a:cubicBezTo>
                                  <a:pt x="527599" y="0"/>
                                  <a:pt x="529209" y="321"/>
                                  <a:pt x="530756" y="960"/>
                                </a:cubicBezTo>
                                <a:cubicBezTo>
                                  <a:pt x="532302" y="1601"/>
                                  <a:pt x="533667" y="2513"/>
                                  <a:pt x="534851" y="3697"/>
                                </a:cubicBezTo>
                                <a:cubicBezTo>
                                  <a:pt x="536034" y="4880"/>
                                  <a:pt x="536946" y="6245"/>
                                  <a:pt x="537587" y="7791"/>
                                </a:cubicBezTo>
                                <a:cubicBezTo>
                                  <a:pt x="538228" y="9338"/>
                                  <a:pt x="538548" y="10948"/>
                                  <a:pt x="538548" y="12622"/>
                                </a:cubicBezTo>
                                <a:lnTo>
                                  <a:pt x="538548" y="155674"/>
                                </a:lnTo>
                                <a:cubicBezTo>
                                  <a:pt x="538548" y="157348"/>
                                  <a:pt x="538228" y="158958"/>
                                  <a:pt x="537587" y="160504"/>
                                </a:cubicBezTo>
                                <a:cubicBezTo>
                                  <a:pt x="536946" y="162050"/>
                                  <a:pt x="536034" y="163415"/>
                                  <a:pt x="534851" y="164599"/>
                                </a:cubicBezTo>
                                <a:cubicBezTo>
                                  <a:pt x="533667" y="165783"/>
                                  <a:pt x="532302" y="166694"/>
                                  <a:pt x="530756" y="167335"/>
                                </a:cubicBezTo>
                                <a:cubicBezTo>
                                  <a:pt x="529209" y="167975"/>
                                  <a:pt x="527599" y="168296"/>
                                  <a:pt x="525926" y="168296"/>
                                </a:cubicBezTo>
                                <a:lnTo>
                                  <a:pt x="12622" y="168296"/>
                                </a:lnTo>
                                <a:cubicBezTo>
                                  <a:pt x="10948" y="168296"/>
                                  <a:pt x="9338" y="167975"/>
                                  <a:pt x="7792" y="167335"/>
                                </a:cubicBezTo>
                                <a:cubicBezTo>
                                  <a:pt x="6245" y="166694"/>
                                  <a:pt x="4881" y="165783"/>
                                  <a:pt x="3697" y="164599"/>
                                </a:cubicBezTo>
                                <a:cubicBezTo>
                                  <a:pt x="2513" y="163415"/>
                                  <a:pt x="1601" y="162050"/>
                                  <a:pt x="961" y="160504"/>
                                </a:cubicBezTo>
                                <a:cubicBezTo>
                                  <a:pt x="320" y="158958"/>
                                  <a:pt x="0" y="157348"/>
                                  <a:pt x="0" y="155674"/>
                                </a:cubicBezTo>
                                <a:close/>
                              </a:path>
                            </a:pathLst>
                          </a:custGeom>
                          <a:ln w="8415" cap="flat">
                            <a:miter lim="100000"/>
                          </a:ln>
                        </wps:spPr>
                        <wps:style>
                          <a:lnRef idx="1">
                            <a:srgbClr val="CCCCCC"/>
                          </a:lnRef>
                          <a:fillRef idx="0">
                            <a:srgbClr val="000000">
                              <a:alpha val="0"/>
                            </a:srgbClr>
                          </a:fillRef>
                          <a:effectRef idx="0">
                            <a:scrgbClr r="0" g="0" b="0"/>
                          </a:effectRef>
                          <a:fontRef idx="none"/>
                        </wps:style>
                        <wps:bodyPr/>
                      </wps:wsp>
                      <wps:wsp>
                        <wps:cNvPr id="197" name="Rectangle 197"/>
                        <wps:cNvSpPr/>
                        <wps:spPr>
                          <a:xfrm>
                            <a:off x="755722" y="1527287"/>
                            <a:ext cx="47171" cy="101513"/>
                          </a:xfrm>
                          <a:prstGeom prst="rect">
                            <a:avLst/>
                          </a:prstGeom>
                          <a:ln>
                            <a:noFill/>
                          </a:ln>
                        </wps:spPr>
                        <wps:txbx>
                          <w:txbxContent>
                            <w:p w:rsidR="005C3B5F" w:rsidRDefault="005017F0">
                              <w:pPr>
                                <w:spacing w:after="160" w:line="259" w:lineRule="auto"/>
                                <w:ind w:right="0" w:firstLine="0"/>
                                <w:jc w:val="left"/>
                              </w:pPr>
                              <w:hyperlink r:id="rId29">
                                <w:r>
                                  <w:rPr>
                                    <w:rFonts w:ascii="Calibri" w:eastAsia="Calibri" w:hAnsi="Calibri" w:cs="Calibri"/>
                                    <w:color w:val="333333"/>
                                    <w:w w:val="107"/>
                                    <w:sz w:val="11"/>
                                  </w:rPr>
                                  <w:t>E</w:t>
                                </w:r>
                              </w:hyperlink>
                            </w:p>
                          </w:txbxContent>
                        </wps:txbx>
                        <wps:bodyPr horzOverflow="overflow" vert="horz" lIns="0" tIns="0" rIns="0" bIns="0" rtlCol="0">
                          <a:noAutofit/>
                        </wps:bodyPr>
                      </wps:wsp>
                      <wps:wsp>
                        <wps:cNvPr id="196" name="Rectangle 196"/>
                        <wps:cNvSpPr/>
                        <wps:spPr>
                          <a:xfrm>
                            <a:off x="429155" y="1527287"/>
                            <a:ext cx="434334" cy="101513"/>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333333"/>
                                  <w:w w:val="109"/>
                                  <w:sz w:val="11"/>
                                </w:rPr>
                                <w:t>SEE</w:t>
                              </w:r>
                              <w:r>
                                <w:rPr>
                                  <w:rFonts w:ascii="Calibri" w:eastAsia="Calibri" w:hAnsi="Calibri" w:cs="Calibri"/>
                                  <w:color w:val="333333"/>
                                  <w:spacing w:val="-3"/>
                                  <w:w w:val="109"/>
                                  <w:sz w:val="11"/>
                                </w:rPr>
                                <w:t xml:space="preserve"> </w:t>
                              </w:r>
                              <w:r>
                                <w:rPr>
                                  <w:rFonts w:ascii="Calibri" w:eastAsia="Calibri" w:hAnsi="Calibri" w:cs="Calibri"/>
                                  <w:color w:val="333333"/>
                                  <w:w w:val="109"/>
                                  <w:sz w:val="11"/>
                                </w:rPr>
                                <w:t>PROFI</w:t>
                              </w:r>
                              <w:r>
                                <w:rPr>
                                  <w:rFonts w:ascii="Calibri" w:eastAsia="Calibri" w:hAnsi="Calibri" w:cs="Calibri"/>
                                  <w:color w:val="333333"/>
                                  <w:w w:val="109"/>
                                  <w:sz w:val="11"/>
                                </w:rPr>
                                <w:t>L</w:t>
                              </w:r>
                            </w:p>
                          </w:txbxContent>
                        </wps:txbx>
                        <wps:bodyPr horzOverflow="overflow" vert="horz" lIns="0" tIns="0" rIns="0" bIns="0" rtlCol="0">
                          <a:noAutofit/>
                        </wps:bodyPr>
                      </wps:wsp>
                      <pic:pic xmlns:pic="http://schemas.openxmlformats.org/drawingml/2006/picture">
                        <pic:nvPicPr>
                          <pic:cNvPr id="118" name="Picture 118"/>
                          <pic:cNvPicPr/>
                        </pic:nvPicPr>
                        <pic:blipFill>
                          <a:blip r:embed="rId30"/>
                          <a:stretch>
                            <a:fillRect/>
                          </a:stretch>
                        </pic:blipFill>
                        <pic:spPr>
                          <a:xfrm>
                            <a:off x="3273360" y="1013984"/>
                            <a:ext cx="252444" cy="252444"/>
                          </a:xfrm>
                          <a:prstGeom prst="rect">
                            <a:avLst/>
                          </a:prstGeom>
                        </pic:spPr>
                      </pic:pic>
                      <wps:wsp>
                        <wps:cNvPr id="198" name="Rectangle 198"/>
                        <wps:cNvSpPr/>
                        <wps:spPr>
                          <a:xfrm>
                            <a:off x="3609953" y="1026607"/>
                            <a:ext cx="651774" cy="12689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3874A1"/>
                                  <w:w w:val="105"/>
                                  <w:sz w:val="13"/>
                                </w:rPr>
                                <w:t>Elka</w:t>
                              </w:r>
                              <w:r>
                                <w:rPr>
                                  <w:rFonts w:ascii="Calibri" w:eastAsia="Calibri" w:hAnsi="Calibri" w:cs="Calibri"/>
                                  <w:color w:val="3874A1"/>
                                  <w:spacing w:val="-3"/>
                                  <w:w w:val="105"/>
                                  <w:sz w:val="13"/>
                                </w:rPr>
                                <w:t xml:space="preserve"> </w:t>
                              </w:r>
                              <w:r>
                                <w:rPr>
                                  <w:rFonts w:ascii="Calibri" w:eastAsia="Calibri" w:hAnsi="Calibri" w:cs="Calibri"/>
                                  <w:color w:val="3874A1"/>
                                  <w:w w:val="105"/>
                                  <w:sz w:val="13"/>
                                </w:rPr>
                                <w:t>Atanasov</w:t>
                              </w:r>
                            </w:p>
                          </w:txbxContent>
                        </wps:txbx>
                        <wps:bodyPr horzOverflow="overflow" vert="horz" lIns="0" tIns="0" rIns="0" bIns="0" rtlCol="0">
                          <a:noAutofit/>
                        </wps:bodyPr>
                      </wps:wsp>
                      <wps:wsp>
                        <wps:cNvPr id="199" name="Rectangle 199"/>
                        <wps:cNvSpPr/>
                        <wps:spPr>
                          <a:xfrm>
                            <a:off x="4098325" y="1026607"/>
                            <a:ext cx="57270" cy="126890"/>
                          </a:xfrm>
                          <a:prstGeom prst="rect">
                            <a:avLst/>
                          </a:prstGeom>
                          <a:ln>
                            <a:noFill/>
                          </a:ln>
                        </wps:spPr>
                        <wps:txbx>
                          <w:txbxContent>
                            <w:p w:rsidR="005C3B5F" w:rsidRDefault="005017F0">
                              <w:pPr>
                                <w:spacing w:after="160" w:line="259" w:lineRule="auto"/>
                                <w:ind w:right="0" w:firstLine="0"/>
                                <w:jc w:val="left"/>
                              </w:pPr>
                              <w:hyperlink r:id="rId31">
                                <w:r>
                                  <w:rPr>
                                    <w:rFonts w:ascii="Calibri" w:eastAsia="Calibri" w:hAnsi="Calibri" w:cs="Calibri"/>
                                    <w:color w:val="3874A1"/>
                                    <w:w w:val="108"/>
                                    <w:sz w:val="13"/>
                                  </w:rPr>
                                  <w:t>a</w:t>
                                </w:r>
                              </w:hyperlink>
                            </w:p>
                          </w:txbxContent>
                        </wps:txbx>
                        <wps:bodyPr horzOverflow="overflow" vert="horz" lIns="0" tIns="0" rIns="0" bIns="0" rtlCol="0">
                          <a:noAutofit/>
                        </wps:bodyPr>
                      </wps:wsp>
                      <wps:wsp>
                        <wps:cNvPr id="200" name="Rectangle 200"/>
                        <wps:cNvSpPr/>
                        <wps:spPr>
                          <a:xfrm>
                            <a:off x="3609953" y="1161244"/>
                            <a:ext cx="1205730" cy="12689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222222"/>
                                  <w:w w:val="102"/>
                                  <w:sz w:val="13"/>
                                </w:rPr>
                                <w:t>Medical</w:t>
                              </w:r>
                              <w:r>
                                <w:rPr>
                                  <w:rFonts w:ascii="Calibri" w:eastAsia="Calibri" w:hAnsi="Calibri" w:cs="Calibri"/>
                                  <w:color w:val="222222"/>
                                  <w:spacing w:val="-3"/>
                                  <w:w w:val="102"/>
                                  <w:sz w:val="13"/>
                                </w:rPr>
                                <w:t xml:space="preserve"> </w:t>
                              </w:r>
                              <w:r>
                                <w:rPr>
                                  <w:rFonts w:ascii="Calibri" w:eastAsia="Calibri" w:hAnsi="Calibri" w:cs="Calibri"/>
                                  <w:color w:val="222222"/>
                                  <w:w w:val="102"/>
                                  <w:sz w:val="13"/>
                                </w:rPr>
                                <w:t>University</w:t>
                              </w:r>
                              <w:r>
                                <w:rPr>
                                  <w:rFonts w:ascii="Calibri" w:eastAsia="Calibri" w:hAnsi="Calibri" w:cs="Calibri"/>
                                  <w:color w:val="222222"/>
                                  <w:spacing w:val="-3"/>
                                  <w:w w:val="102"/>
                                  <w:sz w:val="13"/>
                                </w:rPr>
                                <w:t xml:space="preserve"> </w:t>
                              </w:r>
                              <w:r>
                                <w:rPr>
                                  <w:rFonts w:ascii="Calibri" w:eastAsia="Calibri" w:hAnsi="Calibri" w:cs="Calibri"/>
                                  <w:color w:val="222222"/>
                                  <w:w w:val="102"/>
                                  <w:sz w:val="13"/>
                                </w:rPr>
                                <w:t>of</w:t>
                              </w:r>
                              <w:r>
                                <w:rPr>
                                  <w:rFonts w:ascii="Calibri" w:eastAsia="Calibri" w:hAnsi="Calibri" w:cs="Calibri"/>
                                  <w:color w:val="222222"/>
                                  <w:spacing w:val="-3"/>
                                  <w:w w:val="102"/>
                                  <w:sz w:val="13"/>
                                </w:rPr>
                                <w:t xml:space="preserve"> </w:t>
                              </w:r>
                              <w:r>
                                <w:rPr>
                                  <w:rFonts w:ascii="Calibri" w:eastAsia="Calibri" w:hAnsi="Calibri" w:cs="Calibri"/>
                                  <w:color w:val="222222"/>
                                  <w:w w:val="102"/>
                                  <w:sz w:val="13"/>
                                </w:rPr>
                                <w:t>Varn</w:t>
                              </w:r>
                            </w:p>
                          </w:txbxContent>
                        </wps:txbx>
                        <wps:bodyPr horzOverflow="overflow" vert="horz" lIns="0" tIns="0" rIns="0" bIns="0" rtlCol="0">
                          <a:noAutofit/>
                        </wps:bodyPr>
                      </wps:wsp>
                      <wps:wsp>
                        <wps:cNvPr id="201" name="Rectangle 201"/>
                        <wps:cNvSpPr/>
                        <wps:spPr>
                          <a:xfrm>
                            <a:off x="4516518" y="1161244"/>
                            <a:ext cx="57270" cy="126890"/>
                          </a:xfrm>
                          <a:prstGeom prst="rect">
                            <a:avLst/>
                          </a:prstGeom>
                          <a:ln>
                            <a:noFill/>
                          </a:ln>
                        </wps:spPr>
                        <wps:txbx>
                          <w:txbxContent>
                            <w:p w:rsidR="005C3B5F" w:rsidRDefault="005017F0">
                              <w:pPr>
                                <w:spacing w:after="160" w:line="259" w:lineRule="auto"/>
                                <w:ind w:right="0" w:firstLine="0"/>
                                <w:jc w:val="left"/>
                              </w:pPr>
                              <w:hyperlink r:id="rId32">
                                <w:r>
                                  <w:rPr>
                                    <w:rFonts w:ascii="Calibri" w:eastAsia="Calibri" w:hAnsi="Calibri" w:cs="Calibri"/>
                                    <w:color w:val="222222"/>
                                    <w:w w:val="108"/>
                                    <w:sz w:val="13"/>
                                  </w:rPr>
                                  <w:t>a</w:t>
                                </w:r>
                              </w:hyperlink>
                            </w:p>
                          </w:txbxContent>
                        </wps:txbx>
                        <wps:bodyPr horzOverflow="overflow" vert="horz" lIns="0" tIns="0" rIns="0" bIns="0" rtlCol="0">
                          <a:noAutofit/>
                        </wps:bodyPr>
                      </wps:wsp>
                      <wps:wsp>
                        <wps:cNvPr id="121" name="Rectangle 121"/>
                        <wps:cNvSpPr/>
                        <wps:spPr>
                          <a:xfrm>
                            <a:off x="3609953" y="1319022"/>
                            <a:ext cx="103283" cy="11307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w w:val="101"/>
                                  <w:sz w:val="12"/>
                                </w:rPr>
                                <w:t>30</w:t>
                              </w:r>
                            </w:p>
                          </w:txbxContent>
                        </wps:txbx>
                        <wps:bodyPr horzOverflow="overflow" vert="horz" lIns="0" tIns="0" rIns="0" bIns="0" rtlCol="0">
                          <a:noAutofit/>
                        </wps:bodyPr>
                      </wps:wsp>
                      <wps:wsp>
                        <wps:cNvPr id="122" name="Rectangle 122"/>
                        <wps:cNvSpPr/>
                        <wps:spPr>
                          <a:xfrm>
                            <a:off x="3687527" y="1312711"/>
                            <a:ext cx="22569" cy="12688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123" name="Rectangle 123"/>
                        <wps:cNvSpPr/>
                        <wps:spPr>
                          <a:xfrm>
                            <a:off x="3704488" y="1325333"/>
                            <a:ext cx="561727" cy="101513"/>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333333"/>
                                  <w:w w:val="106"/>
                                  <w:sz w:val="11"/>
                                </w:rPr>
                                <w:t>PUBLICATIONS</w:t>
                              </w:r>
                            </w:p>
                          </w:txbxContent>
                        </wps:txbx>
                        <wps:bodyPr horzOverflow="overflow" vert="horz" lIns="0" tIns="0" rIns="0" bIns="0" rtlCol="0">
                          <a:noAutofit/>
                        </wps:bodyPr>
                      </wps:wsp>
                      <wps:wsp>
                        <wps:cNvPr id="124" name="Rectangle 124"/>
                        <wps:cNvSpPr/>
                        <wps:spPr>
                          <a:xfrm>
                            <a:off x="4126807" y="1312711"/>
                            <a:ext cx="67708" cy="12688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3"/>
                                  <w:sz w:val="13"/>
                                </w:rPr>
                                <w:t xml:space="preserve">   </w:t>
                              </w:r>
                            </w:p>
                          </w:txbxContent>
                        </wps:txbx>
                        <wps:bodyPr horzOverflow="overflow" vert="horz" lIns="0" tIns="0" rIns="0" bIns="0" rtlCol="0">
                          <a:noAutofit/>
                        </wps:bodyPr>
                      </wps:wsp>
                      <wps:wsp>
                        <wps:cNvPr id="125" name="Rectangle 125"/>
                        <wps:cNvSpPr/>
                        <wps:spPr>
                          <a:xfrm>
                            <a:off x="4177690" y="1319022"/>
                            <a:ext cx="154924" cy="11307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w w:val="101"/>
                                  <w:sz w:val="12"/>
                                </w:rPr>
                                <w:t>205</w:t>
                              </w:r>
                            </w:p>
                          </w:txbxContent>
                        </wps:txbx>
                        <wps:bodyPr horzOverflow="overflow" vert="horz" lIns="0" tIns="0" rIns="0" bIns="0" rtlCol="0">
                          <a:noAutofit/>
                        </wps:bodyPr>
                      </wps:wsp>
                      <wps:wsp>
                        <wps:cNvPr id="126" name="Rectangle 126"/>
                        <wps:cNvSpPr/>
                        <wps:spPr>
                          <a:xfrm>
                            <a:off x="4294051" y="1312711"/>
                            <a:ext cx="22569" cy="12688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3"/>
                                </w:rPr>
                                <w:t xml:space="preserve"> </w:t>
                              </w:r>
                            </w:p>
                          </w:txbxContent>
                        </wps:txbx>
                        <wps:bodyPr horzOverflow="overflow" vert="horz" lIns="0" tIns="0" rIns="0" bIns="0" rtlCol="0">
                          <a:noAutofit/>
                        </wps:bodyPr>
                      </wps:wsp>
                      <wps:wsp>
                        <wps:cNvPr id="127" name="Rectangle 127"/>
                        <wps:cNvSpPr/>
                        <wps:spPr>
                          <a:xfrm>
                            <a:off x="4311012" y="1325333"/>
                            <a:ext cx="400715" cy="101513"/>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333333"/>
                                  <w:w w:val="104"/>
                                  <w:sz w:val="11"/>
                                </w:rPr>
                                <w:t>CITATIONS</w:t>
                              </w:r>
                            </w:p>
                          </w:txbxContent>
                        </wps:txbx>
                        <wps:bodyPr horzOverflow="overflow" vert="horz" lIns="0" tIns="0" rIns="0" bIns="0" rtlCol="0">
                          <a:noAutofit/>
                        </wps:bodyPr>
                      </wps:wsp>
                      <wps:wsp>
                        <wps:cNvPr id="128" name="Rectangle 128"/>
                        <wps:cNvSpPr/>
                        <wps:spPr>
                          <a:xfrm>
                            <a:off x="4612236" y="1312711"/>
                            <a:ext cx="67708" cy="12688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3"/>
                                  <w:sz w:val="13"/>
                                </w:rPr>
                                <w:t xml:space="preserve">   </w:t>
                              </w:r>
                            </w:p>
                          </w:txbxContent>
                        </wps:txbx>
                        <wps:bodyPr horzOverflow="overflow" vert="horz" lIns="0" tIns="0" rIns="0" bIns="0" rtlCol="0">
                          <a:noAutofit/>
                        </wps:bodyPr>
                      </wps:wsp>
                      <wps:wsp>
                        <wps:cNvPr id="133" name="Shape 133"/>
                        <wps:cNvSpPr/>
                        <wps:spPr>
                          <a:xfrm>
                            <a:off x="3614161" y="1472592"/>
                            <a:ext cx="538548" cy="168296"/>
                          </a:xfrm>
                          <a:custGeom>
                            <a:avLst/>
                            <a:gdLst/>
                            <a:ahLst/>
                            <a:cxnLst/>
                            <a:rect l="0" t="0" r="0" b="0"/>
                            <a:pathLst>
                              <a:path w="538548" h="168296">
                                <a:moveTo>
                                  <a:pt x="0" y="155674"/>
                                </a:moveTo>
                                <a:lnTo>
                                  <a:pt x="0" y="12622"/>
                                </a:lnTo>
                                <a:cubicBezTo>
                                  <a:pt x="0" y="10948"/>
                                  <a:pt x="320" y="9338"/>
                                  <a:pt x="961" y="7791"/>
                                </a:cubicBezTo>
                                <a:cubicBezTo>
                                  <a:pt x="1601" y="6245"/>
                                  <a:pt x="2513" y="4880"/>
                                  <a:pt x="3697" y="3697"/>
                                </a:cubicBezTo>
                                <a:cubicBezTo>
                                  <a:pt x="4880" y="2513"/>
                                  <a:pt x="6245" y="1601"/>
                                  <a:pt x="7792" y="960"/>
                                </a:cubicBezTo>
                                <a:cubicBezTo>
                                  <a:pt x="9338" y="321"/>
                                  <a:pt x="10948" y="0"/>
                                  <a:pt x="12622" y="0"/>
                                </a:cubicBezTo>
                                <a:lnTo>
                                  <a:pt x="525926" y="0"/>
                                </a:lnTo>
                                <a:cubicBezTo>
                                  <a:pt x="527600" y="0"/>
                                  <a:pt x="529209" y="321"/>
                                  <a:pt x="530756" y="960"/>
                                </a:cubicBezTo>
                                <a:cubicBezTo>
                                  <a:pt x="532302" y="1601"/>
                                  <a:pt x="533667" y="2513"/>
                                  <a:pt x="534851" y="3697"/>
                                </a:cubicBezTo>
                                <a:cubicBezTo>
                                  <a:pt x="536034" y="4880"/>
                                  <a:pt x="536946" y="6245"/>
                                  <a:pt x="537587" y="7791"/>
                                </a:cubicBezTo>
                                <a:cubicBezTo>
                                  <a:pt x="538227" y="9338"/>
                                  <a:pt x="538547" y="10948"/>
                                  <a:pt x="538548" y="12622"/>
                                </a:cubicBezTo>
                                <a:lnTo>
                                  <a:pt x="538548" y="155674"/>
                                </a:lnTo>
                                <a:cubicBezTo>
                                  <a:pt x="538547" y="157348"/>
                                  <a:pt x="538227" y="158958"/>
                                  <a:pt x="537587" y="160504"/>
                                </a:cubicBezTo>
                                <a:cubicBezTo>
                                  <a:pt x="536946" y="162050"/>
                                  <a:pt x="536034" y="163415"/>
                                  <a:pt x="534851" y="164599"/>
                                </a:cubicBezTo>
                                <a:cubicBezTo>
                                  <a:pt x="533667" y="165783"/>
                                  <a:pt x="532302" y="166694"/>
                                  <a:pt x="530756" y="167335"/>
                                </a:cubicBezTo>
                                <a:cubicBezTo>
                                  <a:pt x="529209" y="167975"/>
                                  <a:pt x="527600" y="168296"/>
                                  <a:pt x="525926" y="168296"/>
                                </a:cubicBezTo>
                                <a:lnTo>
                                  <a:pt x="12622" y="168296"/>
                                </a:lnTo>
                                <a:cubicBezTo>
                                  <a:pt x="10948" y="168296"/>
                                  <a:pt x="9338" y="167975"/>
                                  <a:pt x="7791" y="167335"/>
                                </a:cubicBezTo>
                                <a:cubicBezTo>
                                  <a:pt x="6245" y="166694"/>
                                  <a:pt x="4880" y="165783"/>
                                  <a:pt x="3697" y="164599"/>
                                </a:cubicBezTo>
                                <a:cubicBezTo>
                                  <a:pt x="2513" y="163415"/>
                                  <a:pt x="1601" y="162050"/>
                                  <a:pt x="961" y="160504"/>
                                </a:cubicBezTo>
                                <a:cubicBezTo>
                                  <a:pt x="320" y="158958"/>
                                  <a:pt x="0" y="157348"/>
                                  <a:pt x="0" y="155674"/>
                                </a:cubicBezTo>
                                <a:close/>
                              </a:path>
                            </a:pathLst>
                          </a:custGeom>
                          <a:ln w="8415" cap="flat">
                            <a:miter lim="100000"/>
                          </a:ln>
                        </wps:spPr>
                        <wps:style>
                          <a:lnRef idx="1">
                            <a:srgbClr val="CCCCCC"/>
                          </a:lnRef>
                          <a:fillRef idx="0">
                            <a:srgbClr val="000000">
                              <a:alpha val="0"/>
                            </a:srgbClr>
                          </a:fillRef>
                          <a:effectRef idx="0">
                            <a:scrgbClr r="0" g="0" b="0"/>
                          </a:effectRef>
                          <a:fontRef idx="none"/>
                        </wps:style>
                        <wps:bodyPr/>
                      </wps:wsp>
                      <wps:wsp>
                        <wps:cNvPr id="202" name="Rectangle 202"/>
                        <wps:cNvSpPr/>
                        <wps:spPr>
                          <a:xfrm>
                            <a:off x="3702516" y="1527287"/>
                            <a:ext cx="434334" cy="101513"/>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333333"/>
                                  <w:w w:val="109"/>
                                  <w:sz w:val="11"/>
                                </w:rPr>
                                <w:t>SEE</w:t>
                              </w:r>
                              <w:r>
                                <w:rPr>
                                  <w:rFonts w:ascii="Calibri" w:eastAsia="Calibri" w:hAnsi="Calibri" w:cs="Calibri"/>
                                  <w:color w:val="333333"/>
                                  <w:spacing w:val="-3"/>
                                  <w:w w:val="109"/>
                                  <w:sz w:val="11"/>
                                </w:rPr>
                                <w:t xml:space="preserve"> </w:t>
                              </w:r>
                              <w:r>
                                <w:rPr>
                                  <w:rFonts w:ascii="Calibri" w:eastAsia="Calibri" w:hAnsi="Calibri" w:cs="Calibri"/>
                                  <w:color w:val="333333"/>
                                  <w:w w:val="109"/>
                                  <w:sz w:val="11"/>
                                </w:rPr>
                                <w:t>PROFIL</w:t>
                              </w:r>
                            </w:p>
                          </w:txbxContent>
                        </wps:txbx>
                        <wps:bodyPr horzOverflow="overflow" vert="horz" lIns="0" tIns="0" rIns="0" bIns="0" rtlCol="0">
                          <a:noAutofit/>
                        </wps:bodyPr>
                      </wps:wsp>
                      <wps:wsp>
                        <wps:cNvPr id="203" name="Rectangle 203"/>
                        <wps:cNvSpPr/>
                        <wps:spPr>
                          <a:xfrm>
                            <a:off x="4029083" y="1527287"/>
                            <a:ext cx="47171" cy="101513"/>
                          </a:xfrm>
                          <a:prstGeom prst="rect">
                            <a:avLst/>
                          </a:prstGeom>
                          <a:ln>
                            <a:noFill/>
                          </a:ln>
                        </wps:spPr>
                        <wps:txbx>
                          <w:txbxContent>
                            <w:p w:rsidR="005C3B5F" w:rsidRDefault="005017F0">
                              <w:pPr>
                                <w:spacing w:after="160" w:line="259" w:lineRule="auto"/>
                                <w:ind w:right="0" w:firstLine="0"/>
                                <w:jc w:val="left"/>
                              </w:pPr>
                              <w:hyperlink r:id="rId33">
                                <w:r>
                                  <w:rPr>
                                    <w:rFonts w:ascii="Calibri" w:eastAsia="Calibri" w:hAnsi="Calibri" w:cs="Calibri"/>
                                    <w:color w:val="333333"/>
                                    <w:w w:val="107"/>
                                    <w:sz w:val="11"/>
                                  </w:rPr>
                                  <w:t>E</w:t>
                                </w:r>
                              </w:hyperlink>
                            </w:p>
                          </w:txbxContent>
                        </wps:txbx>
                        <wps:bodyPr horzOverflow="overflow" vert="horz" lIns="0" tIns="0" rIns="0" bIns="0" rtlCol="0">
                          <a:noAutofit/>
                        </wps:bodyPr>
                      </wps:wsp>
                    </wpg:wgp>
                  </a:graphicData>
                </a:graphic>
              </wp:inline>
            </w:drawing>
          </mc:Choice>
          <mc:Fallback xmlns:a="http://schemas.openxmlformats.org/drawingml/2006/main">
            <w:pict>
              <v:group id="Group 302703" style="width:367.177pt;height:129.204pt;mso-position-horizontal-relative:char;mso-position-vertical-relative:line" coordsize="46631,16408">
                <v:rect id="Rectangle 212224" style="position:absolute;width:3966;height:1256;left:431;top:0;" filled="f" stroked="f">
                  <v:textbox inset="0,0,0,0">
                    <w:txbxContent>
                      <w:p>
                        <w:pPr>
                          <w:spacing w:before="0" w:after="160" w:line="259" w:lineRule="auto"/>
                          <w:ind w:right="0" w:firstLine="0"/>
                          <w:jc w:val="left"/>
                        </w:pPr>
                        <w:r>
                          <w:rPr>
                            <w:rFonts w:cs="Calibri" w:hAnsi="Calibri" w:eastAsia="Calibri" w:ascii="Calibri"/>
                            <w:b w:val="1"/>
                            <w:color w:val="222222"/>
                            <w:spacing w:val="-3"/>
                            <w:w w:val="108"/>
                            <w:sz w:val="13"/>
                          </w:rPr>
                          <w:t xml:space="preserve"> </w:t>
                        </w:r>
                        <w:r>
                          <w:rPr>
                            <w:rFonts w:cs="Calibri" w:hAnsi="Calibri" w:eastAsia="Calibri" w:ascii="Calibri"/>
                            <w:b w:val="1"/>
                            <w:color w:val="222222"/>
                            <w:w w:val="108"/>
                            <w:sz w:val="13"/>
                          </w:rPr>
                          <w:t xml:space="preserve">authors</w:t>
                        </w:r>
                      </w:p>
                    </w:txbxContent>
                  </v:textbox>
                </v:rect>
                <v:rect id="Rectangle 212223" style="position:absolute;width:573;height:1256;left:0;top:0;" filled="f" stroked="f">
                  <v:textbox inset="0,0,0,0">
                    <w:txbxContent>
                      <w:p>
                        <w:pPr>
                          <w:spacing w:before="0" w:after="160" w:line="259" w:lineRule="auto"/>
                          <w:ind w:right="0" w:firstLine="0"/>
                          <w:jc w:val="left"/>
                        </w:pPr>
                        <w:r>
                          <w:rPr>
                            <w:rFonts w:cs="Calibri" w:hAnsi="Calibri" w:eastAsia="Calibri" w:ascii="Calibri"/>
                            <w:b w:val="1"/>
                            <w:color w:val="222222"/>
                            <w:w w:val="101"/>
                            <w:sz w:val="13"/>
                          </w:rPr>
                          <w:t xml:space="preserve">7</w:t>
                        </w:r>
                      </w:p>
                    </w:txbxContent>
                  </v:textbox>
                </v:rect>
                <v:rect id="Rectangle 28" style="position:absolute;width:5144;height:1268;left:3413;top:0;" filled="f" stroked="f">
                  <v:textbox inset="0,0,0,0">
                    <w:txbxContent>
                      <w:p>
                        <w:pPr>
                          <w:spacing w:before="0" w:after="160" w:line="259" w:lineRule="auto"/>
                          <w:ind w:right="0" w:firstLine="0"/>
                          <w:jc w:val="left"/>
                        </w:pPr>
                        <w:r>
                          <w:rPr>
                            <w:rFonts w:cs="Calibri" w:hAnsi="Calibri" w:eastAsia="Calibri" w:ascii="Calibri"/>
                            <w:color w:val="333333"/>
                            <w:w w:val="106"/>
                            <w:sz w:val="13"/>
                          </w:rPr>
                          <w:t xml:space="preserve">,</w:t>
                        </w:r>
                        <w:r>
                          <w:rPr>
                            <w:rFonts w:cs="Calibri" w:hAnsi="Calibri" w:eastAsia="Calibri" w:ascii="Calibri"/>
                            <w:color w:val="333333"/>
                            <w:spacing w:val="-3"/>
                            <w:w w:val="106"/>
                            <w:sz w:val="13"/>
                          </w:rPr>
                          <w:t xml:space="preserve"> </w:t>
                        </w:r>
                        <w:r>
                          <w:rPr>
                            <w:rFonts w:cs="Calibri" w:hAnsi="Calibri" w:eastAsia="Calibri" w:ascii="Calibri"/>
                            <w:color w:val="333333"/>
                            <w:w w:val="106"/>
                            <w:sz w:val="13"/>
                          </w:rPr>
                          <w:t xml:space="preserve">including:</w:t>
                        </w:r>
                      </w:p>
                    </w:txbxContent>
                  </v:textbox>
                </v:rect>
                <v:shape id="Picture 64" style="position:absolute;width:2524;height:2524;left:0;top:2145;" filled="f">
                  <v:imagedata r:id="rId56"/>
                </v:shape>
                <v:rect id="Rectangle 180" style="position:absolute;width:7394;height:1268;left:3365;top:2272;" filled="f" stroked="f">
                  <v:textbox inset="0,0,0,0">
                    <w:txbxContent>
                      <w:p>
                        <w:pPr>
                          <w:spacing w:before="0" w:after="160" w:line="259" w:lineRule="auto"/>
                          <w:ind w:right="0" w:firstLine="0"/>
                          <w:jc w:val="left"/>
                        </w:pPr>
                        <w:r>
                          <w:rPr>
                            <w:rFonts w:cs="Calibri" w:hAnsi="Calibri" w:eastAsia="Calibri" w:ascii="Calibri"/>
                            <w:color w:val="3874a1"/>
                            <w:w w:val="103"/>
                            <w:sz w:val="13"/>
                          </w:rPr>
                          <w:t xml:space="preserve">Antoniya</w:t>
                        </w:r>
                        <w:r>
                          <w:rPr>
                            <w:rFonts w:cs="Calibri" w:hAnsi="Calibri" w:eastAsia="Calibri" w:ascii="Calibri"/>
                            <w:color w:val="3874a1"/>
                            <w:spacing w:val="-3"/>
                            <w:w w:val="103"/>
                            <w:sz w:val="13"/>
                          </w:rPr>
                          <w:t xml:space="preserve"> </w:t>
                        </w:r>
                        <w:r>
                          <w:rPr>
                            <w:rFonts w:cs="Calibri" w:hAnsi="Calibri" w:eastAsia="Calibri" w:ascii="Calibri"/>
                            <w:color w:val="3874a1"/>
                            <w:w w:val="103"/>
                            <w:sz w:val="13"/>
                          </w:rPr>
                          <w:t xml:space="preserve">Dimov</w:t>
                        </w:r>
                      </w:p>
                    </w:txbxContent>
                  </v:textbox>
                </v:rect>
                <v:rect id="Rectangle 181" style="position:absolute;width:572;height:1268;left:8909;top:2272;" filled="f" stroked="f">
                  <v:textbox inset="0,0,0,0">
                    <w:txbxContent>
                      <w:p>
                        <w:pPr>
                          <w:spacing w:before="0" w:after="160" w:line="259" w:lineRule="auto"/>
                          <w:ind w:right="0" w:firstLine="0"/>
                          <w:jc w:val="left"/>
                        </w:pPr>
                        <w:hyperlink r:id="hyperlink146">
                          <w:r>
                            <w:rPr>
                              <w:rFonts w:cs="Calibri" w:hAnsi="Calibri" w:eastAsia="Calibri" w:ascii="Calibri"/>
                              <w:color w:val="3874a1"/>
                              <w:w w:val="108"/>
                              <w:sz w:val="13"/>
                            </w:rPr>
                            <w:t xml:space="preserve">a</w:t>
                          </w:r>
                        </w:hyperlink>
                      </w:p>
                    </w:txbxContent>
                  </v:textbox>
                </v:rect>
                <v:rect id="Rectangle 182" style="position:absolute;width:12057;height:1268;left:3365;top:3618;" filled="f" stroked="f">
                  <v:textbox inset="0,0,0,0">
                    <w:txbxContent>
                      <w:p>
                        <w:pPr>
                          <w:spacing w:before="0" w:after="160" w:line="259" w:lineRule="auto"/>
                          <w:ind w:right="0" w:firstLine="0"/>
                          <w:jc w:val="left"/>
                        </w:pPr>
                        <w:r>
                          <w:rPr>
                            <w:rFonts w:cs="Calibri" w:hAnsi="Calibri" w:eastAsia="Calibri" w:ascii="Calibri"/>
                            <w:color w:val="222222"/>
                            <w:w w:val="102"/>
                            <w:sz w:val="13"/>
                          </w:rPr>
                          <w:t xml:space="preserve">Medical</w:t>
                        </w:r>
                        <w:r>
                          <w:rPr>
                            <w:rFonts w:cs="Calibri" w:hAnsi="Calibri" w:eastAsia="Calibri" w:ascii="Calibri"/>
                            <w:color w:val="222222"/>
                            <w:spacing w:val="-3"/>
                            <w:w w:val="102"/>
                            <w:sz w:val="13"/>
                          </w:rPr>
                          <w:t xml:space="preserve"> </w:t>
                        </w:r>
                        <w:r>
                          <w:rPr>
                            <w:rFonts w:cs="Calibri" w:hAnsi="Calibri" w:eastAsia="Calibri" w:ascii="Calibri"/>
                            <w:color w:val="222222"/>
                            <w:w w:val="102"/>
                            <w:sz w:val="13"/>
                          </w:rPr>
                          <w:t xml:space="preserve">University</w:t>
                        </w:r>
                        <w:r>
                          <w:rPr>
                            <w:rFonts w:cs="Calibri" w:hAnsi="Calibri" w:eastAsia="Calibri" w:ascii="Calibri"/>
                            <w:color w:val="222222"/>
                            <w:spacing w:val="-3"/>
                            <w:w w:val="102"/>
                            <w:sz w:val="13"/>
                          </w:rPr>
                          <w:t xml:space="preserve"> </w:t>
                        </w:r>
                        <w:r>
                          <w:rPr>
                            <w:rFonts w:cs="Calibri" w:hAnsi="Calibri" w:eastAsia="Calibri" w:ascii="Calibri"/>
                            <w:color w:val="222222"/>
                            <w:w w:val="102"/>
                            <w:sz w:val="13"/>
                          </w:rPr>
                          <w:t xml:space="preserve">of</w:t>
                        </w:r>
                        <w:r>
                          <w:rPr>
                            <w:rFonts w:cs="Calibri" w:hAnsi="Calibri" w:eastAsia="Calibri" w:ascii="Calibri"/>
                            <w:color w:val="222222"/>
                            <w:spacing w:val="-3"/>
                            <w:w w:val="102"/>
                            <w:sz w:val="13"/>
                          </w:rPr>
                          <w:t xml:space="preserve"> </w:t>
                        </w:r>
                        <w:r>
                          <w:rPr>
                            <w:rFonts w:cs="Calibri" w:hAnsi="Calibri" w:eastAsia="Calibri" w:ascii="Calibri"/>
                            <w:color w:val="222222"/>
                            <w:w w:val="102"/>
                            <w:sz w:val="13"/>
                          </w:rPr>
                          <w:t xml:space="preserve">Varn</w:t>
                        </w:r>
                      </w:p>
                    </w:txbxContent>
                  </v:textbox>
                </v:rect>
                <v:rect id="Rectangle 183" style="position:absolute;width:572;height:1268;left:12431;top:3618;" filled="f" stroked="f">
                  <v:textbox inset="0,0,0,0">
                    <w:txbxContent>
                      <w:p>
                        <w:pPr>
                          <w:spacing w:before="0" w:after="160" w:line="259" w:lineRule="auto"/>
                          <w:ind w:right="0" w:firstLine="0"/>
                          <w:jc w:val="left"/>
                        </w:pPr>
                        <w:hyperlink r:id="hyperlink147">
                          <w:r>
                            <w:rPr>
                              <w:rFonts w:cs="Calibri" w:hAnsi="Calibri" w:eastAsia="Calibri" w:ascii="Calibri"/>
                              <w:color w:val="222222"/>
                              <w:w w:val="108"/>
                              <w:sz w:val="13"/>
                            </w:rPr>
                            <w:t xml:space="preserve">a</w:t>
                          </w:r>
                        </w:hyperlink>
                      </w:p>
                    </w:txbxContent>
                  </v:textbox>
                </v:rect>
                <v:rect id="Rectangle 67" style="position:absolute;width:1032;height:1130;left:3365;top:5196;" filled="f" stroked="f">
                  <v:textbox inset="0,0,0,0">
                    <w:txbxContent>
                      <w:p>
                        <w:pPr>
                          <w:spacing w:before="0" w:after="160" w:line="259" w:lineRule="auto"/>
                          <w:ind w:right="0" w:firstLine="0"/>
                          <w:jc w:val="left"/>
                        </w:pPr>
                        <w:r>
                          <w:rPr>
                            <w:rFonts w:cs="Calibri" w:hAnsi="Calibri" w:eastAsia="Calibri" w:ascii="Calibri"/>
                            <w:b w:val="1"/>
                            <w:w w:val="101"/>
                            <w:sz w:val="12"/>
                          </w:rPr>
                          <w:t xml:space="preserve">52</w:t>
                        </w:r>
                      </w:p>
                    </w:txbxContent>
                  </v:textbox>
                </v:rect>
                <v:rect id="Rectangle 68" style="position:absolute;width:225;height:1268;left:4141;top:5133;" filled="f" stroked="f">
                  <v:textbox inset="0,0,0,0">
                    <w:txbxContent>
                      <w:p>
                        <w:pPr>
                          <w:spacing w:before="0" w:after="160" w:line="259" w:lineRule="auto"/>
                          <w:ind w:right="0" w:firstLine="0"/>
                          <w:jc w:val="left"/>
                        </w:pPr>
                        <w:r>
                          <w:rPr>
                            <w:rFonts w:cs="Calibri" w:hAnsi="Calibri" w:eastAsia="Calibri" w:ascii="Calibri"/>
                            <w:sz w:val="13"/>
                          </w:rPr>
                          <w:t xml:space="preserve"> </w:t>
                        </w:r>
                      </w:p>
                    </w:txbxContent>
                  </v:textbox>
                </v:rect>
                <v:rect id="Rectangle 69" style="position:absolute;width:5617;height:1015;left:4311;top:5259;" filled="f" stroked="f">
                  <v:textbox inset="0,0,0,0">
                    <w:txbxContent>
                      <w:p>
                        <w:pPr>
                          <w:spacing w:before="0" w:after="160" w:line="259" w:lineRule="auto"/>
                          <w:ind w:right="0" w:firstLine="0"/>
                          <w:jc w:val="left"/>
                        </w:pPr>
                        <w:r>
                          <w:rPr>
                            <w:rFonts w:cs="Calibri" w:hAnsi="Calibri" w:eastAsia="Calibri" w:ascii="Calibri"/>
                            <w:color w:val="333333"/>
                            <w:w w:val="106"/>
                            <w:sz w:val="11"/>
                          </w:rPr>
                          <w:t xml:space="preserve">PUBLICATIONS</w:t>
                        </w:r>
                      </w:p>
                    </w:txbxContent>
                  </v:textbox>
                </v:rect>
                <v:rect id="Rectangle 70" style="position:absolute;width:677;height:1268;left:8534;top:5133;" filled="f" stroked="f">
                  <v:textbox inset="0,0,0,0">
                    <w:txbxContent>
                      <w:p>
                        <w:pPr>
                          <w:spacing w:before="0" w:after="160" w:line="259" w:lineRule="auto"/>
                          <w:ind w:right="0" w:firstLine="0"/>
                          <w:jc w:val="left"/>
                        </w:pPr>
                        <w:r>
                          <w:rPr>
                            <w:rFonts w:cs="Calibri" w:hAnsi="Calibri" w:eastAsia="Calibri" w:ascii="Calibri"/>
                            <w:spacing w:val="-3"/>
                            <w:sz w:val="13"/>
                          </w:rPr>
                          <w:t xml:space="preserve"> </w:t>
                        </w:r>
                        <w:r>
                          <w:rPr>
                            <w:rFonts w:cs="Calibri" w:hAnsi="Calibri" w:eastAsia="Calibri" w:ascii="Calibri"/>
                            <w:spacing w:val="-3"/>
                            <w:sz w:val="13"/>
                          </w:rPr>
                          <w:t xml:space="preserve"> </w:t>
                        </w:r>
                        <w:r>
                          <w:rPr>
                            <w:rFonts w:cs="Calibri" w:hAnsi="Calibri" w:eastAsia="Calibri" w:ascii="Calibri"/>
                            <w:spacing w:val="-3"/>
                            <w:sz w:val="13"/>
                          </w:rPr>
                          <w:t xml:space="preserve"> </w:t>
                        </w:r>
                      </w:p>
                    </w:txbxContent>
                  </v:textbox>
                </v:rect>
                <v:rect id="Rectangle 71" style="position:absolute;width:1549;height:1130;left:9043;top:5196;" filled="f" stroked="f">
                  <v:textbox inset="0,0,0,0">
                    <w:txbxContent>
                      <w:p>
                        <w:pPr>
                          <w:spacing w:before="0" w:after="160" w:line="259" w:lineRule="auto"/>
                          <w:ind w:right="0" w:firstLine="0"/>
                          <w:jc w:val="left"/>
                        </w:pPr>
                        <w:r>
                          <w:rPr>
                            <w:rFonts w:cs="Calibri" w:hAnsi="Calibri" w:eastAsia="Calibri" w:ascii="Calibri"/>
                            <w:b w:val="1"/>
                            <w:w w:val="101"/>
                            <w:sz w:val="12"/>
                          </w:rPr>
                          <w:t xml:space="preserve">154</w:t>
                        </w:r>
                      </w:p>
                    </w:txbxContent>
                  </v:textbox>
                </v:rect>
                <v:rect id="Rectangle 72" style="position:absolute;width:225;height:1268;left:10206;top:5133;" filled="f" stroked="f">
                  <v:textbox inset="0,0,0,0">
                    <w:txbxContent>
                      <w:p>
                        <w:pPr>
                          <w:spacing w:before="0" w:after="160" w:line="259" w:lineRule="auto"/>
                          <w:ind w:right="0" w:firstLine="0"/>
                          <w:jc w:val="left"/>
                        </w:pPr>
                        <w:r>
                          <w:rPr>
                            <w:rFonts w:cs="Calibri" w:hAnsi="Calibri" w:eastAsia="Calibri" w:ascii="Calibri"/>
                            <w:sz w:val="13"/>
                          </w:rPr>
                          <w:t xml:space="preserve"> </w:t>
                        </w:r>
                      </w:p>
                    </w:txbxContent>
                  </v:textbox>
                </v:rect>
                <v:rect id="Rectangle 73" style="position:absolute;width:4007;height:1015;left:10376;top:5259;" filled="f" stroked="f">
                  <v:textbox inset="0,0,0,0">
                    <w:txbxContent>
                      <w:p>
                        <w:pPr>
                          <w:spacing w:before="0" w:after="160" w:line="259" w:lineRule="auto"/>
                          <w:ind w:right="0" w:firstLine="0"/>
                          <w:jc w:val="left"/>
                        </w:pPr>
                        <w:r>
                          <w:rPr>
                            <w:rFonts w:cs="Calibri" w:hAnsi="Calibri" w:eastAsia="Calibri" w:ascii="Calibri"/>
                            <w:color w:val="333333"/>
                            <w:w w:val="104"/>
                            <w:sz w:val="11"/>
                          </w:rPr>
                          <w:t xml:space="preserve">CITATIONS</w:t>
                        </w:r>
                      </w:p>
                    </w:txbxContent>
                  </v:textbox>
                </v:rect>
                <v:rect id="Rectangle 74" style="position:absolute;width:677;height:1268;left:13388;top:5133;" filled="f" stroked="f">
                  <v:textbox inset="0,0,0,0">
                    <w:txbxContent>
                      <w:p>
                        <w:pPr>
                          <w:spacing w:before="0" w:after="160" w:line="259" w:lineRule="auto"/>
                          <w:ind w:right="0" w:firstLine="0"/>
                          <w:jc w:val="left"/>
                        </w:pPr>
                        <w:r>
                          <w:rPr>
                            <w:rFonts w:cs="Calibri" w:hAnsi="Calibri" w:eastAsia="Calibri" w:ascii="Calibri"/>
                            <w:spacing w:val="-3"/>
                            <w:sz w:val="13"/>
                          </w:rPr>
                          <w:t xml:space="preserve"> </w:t>
                        </w:r>
                        <w:r>
                          <w:rPr>
                            <w:rFonts w:cs="Calibri" w:hAnsi="Calibri" w:eastAsia="Calibri" w:ascii="Calibri"/>
                            <w:spacing w:val="-3"/>
                            <w:sz w:val="13"/>
                          </w:rPr>
                          <w:t xml:space="preserve"> </w:t>
                        </w:r>
                        <w:r>
                          <w:rPr>
                            <w:rFonts w:cs="Calibri" w:hAnsi="Calibri" w:eastAsia="Calibri" w:ascii="Calibri"/>
                            <w:spacing w:val="-3"/>
                            <w:sz w:val="13"/>
                          </w:rPr>
                          <w:t xml:space="preserve"> </w:t>
                        </w:r>
                      </w:p>
                    </w:txbxContent>
                  </v:textbox>
                </v:rect>
                <v:shape id="Shape 79" style="position:absolute;width:5385;height:1682;left:3408;top:6731;" coordsize="538548,168296" path="m0,155674l0,12622c0,10948,320,9338,961,7791c1601,6245,2513,4880,3697,3697c4881,2513,6245,1601,7792,961c9338,320,10948,0,12622,0l525926,0c527599,0,529209,320,530756,961c532302,1601,533667,2513,534851,3697c536034,4880,536946,6245,537587,7791c538228,9338,538548,10948,538548,12622l538548,155674c538548,157348,538228,158958,537587,160504c536946,162050,536034,163415,534851,164599c533667,165783,532302,166695,530756,167335c529209,167976,527599,168296,525926,168296l12622,168296c10948,168296,9338,167976,7792,167335c6245,166695,4881,165783,3697,164599c2513,163415,1601,162050,961,160504c320,158958,0,157348,0,155674x">
                  <v:stroke weight="0.662583pt" endcap="flat" joinstyle="miter" miterlimit="4" on="true" color="#cccccc"/>
                  <v:fill on="false" color="#000000" opacity="0"/>
                </v:shape>
                <v:rect id="Rectangle 184" style="position:absolute;width:4343;height:1015;left:4291;top:7278;" filled="f" stroked="f">
                  <v:textbox inset="0,0,0,0">
                    <w:txbxContent>
                      <w:p>
                        <w:pPr>
                          <w:spacing w:before="0" w:after="160" w:line="259" w:lineRule="auto"/>
                          <w:ind w:right="0" w:firstLine="0"/>
                          <w:jc w:val="left"/>
                        </w:pPr>
                        <w:r>
                          <w:rPr>
                            <w:rFonts w:cs="Calibri" w:hAnsi="Calibri" w:eastAsia="Calibri" w:ascii="Calibri"/>
                            <w:color w:val="333333"/>
                            <w:w w:val="109"/>
                            <w:sz w:val="11"/>
                          </w:rPr>
                          <w:t xml:space="preserve">SEE</w:t>
                        </w:r>
                        <w:r>
                          <w:rPr>
                            <w:rFonts w:cs="Calibri" w:hAnsi="Calibri" w:eastAsia="Calibri" w:ascii="Calibri"/>
                            <w:color w:val="333333"/>
                            <w:spacing w:val="-3"/>
                            <w:w w:val="109"/>
                            <w:sz w:val="11"/>
                          </w:rPr>
                          <w:t xml:space="preserve"> </w:t>
                        </w:r>
                        <w:r>
                          <w:rPr>
                            <w:rFonts w:cs="Calibri" w:hAnsi="Calibri" w:eastAsia="Calibri" w:ascii="Calibri"/>
                            <w:color w:val="333333"/>
                            <w:w w:val="109"/>
                            <w:sz w:val="11"/>
                          </w:rPr>
                          <w:t xml:space="preserve">PROFIL</w:t>
                        </w:r>
                      </w:p>
                    </w:txbxContent>
                  </v:textbox>
                </v:rect>
                <v:rect id="Rectangle 185" style="position:absolute;width:471;height:1015;left:7557;top:7278;" filled="f" stroked="f">
                  <v:textbox inset="0,0,0,0">
                    <w:txbxContent>
                      <w:p>
                        <w:pPr>
                          <w:spacing w:before="0" w:after="160" w:line="259" w:lineRule="auto"/>
                          <w:ind w:right="0" w:firstLine="0"/>
                          <w:jc w:val="left"/>
                        </w:pPr>
                        <w:hyperlink r:id="hyperlink148">
                          <w:r>
                            <w:rPr>
                              <w:rFonts w:cs="Calibri" w:hAnsi="Calibri" w:eastAsia="Calibri" w:ascii="Calibri"/>
                              <w:color w:val="333333"/>
                              <w:w w:val="107"/>
                              <w:sz w:val="11"/>
                            </w:rPr>
                            <w:t xml:space="preserve">E</w:t>
                          </w:r>
                        </w:hyperlink>
                      </w:p>
                    </w:txbxContent>
                  </v:textbox>
                </v:rect>
                <v:shape id="Picture 82" style="position:absolute;width:2524;height:2524;left:32733;top:2145;" filled="f">
                  <v:imagedata r:id="rId57"/>
                </v:shape>
                <v:rect id="Rectangle 187" style="position:absolute;width:572;height:1268;left:40463;top:2272;" filled="f" stroked="f">
                  <v:textbox inset="0,0,0,0">
                    <w:txbxContent>
                      <w:p>
                        <w:pPr>
                          <w:spacing w:before="0" w:after="160" w:line="259" w:lineRule="auto"/>
                          <w:ind w:right="0" w:firstLine="0"/>
                          <w:jc w:val="left"/>
                        </w:pPr>
                        <w:hyperlink r:id="hyperlink150">
                          <w:r>
                            <w:rPr>
                              <w:rFonts w:cs="Calibri" w:hAnsi="Calibri" w:eastAsia="Calibri" w:ascii="Calibri"/>
                              <w:color w:val="3874a1"/>
                              <w:w w:val="108"/>
                              <w:sz w:val="13"/>
                            </w:rPr>
                            <w:t xml:space="preserve">a</w:t>
                          </w:r>
                        </w:hyperlink>
                      </w:p>
                    </w:txbxContent>
                  </v:textbox>
                </v:rect>
                <v:rect id="Rectangle 186" style="position:absolute;width:5825;height:1268;left:36099;top:2272;" filled="f" stroked="f">
                  <v:textbox inset="0,0,0,0">
                    <w:txbxContent>
                      <w:p>
                        <w:pPr>
                          <w:spacing w:before="0" w:after="160" w:line="259" w:lineRule="auto"/>
                          <w:ind w:right="0" w:firstLine="0"/>
                          <w:jc w:val="left"/>
                        </w:pPr>
                        <w:r>
                          <w:rPr>
                            <w:rFonts w:cs="Calibri" w:hAnsi="Calibri" w:eastAsia="Calibri" w:ascii="Calibri"/>
                            <w:color w:val="3874a1"/>
                            <w:w w:val="102"/>
                            <w:sz w:val="13"/>
                          </w:rPr>
                          <w:t xml:space="preserve">Maria</w:t>
                        </w:r>
                        <w:r>
                          <w:rPr>
                            <w:rFonts w:cs="Calibri" w:hAnsi="Calibri" w:eastAsia="Calibri" w:ascii="Calibri"/>
                            <w:color w:val="3874a1"/>
                            <w:spacing w:val="-3"/>
                            <w:w w:val="102"/>
                            <w:sz w:val="13"/>
                          </w:rPr>
                          <w:t xml:space="preserve"> </w:t>
                        </w:r>
                        <w:r>
                          <w:rPr>
                            <w:rFonts w:cs="Calibri" w:hAnsi="Calibri" w:eastAsia="Calibri" w:ascii="Calibri"/>
                            <w:color w:val="3874a1"/>
                            <w:w w:val="102"/>
                            <w:sz w:val="13"/>
                          </w:rPr>
                          <w:t xml:space="preserve">Rohov</w:t>
                        </w:r>
                      </w:p>
                    </w:txbxContent>
                  </v:textbox>
                </v:rect>
                <v:rect id="Rectangle 189" style="position:absolute;width:572;height:1268;left:45165;top:3618;" filled="f" stroked="f">
                  <v:textbox inset="0,0,0,0">
                    <w:txbxContent>
                      <w:p>
                        <w:pPr>
                          <w:spacing w:before="0" w:after="160" w:line="259" w:lineRule="auto"/>
                          <w:ind w:right="0" w:firstLine="0"/>
                          <w:jc w:val="left"/>
                        </w:pPr>
                        <w:hyperlink r:id="hyperlink151">
                          <w:r>
                            <w:rPr>
                              <w:rFonts w:cs="Calibri" w:hAnsi="Calibri" w:eastAsia="Calibri" w:ascii="Calibri"/>
                              <w:color w:val="222222"/>
                              <w:w w:val="108"/>
                              <w:sz w:val="13"/>
                            </w:rPr>
                            <w:t xml:space="preserve">a</w:t>
                          </w:r>
                        </w:hyperlink>
                      </w:p>
                    </w:txbxContent>
                  </v:textbox>
                </v:rect>
                <v:rect id="Rectangle 188" style="position:absolute;width:12057;height:1268;left:36099;top:3618;" filled="f" stroked="f">
                  <v:textbox inset="0,0,0,0">
                    <w:txbxContent>
                      <w:p>
                        <w:pPr>
                          <w:spacing w:before="0" w:after="160" w:line="259" w:lineRule="auto"/>
                          <w:ind w:right="0" w:firstLine="0"/>
                          <w:jc w:val="left"/>
                        </w:pPr>
                        <w:r>
                          <w:rPr>
                            <w:rFonts w:cs="Calibri" w:hAnsi="Calibri" w:eastAsia="Calibri" w:ascii="Calibri"/>
                            <w:color w:val="222222"/>
                            <w:w w:val="102"/>
                            <w:sz w:val="13"/>
                          </w:rPr>
                          <w:t xml:space="preserve">Medical</w:t>
                        </w:r>
                        <w:r>
                          <w:rPr>
                            <w:rFonts w:cs="Calibri" w:hAnsi="Calibri" w:eastAsia="Calibri" w:ascii="Calibri"/>
                            <w:color w:val="222222"/>
                            <w:spacing w:val="-3"/>
                            <w:w w:val="102"/>
                            <w:sz w:val="13"/>
                          </w:rPr>
                          <w:t xml:space="preserve"> </w:t>
                        </w:r>
                        <w:r>
                          <w:rPr>
                            <w:rFonts w:cs="Calibri" w:hAnsi="Calibri" w:eastAsia="Calibri" w:ascii="Calibri"/>
                            <w:color w:val="222222"/>
                            <w:w w:val="102"/>
                            <w:sz w:val="13"/>
                          </w:rPr>
                          <w:t xml:space="preserve">University</w:t>
                        </w:r>
                        <w:r>
                          <w:rPr>
                            <w:rFonts w:cs="Calibri" w:hAnsi="Calibri" w:eastAsia="Calibri" w:ascii="Calibri"/>
                            <w:color w:val="222222"/>
                            <w:spacing w:val="-3"/>
                            <w:w w:val="102"/>
                            <w:sz w:val="13"/>
                          </w:rPr>
                          <w:t xml:space="preserve"> </w:t>
                        </w:r>
                        <w:r>
                          <w:rPr>
                            <w:rFonts w:cs="Calibri" w:hAnsi="Calibri" w:eastAsia="Calibri" w:ascii="Calibri"/>
                            <w:color w:val="222222"/>
                            <w:w w:val="102"/>
                            <w:sz w:val="13"/>
                          </w:rPr>
                          <w:t xml:space="preserve">of</w:t>
                        </w:r>
                        <w:r>
                          <w:rPr>
                            <w:rFonts w:cs="Calibri" w:hAnsi="Calibri" w:eastAsia="Calibri" w:ascii="Calibri"/>
                            <w:color w:val="222222"/>
                            <w:spacing w:val="-3"/>
                            <w:w w:val="102"/>
                            <w:sz w:val="13"/>
                          </w:rPr>
                          <w:t xml:space="preserve"> </w:t>
                        </w:r>
                        <w:r>
                          <w:rPr>
                            <w:rFonts w:cs="Calibri" w:hAnsi="Calibri" w:eastAsia="Calibri" w:ascii="Calibri"/>
                            <w:color w:val="222222"/>
                            <w:w w:val="102"/>
                            <w:sz w:val="13"/>
                          </w:rPr>
                          <w:t xml:space="preserve">Varn</w:t>
                        </w:r>
                      </w:p>
                    </w:txbxContent>
                  </v:textbox>
                </v:rect>
                <v:rect id="Rectangle 85" style="position:absolute;width:1032;height:1130;left:36099;top:5196;" filled="f" stroked="f">
                  <v:textbox inset="0,0,0,0">
                    <w:txbxContent>
                      <w:p>
                        <w:pPr>
                          <w:spacing w:before="0" w:after="160" w:line="259" w:lineRule="auto"/>
                          <w:ind w:right="0" w:firstLine="0"/>
                          <w:jc w:val="left"/>
                        </w:pPr>
                        <w:r>
                          <w:rPr>
                            <w:rFonts w:cs="Calibri" w:hAnsi="Calibri" w:eastAsia="Calibri" w:ascii="Calibri"/>
                            <w:b w:val="1"/>
                            <w:w w:val="101"/>
                            <w:sz w:val="12"/>
                          </w:rPr>
                          <w:t xml:space="preserve">69</w:t>
                        </w:r>
                      </w:p>
                    </w:txbxContent>
                  </v:textbox>
                </v:rect>
                <v:rect id="Rectangle 86" style="position:absolute;width:225;height:1268;left:36875;top:5133;" filled="f" stroked="f">
                  <v:textbox inset="0,0,0,0">
                    <w:txbxContent>
                      <w:p>
                        <w:pPr>
                          <w:spacing w:before="0" w:after="160" w:line="259" w:lineRule="auto"/>
                          <w:ind w:right="0" w:firstLine="0"/>
                          <w:jc w:val="left"/>
                        </w:pPr>
                        <w:r>
                          <w:rPr>
                            <w:rFonts w:cs="Calibri" w:hAnsi="Calibri" w:eastAsia="Calibri" w:ascii="Calibri"/>
                            <w:sz w:val="13"/>
                          </w:rPr>
                          <w:t xml:space="preserve"> </w:t>
                        </w:r>
                      </w:p>
                    </w:txbxContent>
                  </v:textbox>
                </v:rect>
                <v:rect id="Rectangle 87" style="position:absolute;width:5617;height:1015;left:37044;top:5259;" filled="f" stroked="f">
                  <v:textbox inset="0,0,0,0">
                    <w:txbxContent>
                      <w:p>
                        <w:pPr>
                          <w:spacing w:before="0" w:after="160" w:line="259" w:lineRule="auto"/>
                          <w:ind w:right="0" w:firstLine="0"/>
                          <w:jc w:val="left"/>
                        </w:pPr>
                        <w:r>
                          <w:rPr>
                            <w:rFonts w:cs="Calibri" w:hAnsi="Calibri" w:eastAsia="Calibri" w:ascii="Calibri"/>
                            <w:color w:val="333333"/>
                            <w:w w:val="106"/>
                            <w:sz w:val="11"/>
                          </w:rPr>
                          <w:t xml:space="preserve">PUBLICATIONS</w:t>
                        </w:r>
                      </w:p>
                    </w:txbxContent>
                  </v:textbox>
                </v:rect>
                <v:rect id="Rectangle 88" style="position:absolute;width:677;height:1268;left:41268;top:5133;" filled="f" stroked="f">
                  <v:textbox inset="0,0,0,0">
                    <w:txbxContent>
                      <w:p>
                        <w:pPr>
                          <w:spacing w:before="0" w:after="160" w:line="259" w:lineRule="auto"/>
                          <w:ind w:right="0" w:firstLine="0"/>
                          <w:jc w:val="left"/>
                        </w:pPr>
                        <w:r>
                          <w:rPr>
                            <w:rFonts w:cs="Calibri" w:hAnsi="Calibri" w:eastAsia="Calibri" w:ascii="Calibri"/>
                            <w:spacing w:val="-3"/>
                            <w:sz w:val="13"/>
                          </w:rPr>
                          <w:t xml:space="preserve"> </w:t>
                        </w:r>
                        <w:r>
                          <w:rPr>
                            <w:rFonts w:cs="Calibri" w:hAnsi="Calibri" w:eastAsia="Calibri" w:ascii="Calibri"/>
                            <w:spacing w:val="-3"/>
                            <w:sz w:val="13"/>
                          </w:rPr>
                          <w:t xml:space="preserve"> </w:t>
                        </w:r>
                        <w:r>
                          <w:rPr>
                            <w:rFonts w:cs="Calibri" w:hAnsi="Calibri" w:eastAsia="Calibri" w:ascii="Calibri"/>
                            <w:spacing w:val="-3"/>
                            <w:sz w:val="13"/>
                          </w:rPr>
                          <w:t xml:space="preserve"> </w:t>
                        </w:r>
                      </w:p>
                    </w:txbxContent>
                  </v:textbox>
                </v:rect>
                <v:rect id="Rectangle 89" style="position:absolute;width:1549;height:1130;left:41776;top:5196;" filled="f" stroked="f">
                  <v:textbox inset="0,0,0,0">
                    <w:txbxContent>
                      <w:p>
                        <w:pPr>
                          <w:spacing w:before="0" w:after="160" w:line="259" w:lineRule="auto"/>
                          <w:ind w:right="0" w:firstLine="0"/>
                          <w:jc w:val="left"/>
                        </w:pPr>
                        <w:r>
                          <w:rPr>
                            <w:rFonts w:cs="Calibri" w:hAnsi="Calibri" w:eastAsia="Calibri" w:ascii="Calibri"/>
                            <w:b w:val="1"/>
                            <w:w w:val="101"/>
                            <w:sz w:val="12"/>
                          </w:rPr>
                          <w:t xml:space="preserve">132</w:t>
                        </w:r>
                      </w:p>
                    </w:txbxContent>
                  </v:textbox>
                </v:rect>
                <v:rect id="Rectangle 90" style="position:absolute;width:225;height:1268;left:42940;top:5133;" filled="f" stroked="f">
                  <v:textbox inset="0,0,0,0">
                    <w:txbxContent>
                      <w:p>
                        <w:pPr>
                          <w:spacing w:before="0" w:after="160" w:line="259" w:lineRule="auto"/>
                          <w:ind w:right="0" w:firstLine="0"/>
                          <w:jc w:val="left"/>
                        </w:pPr>
                        <w:r>
                          <w:rPr>
                            <w:rFonts w:cs="Calibri" w:hAnsi="Calibri" w:eastAsia="Calibri" w:ascii="Calibri"/>
                            <w:sz w:val="13"/>
                          </w:rPr>
                          <w:t xml:space="preserve"> </w:t>
                        </w:r>
                      </w:p>
                    </w:txbxContent>
                  </v:textbox>
                </v:rect>
                <v:rect id="Rectangle 91" style="position:absolute;width:4007;height:1015;left:43110;top:5259;" filled="f" stroked="f">
                  <v:textbox inset="0,0,0,0">
                    <w:txbxContent>
                      <w:p>
                        <w:pPr>
                          <w:spacing w:before="0" w:after="160" w:line="259" w:lineRule="auto"/>
                          <w:ind w:right="0" w:firstLine="0"/>
                          <w:jc w:val="left"/>
                        </w:pPr>
                        <w:r>
                          <w:rPr>
                            <w:rFonts w:cs="Calibri" w:hAnsi="Calibri" w:eastAsia="Calibri" w:ascii="Calibri"/>
                            <w:color w:val="333333"/>
                            <w:w w:val="104"/>
                            <w:sz w:val="11"/>
                          </w:rPr>
                          <w:t xml:space="preserve">CITATIONS</w:t>
                        </w:r>
                      </w:p>
                    </w:txbxContent>
                  </v:textbox>
                </v:rect>
                <v:rect id="Rectangle 92" style="position:absolute;width:677;height:1268;left:46122;top:5133;" filled="f" stroked="f">
                  <v:textbox inset="0,0,0,0">
                    <w:txbxContent>
                      <w:p>
                        <w:pPr>
                          <w:spacing w:before="0" w:after="160" w:line="259" w:lineRule="auto"/>
                          <w:ind w:right="0" w:firstLine="0"/>
                          <w:jc w:val="left"/>
                        </w:pPr>
                        <w:r>
                          <w:rPr>
                            <w:rFonts w:cs="Calibri" w:hAnsi="Calibri" w:eastAsia="Calibri" w:ascii="Calibri"/>
                            <w:spacing w:val="-3"/>
                            <w:sz w:val="13"/>
                          </w:rPr>
                          <w:t xml:space="preserve"> </w:t>
                        </w:r>
                        <w:r>
                          <w:rPr>
                            <w:rFonts w:cs="Calibri" w:hAnsi="Calibri" w:eastAsia="Calibri" w:ascii="Calibri"/>
                            <w:spacing w:val="-3"/>
                            <w:sz w:val="13"/>
                          </w:rPr>
                          <w:t xml:space="preserve"> </w:t>
                        </w:r>
                        <w:r>
                          <w:rPr>
                            <w:rFonts w:cs="Calibri" w:hAnsi="Calibri" w:eastAsia="Calibri" w:ascii="Calibri"/>
                            <w:spacing w:val="-3"/>
                            <w:sz w:val="13"/>
                          </w:rPr>
                          <w:t xml:space="preserve"> </w:t>
                        </w:r>
                      </w:p>
                    </w:txbxContent>
                  </v:textbox>
                </v:rect>
                <v:shape id="Shape 97" style="position:absolute;width:5385;height:1682;left:36141;top:6731;" coordsize="538548,168296" path="m0,155674l0,12622c0,10948,320,9338,961,7791c1601,6245,2513,4880,3697,3697c4880,2513,6245,1601,7792,961c9338,320,10948,0,12622,0l525926,0c527600,0,529209,320,530756,961c532302,1601,533667,2513,534851,3697c536034,4880,536946,6245,537587,7791c538227,9338,538547,10948,538548,12622l538548,155674c538547,157348,538227,158958,537587,160504c536946,162050,536034,163415,534851,164599c533667,165783,532302,166695,530756,167335c529209,167976,527600,168296,525926,168296l12622,168296c10948,168296,9338,167976,7791,167335c6245,166695,4880,165783,3697,164599c2513,163415,1601,162050,961,160504c320,158958,0,157348,0,155674x">
                  <v:stroke weight="0.662583pt" endcap="flat" joinstyle="miter" miterlimit="4" on="true" color="#cccccc"/>
                  <v:fill on="false" color="#000000" opacity="0"/>
                </v:shape>
                <v:rect id="Rectangle 191" style="position:absolute;width:471;height:1015;left:40290;top:7278;" filled="f" stroked="f">
                  <v:textbox inset="0,0,0,0">
                    <w:txbxContent>
                      <w:p>
                        <w:pPr>
                          <w:spacing w:before="0" w:after="160" w:line="259" w:lineRule="auto"/>
                          <w:ind w:right="0" w:firstLine="0"/>
                          <w:jc w:val="left"/>
                        </w:pPr>
                        <w:hyperlink r:id="hyperlink152">
                          <w:r>
                            <w:rPr>
                              <w:rFonts w:cs="Calibri" w:hAnsi="Calibri" w:eastAsia="Calibri" w:ascii="Calibri"/>
                              <w:color w:val="333333"/>
                              <w:w w:val="107"/>
                              <w:sz w:val="11"/>
                            </w:rPr>
                            <w:t xml:space="preserve">E</w:t>
                          </w:r>
                        </w:hyperlink>
                      </w:p>
                    </w:txbxContent>
                  </v:textbox>
                </v:rect>
                <v:rect id="Rectangle 190" style="position:absolute;width:4343;height:1015;left:37025;top:7278;" filled="f" stroked="f">
                  <v:textbox inset="0,0,0,0">
                    <w:txbxContent>
                      <w:p>
                        <w:pPr>
                          <w:spacing w:before="0" w:after="160" w:line="259" w:lineRule="auto"/>
                          <w:ind w:right="0" w:firstLine="0"/>
                          <w:jc w:val="left"/>
                        </w:pPr>
                        <w:r>
                          <w:rPr>
                            <w:rFonts w:cs="Calibri" w:hAnsi="Calibri" w:eastAsia="Calibri" w:ascii="Calibri"/>
                            <w:color w:val="333333"/>
                            <w:w w:val="109"/>
                            <w:sz w:val="11"/>
                          </w:rPr>
                          <w:t xml:space="preserve">SEE</w:t>
                        </w:r>
                        <w:r>
                          <w:rPr>
                            <w:rFonts w:cs="Calibri" w:hAnsi="Calibri" w:eastAsia="Calibri" w:ascii="Calibri"/>
                            <w:color w:val="333333"/>
                            <w:spacing w:val="-3"/>
                            <w:w w:val="109"/>
                            <w:sz w:val="11"/>
                          </w:rPr>
                          <w:t xml:space="preserve"> </w:t>
                        </w:r>
                        <w:r>
                          <w:rPr>
                            <w:rFonts w:cs="Calibri" w:hAnsi="Calibri" w:eastAsia="Calibri" w:ascii="Calibri"/>
                            <w:color w:val="333333"/>
                            <w:w w:val="109"/>
                            <w:sz w:val="11"/>
                          </w:rPr>
                          <w:t xml:space="preserve">PROFIL</w:t>
                        </w:r>
                      </w:p>
                    </w:txbxContent>
                  </v:textbox>
                </v:rect>
                <v:shape id="Picture 100" style="position:absolute;width:2524;height:2524;left:0;top:10139;" filled="f">
                  <v:imagedata r:id="rId58"/>
                </v:shape>
                <v:rect id="Rectangle 192" style="position:absolute;width:5516;height:1268;left:3365;top:10266;" filled="f" stroked="f">
                  <v:textbox inset="0,0,0,0">
                    <w:txbxContent>
                      <w:p>
                        <w:pPr>
                          <w:spacing w:before="0" w:after="160" w:line="259" w:lineRule="auto"/>
                          <w:ind w:right="0" w:firstLine="0"/>
                          <w:jc w:val="left"/>
                        </w:pPr>
                        <w:r>
                          <w:rPr>
                            <w:rFonts w:cs="Calibri" w:hAnsi="Calibri" w:eastAsia="Calibri" w:ascii="Calibri"/>
                            <w:color w:val="3874a1"/>
                            <w:w w:val="106"/>
                            <w:sz w:val="13"/>
                          </w:rPr>
                          <w:t xml:space="preserve">Stefka</w:t>
                        </w:r>
                        <w:r>
                          <w:rPr>
                            <w:rFonts w:cs="Calibri" w:hAnsi="Calibri" w:eastAsia="Calibri" w:ascii="Calibri"/>
                            <w:color w:val="3874a1"/>
                            <w:spacing w:val="-3"/>
                            <w:w w:val="106"/>
                            <w:sz w:val="13"/>
                          </w:rPr>
                          <w:t xml:space="preserve"> </w:t>
                        </w:r>
                        <w:r>
                          <w:rPr>
                            <w:rFonts w:cs="Calibri" w:hAnsi="Calibri" w:eastAsia="Calibri" w:ascii="Calibri"/>
                            <w:color w:val="3874a1"/>
                            <w:w w:val="106"/>
                            <w:sz w:val="13"/>
                          </w:rPr>
                          <w:t xml:space="preserve">Koev</w:t>
                        </w:r>
                      </w:p>
                    </w:txbxContent>
                  </v:textbox>
                </v:rect>
                <v:rect id="Rectangle 193" style="position:absolute;width:572;height:1268;left:7496;top:10266;" filled="f" stroked="f">
                  <v:textbox inset="0,0,0,0">
                    <w:txbxContent>
                      <w:p>
                        <w:pPr>
                          <w:spacing w:before="0" w:after="160" w:line="259" w:lineRule="auto"/>
                          <w:ind w:right="0" w:firstLine="0"/>
                          <w:jc w:val="left"/>
                        </w:pPr>
                        <w:hyperlink r:id="hyperlink154">
                          <w:r>
                            <w:rPr>
                              <w:rFonts w:cs="Calibri" w:hAnsi="Calibri" w:eastAsia="Calibri" w:ascii="Calibri"/>
                              <w:color w:val="3874a1"/>
                              <w:w w:val="108"/>
                              <w:sz w:val="13"/>
                            </w:rPr>
                            <w:t xml:space="preserve">a</w:t>
                          </w:r>
                        </w:hyperlink>
                      </w:p>
                    </w:txbxContent>
                  </v:textbox>
                </v:rect>
                <v:rect id="Rectangle 195" style="position:absolute;width:572;height:1268;left:12431;top:11612;" filled="f" stroked="f">
                  <v:textbox inset="0,0,0,0">
                    <w:txbxContent>
                      <w:p>
                        <w:pPr>
                          <w:spacing w:before="0" w:after="160" w:line="259" w:lineRule="auto"/>
                          <w:ind w:right="0" w:firstLine="0"/>
                          <w:jc w:val="left"/>
                        </w:pPr>
                        <w:hyperlink r:id="hyperlink155">
                          <w:r>
                            <w:rPr>
                              <w:rFonts w:cs="Calibri" w:hAnsi="Calibri" w:eastAsia="Calibri" w:ascii="Calibri"/>
                              <w:color w:val="222222"/>
                              <w:w w:val="108"/>
                              <w:sz w:val="13"/>
                            </w:rPr>
                            <w:t xml:space="preserve">a</w:t>
                          </w:r>
                        </w:hyperlink>
                      </w:p>
                    </w:txbxContent>
                  </v:textbox>
                </v:rect>
                <v:rect id="Rectangle 194" style="position:absolute;width:12057;height:1268;left:3365;top:11612;" filled="f" stroked="f">
                  <v:textbox inset="0,0,0,0">
                    <w:txbxContent>
                      <w:p>
                        <w:pPr>
                          <w:spacing w:before="0" w:after="160" w:line="259" w:lineRule="auto"/>
                          <w:ind w:right="0" w:firstLine="0"/>
                          <w:jc w:val="left"/>
                        </w:pPr>
                        <w:r>
                          <w:rPr>
                            <w:rFonts w:cs="Calibri" w:hAnsi="Calibri" w:eastAsia="Calibri" w:ascii="Calibri"/>
                            <w:color w:val="222222"/>
                            <w:w w:val="102"/>
                            <w:sz w:val="13"/>
                          </w:rPr>
                          <w:t xml:space="preserve">Medical</w:t>
                        </w:r>
                        <w:r>
                          <w:rPr>
                            <w:rFonts w:cs="Calibri" w:hAnsi="Calibri" w:eastAsia="Calibri" w:ascii="Calibri"/>
                            <w:color w:val="222222"/>
                            <w:spacing w:val="-3"/>
                            <w:w w:val="102"/>
                            <w:sz w:val="13"/>
                          </w:rPr>
                          <w:t xml:space="preserve"> </w:t>
                        </w:r>
                        <w:r>
                          <w:rPr>
                            <w:rFonts w:cs="Calibri" w:hAnsi="Calibri" w:eastAsia="Calibri" w:ascii="Calibri"/>
                            <w:color w:val="222222"/>
                            <w:w w:val="102"/>
                            <w:sz w:val="13"/>
                          </w:rPr>
                          <w:t xml:space="preserve">University</w:t>
                        </w:r>
                        <w:r>
                          <w:rPr>
                            <w:rFonts w:cs="Calibri" w:hAnsi="Calibri" w:eastAsia="Calibri" w:ascii="Calibri"/>
                            <w:color w:val="222222"/>
                            <w:spacing w:val="-3"/>
                            <w:w w:val="102"/>
                            <w:sz w:val="13"/>
                          </w:rPr>
                          <w:t xml:space="preserve"> </w:t>
                        </w:r>
                        <w:r>
                          <w:rPr>
                            <w:rFonts w:cs="Calibri" w:hAnsi="Calibri" w:eastAsia="Calibri" w:ascii="Calibri"/>
                            <w:color w:val="222222"/>
                            <w:w w:val="102"/>
                            <w:sz w:val="13"/>
                          </w:rPr>
                          <w:t xml:space="preserve">of</w:t>
                        </w:r>
                        <w:r>
                          <w:rPr>
                            <w:rFonts w:cs="Calibri" w:hAnsi="Calibri" w:eastAsia="Calibri" w:ascii="Calibri"/>
                            <w:color w:val="222222"/>
                            <w:spacing w:val="-3"/>
                            <w:w w:val="102"/>
                            <w:sz w:val="13"/>
                          </w:rPr>
                          <w:t xml:space="preserve"> </w:t>
                        </w:r>
                        <w:r>
                          <w:rPr>
                            <w:rFonts w:cs="Calibri" w:hAnsi="Calibri" w:eastAsia="Calibri" w:ascii="Calibri"/>
                            <w:color w:val="222222"/>
                            <w:w w:val="102"/>
                            <w:sz w:val="13"/>
                          </w:rPr>
                          <w:t xml:space="preserve">Varn</w:t>
                        </w:r>
                      </w:p>
                    </w:txbxContent>
                  </v:textbox>
                </v:rect>
                <v:rect id="Rectangle 103" style="position:absolute;width:1032;height:1130;left:3365;top:13190;" filled="f" stroked="f">
                  <v:textbox inset="0,0,0,0">
                    <w:txbxContent>
                      <w:p>
                        <w:pPr>
                          <w:spacing w:before="0" w:after="160" w:line="259" w:lineRule="auto"/>
                          <w:ind w:right="0" w:firstLine="0"/>
                          <w:jc w:val="left"/>
                        </w:pPr>
                        <w:r>
                          <w:rPr>
                            <w:rFonts w:cs="Calibri" w:hAnsi="Calibri" w:eastAsia="Calibri" w:ascii="Calibri"/>
                            <w:b w:val="1"/>
                            <w:w w:val="101"/>
                            <w:sz w:val="12"/>
                          </w:rPr>
                          <w:t xml:space="preserve">19</w:t>
                        </w:r>
                      </w:p>
                    </w:txbxContent>
                  </v:textbox>
                </v:rect>
                <v:rect id="Rectangle 104" style="position:absolute;width:225;height:1268;left:4141;top:13127;" filled="f" stroked="f">
                  <v:textbox inset="0,0,0,0">
                    <w:txbxContent>
                      <w:p>
                        <w:pPr>
                          <w:spacing w:before="0" w:after="160" w:line="259" w:lineRule="auto"/>
                          <w:ind w:right="0" w:firstLine="0"/>
                          <w:jc w:val="left"/>
                        </w:pPr>
                        <w:r>
                          <w:rPr>
                            <w:rFonts w:cs="Calibri" w:hAnsi="Calibri" w:eastAsia="Calibri" w:ascii="Calibri"/>
                            <w:sz w:val="13"/>
                          </w:rPr>
                          <w:t xml:space="preserve"> </w:t>
                        </w:r>
                      </w:p>
                    </w:txbxContent>
                  </v:textbox>
                </v:rect>
                <v:rect id="Rectangle 105" style="position:absolute;width:5617;height:1015;left:4311;top:13253;" filled="f" stroked="f">
                  <v:textbox inset="0,0,0,0">
                    <w:txbxContent>
                      <w:p>
                        <w:pPr>
                          <w:spacing w:before="0" w:after="160" w:line="259" w:lineRule="auto"/>
                          <w:ind w:right="0" w:firstLine="0"/>
                          <w:jc w:val="left"/>
                        </w:pPr>
                        <w:r>
                          <w:rPr>
                            <w:rFonts w:cs="Calibri" w:hAnsi="Calibri" w:eastAsia="Calibri" w:ascii="Calibri"/>
                            <w:color w:val="333333"/>
                            <w:w w:val="106"/>
                            <w:sz w:val="11"/>
                          </w:rPr>
                          <w:t xml:space="preserve">PUBLICATIONS</w:t>
                        </w:r>
                      </w:p>
                    </w:txbxContent>
                  </v:textbox>
                </v:rect>
                <v:rect id="Rectangle 106" style="position:absolute;width:677;height:1268;left:8534;top:13127;" filled="f" stroked="f">
                  <v:textbox inset="0,0,0,0">
                    <w:txbxContent>
                      <w:p>
                        <w:pPr>
                          <w:spacing w:before="0" w:after="160" w:line="259" w:lineRule="auto"/>
                          <w:ind w:right="0" w:firstLine="0"/>
                          <w:jc w:val="left"/>
                        </w:pPr>
                        <w:r>
                          <w:rPr>
                            <w:rFonts w:cs="Calibri" w:hAnsi="Calibri" w:eastAsia="Calibri" w:ascii="Calibri"/>
                            <w:spacing w:val="-3"/>
                            <w:sz w:val="13"/>
                          </w:rPr>
                          <w:t xml:space="preserve"> </w:t>
                        </w:r>
                        <w:r>
                          <w:rPr>
                            <w:rFonts w:cs="Calibri" w:hAnsi="Calibri" w:eastAsia="Calibri" w:ascii="Calibri"/>
                            <w:spacing w:val="-3"/>
                            <w:sz w:val="13"/>
                          </w:rPr>
                          <w:t xml:space="preserve"> </w:t>
                        </w:r>
                        <w:r>
                          <w:rPr>
                            <w:rFonts w:cs="Calibri" w:hAnsi="Calibri" w:eastAsia="Calibri" w:ascii="Calibri"/>
                            <w:spacing w:val="-3"/>
                            <w:sz w:val="13"/>
                          </w:rPr>
                          <w:t xml:space="preserve"> </w:t>
                        </w:r>
                      </w:p>
                    </w:txbxContent>
                  </v:textbox>
                </v:rect>
                <v:rect id="Rectangle 107" style="position:absolute;width:1032;height:1130;left:9043;top:13190;" filled="f" stroked="f">
                  <v:textbox inset="0,0,0,0">
                    <w:txbxContent>
                      <w:p>
                        <w:pPr>
                          <w:spacing w:before="0" w:after="160" w:line="259" w:lineRule="auto"/>
                          <w:ind w:right="0" w:firstLine="0"/>
                          <w:jc w:val="left"/>
                        </w:pPr>
                        <w:r>
                          <w:rPr>
                            <w:rFonts w:cs="Calibri" w:hAnsi="Calibri" w:eastAsia="Calibri" w:ascii="Calibri"/>
                            <w:b w:val="1"/>
                            <w:w w:val="101"/>
                            <w:sz w:val="12"/>
                          </w:rPr>
                          <w:t xml:space="preserve">97</w:t>
                        </w:r>
                      </w:p>
                    </w:txbxContent>
                  </v:textbox>
                </v:rect>
                <v:rect id="Rectangle 108" style="position:absolute;width:225;height:1268;left:9819;top:13127;" filled="f" stroked="f">
                  <v:textbox inset="0,0,0,0">
                    <w:txbxContent>
                      <w:p>
                        <w:pPr>
                          <w:spacing w:before="0" w:after="160" w:line="259" w:lineRule="auto"/>
                          <w:ind w:right="0" w:firstLine="0"/>
                          <w:jc w:val="left"/>
                        </w:pPr>
                        <w:r>
                          <w:rPr>
                            <w:rFonts w:cs="Calibri" w:hAnsi="Calibri" w:eastAsia="Calibri" w:ascii="Calibri"/>
                            <w:sz w:val="13"/>
                          </w:rPr>
                          <w:t xml:space="preserve"> </w:t>
                        </w:r>
                      </w:p>
                    </w:txbxContent>
                  </v:textbox>
                </v:rect>
                <v:rect id="Rectangle 109" style="position:absolute;width:4007;height:1015;left:9988;top:13253;" filled="f" stroked="f">
                  <v:textbox inset="0,0,0,0">
                    <w:txbxContent>
                      <w:p>
                        <w:pPr>
                          <w:spacing w:before="0" w:after="160" w:line="259" w:lineRule="auto"/>
                          <w:ind w:right="0" w:firstLine="0"/>
                          <w:jc w:val="left"/>
                        </w:pPr>
                        <w:r>
                          <w:rPr>
                            <w:rFonts w:cs="Calibri" w:hAnsi="Calibri" w:eastAsia="Calibri" w:ascii="Calibri"/>
                            <w:color w:val="333333"/>
                            <w:w w:val="104"/>
                            <w:sz w:val="11"/>
                          </w:rPr>
                          <w:t xml:space="preserve">CITATIONS</w:t>
                        </w:r>
                      </w:p>
                    </w:txbxContent>
                  </v:textbox>
                </v:rect>
                <v:rect id="Rectangle 110" style="position:absolute;width:677;height:1268;left:13000;top:13127;" filled="f" stroked="f">
                  <v:textbox inset="0,0,0,0">
                    <w:txbxContent>
                      <w:p>
                        <w:pPr>
                          <w:spacing w:before="0" w:after="160" w:line="259" w:lineRule="auto"/>
                          <w:ind w:right="0" w:firstLine="0"/>
                          <w:jc w:val="left"/>
                        </w:pPr>
                        <w:r>
                          <w:rPr>
                            <w:rFonts w:cs="Calibri" w:hAnsi="Calibri" w:eastAsia="Calibri" w:ascii="Calibri"/>
                            <w:spacing w:val="-3"/>
                            <w:sz w:val="13"/>
                          </w:rPr>
                          <w:t xml:space="preserve"> </w:t>
                        </w:r>
                        <w:r>
                          <w:rPr>
                            <w:rFonts w:cs="Calibri" w:hAnsi="Calibri" w:eastAsia="Calibri" w:ascii="Calibri"/>
                            <w:spacing w:val="-3"/>
                            <w:sz w:val="13"/>
                          </w:rPr>
                          <w:t xml:space="preserve"> </w:t>
                        </w:r>
                        <w:r>
                          <w:rPr>
                            <w:rFonts w:cs="Calibri" w:hAnsi="Calibri" w:eastAsia="Calibri" w:ascii="Calibri"/>
                            <w:spacing w:val="-3"/>
                            <w:sz w:val="13"/>
                          </w:rPr>
                          <w:t xml:space="preserve"> </w:t>
                        </w:r>
                      </w:p>
                    </w:txbxContent>
                  </v:textbox>
                </v:rect>
                <v:shape id="Shape 115" style="position:absolute;width:5385;height:1682;left:3408;top:14725;" coordsize="538548,168296" path="m0,155674l0,12622c0,10948,320,9338,961,7791c1601,6245,2513,4880,3697,3697c4881,2513,6245,1601,7792,960c9338,321,10948,0,12622,0l525926,0c527599,0,529209,321,530756,960c532302,1601,533667,2513,534851,3697c536034,4880,536946,6245,537587,7791c538228,9338,538548,10948,538548,12622l538548,155674c538548,157348,538228,158958,537587,160504c536946,162050,536034,163415,534851,164599c533667,165783,532302,166694,530756,167335c529209,167975,527599,168296,525926,168296l12622,168296c10948,168296,9338,167975,7792,167335c6245,166694,4881,165783,3697,164599c2513,163415,1601,162050,961,160504c320,158958,0,157348,0,155674x">
                  <v:stroke weight="0.662583pt" endcap="flat" joinstyle="miter" miterlimit="4" on="true" color="#cccccc"/>
                  <v:fill on="false" color="#000000" opacity="0"/>
                </v:shape>
                <v:rect id="Rectangle 197" style="position:absolute;width:471;height:1015;left:7557;top:15272;" filled="f" stroked="f">
                  <v:textbox inset="0,0,0,0">
                    <w:txbxContent>
                      <w:p>
                        <w:pPr>
                          <w:spacing w:before="0" w:after="160" w:line="259" w:lineRule="auto"/>
                          <w:ind w:right="0" w:firstLine="0"/>
                          <w:jc w:val="left"/>
                        </w:pPr>
                        <w:hyperlink r:id="hyperlink156">
                          <w:r>
                            <w:rPr>
                              <w:rFonts w:cs="Calibri" w:hAnsi="Calibri" w:eastAsia="Calibri" w:ascii="Calibri"/>
                              <w:color w:val="333333"/>
                              <w:w w:val="107"/>
                              <w:sz w:val="11"/>
                            </w:rPr>
                            <w:t xml:space="preserve">E</w:t>
                          </w:r>
                        </w:hyperlink>
                      </w:p>
                    </w:txbxContent>
                  </v:textbox>
                </v:rect>
                <v:rect id="Rectangle 196" style="position:absolute;width:4343;height:1015;left:4291;top:15272;" filled="f" stroked="f">
                  <v:textbox inset="0,0,0,0">
                    <w:txbxContent>
                      <w:p>
                        <w:pPr>
                          <w:spacing w:before="0" w:after="160" w:line="259" w:lineRule="auto"/>
                          <w:ind w:right="0" w:firstLine="0"/>
                          <w:jc w:val="left"/>
                        </w:pPr>
                        <w:r>
                          <w:rPr>
                            <w:rFonts w:cs="Calibri" w:hAnsi="Calibri" w:eastAsia="Calibri" w:ascii="Calibri"/>
                            <w:color w:val="333333"/>
                            <w:w w:val="109"/>
                            <w:sz w:val="11"/>
                          </w:rPr>
                          <w:t xml:space="preserve">SEE</w:t>
                        </w:r>
                        <w:r>
                          <w:rPr>
                            <w:rFonts w:cs="Calibri" w:hAnsi="Calibri" w:eastAsia="Calibri" w:ascii="Calibri"/>
                            <w:color w:val="333333"/>
                            <w:spacing w:val="-3"/>
                            <w:w w:val="109"/>
                            <w:sz w:val="11"/>
                          </w:rPr>
                          <w:t xml:space="preserve"> </w:t>
                        </w:r>
                        <w:r>
                          <w:rPr>
                            <w:rFonts w:cs="Calibri" w:hAnsi="Calibri" w:eastAsia="Calibri" w:ascii="Calibri"/>
                            <w:color w:val="333333"/>
                            <w:w w:val="109"/>
                            <w:sz w:val="11"/>
                          </w:rPr>
                          <w:t xml:space="preserve">PROFIL</w:t>
                        </w:r>
                      </w:p>
                    </w:txbxContent>
                  </v:textbox>
                </v:rect>
                <v:shape id="Picture 118" style="position:absolute;width:2524;height:2524;left:32733;top:10139;" filled="f">
                  <v:imagedata r:id="rId59"/>
                </v:shape>
                <v:rect id="Rectangle 198" style="position:absolute;width:6517;height:1268;left:36099;top:10266;" filled="f" stroked="f">
                  <v:textbox inset="0,0,0,0">
                    <w:txbxContent>
                      <w:p>
                        <w:pPr>
                          <w:spacing w:before="0" w:after="160" w:line="259" w:lineRule="auto"/>
                          <w:ind w:right="0" w:firstLine="0"/>
                          <w:jc w:val="left"/>
                        </w:pPr>
                        <w:r>
                          <w:rPr>
                            <w:rFonts w:cs="Calibri" w:hAnsi="Calibri" w:eastAsia="Calibri" w:ascii="Calibri"/>
                            <w:color w:val="3874a1"/>
                            <w:w w:val="105"/>
                            <w:sz w:val="13"/>
                          </w:rPr>
                          <w:t xml:space="preserve">Elka</w:t>
                        </w:r>
                        <w:r>
                          <w:rPr>
                            <w:rFonts w:cs="Calibri" w:hAnsi="Calibri" w:eastAsia="Calibri" w:ascii="Calibri"/>
                            <w:color w:val="3874a1"/>
                            <w:spacing w:val="-3"/>
                            <w:w w:val="105"/>
                            <w:sz w:val="13"/>
                          </w:rPr>
                          <w:t xml:space="preserve"> </w:t>
                        </w:r>
                        <w:r>
                          <w:rPr>
                            <w:rFonts w:cs="Calibri" w:hAnsi="Calibri" w:eastAsia="Calibri" w:ascii="Calibri"/>
                            <w:color w:val="3874a1"/>
                            <w:w w:val="105"/>
                            <w:sz w:val="13"/>
                          </w:rPr>
                          <w:t xml:space="preserve">Atanasov</w:t>
                        </w:r>
                      </w:p>
                    </w:txbxContent>
                  </v:textbox>
                </v:rect>
                <v:rect id="Rectangle 199" style="position:absolute;width:572;height:1268;left:40983;top:10266;" filled="f" stroked="f">
                  <v:textbox inset="0,0,0,0">
                    <w:txbxContent>
                      <w:p>
                        <w:pPr>
                          <w:spacing w:before="0" w:after="160" w:line="259" w:lineRule="auto"/>
                          <w:ind w:right="0" w:firstLine="0"/>
                          <w:jc w:val="left"/>
                        </w:pPr>
                        <w:hyperlink r:id="hyperlink158">
                          <w:r>
                            <w:rPr>
                              <w:rFonts w:cs="Calibri" w:hAnsi="Calibri" w:eastAsia="Calibri" w:ascii="Calibri"/>
                              <w:color w:val="3874a1"/>
                              <w:w w:val="108"/>
                              <w:sz w:val="13"/>
                            </w:rPr>
                            <w:t xml:space="preserve">a</w:t>
                          </w:r>
                        </w:hyperlink>
                      </w:p>
                    </w:txbxContent>
                  </v:textbox>
                </v:rect>
                <v:rect id="Rectangle 200" style="position:absolute;width:12057;height:1268;left:36099;top:11612;" filled="f" stroked="f">
                  <v:textbox inset="0,0,0,0">
                    <w:txbxContent>
                      <w:p>
                        <w:pPr>
                          <w:spacing w:before="0" w:after="160" w:line="259" w:lineRule="auto"/>
                          <w:ind w:right="0" w:firstLine="0"/>
                          <w:jc w:val="left"/>
                        </w:pPr>
                        <w:r>
                          <w:rPr>
                            <w:rFonts w:cs="Calibri" w:hAnsi="Calibri" w:eastAsia="Calibri" w:ascii="Calibri"/>
                            <w:color w:val="222222"/>
                            <w:w w:val="102"/>
                            <w:sz w:val="13"/>
                          </w:rPr>
                          <w:t xml:space="preserve">Medical</w:t>
                        </w:r>
                        <w:r>
                          <w:rPr>
                            <w:rFonts w:cs="Calibri" w:hAnsi="Calibri" w:eastAsia="Calibri" w:ascii="Calibri"/>
                            <w:color w:val="222222"/>
                            <w:spacing w:val="-3"/>
                            <w:w w:val="102"/>
                            <w:sz w:val="13"/>
                          </w:rPr>
                          <w:t xml:space="preserve"> </w:t>
                        </w:r>
                        <w:r>
                          <w:rPr>
                            <w:rFonts w:cs="Calibri" w:hAnsi="Calibri" w:eastAsia="Calibri" w:ascii="Calibri"/>
                            <w:color w:val="222222"/>
                            <w:w w:val="102"/>
                            <w:sz w:val="13"/>
                          </w:rPr>
                          <w:t xml:space="preserve">University</w:t>
                        </w:r>
                        <w:r>
                          <w:rPr>
                            <w:rFonts w:cs="Calibri" w:hAnsi="Calibri" w:eastAsia="Calibri" w:ascii="Calibri"/>
                            <w:color w:val="222222"/>
                            <w:spacing w:val="-3"/>
                            <w:w w:val="102"/>
                            <w:sz w:val="13"/>
                          </w:rPr>
                          <w:t xml:space="preserve"> </w:t>
                        </w:r>
                        <w:r>
                          <w:rPr>
                            <w:rFonts w:cs="Calibri" w:hAnsi="Calibri" w:eastAsia="Calibri" w:ascii="Calibri"/>
                            <w:color w:val="222222"/>
                            <w:w w:val="102"/>
                            <w:sz w:val="13"/>
                          </w:rPr>
                          <w:t xml:space="preserve">of</w:t>
                        </w:r>
                        <w:r>
                          <w:rPr>
                            <w:rFonts w:cs="Calibri" w:hAnsi="Calibri" w:eastAsia="Calibri" w:ascii="Calibri"/>
                            <w:color w:val="222222"/>
                            <w:spacing w:val="-3"/>
                            <w:w w:val="102"/>
                            <w:sz w:val="13"/>
                          </w:rPr>
                          <w:t xml:space="preserve"> </w:t>
                        </w:r>
                        <w:r>
                          <w:rPr>
                            <w:rFonts w:cs="Calibri" w:hAnsi="Calibri" w:eastAsia="Calibri" w:ascii="Calibri"/>
                            <w:color w:val="222222"/>
                            <w:w w:val="102"/>
                            <w:sz w:val="13"/>
                          </w:rPr>
                          <w:t xml:space="preserve">Varn</w:t>
                        </w:r>
                      </w:p>
                    </w:txbxContent>
                  </v:textbox>
                </v:rect>
                <v:rect id="Rectangle 201" style="position:absolute;width:572;height:1268;left:45165;top:11612;" filled="f" stroked="f">
                  <v:textbox inset="0,0,0,0">
                    <w:txbxContent>
                      <w:p>
                        <w:pPr>
                          <w:spacing w:before="0" w:after="160" w:line="259" w:lineRule="auto"/>
                          <w:ind w:right="0" w:firstLine="0"/>
                          <w:jc w:val="left"/>
                        </w:pPr>
                        <w:hyperlink r:id="hyperlink159">
                          <w:r>
                            <w:rPr>
                              <w:rFonts w:cs="Calibri" w:hAnsi="Calibri" w:eastAsia="Calibri" w:ascii="Calibri"/>
                              <w:color w:val="222222"/>
                              <w:w w:val="108"/>
                              <w:sz w:val="13"/>
                            </w:rPr>
                            <w:t xml:space="preserve">a</w:t>
                          </w:r>
                        </w:hyperlink>
                      </w:p>
                    </w:txbxContent>
                  </v:textbox>
                </v:rect>
                <v:rect id="Rectangle 121" style="position:absolute;width:1032;height:1130;left:36099;top:13190;" filled="f" stroked="f">
                  <v:textbox inset="0,0,0,0">
                    <w:txbxContent>
                      <w:p>
                        <w:pPr>
                          <w:spacing w:before="0" w:after="160" w:line="259" w:lineRule="auto"/>
                          <w:ind w:right="0" w:firstLine="0"/>
                          <w:jc w:val="left"/>
                        </w:pPr>
                        <w:r>
                          <w:rPr>
                            <w:rFonts w:cs="Calibri" w:hAnsi="Calibri" w:eastAsia="Calibri" w:ascii="Calibri"/>
                            <w:b w:val="1"/>
                            <w:w w:val="101"/>
                            <w:sz w:val="12"/>
                          </w:rPr>
                          <w:t xml:space="preserve">30</w:t>
                        </w:r>
                      </w:p>
                    </w:txbxContent>
                  </v:textbox>
                </v:rect>
                <v:rect id="Rectangle 122" style="position:absolute;width:225;height:1268;left:36875;top:13127;" filled="f" stroked="f">
                  <v:textbox inset="0,0,0,0">
                    <w:txbxContent>
                      <w:p>
                        <w:pPr>
                          <w:spacing w:before="0" w:after="160" w:line="259" w:lineRule="auto"/>
                          <w:ind w:right="0" w:firstLine="0"/>
                          <w:jc w:val="left"/>
                        </w:pPr>
                        <w:r>
                          <w:rPr>
                            <w:rFonts w:cs="Calibri" w:hAnsi="Calibri" w:eastAsia="Calibri" w:ascii="Calibri"/>
                            <w:sz w:val="13"/>
                          </w:rPr>
                          <w:t xml:space="preserve"> </w:t>
                        </w:r>
                      </w:p>
                    </w:txbxContent>
                  </v:textbox>
                </v:rect>
                <v:rect id="Rectangle 123" style="position:absolute;width:5617;height:1015;left:37044;top:13253;" filled="f" stroked="f">
                  <v:textbox inset="0,0,0,0">
                    <w:txbxContent>
                      <w:p>
                        <w:pPr>
                          <w:spacing w:before="0" w:after="160" w:line="259" w:lineRule="auto"/>
                          <w:ind w:right="0" w:firstLine="0"/>
                          <w:jc w:val="left"/>
                        </w:pPr>
                        <w:r>
                          <w:rPr>
                            <w:rFonts w:cs="Calibri" w:hAnsi="Calibri" w:eastAsia="Calibri" w:ascii="Calibri"/>
                            <w:color w:val="333333"/>
                            <w:w w:val="106"/>
                            <w:sz w:val="11"/>
                          </w:rPr>
                          <w:t xml:space="preserve">PUBLICATIONS</w:t>
                        </w:r>
                      </w:p>
                    </w:txbxContent>
                  </v:textbox>
                </v:rect>
                <v:rect id="Rectangle 124" style="position:absolute;width:677;height:1268;left:41268;top:13127;" filled="f" stroked="f">
                  <v:textbox inset="0,0,0,0">
                    <w:txbxContent>
                      <w:p>
                        <w:pPr>
                          <w:spacing w:before="0" w:after="160" w:line="259" w:lineRule="auto"/>
                          <w:ind w:right="0" w:firstLine="0"/>
                          <w:jc w:val="left"/>
                        </w:pPr>
                        <w:r>
                          <w:rPr>
                            <w:rFonts w:cs="Calibri" w:hAnsi="Calibri" w:eastAsia="Calibri" w:ascii="Calibri"/>
                            <w:spacing w:val="-3"/>
                            <w:sz w:val="13"/>
                          </w:rPr>
                          <w:t xml:space="preserve"> </w:t>
                        </w:r>
                        <w:r>
                          <w:rPr>
                            <w:rFonts w:cs="Calibri" w:hAnsi="Calibri" w:eastAsia="Calibri" w:ascii="Calibri"/>
                            <w:spacing w:val="-3"/>
                            <w:sz w:val="13"/>
                          </w:rPr>
                          <w:t xml:space="preserve"> </w:t>
                        </w:r>
                        <w:r>
                          <w:rPr>
                            <w:rFonts w:cs="Calibri" w:hAnsi="Calibri" w:eastAsia="Calibri" w:ascii="Calibri"/>
                            <w:spacing w:val="-3"/>
                            <w:sz w:val="13"/>
                          </w:rPr>
                          <w:t xml:space="preserve"> </w:t>
                        </w:r>
                      </w:p>
                    </w:txbxContent>
                  </v:textbox>
                </v:rect>
                <v:rect id="Rectangle 125" style="position:absolute;width:1549;height:1130;left:41776;top:13190;" filled="f" stroked="f">
                  <v:textbox inset="0,0,0,0">
                    <w:txbxContent>
                      <w:p>
                        <w:pPr>
                          <w:spacing w:before="0" w:after="160" w:line="259" w:lineRule="auto"/>
                          <w:ind w:right="0" w:firstLine="0"/>
                          <w:jc w:val="left"/>
                        </w:pPr>
                        <w:r>
                          <w:rPr>
                            <w:rFonts w:cs="Calibri" w:hAnsi="Calibri" w:eastAsia="Calibri" w:ascii="Calibri"/>
                            <w:b w:val="1"/>
                            <w:w w:val="101"/>
                            <w:sz w:val="12"/>
                          </w:rPr>
                          <w:t xml:space="preserve">205</w:t>
                        </w:r>
                      </w:p>
                    </w:txbxContent>
                  </v:textbox>
                </v:rect>
                <v:rect id="Rectangle 126" style="position:absolute;width:225;height:1268;left:42940;top:13127;" filled="f" stroked="f">
                  <v:textbox inset="0,0,0,0">
                    <w:txbxContent>
                      <w:p>
                        <w:pPr>
                          <w:spacing w:before="0" w:after="160" w:line="259" w:lineRule="auto"/>
                          <w:ind w:right="0" w:firstLine="0"/>
                          <w:jc w:val="left"/>
                        </w:pPr>
                        <w:r>
                          <w:rPr>
                            <w:rFonts w:cs="Calibri" w:hAnsi="Calibri" w:eastAsia="Calibri" w:ascii="Calibri"/>
                            <w:sz w:val="13"/>
                          </w:rPr>
                          <w:t xml:space="preserve"> </w:t>
                        </w:r>
                      </w:p>
                    </w:txbxContent>
                  </v:textbox>
                </v:rect>
                <v:rect id="Rectangle 127" style="position:absolute;width:4007;height:1015;left:43110;top:13253;" filled="f" stroked="f">
                  <v:textbox inset="0,0,0,0">
                    <w:txbxContent>
                      <w:p>
                        <w:pPr>
                          <w:spacing w:before="0" w:after="160" w:line="259" w:lineRule="auto"/>
                          <w:ind w:right="0" w:firstLine="0"/>
                          <w:jc w:val="left"/>
                        </w:pPr>
                        <w:r>
                          <w:rPr>
                            <w:rFonts w:cs="Calibri" w:hAnsi="Calibri" w:eastAsia="Calibri" w:ascii="Calibri"/>
                            <w:color w:val="333333"/>
                            <w:w w:val="104"/>
                            <w:sz w:val="11"/>
                          </w:rPr>
                          <w:t xml:space="preserve">CITATIONS</w:t>
                        </w:r>
                      </w:p>
                    </w:txbxContent>
                  </v:textbox>
                </v:rect>
                <v:rect id="Rectangle 128" style="position:absolute;width:677;height:1268;left:46122;top:13127;" filled="f" stroked="f">
                  <v:textbox inset="0,0,0,0">
                    <w:txbxContent>
                      <w:p>
                        <w:pPr>
                          <w:spacing w:before="0" w:after="160" w:line="259" w:lineRule="auto"/>
                          <w:ind w:right="0" w:firstLine="0"/>
                          <w:jc w:val="left"/>
                        </w:pPr>
                        <w:r>
                          <w:rPr>
                            <w:rFonts w:cs="Calibri" w:hAnsi="Calibri" w:eastAsia="Calibri" w:ascii="Calibri"/>
                            <w:spacing w:val="-3"/>
                            <w:sz w:val="13"/>
                          </w:rPr>
                          <w:t xml:space="preserve"> </w:t>
                        </w:r>
                        <w:r>
                          <w:rPr>
                            <w:rFonts w:cs="Calibri" w:hAnsi="Calibri" w:eastAsia="Calibri" w:ascii="Calibri"/>
                            <w:spacing w:val="-3"/>
                            <w:sz w:val="13"/>
                          </w:rPr>
                          <w:t xml:space="preserve"> </w:t>
                        </w:r>
                        <w:r>
                          <w:rPr>
                            <w:rFonts w:cs="Calibri" w:hAnsi="Calibri" w:eastAsia="Calibri" w:ascii="Calibri"/>
                            <w:spacing w:val="-3"/>
                            <w:sz w:val="13"/>
                          </w:rPr>
                          <w:t xml:space="preserve"> </w:t>
                        </w:r>
                      </w:p>
                    </w:txbxContent>
                  </v:textbox>
                </v:rect>
                <v:shape id="Shape 133" style="position:absolute;width:5385;height:1682;left:36141;top:14725;" coordsize="538548,168296" path="m0,155674l0,12622c0,10948,320,9338,961,7791c1601,6245,2513,4880,3697,3697c4880,2513,6245,1601,7792,960c9338,321,10948,0,12622,0l525926,0c527600,0,529209,321,530756,960c532302,1601,533667,2513,534851,3697c536034,4880,536946,6245,537587,7791c538227,9338,538547,10948,538548,12622l538548,155674c538547,157348,538227,158958,537587,160504c536946,162050,536034,163415,534851,164599c533667,165783,532302,166694,530756,167335c529209,167975,527600,168296,525926,168296l12622,168296c10948,168296,9338,167975,7791,167335c6245,166694,4880,165783,3697,164599c2513,163415,1601,162050,961,160504c320,158958,0,157348,0,155674x">
                  <v:stroke weight="0.662583pt" endcap="flat" joinstyle="miter" miterlimit="4" on="true" color="#cccccc"/>
                  <v:fill on="false" color="#000000" opacity="0"/>
                </v:shape>
                <v:rect id="Rectangle 202" style="position:absolute;width:4343;height:1015;left:37025;top:15272;" filled="f" stroked="f">
                  <v:textbox inset="0,0,0,0">
                    <w:txbxContent>
                      <w:p>
                        <w:pPr>
                          <w:spacing w:before="0" w:after="160" w:line="259" w:lineRule="auto"/>
                          <w:ind w:right="0" w:firstLine="0"/>
                          <w:jc w:val="left"/>
                        </w:pPr>
                        <w:r>
                          <w:rPr>
                            <w:rFonts w:cs="Calibri" w:hAnsi="Calibri" w:eastAsia="Calibri" w:ascii="Calibri"/>
                            <w:color w:val="333333"/>
                            <w:w w:val="109"/>
                            <w:sz w:val="11"/>
                          </w:rPr>
                          <w:t xml:space="preserve">SEE</w:t>
                        </w:r>
                        <w:r>
                          <w:rPr>
                            <w:rFonts w:cs="Calibri" w:hAnsi="Calibri" w:eastAsia="Calibri" w:ascii="Calibri"/>
                            <w:color w:val="333333"/>
                            <w:spacing w:val="-3"/>
                            <w:w w:val="109"/>
                            <w:sz w:val="11"/>
                          </w:rPr>
                          <w:t xml:space="preserve"> </w:t>
                        </w:r>
                        <w:r>
                          <w:rPr>
                            <w:rFonts w:cs="Calibri" w:hAnsi="Calibri" w:eastAsia="Calibri" w:ascii="Calibri"/>
                            <w:color w:val="333333"/>
                            <w:w w:val="109"/>
                            <w:sz w:val="11"/>
                          </w:rPr>
                          <w:t xml:space="preserve">PROFIL</w:t>
                        </w:r>
                      </w:p>
                    </w:txbxContent>
                  </v:textbox>
                </v:rect>
                <v:rect id="Rectangle 203" style="position:absolute;width:471;height:1015;left:40290;top:15272;" filled="f" stroked="f">
                  <v:textbox inset="0,0,0,0">
                    <w:txbxContent>
                      <w:p>
                        <w:pPr>
                          <w:spacing w:before="0" w:after="160" w:line="259" w:lineRule="auto"/>
                          <w:ind w:right="0" w:firstLine="0"/>
                          <w:jc w:val="left"/>
                        </w:pPr>
                        <w:hyperlink r:id="hyperlink160">
                          <w:r>
                            <w:rPr>
                              <w:rFonts w:cs="Calibri" w:hAnsi="Calibri" w:eastAsia="Calibri" w:ascii="Calibri"/>
                              <w:color w:val="333333"/>
                              <w:w w:val="107"/>
                              <w:sz w:val="11"/>
                            </w:rPr>
                            <w:t xml:space="preserve">E</w:t>
                          </w:r>
                        </w:hyperlink>
                      </w:p>
                    </w:txbxContent>
                  </v:textbox>
                </v:rect>
              </v:group>
            </w:pict>
          </mc:Fallback>
        </mc:AlternateContent>
      </w:r>
    </w:p>
    <w:p w:rsidR="005C3B5F" w:rsidRDefault="005017F0">
      <w:pPr>
        <w:spacing w:after="375" w:line="259" w:lineRule="auto"/>
        <w:ind w:right="0" w:firstLine="0"/>
        <w:jc w:val="left"/>
      </w:pPr>
      <w:r>
        <w:rPr>
          <w:rFonts w:ascii="Calibri" w:eastAsia="Calibri" w:hAnsi="Calibri" w:cs="Calibri"/>
          <w:b/>
          <w:color w:val="222222"/>
          <w:sz w:val="13"/>
        </w:rPr>
        <w:t xml:space="preserve">Some of </w:t>
      </w:r>
      <w:r>
        <w:rPr>
          <w:rFonts w:ascii="Calibri" w:eastAsia="Calibri" w:hAnsi="Calibri" w:cs="Calibri"/>
          <w:b/>
          <w:color w:val="222222"/>
          <w:sz w:val="13"/>
        </w:rPr>
        <w:t>the authors of this publication are also working on these related projects:</w:t>
      </w:r>
    </w:p>
    <w:p w:rsidR="005C3B5F" w:rsidRDefault="005017F0">
      <w:pPr>
        <w:spacing w:after="361" w:line="358" w:lineRule="auto"/>
        <w:ind w:left="10" w:right="0" w:hanging="1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-146977</wp:posOffset>
                </wp:positionV>
                <wp:extent cx="336592" cy="715259"/>
                <wp:effectExtent l="0" t="0" r="0" b="0"/>
                <wp:wrapSquare wrapText="bothSides"/>
                <wp:docPr id="212361" name="Group 212361"/>
                <wp:cNvGraphicFramePr/>
                <a:graphic xmlns:a="http://schemas.openxmlformats.org/drawingml/2006/main">
                  <a:graphicData uri="http://schemas.microsoft.com/office/word/2010/wordprocessingGroup">
                    <wpg:wgp>
                      <wpg:cNvGrpSpPr/>
                      <wpg:grpSpPr>
                        <a:xfrm>
                          <a:off x="0" y="0"/>
                          <a:ext cx="336592" cy="715259"/>
                          <a:chOff x="0" y="0"/>
                          <a:chExt cx="336592" cy="715259"/>
                        </a:xfrm>
                      </wpg:grpSpPr>
                      <pic:pic xmlns:pic="http://schemas.openxmlformats.org/drawingml/2006/picture">
                        <pic:nvPicPr>
                          <pic:cNvPr id="31" name="Picture 31"/>
                          <pic:cNvPicPr/>
                        </pic:nvPicPr>
                        <pic:blipFill>
                          <a:blip r:embed="rId60"/>
                          <a:stretch>
                            <a:fillRect/>
                          </a:stretch>
                        </pic:blipFill>
                        <pic:spPr>
                          <a:xfrm>
                            <a:off x="0" y="0"/>
                            <a:ext cx="336592" cy="336592"/>
                          </a:xfrm>
                          <a:prstGeom prst="rect">
                            <a:avLst/>
                          </a:prstGeom>
                        </pic:spPr>
                      </pic:pic>
                      <pic:pic xmlns:pic="http://schemas.openxmlformats.org/drawingml/2006/picture">
                        <pic:nvPicPr>
                          <pic:cNvPr id="36" name="Picture 36"/>
                          <pic:cNvPicPr/>
                        </pic:nvPicPr>
                        <pic:blipFill>
                          <a:blip r:embed="rId60"/>
                          <a:stretch>
                            <a:fillRect/>
                          </a:stretch>
                        </pic:blipFill>
                        <pic:spPr>
                          <a:xfrm>
                            <a:off x="0" y="378666"/>
                            <a:ext cx="336592" cy="336592"/>
                          </a:xfrm>
                          <a:prstGeom prst="rect">
                            <a:avLst/>
                          </a:prstGeom>
                        </pic:spPr>
                      </pic:pic>
                    </wpg:wgp>
                  </a:graphicData>
                </a:graphic>
              </wp:anchor>
            </w:drawing>
          </mc:Choice>
          <mc:Fallback xmlns:a="http://schemas.openxmlformats.org/drawingml/2006/main">
            <w:pict>
              <v:group id="Group 212361" style="width:26.5033pt;height:56.3196pt;position:absolute;mso-position-horizontal-relative:text;mso-position-horizontal:absolute;margin-left:0pt;mso-position-vertical-relative:text;margin-top:-11.5731pt;" coordsize="3365,7152">
                <v:shape id="Picture 31" style="position:absolute;width:3365;height:3365;left:0;top:0;" filled="f">
                  <v:imagedata r:id="rId61"/>
                </v:shape>
                <v:shape id="Picture 36" style="position:absolute;width:3365;height:3365;left:0;top:3786;" filled="f">
                  <v:imagedata r:id="rId61"/>
                </v:shape>
                <w10:wrap type="square"/>
              </v:group>
            </w:pict>
          </mc:Fallback>
        </mc:AlternateContent>
      </w:r>
      <w:r>
        <w:rPr>
          <w:rFonts w:ascii="Calibri" w:eastAsia="Calibri" w:hAnsi="Calibri" w:cs="Calibri"/>
          <w:color w:val="333333"/>
          <w:sz w:val="13"/>
        </w:rPr>
        <w:t>Health Policy</w:t>
      </w:r>
      <w:hyperlink r:id="rId62">
        <w:r>
          <w:rPr>
            <w:rFonts w:ascii="Calibri" w:eastAsia="Calibri" w:hAnsi="Calibri" w:cs="Calibri"/>
            <w:sz w:val="16"/>
          </w:rPr>
          <w:t xml:space="preserve"> </w:t>
        </w:r>
      </w:hyperlink>
      <w:hyperlink r:id="rId63">
        <w:r>
          <w:rPr>
            <w:rFonts w:ascii="Calibri" w:eastAsia="Calibri" w:hAnsi="Calibri" w:cs="Calibri"/>
            <w:color w:val="3874A1"/>
            <w:sz w:val="13"/>
          </w:rPr>
          <w:t>View project</w:t>
        </w:r>
      </w:hyperlink>
    </w:p>
    <w:p w:rsidR="005C3B5F" w:rsidRDefault="005017F0">
      <w:pPr>
        <w:spacing w:after="7738" w:line="259" w:lineRule="auto"/>
        <w:ind w:left="596"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6262099</wp:posOffset>
                </wp:positionH>
                <wp:positionV relativeFrom="page">
                  <wp:posOffset>422244</wp:posOffset>
                </wp:positionV>
                <wp:extent cx="907295" cy="115187"/>
                <wp:effectExtent l="0" t="0" r="0" b="0"/>
                <wp:wrapTopAndBottom/>
                <wp:docPr id="212362" name="Group 212362"/>
                <wp:cNvGraphicFramePr/>
                <a:graphic xmlns:a="http://schemas.openxmlformats.org/drawingml/2006/main">
                  <a:graphicData uri="http://schemas.microsoft.com/office/word/2010/wordprocessingGroup">
                    <wpg:wgp>
                      <wpg:cNvGrpSpPr/>
                      <wpg:grpSpPr>
                        <a:xfrm>
                          <a:off x="0" y="0"/>
                          <a:ext cx="907295" cy="115187"/>
                          <a:chOff x="0" y="0"/>
                          <a:chExt cx="907295" cy="115187"/>
                        </a:xfrm>
                      </wpg:grpSpPr>
                      <wps:wsp>
                        <wps:cNvPr id="40" name="Shape 40"/>
                        <wps:cNvSpPr/>
                        <wps:spPr>
                          <a:xfrm>
                            <a:off x="0" y="13082"/>
                            <a:ext cx="42039" cy="99871"/>
                          </a:xfrm>
                          <a:custGeom>
                            <a:avLst/>
                            <a:gdLst/>
                            <a:ahLst/>
                            <a:cxnLst/>
                            <a:rect l="0" t="0" r="0" b="0"/>
                            <a:pathLst>
                              <a:path w="42039" h="99871">
                                <a:moveTo>
                                  <a:pt x="40682" y="0"/>
                                </a:moveTo>
                                <a:lnTo>
                                  <a:pt x="42039" y="379"/>
                                </a:lnTo>
                                <a:lnTo>
                                  <a:pt x="42039" y="8553"/>
                                </a:lnTo>
                                <a:lnTo>
                                  <a:pt x="37811" y="7179"/>
                                </a:lnTo>
                                <a:cubicBezTo>
                                  <a:pt x="33503" y="7179"/>
                                  <a:pt x="28558" y="7179"/>
                                  <a:pt x="24888" y="7498"/>
                                </a:cubicBezTo>
                                <a:lnTo>
                                  <a:pt x="24888" y="47542"/>
                                </a:lnTo>
                                <a:cubicBezTo>
                                  <a:pt x="28558" y="47862"/>
                                  <a:pt x="30950" y="48021"/>
                                  <a:pt x="36375" y="48021"/>
                                </a:cubicBezTo>
                                <a:lnTo>
                                  <a:pt x="42039" y="46057"/>
                                </a:lnTo>
                                <a:lnTo>
                                  <a:pt x="42039" y="63139"/>
                                </a:lnTo>
                                <a:lnTo>
                                  <a:pt x="37173" y="55200"/>
                                </a:lnTo>
                                <a:cubicBezTo>
                                  <a:pt x="32067" y="55200"/>
                                  <a:pt x="28717" y="55200"/>
                                  <a:pt x="24888" y="54881"/>
                                </a:cubicBezTo>
                                <a:lnTo>
                                  <a:pt x="24888" y="81524"/>
                                </a:lnTo>
                                <a:cubicBezTo>
                                  <a:pt x="24888" y="91416"/>
                                  <a:pt x="27122" y="93490"/>
                                  <a:pt x="31429" y="94128"/>
                                </a:cubicBezTo>
                                <a:lnTo>
                                  <a:pt x="39725" y="95244"/>
                                </a:lnTo>
                                <a:lnTo>
                                  <a:pt x="39725" y="99871"/>
                                </a:lnTo>
                                <a:cubicBezTo>
                                  <a:pt x="35737" y="99712"/>
                                  <a:pt x="26484" y="99392"/>
                                  <a:pt x="19304" y="99392"/>
                                </a:cubicBezTo>
                                <a:cubicBezTo>
                                  <a:pt x="11806" y="99392"/>
                                  <a:pt x="4307" y="99712"/>
                                  <a:pt x="0" y="99871"/>
                                </a:cubicBezTo>
                                <a:lnTo>
                                  <a:pt x="0" y="95244"/>
                                </a:lnTo>
                                <a:lnTo>
                                  <a:pt x="6062" y="94128"/>
                                </a:lnTo>
                                <a:cubicBezTo>
                                  <a:pt x="10211" y="93330"/>
                                  <a:pt x="12603" y="91416"/>
                                  <a:pt x="12603" y="81524"/>
                                </a:cubicBezTo>
                                <a:lnTo>
                                  <a:pt x="12603" y="18666"/>
                                </a:lnTo>
                                <a:cubicBezTo>
                                  <a:pt x="12603" y="8775"/>
                                  <a:pt x="10211" y="6860"/>
                                  <a:pt x="6062" y="6062"/>
                                </a:cubicBezTo>
                                <a:lnTo>
                                  <a:pt x="0" y="4946"/>
                                </a:lnTo>
                                <a:lnTo>
                                  <a:pt x="0" y="319"/>
                                </a:lnTo>
                                <a:cubicBezTo>
                                  <a:pt x="3989" y="479"/>
                                  <a:pt x="10370" y="479"/>
                                  <a:pt x="16752" y="479"/>
                                </a:cubicBezTo>
                                <a:cubicBezTo>
                                  <a:pt x="23771" y="479"/>
                                  <a:pt x="31270" y="0"/>
                                  <a:pt x="40682" y="0"/>
                                </a:cubicBez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s:wsp>
                        <wps:cNvPr id="41" name="Shape 41"/>
                        <wps:cNvSpPr/>
                        <wps:spPr>
                          <a:xfrm>
                            <a:off x="93330" y="33840"/>
                            <a:ext cx="32307" cy="80363"/>
                          </a:xfrm>
                          <a:custGeom>
                            <a:avLst/>
                            <a:gdLst/>
                            <a:ahLst/>
                            <a:cxnLst/>
                            <a:rect l="0" t="0" r="0" b="0"/>
                            <a:pathLst>
                              <a:path w="32307" h="80363">
                                <a:moveTo>
                                  <a:pt x="32307" y="0"/>
                                </a:moveTo>
                                <a:lnTo>
                                  <a:pt x="32307" y="7465"/>
                                </a:lnTo>
                                <a:lnTo>
                                  <a:pt x="19384" y="13622"/>
                                </a:lnTo>
                                <a:cubicBezTo>
                                  <a:pt x="15874" y="17930"/>
                                  <a:pt x="13880" y="23593"/>
                                  <a:pt x="13242" y="29018"/>
                                </a:cubicBezTo>
                                <a:lnTo>
                                  <a:pt x="32307" y="29018"/>
                                </a:lnTo>
                                <a:lnTo>
                                  <a:pt x="32307" y="35399"/>
                                </a:lnTo>
                                <a:lnTo>
                                  <a:pt x="12763" y="35399"/>
                                </a:lnTo>
                                <a:cubicBezTo>
                                  <a:pt x="12604" y="36995"/>
                                  <a:pt x="12604" y="38590"/>
                                  <a:pt x="12604" y="40026"/>
                                </a:cubicBezTo>
                                <a:cubicBezTo>
                                  <a:pt x="12604" y="52949"/>
                                  <a:pt x="17450" y="64256"/>
                                  <a:pt x="27411" y="69102"/>
                                </a:cubicBezTo>
                                <a:lnTo>
                                  <a:pt x="32307" y="70155"/>
                                </a:lnTo>
                                <a:lnTo>
                                  <a:pt x="32307" y="80363"/>
                                </a:lnTo>
                                <a:lnTo>
                                  <a:pt x="20528" y="78278"/>
                                </a:lnTo>
                                <a:cubicBezTo>
                                  <a:pt x="7089" y="72871"/>
                                  <a:pt x="0" y="59769"/>
                                  <a:pt x="0" y="41462"/>
                                </a:cubicBezTo>
                                <a:cubicBezTo>
                                  <a:pt x="0" y="23274"/>
                                  <a:pt x="8167" y="8677"/>
                                  <a:pt x="20999" y="2514"/>
                                </a:cubicBezTo>
                                <a:lnTo>
                                  <a:pt x="32307" y="0"/>
                                </a:ln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s:wsp>
                        <wps:cNvPr id="42" name="Shape 42"/>
                        <wps:cNvSpPr/>
                        <wps:spPr>
                          <a:xfrm>
                            <a:off x="42039" y="13461"/>
                            <a:ext cx="48101" cy="100769"/>
                          </a:xfrm>
                          <a:custGeom>
                            <a:avLst/>
                            <a:gdLst/>
                            <a:ahLst/>
                            <a:cxnLst/>
                            <a:rect l="0" t="0" r="0" b="0"/>
                            <a:pathLst>
                              <a:path w="48101" h="100769">
                                <a:moveTo>
                                  <a:pt x="0" y="0"/>
                                </a:moveTo>
                                <a:lnTo>
                                  <a:pt x="21498" y="6003"/>
                                </a:lnTo>
                                <a:cubicBezTo>
                                  <a:pt x="27241" y="10310"/>
                                  <a:pt x="30711" y="16851"/>
                                  <a:pt x="30711" y="25786"/>
                                </a:cubicBezTo>
                                <a:cubicBezTo>
                                  <a:pt x="30711" y="37911"/>
                                  <a:pt x="21139" y="50036"/>
                                  <a:pt x="8216" y="53067"/>
                                </a:cubicBezTo>
                                <a:cubicBezTo>
                                  <a:pt x="16034" y="66947"/>
                                  <a:pt x="25447" y="79231"/>
                                  <a:pt x="32466" y="86889"/>
                                </a:cubicBezTo>
                                <a:cubicBezTo>
                                  <a:pt x="36614" y="91356"/>
                                  <a:pt x="42357" y="95344"/>
                                  <a:pt x="48101" y="95344"/>
                                </a:cubicBezTo>
                                <a:lnTo>
                                  <a:pt x="48101" y="99492"/>
                                </a:lnTo>
                                <a:cubicBezTo>
                                  <a:pt x="46346" y="100290"/>
                                  <a:pt x="43474" y="100769"/>
                                  <a:pt x="40762" y="100769"/>
                                </a:cubicBezTo>
                                <a:cubicBezTo>
                                  <a:pt x="31509" y="100769"/>
                                  <a:pt x="24170" y="97099"/>
                                  <a:pt x="19384" y="91356"/>
                                </a:cubicBezTo>
                                <a:cubicBezTo>
                                  <a:pt x="16752" y="88325"/>
                                  <a:pt x="13122" y="83539"/>
                                  <a:pt x="8934" y="77337"/>
                                </a:cubicBezTo>
                                <a:lnTo>
                                  <a:pt x="0" y="62760"/>
                                </a:lnTo>
                                <a:lnTo>
                                  <a:pt x="0" y="45678"/>
                                </a:lnTo>
                                <a:lnTo>
                                  <a:pt x="11068" y="41839"/>
                                </a:lnTo>
                                <a:cubicBezTo>
                                  <a:pt x="14997" y="38150"/>
                                  <a:pt x="17151" y="32885"/>
                                  <a:pt x="17151" y="26583"/>
                                </a:cubicBezTo>
                                <a:cubicBezTo>
                                  <a:pt x="17151" y="20202"/>
                                  <a:pt x="15156" y="15256"/>
                                  <a:pt x="11487" y="11906"/>
                                </a:cubicBezTo>
                                <a:lnTo>
                                  <a:pt x="0" y="8174"/>
                                </a:lnTo>
                                <a:lnTo>
                                  <a:pt x="0" y="0"/>
                                </a:ln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s:wsp>
                        <wps:cNvPr id="43" name="Shape 43"/>
                        <wps:cNvSpPr/>
                        <wps:spPr>
                          <a:xfrm>
                            <a:off x="125637" y="100988"/>
                            <a:ext cx="28318" cy="13880"/>
                          </a:xfrm>
                          <a:custGeom>
                            <a:avLst/>
                            <a:gdLst/>
                            <a:ahLst/>
                            <a:cxnLst/>
                            <a:rect l="0" t="0" r="0" b="0"/>
                            <a:pathLst>
                              <a:path w="28318" h="13880">
                                <a:moveTo>
                                  <a:pt x="27840" y="0"/>
                                </a:moveTo>
                                <a:lnTo>
                                  <a:pt x="28318" y="3989"/>
                                </a:lnTo>
                                <a:cubicBezTo>
                                  <a:pt x="25287" y="8934"/>
                                  <a:pt x="15236" y="13880"/>
                                  <a:pt x="3749" y="13880"/>
                                </a:cubicBezTo>
                                <a:lnTo>
                                  <a:pt x="0" y="13216"/>
                                </a:lnTo>
                                <a:lnTo>
                                  <a:pt x="0" y="3008"/>
                                </a:lnTo>
                                <a:lnTo>
                                  <a:pt x="6781" y="4467"/>
                                </a:lnTo>
                                <a:cubicBezTo>
                                  <a:pt x="15874" y="4467"/>
                                  <a:pt x="22734" y="2553"/>
                                  <a:pt x="27840" y="0"/>
                                </a:cubicBez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s:wsp>
                        <wps:cNvPr id="44" name="Shape 44"/>
                        <wps:cNvSpPr/>
                        <wps:spPr>
                          <a:xfrm>
                            <a:off x="238032" y="33840"/>
                            <a:ext cx="32306" cy="80363"/>
                          </a:xfrm>
                          <a:custGeom>
                            <a:avLst/>
                            <a:gdLst/>
                            <a:ahLst/>
                            <a:cxnLst/>
                            <a:rect l="0" t="0" r="0" b="0"/>
                            <a:pathLst>
                              <a:path w="32306" h="80363">
                                <a:moveTo>
                                  <a:pt x="32306" y="0"/>
                                </a:moveTo>
                                <a:lnTo>
                                  <a:pt x="32306" y="7466"/>
                                </a:lnTo>
                                <a:lnTo>
                                  <a:pt x="19384" y="13622"/>
                                </a:lnTo>
                                <a:cubicBezTo>
                                  <a:pt x="15874" y="17930"/>
                                  <a:pt x="13879" y="23593"/>
                                  <a:pt x="13241" y="29018"/>
                                </a:cubicBezTo>
                                <a:lnTo>
                                  <a:pt x="32306" y="29018"/>
                                </a:lnTo>
                                <a:lnTo>
                                  <a:pt x="32306" y="35399"/>
                                </a:lnTo>
                                <a:lnTo>
                                  <a:pt x="12763" y="35399"/>
                                </a:lnTo>
                                <a:cubicBezTo>
                                  <a:pt x="12603" y="36995"/>
                                  <a:pt x="12603" y="38590"/>
                                  <a:pt x="12603" y="40026"/>
                                </a:cubicBezTo>
                                <a:cubicBezTo>
                                  <a:pt x="12603" y="52949"/>
                                  <a:pt x="17450" y="64256"/>
                                  <a:pt x="27410" y="69102"/>
                                </a:cubicBezTo>
                                <a:lnTo>
                                  <a:pt x="32306" y="70155"/>
                                </a:lnTo>
                                <a:lnTo>
                                  <a:pt x="32306" y="80363"/>
                                </a:lnTo>
                                <a:lnTo>
                                  <a:pt x="20528" y="78278"/>
                                </a:lnTo>
                                <a:cubicBezTo>
                                  <a:pt x="7089" y="72871"/>
                                  <a:pt x="0" y="59769"/>
                                  <a:pt x="0" y="41462"/>
                                </a:cubicBezTo>
                                <a:cubicBezTo>
                                  <a:pt x="0" y="23274"/>
                                  <a:pt x="8167" y="8677"/>
                                  <a:pt x="20999" y="2514"/>
                                </a:cubicBezTo>
                                <a:lnTo>
                                  <a:pt x="32306" y="0"/>
                                </a:ln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s:wsp>
                        <wps:cNvPr id="45" name="Shape 45"/>
                        <wps:cNvSpPr/>
                        <wps:spPr>
                          <a:xfrm>
                            <a:off x="171025" y="33184"/>
                            <a:ext cx="52010" cy="81684"/>
                          </a:xfrm>
                          <a:custGeom>
                            <a:avLst/>
                            <a:gdLst/>
                            <a:ahLst/>
                            <a:cxnLst/>
                            <a:rect l="0" t="0" r="0" b="0"/>
                            <a:pathLst>
                              <a:path w="52010" h="81684">
                                <a:moveTo>
                                  <a:pt x="28239" y="0"/>
                                </a:moveTo>
                                <a:cubicBezTo>
                                  <a:pt x="36375" y="0"/>
                                  <a:pt x="44671" y="2234"/>
                                  <a:pt x="49457" y="4148"/>
                                </a:cubicBezTo>
                                <a:cubicBezTo>
                                  <a:pt x="49138" y="11008"/>
                                  <a:pt x="49297" y="15156"/>
                                  <a:pt x="49776" y="22016"/>
                                </a:cubicBezTo>
                                <a:lnTo>
                                  <a:pt x="43873" y="22016"/>
                                </a:lnTo>
                                <a:cubicBezTo>
                                  <a:pt x="43076" y="11806"/>
                                  <a:pt x="38290" y="6541"/>
                                  <a:pt x="27600" y="6541"/>
                                </a:cubicBezTo>
                                <a:cubicBezTo>
                                  <a:pt x="18028" y="6541"/>
                                  <a:pt x="11806" y="10689"/>
                                  <a:pt x="11806" y="18826"/>
                                </a:cubicBezTo>
                                <a:cubicBezTo>
                                  <a:pt x="11806" y="37332"/>
                                  <a:pt x="52010" y="29674"/>
                                  <a:pt x="52010" y="58232"/>
                                </a:cubicBezTo>
                                <a:cubicBezTo>
                                  <a:pt x="52010" y="70995"/>
                                  <a:pt x="40363" y="81684"/>
                                  <a:pt x="24409" y="81684"/>
                                </a:cubicBezTo>
                                <a:cubicBezTo>
                                  <a:pt x="14518" y="81684"/>
                                  <a:pt x="6860" y="80088"/>
                                  <a:pt x="479" y="78014"/>
                                </a:cubicBezTo>
                                <a:cubicBezTo>
                                  <a:pt x="798" y="70516"/>
                                  <a:pt x="479" y="64613"/>
                                  <a:pt x="0" y="57115"/>
                                </a:cubicBezTo>
                                <a:lnTo>
                                  <a:pt x="5903" y="57115"/>
                                </a:lnTo>
                                <a:cubicBezTo>
                                  <a:pt x="7339" y="68442"/>
                                  <a:pt x="10689" y="74664"/>
                                  <a:pt x="24250" y="74664"/>
                                </a:cubicBezTo>
                                <a:cubicBezTo>
                                  <a:pt x="34301" y="74664"/>
                                  <a:pt x="41321" y="69080"/>
                                  <a:pt x="41321" y="60146"/>
                                </a:cubicBezTo>
                                <a:cubicBezTo>
                                  <a:pt x="41321" y="40204"/>
                                  <a:pt x="1276" y="49936"/>
                                  <a:pt x="1276" y="21059"/>
                                </a:cubicBezTo>
                                <a:cubicBezTo>
                                  <a:pt x="1276" y="8296"/>
                                  <a:pt x="12763" y="0"/>
                                  <a:pt x="28239" y="0"/>
                                </a:cubicBez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s:wsp>
                        <wps:cNvPr id="46" name="Shape 46"/>
                        <wps:cNvSpPr/>
                        <wps:spPr>
                          <a:xfrm>
                            <a:off x="125637" y="33184"/>
                            <a:ext cx="32307" cy="36056"/>
                          </a:xfrm>
                          <a:custGeom>
                            <a:avLst/>
                            <a:gdLst/>
                            <a:ahLst/>
                            <a:cxnLst/>
                            <a:rect l="0" t="0" r="0" b="0"/>
                            <a:pathLst>
                              <a:path w="32307" h="36056">
                                <a:moveTo>
                                  <a:pt x="2952" y="0"/>
                                </a:moveTo>
                                <a:cubicBezTo>
                                  <a:pt x="22734" y="0"/>
                                  <a:pt x="32307" y="14837"/>
                                  <a:pt x="32307" y="30312"/>
                                </a:cubicBezTo>
                                <a:cubicBezTo>
                                  <a:pt x="32307" y="32386"/>
                                  <a:pt x="32307" y="33982"/>
                                  <a:pt x="31988" y="36056"/>
                                </a:cubicBezTo>
                                <a:lnTo>
                                  <a:pt x="0" y="36056"/>
                                </a:lnTo>
                                <a:lnTo>
                                  <a:pt x="0" y="29674"/>
                                </a:lnTo>
                                <a:lnTo>
                                  <a:pt x="15396" y="29674"/>
                                </a:lnTo>
                                <a:cubicBezTo>
                                  <a:pt x="18108" y="29674"/>
                                  <a:pt x="19065" y="28398"/>
                                  <a:pt x="19065" y="26164"/>
                                </a:cubicBezTo>
                                <a:cubicBezTo>
                                  <a:pt x="19065" y="16752"/>
                                  <a:pt x="13481" y="7020"/>
                                  <a:pt x="2313" y="7020"/>
                                </a:cubicBezTo>
                                <a:lnTo>
                                  <a:pt x="0" y="8122"/>
                                </a:lnTo>
                                <a:lnTo>
                                  <a:pt x="0" y="656"/>
                                </a:lnTo>
                                <a:lnTo>
                                  <a:pt x="2952" y="0"/>
                                </a:ln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s:wsp>
                        <wps:cNvPr id="47" name="Shape 47"/>
                        <wps:cNvSpPr/>
                        <wps:spPr>
                          <a:xfrm>
                            <a:off x="270338" y="100988"/>
                            <a:ext cx="28318" cy="13880"/>
                          </a:xfrm>
                          <a:custGeom>
                            <a:avLst/>
                            <a:gdLst/>
                            <a:ahLst/>
                            <a:cxnLst/>
                            <a:rect l="0" t="0" r="0" b="0"/>
                            <a:pathLst>
                              <a:path w="28318" h="13880">
                                <a:moveTo>
                                  <a:pt x="27839" y="0"/>
                                </a:moveTo>
                                <a:lnTo>
                                  <a:pt x="28318" y="3989"/>
                                </a:lnTo>
                                <a:cubicBezTo>
                                  <a:pt x="25287" y="8934"/>
                                  <a:pt x="15236" y="13880"/>
                                  <a:pt x="3749" y="13880"/>
                                </a:cubicBezTo>
                                <a:lnTo>
                                  <a:pt x="0" y="13216"/>
                                </a:lnTo>
                                <a:lnTo>
                                  <a:pt x="0" y="3008"/>
                                </a:lnTo>
                                <a:lnTo>
                                  <a:pt x="6781" y="4467"/>
                                </a:lnTo>
                                <a:cubicBezTo>
                                  <a:pt x="15874" y="4467"/>
                                  <a:pt x="22734" y="2553"/>
                                  <a:pt x="27839" y="0"/>
                                </a:cubicBez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s:wsp>
                        <wps:cNvPr id="48" name="Shape 48"/>
                        <wps:cNvSpPr/>
                        <wps:spPr>
                          <a:xfrm>
                            <a:off x="312217" y="72295"/>
                            <a:ext cx="27122" cy="42573"/>
                          </a:xfrm>
                          <a:custGeom>
                            <a:avLst/>
                            <a:gdLst/>
                            <a:ahLst/>
                            <a:cxnLst/>
                            <a:rect l="0" t="0" r="0" b="0"/>
                            <a:pathLst>
                              <a:path w="27122" h="42573">
                                <a:moveTo>
                                  <a:pt x="27122" y="0"/>
                                </a:moveTo>
                                <a:lnTo>
                                  <a:pt x="27122" y="7107"/>
                                </a:lnTo>
                                <a:lnTo>
                                  <a:pt x="17849" y="9249"/>
                                </a:lnTo>
                                <a:cubicBezTo>
                                  <a:pt x="13960" y="11941"/>
                                  <a:pt x="12125" y="15850"/>
                                  <a:pt x="12125" y="20716"/>
                                </a:cubicBezTo>
                                <a:cubicBezTo>
                                  <a:pt x="12125" y="28533"/>
                                  <a:pt x="17390" y="33319"/>
                                  <a:pt x="25207" y="33319"/>
                                </a:cubicBezTo>
                                <a:lnTo>
                                  <a:pt x="27122" y="32901"/>
                                </a:lnTo>
                                <a:lnTo>
                                  <a:pt x="27122" y="40859"/>
                                </a:lnTo>
                                <a:lnTo>
                                  <a:pt x="20900" y="42573"/>
                                </a:lnTo>
                                <a:cubicBezTo>
                                  <a:pt x="8616" y="42573"/>
                                  <a:pt x="0" y="34436"/>
                                  <a:pt x="0" y="22790"/>
                                </a:cubicBezTo>
                                <a:cubicBezTo>
                                  <a:pt x="0" y="15291"/>
                                  <a:pt x="3311" y="9149"/>
                                  <a:pt x="9174" y="4882"/>
                                </a:cubicBezTo>
                                <a:lnTo>
                                  <a:pt x="27122" y="0"/>
                                </a:ln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s:wsp>
                        <wps:cNvPr id="49" name="Shape 49"/>
                        <wps:cNvSpPr/>
                        <wps:spPr>
                          <a:xfrm>
                            <a:off x="317641" y="33220"/>
                            <a:ext cx="21697" cy="13684"/>
                          </a:xfrm>
                          <a:custGeom>
                            <a:avLst/>
                            <a:gdLst/>
                            <a:ahLst/>
                            <a:cxnLst/>
                            <a:rect l="0" t="0" r="0" b="0"/>
                            <a:pathLst>
                              <a:path w="21697" h="13684">
                                <a:moveTo>
                                  <a:pt x="21697" y="0"/>
                                </a:moveTo>
                                <a:lnTo>
                                  <a:pt x="21697" y="10335"/>
                                </a:lnTo>
                                <a:lnTo>
                                  <a:pt x="18985" y="9377"/>
                                </a:lnTo>
                                <a:cubicBezTo>
                                  <a:pt x="11647" y="9377"/>
                                  <a:pt x="5744" y="10972"/>
                                  <a:pt x="798" y="13684"/>
                                </a:cubicBezTo>
                                <a:lnTo>
                                  <a:pt x="0" y="9058"/>
                                </a:lnTo>
                                <a:cubicBezTo>
                                  <a:pt x="1915" y="6824"/>
                                  <a:pt x="5185" y="4551"/>
                                  <a:pt x="9074" y="2836"/>
                                </a:cubicBezTo>
                                <a:lnTo>
                                  <a:pt x="21697" y="0"/>
                                </a:ln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s:wsp>
                        <wps:cNvPr id="50" name="Shape 50"/>
                        <wps:cNvSpPr/>
                        <wps:spPr>
                          <a:xfrm>
                            <a:off x="270338" y="33184"/>
                            <a:ext cx="32307" cy="36056"/>
                          </a:xfrm>
                          <a:custGeom>
                            <a:avLst/>
                            <a:gdLst/>
                            <a:ahLst/>
                            <a:cxnLst/>
                            <a:rect l="0" t="0" r="0" b="0"/>
                            <a:pathLst>
                              <a:path w="32307" h="36056">
                                <a:moveTo>
                                  <a:pt x="2952" y="0"/>
                                </a:moveTo>
                                <a:cubicBezTo>
                                  <a:pt x="22734" y="0"/>
                                  <a:pt x="32307" y="14837"/>
                                  <a:pt x="32307" y="30312"/>
                                </a:cubicBezTo>
                                <a:cubicBezTo>
                                  <a:pt x="32307" y="32386"/>
                                  <a:pt x="32307" y="33982"/>
                                  <a:pt x="31988" y="36056"/>
                                </a:cubicBezTo>
                                <a:lnTo>
                                  <a:pt x="0" y="36056"/>
                                </a:lnTo>
                                <a:lnTo>
                                  <a:pt x="0" y="29674"/>
                                </a:lnTo>
                                <a:lnTo>
                                  <a:pt x="15396" y="29674"/>
                                </a:lnTo>
                                <a:cubicBezTo>
                                  <a:pt x="18108" y="29674"/>
                                  <a:pt x="19066" y="28398"/>
                                  <a:pt x="19066" y="26164"/>
                                </a:cubicBezTo>
                                <a:cubicBezTo>
                                  <a:pt x="19066" y="16752"/>
                                  <a:pt x="13481" y="7020"/>
                                  <a:pt x="2314" y="7020"/>
                                </a:cubicBezTo>
                                <a:lnTo>
                                  <a:pt x="0" y="8122"/>
                                </a:lnTo>
                                <a:lnTo>
                                  <a:pt x="0" y="656"/>
                                </a:lnTo>
                                <a:lnTo>
                                  <a:pt x="2952" y="0"/>
                                </a:ln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s:wsp>
                        <wps:cNvPr id="51" name="Shape 51"/>
                        <wps:cNvSpPr/>
                        <wps:spPr>
                          <a:xfrm>
                            <a:off x="713935" y="72295"/>
                            <a:ext cx="27122" cy="42573"/>
                          </a:xfrm>
                          <a:custGeom>
                            <a:avLst/>
                            <a:gdLst/>
                            <a:ahLst/>
                            <a:cxnLst/>
                            <a:rect l="0" t="0" r="0" b="0"/>
                            <a:pathLst>
                              <a:path w="27122" h="42573">
                                <a:moveTo>
                                  <a:pt x="27122" y="0"/>
                                </a:moveTo>
                                <a:lnTo>
                                  <a:pt x="27122" y="7108"/>
                                </a:lnTo>
                                <a:lnTo>
                                  <a:pt x="17849" y="9249"/>
                                </a:lnTo>
                                <a:cubicBezTo>
                                  <a:pt x="13960" y="11941"/>
                                  <a:pt x="12125" y="15850"/>
                                  <a:pt x="12125" y="20716"/>
                                </a:cubicBezTo>
                                <a:cubicBezTo>
                                  <a:pt x="12125" y="28533"/>
                                  <a:pt x="17390" y="33319"/>
                                  <a:pt x="25207" y="33319"/>
                                </a:cubicBezTo>
                                <a:lnTo>
                                  <a:pt x="27122" y="32901"/>
                                </a:lnTo>
                                <a:lnTo>
                                  <a:pt x="27122" y="40860"/>
                                </a:lnTo>
                                <a:lnTo>
                                  <a:pt x="20900" y="42573"/>
                                </a:lnTo>
                                <a:cubicBezTo>
                                  <a:pt x="8615" y="42573"/>
                                  <a:pt x="0" y="34436"/>
                                  <a:pt x="0" y="22790"/>
                                </a:cubicBezTo>
                                <a:cubicBezTo>
                                  <a:pt x="0" y="15292"/>
                                  <a:pt x="3311" y="9149"/>
                                  <a:pt x="9174" y="4882"/>
                                </a:cubicBezTo>
                                <a:lnTo>
                                  <a:pt x="27122" y="0"/>
                                </a:ln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s:wsp>
                        <wps:cNvPr id="52" name="Shape 52"/>
                        <wps:cNvSpPr/>
                        <wps:spPr>
                          <a:xfrm>
                            <a:off x="719359" y="33220"/>
                            <a:ext cx="21697" cy="13684"/>
                          </a:xfrm>
                          <a:custGeom>
                            <a:avLst/>
                            <a:gdLst/>
                            <a:ahLst/>
                            <a:cxnLst/>
                            <a:rect l="0" t="0" r="0" b="0"/>
                            <a:pathLst>
                              <a:path w="21697" h="13684">
                                <a:moveTo>
                                  <a:pt x="21697" y="0"/>
                                </a:moveTo>
                                <a:lnTo>
                                  <a:pt x="21697" y="10335"/>
                                </a:lnTo>
                                <a:lnTo>
                                  <a:pt x="18985" y="9377"/>
                                </a:lnTo>
                                <a:cubicBezTo>
                                  <a:pt x="11646" y="9377"/>
                                  <a:pt x="5743" y="10972"/>
                                  <a:pt x="798" y="13684"/>
                                </a:cubicBezTo>
                                <a:lnTo>
                                  <a:pt x="0" y="9058"/>
                                </a:lnTo>
                                <a:cubicBezTo>
                                  <a:pt x="1914" y="6824"/>
                                  <a:pt x="5185" y="4551"/>
                                  <a:pt x="9074" y="2836"/>
                                </a:cubicBezTo>
                                <a:lnTo>
                                  <a:pt x="21697" y="0"/>
                                </a:ln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s:wsp>
                        <wps:cNvPr id="53" name="Shape 53"/>
                        <wps:cNvSpPr/>
                        <wps:spPr>
                          <a:xfrm>
                            <a:off x="447505" y="33184"/>
                            <a:ext cx="59987" cy="81684"/>
                          </a:xfrm>
                          <a:custGeom>
                            <a:avLst/>
                            <a:gdLst/>
                            <a:ahLst/>
                            <a:cxnLst/>
                            <a:rect l="0" t="0" r="0" b="0"/>
                            <a:pathLst>
                              <a:path w="59987" h="81684">
                                <a:moveTo>
                                  <a:pt x="38289" y="0"/>
                                </a:moveTo>
                                <a:cubicBezTo>
                                  <a:pt x="46745" y="0"/>
                                  <a:pt x="54243" y="1914"/>
                                  <a:pt x="59508" y="3829"/>
                                </a:cubicBezTo>
                                <a:cubicBezTo>
                                  <a:pt x="59030" y="9094"/>
                                  <a:pt x="58870" y="16752"/>
                                  <a:pt x="58870" y="22016"/>
                                </a:cubicBezTo>
                                <a:lnTo>
                                  <a:pt x="52808" y="22016"/>
                                </a:lnTo>
                                <a:cubicBezTo>
                                  <a:pt x="52329" y="12923"/>
                                  <a:pt x="48660" y="6860"/>
                                  <a:pt x="37333" y="6860"/>
                                </a:cubicBezTo>
                                <a:cubicBezTo>
                                  <a:pt x="23771" y="6860"/>
                                  <a:pt x="12444" y="19304"/>
                                  <a:pt x="12444" y="40523"/>
                                </a:cubicBezTo>
                                <a:cubicBezTo>
                                  <a:pt x="12444" y="60944"/>
                                  <a:pt x="24091" y="72271"/>
                                  <a:pt x="40683" y="72271"/>
                                </a:cubicBezTo>
                                <a:cubicBezTo>
                                  <a:pt x="47861" y="72271"/>
                                  <a:pt x="54403" y="70516"/>
                                  <a:pt x="59189" y="67325"/>
                                </a:cubicBezTo>
                                <a:lnTo>
                                  <a:pt x="59987" y="71473"/>
                                </a:lnTo>
                                <a:cubicBezTo>
                                  <a:pt x="57115" y="76259"/>
                                  <a:pt x="48181" y="81684"/>
                                  <a:pt x="36375" y="81684"/>
                                </a:cubicBezTo>
                                <a:cubicBezTo>
                                  <a:pt x="13561" y="81684"/>
                                  <a:pt x="0" y="66368"/>
                                  <a:pt x="0" y="42118"/>
                                </a:cubicBezTo>
                                <a:cubicBezTo>
                                  <a:pt x="0" y="18347"/>
                                  <a:pt x="17390" y="0"/>
                                  <a:pt x="38289" y="0"/>
                                </a:cubicBez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s:wsp>
                        <wps:cNvPr id="54" name="Shape 54"/>
                        <wps:cNvSpPr/>
                        <wps:spPr>
                          <a:xfrm>
                            <a:off x="339338" y="33184"/>
                            <a:ext cx="39088" cy="81684"/>
                          </a:xfrm>
                          <a:custGeom>
                            <a:avLst/>
                            <a:gdLst/>
                            <a:ahLst/>
                            <a:cxnLst/>
                            <a:rect l="0" t="0" r="0" b="0"/>
                            <a:pathLst>
                              <a:path w="39088" h="81684">
                                <a:moveTo>
                                  <a:pt x="160" y="0"/>
                                </a:moveTo>
                                <a:cubicBezTo>
                                  <a:pt x="18187" y="0"/>
                                  <a:pt x="27122" y="9891"/>
                                  <a:pt x="27122" y="25367"/>
                                </a:cubicBezTo>
                                <a:cubicBezTo>
                                  <a:pt x="27122" y="37811"/>
                                  <a:pt x="26484" y="49936"/>
                                  <a:pt x="26484" y="64294"/>
                                </a:cubicBezTo>
                                <a:cubicBezTo>
                                  <a:pt x="26484" y="72111"/>
                                  <a:pt x="29356" y="74345"/>
                                  <a:pt x="39088" y="74345"/>
                                </a:cubicBezTo>
                                <a:lnTo>
                                  <a:pt x="39088" y="78812"/>
                                </a:lnTo>
                                <a:cubicBezTo>
                                  <a:pt x="36375" y="80567"/>
                                  <a:pt x="31589" y="81684"/>
                                  <a:pt x="26962" y="81684"/>
                                </a:cubicBezTo>
                                <a:cubicBezTo>
                                  <a:pt x="19624" y="81684"/>
                                  <a:pt x="15316" y="77376"/>
                                  <a:pt x="15316" y="70835"/>
                                </a:cubicBezTo>
                                <a:lnTo>
                                  <a:pt x="14997" y="70835"/>
                                </a:lnTo>
                                <a:cubicBezTo>
                                  <a:pt x="13560" y="73228"/>
                                  <a:pt x="10689" y="75940"/>
                                  <a:pt x="6960" y="78054"/>
                                </a:cubicBezTo>
                                <a:lnTo>
                                  <a:pt x="0" y="79971"/>
                                </a:lnTo>
                                <a:lnTo>
                                  <a:pt x="0" y="72012"/>
                                </a:lnTo>
                                <a:lnTo>
                                  <a:pt x="7858" y="70297"/>
                                </a:lnTo>
                                <a:cubicBezTo>
                                  <a:pt x="10649" y="69000"/>
                                  <a:pt x="12923" y="67245"/>
                                  <a:pt x="14518" y="65411"/>
                                </a:cubicBezTo>
                                <a:cubicBezTo>
                                  <a:pt x="14518" y="59667"/>
                                  <a:pt x="14837" y="47702"/>
                                  <a:pt x="14997" y="44352"/>
                                </a:cubicBezTo>
                                <a:cubicBezTo>
                                  <a:pt x="13242" y="44192"/>
                                  <a:pt x="10530" y="44192"/>
                                  <a:pt x="8775" y="44192"/>
                                </a:cubicBezTo>
                                <a:lnTo>
                                  <a:pt x="0" y="46219"/>
                                </a:lnTo>
                                <a:lnTo>
                                  <a:pt x="0" y="39111"/>
                                </a:lnTo>
                                <a:lnTo>
                                  <a:pt x="6541" y="37332"/>
                                </a:lnTo>
                                <a:cubicBezTo>
                                  <a:pt x="8775" y="37332"/>
                                  <a:pt x="12764" y="37332"/>
                                  <a:pt x="15156" y="37492"/>
                                </a:cubicBezTo>
                                <a:lnTo>
                                  <a:pt x="15156" y="28238"/>
                                </a:lnTo>
                                <a:cubicBezTo>
                                  <a:pt x="15156" y="22096"/>
                                  <a:pt x="13801" y="17390"/>
                                  <a:pt x="10888" y="14219"/>
                                </a:cubicBezTo>
                                <a:lnTo>
                                  <a:pt x="0" y="10371"/>
                                </a:lnTo>
                                <a:lnTo>
                                  <a:pt x="0" y="36"/>
                                </a:lnTo>
                                <a:lnTo>
                                  <a:pt x="160" y="0"/>
                                </a:ln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s:wsp>
                        <wps:cNvPr id="55" name="Shape 55"/>
                        <wps:cNvSpPr/>
                        <wps:spPr>
                          <a:xfrm>
                            <a:off x="391189" y="32386"/>
                            <a:ext cx="49297" cy="80567"/>
                          </a:xfrm>
                          <a:custGeom>
                            <a:avLst/>
                            <a:gdLst/>
                            <a:ahLst/>
                            <a:cxnLst/>
                            <a:rect l="0" t="0" r="0" b="0"/>
                            <a:pathLst>
                              <a:path w="49297" h="80567">
                                <a:moveTo>
                                  <a:pt x="22335" y="0"/>
                                </a:moveTo>
                                <a:lnTo>
                                  <a:pt x="22335" y="11965"/>
                                </a:lnTo>
                                <a:cubicBezTo>
                                  <a:pt x="26324" y="6382"/>
                                  <a:pt x="35896" y="798"/>
                                  <a:pt x="42437" y="798"/>
                                </a:cubicBezTo>
                                <a:cubicBezTo>
                                  <a:pt x="45309" y="798"/>
                                  <a:pt x="47383" y="1276"/>
                                  <a:pt x="49297" y="1755"/>
                                </a:cubicBezTo>
                                <a:lnTo>
                                  <a:pt x="48021" y="12763"/>
                                </a:lnTo>
                                <a:cubicBezTo>
                                  <a:pt x="46106" y="11806"/>
                                  <a:pt x="42118" y="11327"/>
                                  <a:pt x="39246" y="11327"/>
                                </a:cubicBezTo>
                                <a:cubicBezTo>
                                  <a:pt x="33662" y="11327"/>
                                  <a:pt x="27281" y="13401"/>
                                  <a:pt x="22335" y="17390"/>
                                </a:cubicBezTo>
                                <a:lnTo>
                                  <a:pt x="22335" y="62539"/>
                                </a:lnTo>
                                <a:cubicBezTo>
                                  <a:pt x="22335" y="73707"/>
                                  <a:pt x="24090" y="74824"/>
                                  <a:pt x="27600" y="75302"/>
                                </a:cubicBezTo>
                                <a:lnTo>
                                  <a:pt x="34939" y="76100"/>
                                </a:lnTo>
                                <a:lnTo>
                                  <a:pt x="34939" y="80567"/>
                                </a:lnTo>
                                <a:cubicBezTo>
                                  <a:pt x="30950" y="80407"/>
                                  <a:pt x="22335" y="79929"/>
                                  <a:pt x="16273" y="79929"/>
                                </a:cubicBezTo>
                                <a:cubicBezTo>
                                  <a:pt x="10051" y="79929"/>
                                  <a:pt x="3988" y="80407"/>
                                  <a:pt x="0" y="80567"/>
                                </a:cubicBezTo>
                                <a:lnTo>
                                  <a:pt x="0" y="76100"/>
                                </a:lnTo>
                                <a:lnTo>
                                  <a:pt x="5265" y="75302"/>
                                </a:lnTo>
                                <a:cubicBezTo>
                                  <a:pt x="8934" y="74664"/>
                                  <a:pt x="10530" y="73707"/>
                                  <a:pt x="10530" y="62539"/>
                                </a:cubicBezTo>
                                <a:lnTo>
                                  <a:pt x="10530" y="23612"/>
                                </a:lnTo>
                                <a:cubicBezTo>
                                  <a:pt x="10530" y="15475"/>
                                  <a:pt x="10530" y="13561"/>
                                  <a:pt x="160" y="11487"/>
                                </a:cubicBezTo>
                                <a:lnTo>
                                  <a:pt x="160" y="7658"/>
                                </a:lnTo>
                                <a:cubicBezTo>
                                  <a:pt x="8455" y="5265"/>
                                  <a:pt x="14358" y="3510"/>
                                  <a:pt x="22335" y="0"/>
                                </a:cubicBez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s:wsp>
                        <wps:cNvPr id="56" name="Shape 56"/>
                        <wps:cNvSpPr/>
                        <wps:spPr>
                          <a:xfrm>
                            <a:off x="612308" y="11487"/>
                            <a:ext cx="91097" cy="103700"/>
                          </a:xfrm>
                          <a:custGeom>
                            <a:avLst/>
                            <a:gdLst/>
                            <a:ahLst/>
                            <a:cxnLst/>
                            <a:rect l="0" t="0" r="0" b="0"/>
                            <a:pathLst>
                              <a:path w="91097" h="103700">
                                <a:moveTo>
                                  <a:pt x="49457" y="0"/>
                                </a:moveTo>
                                <a:cubicBezTo>
                                  <a:pt x="61582" y="0"/>
                                  <a:pt x="70517" y="2234"/>
                                  <a:pt x="77695" y="4786"/>
                                </a:cubicBezTo>
                                <a:cubicBezTo>
                                  <a:pt x="77855" y="12125"/>
                                  <a:pt x="78015" y="19145"/>
                                  <a:pt x="78653" y="27600"/>
                                </a:cubicBezTo>
                                <a:lnTo>
                                  <a:pt x="72430" y="27600"/>
                                </a:lnTo>
                                <a:cubicBezTo>
                                  <a:pt x="71474" y="15316"/>
                                  <a:pt x="63815" y="6860"/>
                                  <a:pt x="49138" y="6860"/>
                                </a:cubicBezTo>
                                <a:cubicBezTo>
                                  <a:pt x="27601" y="6860"/>
                                  <a:pt x="13881" y="25367"/>
                                  <a:pt x="13881" y="51850"/>
                                </a:cubicBezTo>
                                <a:cubicBezTo>
                                  <a:pt x="13881" y="78493"/>
                                  <a:pt x="27441" y="96840"/>
                                  <a:pt x="48978" y="96840"/>
                                </a:cubicBezTo>
                                <a:cubicBezTo>
                                  <a:pt x="55360" y="96840"/>
                                  <a:pt x="63178" y="96042"/>
                                  <a:pt x="67964" y="93170"/>
                                </a:cubicBezTo>
                                <a:lnTo>
                                  <a:pt x="67964" y="75143"/>
                                </a:lnTo>
                                <a:cubicBezTo>
                                  <a:pt x="67964" y="65251"/>
                                  <a:pt x="65570" y="63337"/>
                                  <a:pt x="61423" y="62539"/>
                                </a:cubicBezTo>
                                <a:lnTo>
                                  <a:pt x="55360" y="61422"/>
                                </a:lnTo>
                                <a:lnTo>
                                  <a:pt x="55360" y="56796"/>
                                </a:lnTo>
                                <a:cubicBezTo>
                                  <a:pt x="59348" y="56955"/>
                                  <a:pt x="65730" y="57274"/>
                                  <a:pt x="74664" y="57274"/>
                                </a:cubicBezTo>
                                <a:cubicBezTo>
                                  <a:pt x="81844" y="57274"/>
                                  <a:pt x="87109" y="56955"/>
                                  <a:pt x="91097" y="56796"/>
                                </a:cubicBezTo>
                                <a:lnTo>
                                  <a:pt x="91097" y="61422"/>
                                </a:lnTo>
                                <a:lnTo>
                                  <a:pt x="86151" y="62380"/>
                                </a:lnTo>
                                <a:cubicBezTo>
                                  <a:pt x="81684" y="63337"/>
                                  <a:pt x="80249" y="65889"/>
                                  <a:pt x="80249" y="74983"/>
                                </a:cubicBezTo>
                                <a:lnTo>
                                  <a:pt x="80249" y="98276"/>
                                </a:lnTo>
                                <a:cubicBezTo>
                                  <a:pt x="74505" y="100669"/>
                                  <a:pt x="60465" y="103700"/>
                                  <a:pt x="47223" y="103700"/>
                                </a:cubicBezTo>
                                <a:cubicBezTo>
                                  <a:pt x="17869" y="103700"/>
                                  <a:pt x="0" y="83279"/>
                                  <a:pt x="0" y="52967"/>
                                </a:cubicBezTo>
                                <a:cubicBezTo>
                                  <a:pt x="0" y="23133"/>
                                  <a:pt x="20262" y="0"/>
                                  <a:pt x="49457" y="0"/>
                                </a:cubicBez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s:wsp>
                        <wps:cNvPr id="57" name="Shape 57"/>
                        <wps:cNvSpPr/>
                        <wps:spPr>
                          <a:xfrm>
                            <a:off x="520733" y="0"/>
                            <a:ext cx="79929" cy="112953"/>
                          </a:xfrm>
                          <a:custGeom>
                            <a:avLst/>
                            <a:gdLst/>
                            <a:ahLst/>
                            <a:cxnLst/>
                            <a:rect l="0" t="0" r="0" b="0"/>
                            <a:pathLst>
                              <a:path w="79929" h="112953">
                                <a:moveTo>
                                  <a:pt x="22336" y="0"/>
                                </a:moveTo>
                                <a:lnTo>
                                  <a:pt x="22336" y="43554"/>
                                </a:lnTo>
                                <a:cubicBezTo>
                                  <a:pt x="27601" y="38608"/>
                                  <a:pt x="36694" y="33184"/>
                                  <a:pt x="45150" y="33184"/>
                                </a:cubicBezTo>
                                <a:cubicBezTo>
                                  <a:pt x="63975" y="33184"/>
                                  <a:pt x="69400" y="44352"/>
                                  <a:pt x="69400" y="60465"/>
                                </a:cubicBezTo>
                                <a:lnTo>
                                  <a:pt x="69400" y="94925"/>
                                </a:lnTo>
                                <a:cubicBezTo>
                                  <a:pt x="69400" y="106093"/>
                                  <a:pt x="71155" y="107050"/>
                                  <a:pt x="74664" y="107688"/>
                                </a:cubicBezTo>
                                <a:lnTo>
                                  <a:pt x="79929" y="108486"/>
                                </a:lnTo>
                                <a:lnTo>
                                  <a:pt x="79929" y="112953"/>
                                </a:lnTo>
                                <a:cubicBezTo>
                                  <a:pt x="75940" y="112794"/>
                                  <a:pt x="69400" y="112475"/>
                                  <a:pt x="63337" y="112475"/>
                                </a:cubicBezTo>
                                <a:cubicBezTo>
                                  <a:pt x="57115" y="112475"/>
                                  <a:pt x="51053" y="112794"/>
                                  <a:pt x="47064" y="112953"/>
                                </a:cubicBezTo>
                                <a:lnTo>
                                  <a:pt x="47064" y="108486"/>
                                </a:lnTo>
                                <a:lnTo>
                                  <a:pt x="52329" y="107688"/>
                                </a:lnTo>
                                <a:cubicBezTo>
                                  <a:pt x="55998" y="107050"/>
                                  <a:pt x="57593" y="106093"/>
                                  <a:pt x="57593" y="94925"/>
                                </a:cubicBezTo>
                                <a:lnTo>
                                  <a:pt x="57593" y="62220"/>
                                </a:lnTo>
                                <a:cubicBezTo>
                                  <a:pt x="57593" y="50095"/>
                                  <a:pt x="54403" y="42597"/>
                                  <a:pt x="40842" y="42597"/>
                                </a:cubicBezTo>
                                <a:cubicBezTo>
                                  <a:pt x="33663" y="42597"/>
                                  <a:pt x="26484" y="46107"/>
                                  <a:pt x="22336" y="48819"/>
                                </a:cubicBezTo>
                                <a:lnTo>
                                  <a:pt x="22336" y="94925"/>
                                </a:lnTo>
                                <a:cubicBezTo>
                                  <a:pt x="22336" y="106093"/>
                                  <a:pt x="24091" y="107050"/>
                                  <a:pt x="27601" y="107688"/>
                                </a:cubicBezTo>
                                <a:lnTo>
                                  <a:pt x="32865" y="108486"/>
                                </a:lnTo>
                                <a:lnTo>
                                  <a:pt x="32865" y="112953"/>
                                </a:lnTo>
                                <a:cubicBezTo>
                                  <a:pt x="28877" y="112794"/>
                                  <a:pt x="22336" y="112475"/>
                                  <a:pt x="16273" y="112475"/>
                                </a:cubicBezTo>
                                <a:cubicBezTo>
                                  <a:pt x="10051" y="112475"/>
                                  <a:pt x="3989" y="112794"/>
                                  <a:pt x="0" y="112953"/>
                                </a:cubicBezTo>
                                <a:lnTo>
                                  <a:pt x="0" y="108486"/>
                                </a:lnTo>
                                <a:lnTo>
                                  <a:pt x="5265" y="107688"/>
                                </a:lnTo>
                                <a:cubicBezTo>
                                  <a:pt x="8934" y="107050"/>
                                  <a:pt x="10530" y="106093"/>
                                  <a:pt x="10530" y="94925"/>
                                </a:cubicBezTo>
                                <a:lnTo>
                                  <a:pt x="10530" y="24569"/>
                                </a:lnTo>
                                <a:cubicBezTo>
                                  <a:pt x="10530" y="16432"/>
                                  <a:pt x="10530" y="14518"/>
                                  <a:pt x="160" y="12444"/>
                                </a:cubicBezTo>
                                <a:lnTo>
                                  <a:pt x="160" y="8615"/>
                                </a:lnTo>
                                <a:cubicBezTo>
                                  <a:pt x="8456" y="6222"/>
                                  <a:pt x="14359" y="3988"/>
                                  <a:pt x="22336" y="0"/>
                                </a:cubicBez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s:wsp>
                        <wps:cNvPr id="58" name="Shape 58"/>
                        <wps:cNvSpPr/>
                        <wps:spPr>
                          <a:xfrm>
                            <a:off x="842683" y="33840"/>
                            <a:ext cx="32307" cy="80364"/>
                          </a:xfrm>
                          <a:custGeom>
                            <a:avLst/>
                            <a:gdLst/>
                            <a:ahLst/>
                            <a:cxnLst/>
                            <a:rect l="0" t="0" r="0" b="0"/>
                            <a:pathLst>
                              <a:path w="32307" h="80364">
                                <a:moveTo>
                                  <a:pt x="32307" y="0"/>
                                </a:moveTo>
                                <a:lnTo>
                                  <a:pt x="32307" y="7465"/>
                                </a:lnTo>
                                <a:lnTo>
                                  <a:pt x="19383" y="13622"/>
                                </a:lnTo>
                                <a:cubicBezTo>
                                  <a:pt x="15873" y="17930"/>
                                  <a:pt x="13880" y="23594"/>
                                  <a:pt x="13241" y="29018"/>
                                </a:cubicBezTo>
                                <a:lnTo>
                                  <a:pt x="32307" y="29018"/>
                                </a:lnTo>
                                <a:lnTo>
                                  <a:pt x="32307" y="35399"/>
                                </a:lnTo>
                                <a:lnTo>
                                  <a:pt x="12763" y="35399"/>
                                </a:lnTo>
                                <a:cubicBezTo>
                                  <a:pt x="12603" y="36995"/>
                                  <a:pt x="12603" y="38590"/>
                                  <a:pt x="12603" y="40026"/>
                                </a:cubicBezTo>
                                <a:cubicBezTo>
                                  <a:pt x="12603" y="52949"/>
                                  <a:pt x="17449" y="64256"/>
                                  <a:pt x="27411" y="69102"/>
                                </a:cubicBezTo>
                                <a:lnTo>
                                  <a:pt x="32307" y="70156"/>
                                </a:lnTo>
                                <a:lnTo>
                                  <a:pt x="32307" y="80364"/>
                                </a:lnTo>
                                <a:lnTo>
                                  <a:pt x="20527" y="78278"/>
                                </a:lnTo>
                                <a:cubicBezTo>
                                  <a:pt x="7089" y="72871"/>
                                  <a:pt x="0" y="59769"/>
                                  <a:pt x="0" y="41462"/>
                                </a:cubicBezTo>
                                <a:cubicBezTo>
                                  <a:pt x="0" y="23275"/>
                                  <a:pt x="8166" y="8677"/>
                                  <a:pt x="20999" y="2515"/>
                                </a:cubicBezTo>
                                <a:lnTo>
                                  <a:pt x="32307" y="0"/>
                                </a:ln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s:wsp>
                        <wps:cNvPr id="59" name="Shape 59"/>
                        <wps:cNvSpPr/>
                        <wps:spPr>
                          <a:xfrm>
                            <a:off x="741056" y="33184"/>
                            <a:ext cx="39087" cy="81684"/>
                          </a:xfrm>
                          <a:custGeom>
                            <a:avLst/>
                            <a:gdLst/>
                            <a:ahLst/>
                            <a:cxnLst/>
                            <a:rect l="0" t="0" r="0" b="0"/>
                            <a:pathLst>
                              <a:path w="39087" h="81684">
                                <a:moveTo>
                                  <a:pt x="160" y="0"/>
                                </a:moveTo>
                                <a:cubicBezTo>
                                  <a:pt x="18187" y="0"/>
                                  <a:pt x="27122" y="9891"/>
                                  <a:pt x="27122" y="25367"/>
                                </a:cubicBezTo>
                                <a:cubicBezTo>
                                  <a:pt x="27122" y="37811"/>
                                  <a:pt x="26484" y="49936"/>
                                  <a:pt x="26484" y="64294"/>
                                </a:cubicBezTo>
                                <a:cubicBezTo>
                                  <a:pt x="26484" y="72111"/>
                                  <a:pt x="29355" y="74345"/>
                                  <a:pt x="39087" y="74345"/>
                                </a:cubicBezTo>
                                <a:lnTo>
                                  <a:pt x="39087" y="78812"/>
                                </a:lnTo>
                                <a:cubicBezTo>
                                  <a:pt x="36375" y="80567"/>
                                  <a:pt x="31589" y="81684"/>
                                  <a:pt x="26962" y="81684"/>
                                </a:cubicBezTo>
                                <a:cubicBezTo>
                                  <a:pt x="19624" y="81684"/>
                                  <a:pt x="15315" y="77376"/>
                                  <a:pt x="15315" y="70835"/>
                                </a:cubicBezTo>
                                <a:lnTo>
                                  <a:pt x="14997" y="70835"/>
                                </a:lnTo>
                                <a:cubicBezTo>
                                  <a:pt x="13560" y="73228"/>
                                  <a:pt x="10689" y="75940"/>
                                  <a:pt x="6960" y="78054"/>
                                </a:cubicBezTo>
                                <a:lnTo>
                                  <a:pt x="0" y="79971"/>
                                </a:lnTo>
                                <a:lnTo>
                                  <a:pt x="0" y="72012"/>
                                </a:lnTo>
                                <a:lnTo>
                                  <a:pt x="7857" y="70297"/>
                                </a:lnTo>
                                <a:cubicBezTo>
                                  <a:pt x="10649" y="69000"/>
                                  <a:pt x="12922" y="67245"/>
                                  <a:pt x="14518" y="65411"/>
                                </a:cubicBezTo>
                                <a:cubicBezTo>
                                  <a:pt x="14518" y="59667"/>
                                  <a:pt x="14837" y="47702"/>
                                  <a:pt x="14997" y="44352"/>
                                </a:cubicBezTo>
                                <a:cubicBezTo>
                                  <a:pt x="13242" y="44192"/>
                                  <a:pt x="10530" y="44192"/>
                                  <a:pt x="8775" y="44192"/>
                                </a:cubicBezTo>
                                <a:lnTo>
                                  <a:pt x="0" y="46219"/>
                                </a:lnTo>
                                <a:lnTo>
                                  <a:pt x="0" y="39111"/>
                                </a:lnTo>
                                <a:lnTo>
                                  <a:pt x="6541" y="37332"/>
                                </a:lnTo>
                                <a:cubicBezTo>
                                  <a:pt x="8775" y="37332"/>
                                  <a:pt x="12763" y="37332"/>
                                  <a:pt x="15156" y="37492"/>
                                </a:cubicBezTo>
                                <a:lnTo>
                                  <a:pt x="15156" y="28238"/>
                                </a:lnTo>
                                <a:cubicBezTo>
                                  <a:pt x="15156" y="22096"/>
                                  <a:pt x="13800" y="17390"/>
                                  <a:pt x="10888" y="14219"/>
                                </a:cubicBezTo>
                                <a:lnTo>
                                  <a:pt x="0" y="10371"/>
                                </a:lnTo>
                                <a:lnTo>
                                  <a:pt x="0" y="36"/>
                                </a:lnTo>
                                <a:lnTo>
                                  <a:pt x="160" y="0"/>
                                </a:ln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s:wsp>
                        <wps:cNvPr id="60" name="Shape 60"/>
                        <wps:cNvSpPr/>
                        <wps:spPr>
                          <a:xfrm>
                            <a:off x="789397" y="16432"/>
                            <a:ext cx="44670" cy="98435"/>
                          </a:xfrm>
                          <a:custGeom>
                            <a:avLst/>
                            <a:gdLst/>
                            <a:ahLst/>
                            <a:cxnLst/>
                            <a:rect l="0" t="0" r="0" b="0"/>
                            <a:pathLst>
                              <a:path w="44670" h="98435">
                                <a:moveTo>
                                  <a:pt x="16432" y="0"/>
                                </a:moveTo>
                                <a:lnTo>
                                  <a:pt x="21537" y="0"/>
                                </a:lnTo>
                                <a:lnTo>
                                  <a:pt x="21537" y="18666"/>
                                </a:lnTo>
                                <a:lnTo>
                                  <a:pt x="44670" y="18666"/>
                                </a:lnTo>
                                <a:lnTo>
                                  <a:pt x="44670" y="26164"/>
                                </a:lnTo>
                                <a:lnTo>
                                  <a:pt x="21537" y="26164"/>
                                </a:lnTo>
                                <a:lnTo>
                                  <a:pt x="21537" y="76898"/>
                                </a:lnTo>
                                <a:cubicBezTo>
                                  <a:pt x="21537" y="86470"/>
                                  <a:pt x="24409" y="90458"/>
                                  <a:pt x="32227" y="90458"/>
                                </a:cubicBezTo>
                                <a:cubicBezTo>
                                  <a:pt x="36693" y="90458"/>
                                  <a:pt x="41639" y="89342"/>
                                  <a:pt x="43873" y="88544"/>
                                </a:cubicBezTo>
                                <a:lnTo>
                                  <a:pt x="44511" y="91735"/>
                                </a:lnTo>
                                <a:cubicBezTo>
                                  <a:pt x="42277" y="95404"/>
                                  <a:pt x="34460" y="98435"/>
                                  <a:pt x="27121" y="98435"/>
                                </a:cubicBezTo>
                                <a:cubicBezTo>
                                  <a:pt x="14198" y="98435"/>
                                  <a:pt x="9731" y="92692"/>
                                  <a:pt x="9731" y="79610"/>
                                </a:cubicBezTo>
                                <a:lnTo>
                                  <a:pt x="9731" y="26164"/>
                                </a:lnTo>
                                <a:lnTo>
                                  <a:pt x="0" y="26164"/>
                                </a:lnTo>
                                <a:lnTo>
                                  <a:pt x="0" y="21059"/>
                                </a:lnTo>
                                <a:cubicBezTo>
                                  <a:pt x="10051" y="15635"/>
                                  <a:pt x="13720" y="9732"/>
                                  <a:pt x="16432" y="0"/>
                                </a:cubicBez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s:wsp>
                        <wps:cNvPr id="61" name="Shape 61"/>
                        <wps:cNvSpPr/>
                        <wps:spPr>
                          <a:xfrm>
                            <a:off x="874989" y="100988"/>
                            <a:ext cx="28318" cy="13880"/>
                          </a:xfrm>
                          <a:custGeom>
                            <a:avLst/>
                            <a:gdLst/>
                            <a:ahLst/>
                            <a:cxnLst/>
                            <a:rect l="0" t="0" r="0" b="0"/>
                            <a:pathLst>
                              <a:path w="28318" h="13880">
                                <a:moveTo>
                                  <a:pt x="27839" y="0"/>
                                </a:moveTo>
                                <a:lnTo>
                                  <a:pt x="28318" y="3989"/>
                                </a:lnTo>
                                <a:cubicBezTo>
                                  <a:pt x="25287" y="8934"/>
                                  <a:pt x="15236" y="13880"/>
                                  <a:pt x="3749" y="13880"/>
                                </a:cubicBezTo>
                                <a:lnTo>
                                  <a:pt x="0" y="13216"/>
                                </a:lnTo>
                                <a:lnTo>
                                  <a:pt x="0" y="3008"/>
                                </a:lnTo>
                                <a:lnTo>
                                  <a:pt x="6780" y="4467"/>
                                </a:lnTo>
                                <a:cubicBezTo>
                                  <a:pt x="15873" y="4467"/>
                                  <a:pt x="22733" y="2553"/>
                                  <a:pt x="27839" y="0"/>
                                </a:cubicBez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s:wsp>
                        <wps:cNvPr id="62" name="Shape 62"/>
                        <wps:cNvSpPr/>
                        <wps:spPr>
                          <a:xfrm>
                            <a:off x="874989" y="33184"/>
                            <a:ext cx="32306" cy="36056"/>
                          </a:xfrm>
                          <a:custGeom>
                            <a:avLst/>
                            <a:gdLst/>
                            <a:ahLst/>
                            <a:cxnLst/>
                            <a:rect l="0" t="0" r="0" b="0"/>
                            <a:pathLst>
                              <a:path w="32306" h="36056">
                                <a:moveTo>
                                  <a:pt x="2951" y="0"/>
                                </a:moveTo>
                                <a:cubicBezTo>
                                  <a:pt x="22733" y="0"/>
                                  <a:pt x="32306" y="14837"/>
                                  <a:pt x="32306" y="30312"/>
                                </a:cubicBezTo>
                                <a:cubicBezTo>
                                  <a:pt x="32306" y="32386"/>
                                  <a:pt x="32306" y="33982"/>
                                  <a:pt x="31987" y="36056"/>
                                </a:cubicBezTo>
                                <a:lnTo>
                                  <a:pt x="0" y="36056"/>
                                </a:lnTo>
                                <a:lnTo>
                                  <a:pt x="0" y="29674"/>
                                </a:lnTo>
                                <a:lnTo>
                                  <a:pt x="15395" y="29674"/>
                                </a:lnTo>
                                <a:cubicBezTo>
                                  <a:pt x="18107" y="29674"/>
                                  <a:pt x="19065" y="28398"/>
                                  <a:pt x="19065" y="26164"/>
                                </a:cubicBezTo>
                                <a:cubicBezTo>
                                  <a:pt x="19065" y="16752"/>
                                  <a:pt x="13481" y="7020"/>
                                  <a:pt x="2313" y="7020"/>
                                </a:cubicBezTo>
                                <a:lnTo>
                                  <a:pt x="0" y="8122"/>
                                </a:lnTo>
                                <a:lnTo>
                                  <a:pt x="0" y="656"/>
                                </a:lnTo>
                                <a:lnTo>
                                  <a:pt x="2951" y="0"/>
                                </a:lnTo>
                                <a:close/>
                              </a:path>
                            </a:pathLst>
                          </a:custGeom>
                          <a:ln w="0" cap="flat">
                            <a:miter lim="127000"/>
                          </a:ln>
                        </wps:spPr>
                        <wps:style>
                          <a:lnRef idx="0">
                            <a:srgbClr val="000000">
                              <a:alpha val="0"/>
                            </a:srgbClr>
                          </a:lnRef>
                          <a:fillRef idx="1">
                            <a:srgbClr val="00D0AF"/>
                          </a:fillRef>
                          <a:effectRef idx="0">
                            <a:scrgbClr r="0" g="0" b="0"/>
                          </a:effectRef>
                          <a:fontRef idx="none"/>
                        </wps:style>
                        <wps:bodyPr/>
                      </wps:wsp>
                    </wpg:wgp>
                  </a:graphicData>
                </a:graphic>
              </wp:anchor>
            </w:drawing>
          </mc:Choice>
          <mc:Fallback xmlns:a="http://schemas.openxmlformats.org/drawingml/2006/main">
            <w:pict>
              <v:group id="Group 212362" style="width:71.4406pt;height:9.06982pt;position:absolute;mso-position-horizontal-relative:page;mso-position-horizontal:absolute;margin-left:493.079pt;mso-position-vertical-relative:page;margin-top:33.2475pt;" coordsize="9072,1151">
                <v:shape id="Shape 40" style="position:absolute;width:420;height:998;left:0;top:130;" coordsize="42039,99871" path="m40682,0l42039,379l42039,8553l37811,7179c33503,7179,28558,7179,24888,7498l24888,47542c28558,47862,30950,48021,36375,48021l42039,46057l42039,63139l37173,55200c32067,55200,28717,55200,24888,54881l24888,81524c24888,91416,27122,93490,31429,94128l39725,95244l39725,99871c35737,99712,26484,99392,19304,99392c11806,99392,4307,99712,0,99871l0,95244l6062,94128c10211,93330,12603,91416,12603,81524l12603,18666c12603,8775,10211,6860,6062,6062l0,4946l0,319c3989,479,10370,479,16752,479c23771,479,31270,0,40682,0x">
                  <v:stroke weight="0pt" endcap="flat" joinstyle="miter" miterlimit="10" on="false" color="#000000" opacity="0"/>
                  <v:fill on="true" color="#00d0af"/>
                </v:shape>
                <v:shape id="Shape 41" style="position:absolute;width:323;height:803;left:933;top:338;" coordsize="32307,80363" path="m32307,0l32307,7465l19384,13622c15874,17930,13880,23593,13242,29018l32307,29018l32307,35399l12763,35399c12604,36995,12604,38590,12604,40026c12604,52949,17450,64256,27411,69102l32307,70155l32307,80363l20528,78278c7089,72871,0,59769,0,41462c0,23274,8167,8677,20999,2514l32307,0x">
                  <v:stroke weight="0pt" endcap="flat" joinstyle="miter" miterlimit="10" on="false" color="#000000" opacity="0"/>
                  <v:fill on="true" color="#00d0af"/>
                </v:shape>
                <v:shape id="Shape 42" style="position:absolute;width:481;height:1007;left:420;top:134;" coordsize="48101,100769" path="m0,0l21498,6003c27241,10310,30711,16851,30711,25786c30711,37911,21139,50036,8216,53067c16034,66947,25447,79231,32466,86889c36614,91356,42357,95344,48101,95344l48101,99492c46346,100290,43474,100769,40762,100769c31509,100769,24170,97099,19384,91356c16752,88325,13122,83539,8934,77337l0,62760l0,45678l11068,41839c14997,38150,17151,32885,17151,26583c17151,20202,15156,15256,11487,11906l0,8174l0,0x">
                  <v:stroke weight="0pt" endcap="flat" joinstyle="miter" miterlimit="10" on="false" color="#000000" opacity="0"/>
                  <v:fill on="true" color="#00d0af"/>
                </v:shape>
                <v:shape id="Shape 43" style="position:absolute;width:283;height:138;left:1256;top:1009;" coordsize="28318,13880" path="m27840,0l28318,3989c25287,8934,15236,13880,3749,13880l0,13216l0,3008l6781,4467c15874,4467,22734,2553,27840,0x">
                  <v:stroke weight="0pt" endcap="flat" joinstyle="miter" miterlimit="10" on="false" color="#000000" opacity="0"/>
                  <v:fill on="true" color="#00d0af"/>
                </v:shape>
                <v:shape id="Shape 44" style="position:absolute;width:323;height:803;left:2380;top:338;" coordsize="32306,80363" path="m32306,0l32306,7466l19384,13622c15874,17930,13879,23593,13241,29018l32306,29018l32306,35399l12763,35399c12603,36995,12603,38590,12603,40026c12603,52949,17450,64256,27410,69102l32306,70155l32306,80363l20528,78278c7089,72871,0,59769,0,41462c0,23274,8167,8677,20999,2514l32306,0x">
                  <v:stroke weight="0pt" endcap="flat" joinstyle="miter" miterlimit="10" on="false" color="#000000" opacity="0"/>
                  <v:fill on="true" color="#00d0af"/>
                </v:shape>
                <v:shape id="Shape 45" style="position:absolute;width:520;height:816;left:1710;top:331;" coordsize="52010,81684" path="m28239,0c36375,0,44671,2234,49457,4148c49138,11008,49297,15156,49776,22016l43873,22016c43076,11806,38290,6541,27600,6541c18028,6541,11806,10689,11806,18826c11806,37332,52010,29674,52010,58232c52010,70995,40363,81684,24409,81684c14518,81684,6860,80088,479,78014c798,70516,479,64613,0,57115l5903,57115c7339,68442,10689,74664,24250,74664c34301,74664,41321,69080,41321,60146c41321,40204,1276,49936,1276,21059c1276,8296,12763,0,28239,0x">
                  <v:stroke weight="0pt" endcap="flat" joinstyle="miter" miterlimit="10" on="false" color="#000000" opacity="0"/>
                  <v:fill on="true" color="#00d0af"/>
                </v:shape>
                <v:shape id="Shape 46" style="position:absolute;width:323;height:360;left:1256;top:331;" coordsize="32307,36056" path="m2952,0c22734,0,32307,14837,32307,30312c32307,32386,32307,33982,31988,36056l0,36056l0,29674l15396,29674c18108,29674,19065,28398,19065,26164c19065,16752,13481,7020,2313,7020l0,8122l0,656l2952,0x">
                  <v:stroke weight="0pt" endcap="flat" joinstyle="miter" miterlimit="10" on="false" color="#000000" opacity="0"/>
                  <v:fill on="true" color="#00d0af"/>
                </v:shape>
                <v:shape id="Shape 47" style="position:absolute;width:283;height:138;left:2703;top:1009;" coordsize="28318,13880" path="m27839,0l28318,3989c25287,8934,15236,13880,3749,13880l0,13216l0,3008l6781,4467c15874,4467,22734,2553,27839,0x">
                  <v:stroke weight="0pt" endcap="flat" joinstyle="miter" miterlimit="10" on="false" color="#000000" opacity="0"/>
                  <v:fill on="true" color="#00d0af"/>
                </v:shape>
                <v:shape id="Shape 48" style="position:absolute;width:271;height:425;left:3122;top:722;" coordsize="27122,42573" path="m27122,0l27122,7107l17849,9249c13960,11941,12125,15850,12125,20716c12125,28533,17390,33319,25207,33319l27122,32901l27122,40859l20900,42573c8616,42573,0,34436,0,22790c0,15291,3311,9149,9174,4882l27122,0x">
                  <v:stroke weight="0pt" endcap="flat" joinstyle="miter" miterlimit="10" on="false" color="#000000" opacity="0"/>
                  <v:fill on="true" color="#00d0af"/>
                </v:shape>
                <v:shape id="Shape 49" style="position:absolute;width:216;height:136;left:3176;top:332;" coordsize="21697,13684" path="m21697,0l21697,10335l18985,9377c11647,9377,5744,10972,798,13684l0,9058c1915,6824,5185,4551,9074,2836l21697,0x">
                  <v:stroke weight="0pt" endcap="flat" joinstyle="miter" miterlimit="10" on="false" color="#000000" opacity="0"/>
                  <v:fill on="true" color="#00d0af"/>
                </v:shape>
                <v:shape id="Shape 50" style="position:absolute;width:323;height:360;left:2703;top:331;" coordsize="32307,36056" path="m2952,0c22734,0,32307,14837,32307,30312c32307,32386,32307,33982,31988,36056l0,36056l0,29674l15396,29674c18108,29674,19066,28398,19066,26164c19066,16752,13481,7020,2314,7020l0,8122l0,656l2952,0x">
                  <v:stroke weight="0pt" endcap="flat" joinstyle="miter" miterlimit="10" on="false" color="#000000" opacity="0"/>
                  <v:fill on="true" color="#00d0af"/>
                </v:shape>
                <v:shape id="Shape 51" style="position:absolute;width:271;height:425;left:7139;top:722;" coordsize="27122,42573" path="m27122,0l27122,7108l17849,9249c13960,11941,12125,15850,12125,20716c12125,28533,17390,33319,25207,33319l27122,32901l27122,40860l20900,42573c8615,42573,0,34436,0,22790c0,15292,3311,9149,9174,4882l27122,0x">
                  <v:stroke weight="0pt" endcap="flat" joinstyle="miter" miterlimit="10" on="false" color="#000000" opacity="0"/>
                  <v:fill on="true" color="#00d0af"/>
                </v:shape>
                <v:shape id="Shape 52" style="position:absolute;width:216;height:136;left:7193;top:332;" coordsize="21697,13684" path="m21697,0l21697,10335l18985,9377c11646,9377,5743,10972,798,13684l0,9058c1914,6824,5185,4551,9074,2836l21697,0x">
                  <v:stroke weight="0pt" endcap="flat" joinstyle="miter" miterlimit="10" on="false" color="#000000" opacity="0"/>
                  <v:fill on="true" color="#00d0af"/>
                </v:shape>
                <v:shape id="Shape 53" style="position:absolute;width:599;height:816;left:4475;top:331;" coordsize="59987,81684" path="m38289,0c46745,0,54243,1914,59508,3829c59030,9094,58870,16752,58870,22016l52808,22016c52329,12923,48660,6860,37333,6860c23771,6860,12444,19304,12444,40523c12444,60944,24091,72271,40683,72271c47861,72271,54403,70516,59189,67325l59987,71473c57115,76259,48181,81684,36375,81684c13561,81684,0,66368,0,42118c0,18347,17390,0,38289,0x">
                  <v:stroke weight="0pt" endcap="flat" joinstyle="miter" miterlimit="10" on="false" color="#000000" opacity="0"/>
                  <v:fill on="true" color="#00d0af"/>
                </v:shape>
                <v:shape id="Shape 54" style="position:absolute;width:390;height:816;left:3393;top:331;" coordsize="39088,81684" path="m160,0c18187,0,27122,9891,27122,25367c27122,37811,26484,49936,26484,64294c26484,72111,29356,74345,39088,74345l39088,78812c36375,80567,31589,81684,26962,81684c19624,81684,15316,77376,15316,70835l14997,70835c13560,73228,10689,75940,6960,78054l0,79971l0,72012l7858,70297c10649,69000,12923,67245,14518,65411c14518,59667,14837,47702,14997,44352c13242,44192,10530,44192,8775,44192l0,46219l0,39111l6541,37332c8775,37332,12764,37332,15156,37492l15156,28238c15156,22096,13801,17390,10888,14219l0,10371l0,36l160,0x">
                  <v:stroke weight="0pt" endcap="flat" joinstyle="miter" miterlimit="10" on="false" color="#000000" opacity="0"/>
                  <v:fill on="true" color="#00d0af"/>
                </v:shape>
                <v:shape id="Shape 55" style="position:absolute;width:492;height:805;left:3911;top:323;" coordsize="49297,80567" path="m22335,0l22335,11965c26324,6382,35896,798,42437,798c45309,798,47383,1276,49297,1755l48021,12763c46106,11806,42118,11327,39246,11327c33662,11327,27281,13401,22335,17390l22335,62539c22335,73707,24090,74824,27600,75302l34939,76100l34939,80567c30950,80407,22335,79929,16273,79929c10051,79929,3988,80407,0,80567l0,76100l5265,75302c8934,74664,10530,73707,10530,62539l10530,23612c10530,15475,10530,13561,160,11487l160,7658c8455,5265,14358,3510,22335,0x">
                  <v:stroke weight="0pt" endcap="flat" joinstyle="miter" miterlimit="10" on="false" color="#000000" opacity="0"/>
                  <v:fill on="true" color="#00d0af"/>
                </v:shape>
                <v:shape id="Shape 56" style="position:absolute;width:910;height:1037;left:6123;top:114;" coordsize="91097,103700" path="m49457,0c61582,0,70517,2234,77695,4786c77855,12125,78015,19145,78653,27600l72430,27600c71474,15316,63815,6860,49138,6860c27601,6860,13881,25367,13881,51850c13881,78493,27441,96840,48978,96840c55360,96840,63178,96042,67964,93170l67964,75143c67964,65251,65570,63337,61423,62539l55360,61422l55360,56796c59348,56955,65730,57274,74664,57274c81844,57274,87109,56955,91097,56796l91097,61422l86151,62380c81684,63337,80249,65889,80249,74983l80249,98276c74505,100669,60465,103700,47223,103700c17869,103700,0,83279,0,52967c0,23133,20262,0,49457,0x">
                  <v:stroke weight="0pt" endcap="flat" joinstyle="miter" miterlimit="10" on="false" color="#000000" opacity="0"/>
                  <v:fill on="true" color="#00d0af"/>
                </v:shape>
                <v:shape id="Shape 57" style="position:absolute;width:799;height:1129;left:5207;top:0;" coordsize="79929,112953" path="m22336,0l22336,43554c27601,38608,36694,33184,45150,33184c63975,33184,69400,44352,69400,60465l69400,94925c69400,106093,71155,107050,74664,107688l79929,108486l79929,112953c75940,112794,69400,112475,63337,112475c57115,112475,51053,112794,47064,112953l47064,108486l52329,107688c55998,107050,57593,106093,57593,94925l57593,62220c57593,50095,54403,42597,40842,42597c33663,42597,26484,46107,22336,48819l22336,94925c22336,106093,24091,107050,27601,107688l32865,108486l32865,112953c28877,112794,22336,112475,16273,112475c10051,112475,3989,112794,0,112953l0,108486l5265,107688c8934,107050,10530,106093,10530,94925l10530,24569c10530,16432,10530,14518,160,12444l160,8615c8456,6222,14359,3988,22336,0x">
                  <v:stroke weight="0pt" endcap="flat" joinstyle="miter" miterlimit="10" on="false" color="#000000" opacity="0"/>
                  <v:fill on="true" color="#00d0af"/>
                </v:shape>
                <v:shape id="Shape 58" style="position:absolute;width:323;height:803;left:8426;top:338;" coordsize="32307,80364" path="m32307,0l32307,7465l19383,13622c15873,17930,13880,23594,13241,29018l32307,29018l32307,35399l12763,35399c12603,36995,12603,38590,12603,40026c12603,52949,17449,64256,27411,69102l32307,70156l32307,80364l20527,78278c7089,72871,0,59769,0,41462c0,23275,8166,8677,20999,2515l32307,0x">
                  <v:stroke weight="0pt" endcap="flat" joinstyle="miter" miterlimit="10" on="false" color="#000000" opacity="0"/>
                  <v:fill on="true" color="#00d0af"/>
                </v:shape>
                <v:shape id="Shape 59" style="position:absolute;width:390;height:816;left:7410;top:331;" coordsize="39087,81684" path="m160,0c18187,0,27122,9891,27122,25367c27122,37811,26484,49936,26484,64294c26484,72111,29355,74345,39087,74345l39087,78812c36375,80567,31589,81684,26962,81684c19624,81684,15315,77376,15315,70835l14997,70835c13560,73228,10689,75940,6960,78054l0,79971l0,72012l7857,70297c10649,69000,12922,67245,14518,65411c14518,59667,14837,47702,14997,44352c13242,44192,10530,44192,8775,44192l0,46219l0,39111l6541,37332c8775,37332,12763,37332,15156,37492l15156,28238c15156,22096,13800,17390,10888,14219l0,10371l0,36l160,0x">
                  <v:stroke weight="0pt" endcap="flat" joinstyle="miter" miterlimit="10" on="false" color="#000000" opacity="0"/>
                  <v:fill on="true" color="#00d0af"/>
                </v:shape>
                <v:shape id="Shape 60" style="position:absolute;width:446;height:984;left:7893;top:164;" coordsize="44670,98435" path="m16432,0l21537,0l21537,18666l44670,18666l44670,26164l21537,26164l21537,76898c21537,86470,24409,90458,32227,90458c36693,90458,41639,89342,43873,88544l44511,91735c42277,95404,34460,98435,27121,98435c14198,98435,9731,92692,9731,79610l9731,26164l0,26164l0,21059c10051,15635,13720,9732,16432,0x">
                  <v:stroke weight="0pt" endcap="flat" joinstyle="miter" miterlimit="10" on="false" color="#000000" opacity="0"/>
                  <v:fill on="true" color="#00d0af"/>
                </v:shape>
                <v:shape id="Shape 61" style="position:absolute;width:283;height:138;left:8749;top:1009;" coordsize="28318,13880" path="m27839,0l28318,3989c25287,8934,15236,13880,3749,13880l0,13216l0,3008l6780,4467c15873,4467,22733,2553,27839,0x">
                  <v:stroke weight="0pt" endcap="flat" joinstyle="miter" miterlimit="10" on="false" color="#000000" opacity="0"/>
                  <v:fill on="true" color="#00d0af"/>
                </v:shape>
                <v:shape id="Shape 62" style="position:absolute;width:323;height:360;left:8749;top:331;" coordsize="32306,36056" path="m2951,0c22733,0,32306,14837,32306,30312c32306,32386,32306,33982,31987,36056l0,36056l0,29674l15395,29674c18107,29674,19065,28398,19065,26164c19065,16752,13481,7020,2313,7020l0,8122l0,656l2951,0x">
                  <v:stroke weight="0pt" endcap="flat" joinstyle="miter" miterlimit="10" on="false" color="#000000" opacity="0"/>
                  <v:fill on="true" color="#00d0af"/>
                </v:shape>
                <w10:wrap type="topAndBottom"/>
              </v:group>
            </w:pict>
          </mc:Fallback>
        </mc:AlternateContent>
      </w:r>
      <w:r>
        <w:rPr>
          <w:rFonts w:ascii="Calibri" w:eastAsia="Calibri" w:hAnsi="Calibri" w:cs="Calibri"/>
          <w:color w:val="333333"/>
          <w:sz w:val="13"/>
        </w:rPr>
        <w:t>Drug Policy</w:t>
      </w:r>
      <w:r>
        <w:rPr>
          <w:rFonts w:ascii="Calibri" w:eastAsia="Calibri" w:hAnsi="Calibri" w:cs="Calibri"/>
          <w:sz w:val="16"/>
        </w:rPr>
        <w:t xml:space="preserve"> </w:t>
      </w:r>
      <w:hyperlink r:id="rId64">
        <w:r>
          <w:rPr>
            <w:rFonts w:ascii="Calibri" w:eastAsia="Calibri" w:hAnsi="Calibri" w:cs="Calibri"/>
            <w:color w:val="3874A1"/>
            <w:sz w:val="13"/>
          </w:rPr>
          <w:t>View project</w:t>
        </w:r>
      </w:hyperlink>
    </w:p>
    <w:p w:rsidR="005C3B5F" w:rsidRDefault="005017F0">
      <w:pPr>
        <w:spacing w:after="130" w:line="259" w:lineRule="auto"/>
        <w:ind w:left="66" w:right="0" w:firstLine="0"/>
        <w:jc w:val="left"/>
      </w:pPr>
      <w:r>
        <w:rPr>
          <w:rFonts w:ascii="Calibri" w:eastAsia="Calibri" w:hAnsi="Calibri" w:cs="Calibri"/>
          <w:sz w:val="13"/>
        </w:rPr>
        <w:lastRenderedPageBreak/>
        <w:t xml:space="preserve">All content following this page was uploaded by </w:t>
      </w:r>
      <w:hyperlink r:id="rId65">
        <w:r>
          <w:rPr>
            <w:rFonts w:ascii="Calibri" w:eastAsia="Calibri" w:hAnsi="Calibri" w:cs="Calibri"/>
            <w:color w:val="3874A1"/>
            <w:sz w:val="13"/>
          </w:rPr>
          <w:t>Antoniya Dimova</w:t>
        </w:r>
      </w:hyperlink>
      <w:r>
        <w:rPr>
          <w:rFonts w:ascii="Calibri" w:eastAsia="Calibri" w:hAnsi="Calibri" w:cs="Calibri"/>
          <w:sz w:val="13"/>
        </w:rPr>
        <w:t xml:space="preserve"> on 03 July 2019.</w:t>
      </w:r>
    </w:p>
    <w:p w:rsidR="005C3B5F" w:rsidRDefault="005017F0">
      <w:pPr>
        <w:spacing w:after="0" w:line="259" w:lineRule="auto"/>
        <w:ind w:left="66" w:right="0" w:firstLine="0"/>
        <w:jc w:val="left"/>
      </w:pPr>
      <w:r>
        <w:rPr>
          <w:rFonts w:ascii="Calibri" w:eastAsia="Calibri" w:hAnsi="Calibri" w:cs="Calibri"/>
          <w:sz w:val="11"/>
        </w:rPr>
        <w:t>The user has requested enhancement of the downloaded file.</w:t>
      </w:r>
    </w:p>
    <w:p w:rsidR="005C3B5F" w:rsidRDefault="005C3B5F">
      <w:pPr>
        <w:sectPr w:rsidR="005C3B5F">
          <w:headerReference w:type="even" r:id="rId66"/>
          <w:headerReference w:type="default" r:id="rId67"/>
          <w:headerReference w:type="first" r:id="rId68"/>
          <w:pgSz w:w="11899" w:h="16819"/>
          <w:pgMar w:top="1440" w:right="1440" w:bottom="1440" w:left="795" w:header="708" w:footer="708" w:gutter="0"/>
          <w:cols w:space="708"/>
        </w:sectPr>
      </w:pPr>
    </w:p>
    <w:p w:rsidR="005C3B5F" w:rsidRDefault="005017F0">
      <w:pPr>
        <w:spacing w:after="0" w:line="259" w:lineRule="auto"/>
        <w:ind w:left="-1440" w:right="7589" w:firstLine="0"/>
        <w:jc w:val="left"/>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5711952" cy="8634985"/>
            <wp:effectExtent l="0" t="0" r="0" b="0"/>
            <wp:wrapTopAndBottom/>
            <wp:docPr id="302356" name="Picture 302356"/>
            <wp:cNvGraphicFramePr/>
            <a:graphic xmlns:a="http://schemas.openxmlformats.org/drawingml/2006/main">
              <a:graphicData uri="http://schemas.openxmlformats.org/drawingml/2006/picture">
                <pic:pic xmlns:pic="http://schemas.openxmlformats.org/drawingml/2006/picture">
                  <pic:nvPicPr>
                    <pic:cNvPr id="302356" name="Picture 302356"/>
                    <pic:cNvPicPr/>
                  </pic:nvPicPr>
                  <pic:blipFill>
                    <a:blip r:embed="rId69"/>
                    <a:stretch>
                      <a:fillRect/>
                    </a:stretch>
                  </pic:blipFill>
                  <pic:spPr>
                    <a:xfrm>
                      <a:off x="0" y="0"/>
                      <a:ext cx="5711952" cy="8634985"/>
                    </a:xfrm>
                    <a:prstGeom prst="rect">
                      <a:avLst/>
                    </a:prstGeom>
                  </pic:spPr>
                </pic:pic>
              </a:graphicData>
            </a:graphic>
          </wp:anchor>
        </w:drawing>
      </w:r>
    </w:p>
    <w:p w:rsidR="005C3B5F" w:rsidRDefault="005C3B5F">
      <w:pPr>
        <w:sectPr w:rsidR="005C3B5F">
          <w:headerReference w:type="even" r:id="rId70"/>
          <w:headerReference w:type="default" r:id="rId71"/>
          <w:headerReference w:type="first" r:id="rId72"/>
          <w:pgSz w:w="9029" w:h="13614"/>
          <w:pgMar w:top="1440" w:right="1440" w:bottom="1440" w:left="1440" w:header="708" w:footer="708" w:gutter="0"/>
          <w:cols w:space="708"/>
        </w:sectPr>
      </w:pPr>
    </w:p>
    <w:p w:rsidR="005C3B5F" w:rsidRDefault="005017F0">
      <w:pPr>
        <w:spacing w:after="0" w:line="259" w:lineRule="auto"/>
        <w:ind w:left="-1106" w:right="7965" w:firstLine="0"/>
        <w:jc w:val="left"/>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5739384" cy="8634985"/>
            <wp:effectExtent l="0" t="0" r="0" b="0"/>
            <wp:wrapTopAndBottom/>
            <wp:docPr id="302361" name="Picture 302361"/>
            <wp:cNvGraphicFramePr/>
            <a:graphic xmlns:a="http://schemas.openxmlformats.org/drawingml/2006/main">
              <a:graphicData uri="http://schemas.openxmlformats.org/drawingml/2006/picture">
                <pic:pic xmlns:pic="http://schemas.openxmlformats.org/drawingml/2006/picture">
                  <pic:nvPicPr>
                    <pic:cNvPr id="302361" name="Picture 302361"/>
                    <pic:cNvPicPr/>
                  </pic:nvPicPr>
                  <pic:blipFill>
                    <a:blip r:embed="rId73"/>
                    <a:stretch>
                      <a:fillRect/>
                    </a:stretch>
                  </pic:blipFill>
                  <pic:spPr>
                    <a:xfrm>
                      <a:off x="0" y="0"/>
                      <a:ext cx="5739384" cy="8634985"/>
                    </a:xfrm>
                    <a:prstGeom prst="rect">
                      <a:avLst/>
                    </a:prstGeom>
                  </pic:spPr>
                </pic:pic>
              </a:graphicData>
            </a:graphic>
          </wp:anchor>
        </w:drawing>
      </w:r>
      <w:r>
        <w:br w:type="page"/>
      </w:r>
    </w:p>
    <w:p w:rsidR="005C3B5F" w:rsidRDefault="005017F0">
      <w:pPr>
        <w:spacing w:after="111" w:line="265" w:lineRule="auto"/>
        <w:ind w:left="-5" w:right="155" w:hanging="10"/>
      </w:pPr>
      <w:r>
        <w:rPr>
          <w:rFonts w:ascii="Calibri" w:eastAsia="Calibri" w:hAnsi="Calibri" w:cs="Calibri"/>
          <w:sz w:val="18"/>
        </w:rPr>
        <w:lastRenderedPageBreak/>
        <w:t>Публикувано на английски език от Регионалното бюро на СЗО за Европа от името на Европейската обсерватория за здравни системи и политики през 2018 г. под заглавието Bulgaria: Health System Review. Health Systems in Transition, 20(4):1-256</w:t>
      </w:r>
    </w:p>
    <w:p w:rsidR="005C3B5F" w:rsidRDefault="005017F0">
      <w:pPr>
        <w:spacing w:after="116" w:line="259" w:lineRule="auto"/>
        <w:ind w:right="0" w:firstLine="0"/>
        <w:jc w:val="left"/>
      </w:pPr>
      <w:r>
        <w:rPr>
          <w:rFonts w:ascii="Calibri" w:eastAsia="Calibri" w:hAnsi="Calibri" w:cs="Calibri"/>
          <w:sz w:val="18"/>
        </w:rPr>
        <w:t xml:space="preserve"> </w:t>
      </w:r>
    </w:p>
    <w:p w:rsidR="005C3B5F" w:rsidRDefault="005017F0">
      <w:pPr>
        <w:spacing w:after="111" w:line="265" w:lineRule="auto"/>
        <w:ind w:left="-5" w:right="155" w:hanging="10"/>
      </w:pPr>
      <w:r>
        <w:rPr>
          <w:rFonts w:ascii="Calibri" w:eastAsia="Calibri" w:hAnsi="Calibri" w:cs="Calibri"/>
          <w:sz w:val="18"/>
        </w:rPr>
        <w:t>© World Health O</w:t>
      </w:r>
      <w:r>
        <w:rPr>
          <w:rFonts w:ascii="Calibri" w:eastAsia="Calibri" w:hAnsi="Calibri" w:cs="Calibri"/>
          <w:sz w:val="18"/>
        </w:rPr>
        <w:t>rganization 2018 (acting as the host organization for, and secretariat of, the European Observatory on Health Systems and Policies)</w:t>
      </w:r>
    </w:p>
    <w:p w:rsidR="005C3B5F" w:rsidRDefault="005017F0">
      <w:pPr>
        <w:spacing w:after="1883" w:line="259" w:lineRule="auto"/>
        <w:ind w:right="0" w:firstLine="0"/>
        <w:jc w:val="left"/>
      </w:pPr>
      <w:r>
        <w:rPr>
          <w:rFonts w:ascii="Calibri" w:eastAsia="Calibri" w:hAnsi="Calibri" w:cs="Calibri"/>
          <w:sz w:val="18"/>
        </w:rPr>
        <w:t xml:space="preserve"> </w:t>
      </w:r>
    </w:p>
    <w:p w:rsidR="005C3B5F" w:rsidRDefault="005017F0">
      <w:pPr>
        <w:spacing w:after="469" w:line="259" w:lineRule="auto"/>
        <w:ind w:right="0" w:firstLine="0"/>
        <w:jc w:val="left"/>
      </w:pPr>
      <w:r>
        <w:rPr>
          <w:rFonts w:ascii="Calibri" w:eastAsia="Calibri" w:hAnsi="Calibri" w:cs="Calibri"/>
          <w:b/>
          <w:sz w:val="18"/>
        </w:rPr>
        <w:t>България: Анализ на здравната система 2018</w:t>
      </w:r>
    </w:p>
    <w:p w:rsidR="005C3B5F" w:rsidRDefault="005017F0">
      <w:pPr>
        <w:spacing w:after="111" w:line="265" w:lineRule="auto"/>
        <w:ind w:left="-5" w:right="155" w:hanging="10"/>
      </w:pPr>
      <w:r>
        <w:rPr>
          <w:rFonts w:ascii="Calibri" w:eastAsia="Calibri" w:hAnsi="Calibri" w:cs="Calibri"/>
          <w:sz w:val="18"/>
        </w:rPr>
        <w:t>Превод: Антония Димова, Мария Рохова, Стефка Коева, Елка Атанасова</w:t>
      </w:r>
    </w:p>
    <w:p w:rsidR="005C3B5F" w:rsidRDefault="005017F0">
      <w:pPr>
        <w:spacing w:after="111" w:line="265" w:lineRule="auto"/>
        <w:ind w:left="-5" w:right="155" w:hanging="10"/>
      </w:pPr>
      <w:r>
        <w:rPr>
          <w:rFonts w:ascii="Calibri" w:eastAsia="Calibri" w:hAnsi="Calibri" w:cs="Calibri"/>
          <w:sz w:val="18"/>
        </w:rPr>
        <w:t>Редактор: Пе</w:t>
      </w:r>
      <w:r>
        <w:rPr>
          <w:rFonts w:ascii="Calibri" w:eastAsia="Calibri" w:hAnsi="Calibri" w:cs="Calibri"/>
          <w:sz w:val="18"/>
        </w:rPr>
        <w:t>тя Райкова</w:t>
      </w:r>
    </w:p>
    <w:p w:rsidR="005C3B5F" w:rsidRDefault="005017F0">
      <w:pPr>
        <w:spacing w:after="116" w:line="259" w:lineRule="auto"/>
        <w:ind w:right="0" w:firstLine="0"/>
        <w:jc w:val="left"/>
      </w:pPr>
      <w:r>
        <w:rPr>
          <w:rFonts w:ascii="Calibri" w:eastAsia="Calibri" w:hAnsi="Calibri" w:cs="Calibri"/>
          <w:sz w:val="18"/>
        </w:rPr>
        <w:t xml:space="preserve"> </w:t>
      </w:r>
    </w:p>
    <w:p w:rsidR="005C3B5F" w:rsidRDefault="005017F0">
      <w:pPr>
        <w:spacing w:after="111" w:line="265" w:lineRule="auto"/>
        <w:ind w:left="-5" w:right="155" w:hanging="10"/>
      </w:pPr>
      <w:r>
        <w:rPr>
          <w:rFonts w:ascii="Calibri" w:eastAsia="Calibri" w:hAnsi="Calibri" w:cs="Calibri"/>
          <w:sz w:val="18"/>
        </w:rPr>
        <w:t>© Медицински университет „Проф. д-р Параскев Стоянов“ – Варна, 2019</w:t>
      </w:r>
    </w:p>
    <w:p w:rsidR="005C3B5F" w:rsidRDefault="005017F0">
      <w:pPr>
        <w:spacing w:after="116" w:line="259" w:lineRule="auto"/>
        <w:ind w:right="0" w:firstLine="0"/>
        <w:jc w:val="left"/>
      </w:pPr>
      <w:r>
        <w:rPr>
          <w:rFonts w:ascii="Calibri" w:eastAsia="Calibri" w:hAnsi="Calibri" w:cs="Calibri"/>
          <w:sz w:val="18"/>
        </w:rPr>
        <w:t xml:space="preserve"> </w:t>
      </w:r>
    </w:p>
    <w:p w:rsidR="005C3B5F" w:rsidRDefault="005017F0">
      <w:pPr>
        <w:spacing w:after="2162" w:line="265" w:lineRule="auto"/>
        <w:ind w:left="-5" w:right="155" w:hanging="10"/>
      </w:pPr>
      <w:r>
        <w:rPr>
          <w:rFonts w:ascii="Calibri" w:eastAsia="Calibri" w:hAnsi="Calibri" w:cs="Calibri"/>
          <w:sz w:val="18"/>
        </w:rPr>
        <w:t>Преводачите на тази публикация са отговорни за точността на превода.</w:t>
      </w:r>
    </w:p>
    <w:p w:rsidR="005C3B5F" w:rsidRDefault="005017F0">
      <w:pPr>
        <w:spacing w:after="3" w:line="259" w:lineRule="auto"/>
        <w:ind w:left="10" w:right="155" w:hanging="10"/>
        <w:jc w:val="right"/>
      </w:pPr>
      <w:r>
        <w:rPr>
          <w:rFonts w:ascii="Calibri" w:eastAsia="Calibri" w:hAnsi="Calibri" w:cs="Calibri"/>
          <w:b/>
          <w:sz w:val="18"/>
        </w:rPr>
        <w:t>Print ISBN 978-619-221-210-0</w:t>
      </w:r>
    </w:p>
    <w:p w:rsidR="005C3B5F" w:rsidRDefault="005017F0">
      <w:pPr>
        <w:spacing w:after="3" w:line="259" w:lineRule="auto"/>
        <w:ind w:left="10" w:right="155" w:hanging="10"/>
        <w:jc w:val="right"/>
      </w:pPr>
      <w:r>
        <w:rPr>
          <w:rFonts w:ascii="Calibri" w:eastAsia="Calibri" w:hAnsi="Calibri" w:cs="Calibri"/>
          <w:b/>
          <w:sz w:val="18"/>
        </w:rPr>
        <w:t xml:space="preserve"> Web ISBN 978-619-221-211-7</w:t>
      </w:r>
    </w:p>
    <w:p w:rsidR="005C3B5F" w:rsidRDefault="005017F0">
      <w:pPr>
        <w:shd w:val="clear" w:color="auto" w:fill="19607D"/>
        <w:spacing w:after="1127" w:line="265" w:lineRule="auto"/>
        <w:ind w:left="10" w:right="43" w:hanging="10"/>
        <w:jc w:val="right"/>
      </w:pPr>
      <w:r>
        <w:rPr>
          <w:rFonts w:ascii="Calibri" w:eastAsia="Calibri" w:hAnsi="Calibri" w:cs="Calibri"/>
          <w:b/>
          <w:color w:val="FFFFFF"/>
          <w:sz w:val="40"/>
        </w:rPr>
        <w:t>СЪДЪРЖАНИЕ</w:t>
      </w:r>
    </w:p>
    <w:sdt>
      <w:sdtPr>
        <w:rPr>
          <w:rFonts w:ascii="Times New Roman" w:eastAsia="Times New Roman" w:hAnsi="Times New Roman" w:cs="Times New Roman"/>
          <w:color w:val="000000"/>
          <w:sz w:val="23"/>
        </w:rPr>
        <w:id w:val="88049801"/>
        <w:docPartObj>
          <w:docPartGallery w:val="Table of Contents"/>
        </w:docPartObj>
      </w:sdtPr>
      <w:sdtEndPr/>
      <w:sdtContent>
        <w:p w:rsidR="005C3B5F" w:rsidRDefault="005017F0">
          <w:pPr>
            <w:pStyle w:val="TOC1"/>
            <w:tabs>
              <w:tab w:val="right" w:pos="6860"/>
            </w:tabs>
          </w:pPr>
          <w:r>
            <w:fldChar w:fldCharType="begin"/>
          </w:r>
          <w:r>
            <w:instrText xml:space="preserve"> TOC \o "1-2" \h \z \u </w:instrText>
          </w:r>
          <w:r>
            <w:fldChar w:fldCharType="separate"/>
          </w:r>
          <w:hyperlink w:anchor="_Toc311891">
            <w:r>
              <w:rPr>
                <w:b/>
                <w:sz w:val="18"/>
              </w:rPr>
              <w:t>ПРЕДГОВОР</w:t>
            </w:r>
            <w:r>
              <w:tab/>
            </w:r>
            <w:r>
              <w:fldChar w:fldCharType="begin"/>
            </w:r>
            <w:r>
              <w:instrText>PAGEREF _Toc311891 \h</w:instrText>
            </w:r>
            <w:r>
              <w:fldChar w:fldCharType="separate"/>
            </w:r>
            <w:r>
              <w:rPr>
                <w:sz w:val="18"/>
              </w:rPr>
              <w:t>v</w:t>
            </w:r>
            <w:r>
              <w:fldChar w:fldCharType="end"/>
            </w:r>
          </w:hyperlink>
        </w:p>
        <w:p w:rsidR="005C3B5F" w:rsidRDefault="005017F0">
          <w:pPr>
            <w:pStyle w:val="TOC1"/>
            <w:tabs>
              <w:tab w:val="right" w:pos="6860"/>
            </w:tabs>
          </w:pPr>
          <w:hyperlink w:anchor="_Toc311892">
            <w:r>
              <w:rPr>
                <w:b/>
                <w:sz w:val="18"/>
              </w:rPr>
              <w:t>БЛАГОДАРНОСТИ</w:t>
            </w:r>
            <w:r>
              <w:tab/>
            </w:r>
            <w:r>
              <w:fldChar w:fldCharType="begin"/>
            </w:r>
            <w:r>
              <w:instrText>PAGEREF _Toc311892 \h</w:instrText>
            </w:r>
            <w:r>
              <w:fldChar w:fldCharType="separate"/>
            </w:r>
            <w:r>
              <w:rPr>
                <w:sz w:val="18"/>
              </w:rPr>
              <w:t>vii</w:t>
            </w:r>
            <w:r>
              <w:fldChar w:fldCharType="end"/>
            </w:r>
          </w:hyperlink>
        </w:p>
        <w:p w:rsidR="005C3B5F" w:rsidRDefault="005017F0">
          <w:pPr>
            <w:pStyle w:val="TOC1"/>
            <w:tabs>
              <w:tab w:val="right" w:pos="6860"/>
            </w:tabs>
          </w:pPr>
          <w:hyperlink w:anchor="_Toc311893">
            <w:r>
              <w:rPr>
                <w:b/>
                <w:sz w:val="18"/>
              </w:rPr>
              <w:t>ИЗПОЛЗВАНИ СЪКРАЩЕНИЯ</w:t>
            </w:r>
            <w:r>
              <w:tab/>
            </w:r>
            <w:r>
              <w:fldChar w:fldCharType="begin"/>
            </w:r>
            <w:r>
              <w:instrText>PAGEREF _Toc311893 \h</w:instrText>
            </w:r>
            <w:r>
              <w:fldChar w:fldCharType="separate"/>
            </w:r>
            <w:r>
              <w:rPr>
                <w:sz w:val="18"/>
              </w:rPr>
              <w:t>ix</w:t>
            </w:r>
            <w:r>
              <w:fldChar w:fldCharType="end"/>
            </w:r>
          </w:hyperlink>
        </w:p>
        <w:p w:rsidR="005C3B5F" w:rsidRDefault="005017F0">
          <w:pPr>
            <w:pStyle w:val="TOC1"/>
            <w:tabs>
              <w:tab w:val="right" w:pos="6860"/>
            </w:tabs>
          </w:pPr>
          <w:hyperlink w:anchor="_Toc311894">
            <w:r>
              <w:rPr>
                <w:b/>
                <w:sz w:val="18"/>
              </w:rPr>
              <w:t>ТАБЛИЦИ, ФИГУРИ И КАРЕТА</w:t>
            </w:r>
            <w:r>
              <w:tab/>
            </w:r>
            <w:r>
              <w:fldChar w:fldCharType="begin"/>
            </w:r>
            <w:r>
              <w:instrText>PAGEREF _Toc311894 \h</w:instrText>
            </w:r>
            <w:r>
              <w:fldChar w:fldCharType="separate"/>
            </w:r>
            <w:r>
              <w:rPr>
                <w:sz w:val="18"/>
              </w:rPr>
              <w:t>xi</w:t>
            </w:r>
            <w:r>
              <w:fldChar w:fldCharType="end"/>
            </w:r>
          </w:hyperlink>
        </w:p>
        <w:p w:rsidR="005C3B5F" w:rsidRDefault="005017F0">
          <w:pPr>
            <w:pStyle w:val="TOC1"/>
            <w:tabs>
              <w:tab w:val="right" w:pos="6860"/>
            </w:tabs>
          </w:pPr>
          <w:hyperlink w:anchor="_Toc311895">
            <w:r>
              <w:rPr>
                <w:b/>
                <w:sz w:val="18"/>
              </w:rPr>
              <w:t>РЕЗЮМЕ</w:t>
            </w:r>
            <w:r>
              <w:tab/>
            </w:r>
            <w:r>
              <w:fldChar w:fldCharType="begin"/>
            </w:r>
            <w:r>
              <w:instrText xml:space="preserve">PAGEREF </w:instrText>
            </w:r>
            <w:r>
              <w:instrText>_Toc311895 \h</w:instrText>
            </w:r>
            <w:r>
              <w:fldChar w:fldCharType="separate"/>
            </w:r>
            <w:r>
              <w:rPr>
                <w:sz w:val="18"/>
              </w:rPr>
              <w:t>xv</w:t>
            </w:r>
            <w:r>
              <w:fldChar w:fldCharType="end"/>
            </w:r>
          </w:hyperlink>
        </w:p>
        <w:p w:rsidR="005C3B5F" w:rsidRDefault="005017F0">
          <w:pPr>
            <w:pStyle w:val="TOC1"/>
            <w:tabs>
              <w:tab w:val="right" w:pos="6860"/>
            </w:tabs>
          </w:pPr>
          <w:hyperlink w:anchor="_Toc311896">
            <w:r>
              <w:rPr>
                <w:b/>
                <w:sz w:val="18"/>
              </w:rPr>
              <w:t>РАЗШИРЕНО РЕЗЮМЕ</w:t>
            </w:r>
            <w:r>
              <w:tab/>
            </w:r>
            <w:r>
              <w:fldChar w:fldCharType="begin"/>
            </w:r>
            <w:r>
              <w:instrText>PAGEREF _Toc311896 \h</w:instrText>
            </w:r>
            <w:r>
              <w:fldChar w:fldCharType="separate"/>
            </w:r>
            <w:r>
              <w:rPr>
                <w:sz w:val="18"/>
              </w:rPr>
              <w:t>xvi</w:t>
            </w:r>
            <w:r>
              <w:fldChar w:fldCharType="end"/>
            </w:r>
          </w:hyperlink>
        </w:p>
        <w:p w:rsidR="005C3B5F" w:rsidRDefault="005017F0">
          <w:pPr>
            <w:pStyle w:val="TOC1"/>
            <w:tabs>
              <w:tab w:val="right" w:pos="6860"/>
            </w:tabs>
          </w:pPr>
          <w:hyperlink w:anchor="_Toc311897">
            <w:r>
              <w:rPr>
                <w:b/>
              </w:rPr>
              <w:t xml:space="preserve">1 </w:t>
            </w:r>
            <w:r>
              <w:t>В</w:t>
            </w:r>
            <w:r>
              <w:t>ъведение</w:t>
            </w:r>
            <w:r>
              <w:tab/>
            </w:r>
            <w:r>
              <w:fldChar w:fldCharType="begin"/>
            </w:r>
            <w:r>
              <w:instrText>PAGEREF _Toc311897 \h</w:instrText>
            </w:r>
            <w:r>
              <w:fldChar w:fldCharType="separate"/>
            </w:r>
            <w:r>
              <w:t>1</w:t>
            </w:r>
            <w:r>
              <w:fldChar w:fldCharType="end"/>
            </w:r>
          </w:hyperlink>
        </w:p>
        <w:p w:rsidR="005C3B5F" w:rsidRDefault="005017F0">
          <w:pPr>
            <w:pStyle w:val="TOC2"/>
            <w:tabs>
              <w:tab w:val="right" w:pos="6860"/>
            </w:tabs>
          </w:pPr>
          <w:hyperlink w:anchor="_Toc311898">
            <w:r>
              <w:rPr>
                <w:b/>
                <w:i w:val="0"/>
                <w:sz w:val="18"/>
              </w:rPr>
              <w:t>1.1</w:t>
            </w:r>
            <w:r>
              <w:t xml:space="preserve"> География и социогеография</w:t>
            </w:r>
            <w:r>
              <w:tab/>
            </w:r>
            <w:r>
              <w:fldChar w:fldCharType="begin"/>
            </w:r>
            <w:r>
              <w:instrText>PAGEREF _Toc311898 \h</w:instrText>
            </w:r>
            <w:r>
              <w:fldChar w:fldCharType="separate"/>
            </w:r>
            <w:r>
              <w:t>2</w:t>
            </w:r>
            <w:r>
              <w:fldChar w:fldCharType="end"/>
            </w:r>
          </w:hyperlink>
        </w:p>
        <w:p w:rsidR="005C3B5F" w:rsidRDefault="005017F0">
          <w:pPr>
            <w:pStyle w:val="TOC2"/>
            <w:tabs>
              <w:tab w:val="right" w:pos="6860"/>
            </w:tabs>
          </w:pPr>
          <w:hyperlink w:anchor="_Toc311899">
            <w:r>
              <w:rPr>
                <w:b/>
                <w:i w:val="0"/>
                <w:sz w:val="18"/>
              </w:rPr>
              <w:t>1.2</w:t>
            </w:r>
            <w:r>
              <w:t xml:space="preserve"> Икономически контекст</w:t>
            </w:r>
            <w:r>
              <w:tab/>
            </w:r>
            <w:r>
              <w:fldChar w:fldCharType="begin"/>
            </w:r>
            <w:r>
              <w:instrText>PAGEREF _Toc311899 \h</w:instrText>
            </w:r>
            <w:r>
              <w:fldChar w:fldCharType="separate"/>
            </w:r>
            <w:r>
              <w:t>6</w:t>
            </w:r>
            <w:r>
              <w:fldChar w:fldCharType="end"/>
            </w:r>
          </w:hyperlink>
        </w:p>
        <w:p w:rsidR="005C3B5F" w:rsidRDefault="005017F0">
          <w:pPr>
            <w:pStyle w:val="TOC2"/>
            <w:tabs>
              <w:tab w:val="right" w:pos="6860"/>
            </w:tabs>
          </w:pPr>
          <w:hyperlink w:anchor="_Toc311900">
            <w:r>
              <w:rPr>
                <w:b/>
                <w:i w:val="0"/>
                <w:sz w:val="18"/>
              </w:rPr>
              <w:t>1.3</w:t>
            </w:r>
            <w:r>
              <w:t xml:space="preserve"> Политически контекст</w:t>
            </w:r>
            <w:r>
              <w:tab/>
            </w:r>
            <w:r>
              <w:fldChar w:fldCharType="begin"/>
            </w:r>
            <w:r>
              <w:instrText>PAGEREF _Toc311900 \h</w:instrText>
            </w:r>
            <w:r>
              <w:fldChar w:fldCharType="separate"/>
            </w:r>
            <w:r>
              <w:t>10</w:t>
            </w:r>
            <w:r>
              <w:fldChar w:fldCharType="end"/>
            </w:r>
          </w:hyperlink>
        </w:p>
        <w:p w:rsidR="005C3B5F" w:rsidRDefault="005017F0">
          <w:pPr>
            <w:pStyle w:val="TOC2"/>
            <w:tabs>
              <w:tab w:val="right" w:pos="6860"/>
            </w:tabs>
          </w:pPr>
          <w:hyperlink w:anchor="_Toc311901">
            <w:r>
              <w:rPr>
                <w:b/>
                <w:i w:val="0"/>
                <w:sz w:val="18"/>
              </w:rPr>
              <w:t>1.4</w:t>
            </w:r>
            <w:r>
              <w:t xml:space="preserve"> Здравен статус</w:t>
            </w:r>
            <w:r>
              <w:tab/>
            </w:r>
            <w:r>
              <w:fldChar w:fldCharType="begin"/>
            </w:r>
            <w:r>
              <w:instrText>PAGEREF _Toc311901 \h</w:instrText>
            </w:r>
            <w:r>
              <w:fldChar w:fldCharType="separate"/>
            </w:r>
            <w:r>
              <w:t>13</w:t>
            </w:r>
            <w:r>
              <w:fldChar w:fldCharType="end"/>
            </w:r>
          </w:hyperlink>
        </w:p>
        <w:p w:rsidR="005C3B5F" w:rsidRDefault="005017F0">
          <w:pPr>
            <w:pStyle w:val="TOC1"/>
            <w:tabs>
              <w:tab w:val="right" w:pos="6860"/>
            </w:tabs>
          </w:pPr>
          <w:hyperlink w:anchor="_Toc311902">
            <w:r>
              <w:rPr>
                <w:b/>
              </w:rPr>
              <w:t xml:space="preserve">2 </w:t>
            </w:r>
            <w:r>
              <w:t>Организация и управление</w:t>
            </w:r>
            <w:r>
              <w:tab/>
            </w:r>
            <w:r>
              <w:fldChar w:fldCharType="begin"/>
            </w:r>
            <w:r>
              <w:instrText>PAGEREF _Toc311902 \h</w:instrText>
            </w:r>
            <w:r>
              <w:fldChar w:fldCharType="separate"/>
            </w:r>
            <w:r>
              <w:t>2</w:t>
            </w:r>
            <w:r>
              <w:t>2</w:t>
            </w:r>
            <w:r>
              <w:fldChar w:fldCharType="end"/>
            </w:r>
          </w:hyperlink>
        </w:p>
        <w:p w:rsidR="005C3B5F" w:rsidRDefault="005017F0">
          <w:pPr>
            <w:pStyle w:val="TOC2"/>
            <w:tabs>
              <w:tab w:val="right" w:pos="6860"/>
            </w:tabs>
          </w:pPr>
          <w:hyperlink w:anchor="_Toc311903">
            <w:r>
              <w:rPr>
                <w:b/>
                <w:i w:val="0"/>
                <w:sz w:val="18"/>
              </w:rPr>
              <w:t>2.1</w:t>
            </w:r>
            <w:r>
              <w:t xml:space="preserve"> Общ преглед на здравната система</w:t>
            </w:r>
            <w:r>
              <w:tab/>
            </w:r>
            <w:r>
              <w:fldChar w:fldCharType="begin"/>
            </w:r>
            <w:r>
              <w:instrText>PAGEREF _Toc311903 \h</w:instrText>
            </w:r>
            <w:r>
              <w:fldChar w:fldCharType="separate"/>
            </w:r>
            <w:r>
              <w:t>23</w:t>
            </w:r>
            <w:r>
              <w:fldChar w:fldCharType="end"/>
            </w:r>
          </w:hyperlink>
        </w:p>
        <w:p w:rsidR="005C3B5F" w:rsidRDefault="005017F0">
          <w:pPr>
            <w:pStyle w:val="TOC2"/>
            <w:tabs>
              <w:tab w:val="right" w:pos="6860"/>
            </w:tabs>
          </w:pPr>
          <w:hyperlink w:anchor="_Toc311904">
            <w:r>
              <w:rPr>
                <w:b/>
                <w:i w:val="0"/>
                <w:sz w:val="18"/>
              </w:rPr>
              <w:t>2.2</w:t>
            </w:r>
            <w:r>
              <w:t xml:space="preserve"> Историческо развитие</w:t>
            </w:r>
            <w:r>
              <w:tab/>
            </w:r>
            <w:r>
              <w:fldChar w:fldCharType="begin"/>
            </w:r>
            <w:r>
              <w:instrText>PAGEREF _Toc311904 \h</w:instrText>
            </w:r>
            <w:r>
              <w:fldChar w:fldCharType="separate"/>
            </w:r>
            <w:r>
              <w:t>25</w:t>
            </w:r>
            <w:r>
              <w:fldChar w:fldCharType="end"/>
            </w:r>
          </w:hyperlink>
        </w:p>
        <w:p w:rsidR="005C3B5F" w:rsidRDefault="005017F0">
          <w:pPr>
            <w:pStyle w:val="TOC2"/>
            <w:tabs>
              <w:tab w:val="right" w:pos="6860"/>
            </w:tabs>
          </w:pPr>
          <w:hyperlink w:anchor="_Toc311905">
            <w:r>
              <w:rPr>
                <w:b/>
                <w:i w:val="0"/>
                <w:sz w:val="18"/>
              </w:rPr>
              <w:t>2.3</w:t>
            </w:r>
            <w:r>
              <w:t xml:space="preserve"> Организация</w:t>
            </w:r>
            <w:r>
              <w:tab/>
            </w:r>
            <w:r>
              <w:fldChar w:fldCharType="begin"/>
            </w:r>
            <w:r>
              <w:instrText>PAGEREF _Toc311905 \h</w:instrText>
            </w:r>
            <w:r>
              <w:fldChar w:fldCharType="separate"/>
            </w:r>
            <w:r>
              <w:t>29</w:t>
            </w:r>
            <w:r>
              <w:fldChar w:fldCharType="end"/>
            </w:r>
          </w:hyperlink>
        </w:p>
        <w:p w:rsidR="005C3B5F" w:rsidRDefault="005017F0">
          <w:pPr>
            <w:pStyle w:val="TOC2"/>
            <w:tabs>
              <w:tab w:val="right" w:pos="6860"/>
            </w:tabs>
          </w:pPr>
          <w:hyperlink w:anchor="_Toc311906">
            <w:r>
              <w:rPr>
                <w:b/>
                <w:i w:val="0"/>
                <w:sz w:val="18"/>
              </w:rPr>
              <w:t>2.4</w:t>
            </w:r>
            <w:r>
              <w:t xml:space="preserve"> Децентрализация и централизация</w:t>
            </w:r>
            <w:r>
              <w:tab/>
            </w:r>
            <w:r>
              <w:fldChar w:fldCharType="begin"/>
            </w:r>
            <w:r>
              <w:instrText>PAGEREF _Toc311906 \h</w:instrText>
            </w:r>
            <w:r>
              <w:fldChar w:fldCharType="separate"/>
            </w:r>
            <w:r>
              <w:t>36</w:t>
            </w:r>
            <w:r>
              <w:fldChar w:fldCharType="end"/>
            </w:r>
          </w:hyperlink>
        </w:p>
        <w:p w:rsidR="005C3B5F" w:rsidRDefault="005017F0">
          <w:pPr>
            <w:pStyle w:val="TOC2"/>
            <w:tabs>
              <w:tab w:val="right" w:pos="6860"/>
            </w:tabs>
          </w:pPr>
          <w:hyperlink w:anchor="_Toc311907">
            <w:r>
              <w:rPr>
                <w:b/>
                <w:i w:val="0"/>
                <w:sz w:val="18"/>
              </w:rPr>
              <w:t>2.5</w:t>
            </w:r>
            <w:r>
              <w:t xml:space="preserve"> Планиране</w:t>
            </w:r>
            <w:r>
              <w:tab/>
            </w:r>
            <w:r>
              <w:fldChar w:fldCharType="begin"/>
            </w:r>
            <w:r>
              <w:instrText>PAGEREF _Toc311907 \h</w:instrText>
            </w:r>
            <w:r>
              <w:fldChar w:fldCharType="separate"/>
            </w:r>
            <w:r>
              <w:t>37</w:t>
            </w:r>
            <w:r>
              <w:fldChar w:fldCharType="end"/>
            </w:r>
          </w:hyperlink>
        </w:p>
        <w:p w:rsidR="005C3B5F" w:rsidRDefault="005017F0">
          <w:pPr>
            <w:pStyle w:val="TOC2"/>
            <w:tabs>
              <w:tab w:val="right" w:pos="6860"/>
            </w:tabs>
          </w:pPr>
          <w:hyperlink w:anchor="_Toc311908">
            <w:r>
              <w:rPr>
                <w:b/>
                <w:i w:val="0"/>
                <w:sz w:val="18"/>
              </w:rPr>
              <w:t>2.6</w:t>
            </w:r>
            <w:r>
              <w:t xml:space="preserve"> Междусекторно сътрудничество</w:t>
            </w:r>
            <w:r>
              <w:tab/>
            </w:r>
            <w:r>
              <w:fldChar w:fldCharType="begin"/>
            </w:r>
            <w:r>
              <w:instrText>PAGEREF _Toc311908 \h</w:instrText>
            </w:r>
            <w:r>
              <w:fldChar w:fldCharType="separate"/>
            </w:r>
            <w:r>
              <w:t>39</w:t>
            </w:r>
            <w:r>
              <w:fldChar w:fldCharType="end"/>
            </w:r>
          </w:hyperlink>
        </w:p>
        <w:p w:rsidR="005C3B5F" w:rsidRDefault="005017F0">
          <w:pPr>
            <w:pStyle w:val="TOC2"/>
            <w:tabs>
              <w:tab w:val="right" w:pos="6860"/>
            </w:tabs>
          </w:pPr>
          <w:hyperlink w:anchor="_Toc311909">
            <w:r>
              <w:rPr>
                <w:b/>
                <w:i w:val="0"/>
                <w:sz w:val="18"/>
              </w:rPr>
              <w:t>2.7</w:t>
            </w:r>
            <w:r>
              <w:t xml:space="preserve"> Управление на здравната информация</w:t>
            </w:r>
            <w:r>
              <w:tab/>
            </w:r>
            <w:r>
              <w:fldChar w:fldCharType="begin"/>
            </w:r>
            <w:r>
              <w:instrText>PAGEREF _Toc311909 \h</w:instrText>
            </w:r>
            <w:r>
              <w:fldChar w:fldCharType="separate"/>
            </w:r>
            <w:r>
              <w:t>41</w:t>
            </w:r>
            <w:r>
              <w:fldChar w:fldCharType="end"/>
            </w:r>
          </w:hyperlink>
        </w:p>
        <w:p w:rsidR="005C3B5F" w:rsidRDefault="005017F0">
          <w:pPr>
            <w:pStyle w:val="TOC2"/>
            <w:tabs>
              <w:tab w:val="right" w:pos="6860"/>
            </w:tabs>
          </w:pPr>
          <w:hyperlink w:anchor="_Toc311910">
            <w:r>
              <w:rPr>
                <w:b/>
                <w:i w:val="0"/>
                <w:sz w:val="18"/>
              </w:rPr>
              <w:t>2.8</w:t>
            </w:r>
            <w:r>
              <w:t xml:space="preserve"> Регулация на здравната система</w:t>
            </w:r>
            <w:r>
              <w:tab/>
            </w:r>
            <w:r>
              <w:fldChar w:fldCharType="begin"/>
            </w:r>
            <w:r>
              <w:instrText>PAGEREF _Toc311910 \h</w:instrText>
            </w:r>
            <w:r>
              <w:fldChar w:fldCharType="separate"/>
            </w:r>
            <w:r>
              <w:t>43</w:t>
            </w:r>
            <w:r>
              <w:fldChar w:fldCharType="end"/>
            </w:r>
          </w:hyperlink>
        </w:p>
        <w:p w:rsidR="005C3B5F" w:rsidRDefault="005017F0">
          <w:pPr>
            <w:pStyle w:val="TOC2"/>
            <w:tabs>
              <w:tab w:val="right" w:pos="6860"/>
            </w:tabs>
          </w:pPr>
          <w:hyperlink w:anchor="_Toc311911">
            <w:r>
              <w:rPr>
                <w:b/>
                <w:i w:val="0"/>
                <w:sz w:val="18"/>
              </w:rPr>
              <w:t>2.9</w:t>
            </w:r>
            <w:r>
              <w:t xml:space="preserve"> Условия за гражданско участие</w:t>
            </w:r>
            <w:r>
              <w:tab/>
            </w:r>
            <w:r>
              <w:fldChar w:fldCharType="begin"/>
            </w:r>
            <w:r>
              <w:instrText>PAGEREF _Toc311911 \h</w:instrText>
            </w:r>
            <w:r>
              <w:fldChar w:fldCharType="separate"/>
            </w:r>
            <w:r>
              <w:t>50</w:t>
            </w:r>
            <w:r>
              <w:fldChar w:fldCharType="end"/>
            </w:r>
          </w:hyperlink>
        </w:p>
        <w:p w:rsidR="005C3B5F" w:rsidRDefault="005017F0">
          <w:pPr>
            <w:pStyle w:val="TOC1"/>
            <w:tabs>
              <w:tab w:val="right" w:pos="6860"/>
            </w:tabs>
          </w:pPr>
          <w:hyperlink w:anchor="_Toc311912">
            <w:r>
              <w:rPr>
                <w:b/>
              </w:rPr>
              <w:t xml:space="preserve">3 </w:t>
            </w:r>
            <w:r>
              <w:t>Финансиране</w:t>
            </w:r>
            <w:r>
              <w:tab/>
            </w:r>
            <w:r>
              <w:fldChar w:fldCharType="begin"/>
            </w:r>
            <w:r>
              <w:instrText>PAGEREF _Toc311912 \h</w:instrText>
            </w:r>
            <w:r>
              <w:fldChar w:fldCharType="separate"/>
            </w:r>
            <w:r>
              <w:t>59</w:t>
            </w:r>
            <w:r>
              <w:fldChar w:fldCharType="end"/>
            </w:r>
          </w:hyperlink>
        </w:p>
        <w:p w:rsidR="005C3B5F" w:rsidRDefault="005017F0">
          <w:pPr>
            <w:pStyle w:val="TOC2"/>
            <w:tabs>
              <w:tab w:val="right" w:pos="6860"/>
            </w:tabs>
          </w:pPr>
          <w:hyperlink w:anchor="_Toc311913">
            <w:r>
              <w:rPr>
                <w:b/>
                <w:i w:val="0"/>
                <w:sz w:val="18"/>
              </w:rPr>
              <w:t>3.1</w:t>
            </w:r>
            <w:r>
              <w:t xml:space="preserve"> Здравни разходи</w:t>
            </w:r>
            <w:r>
              <w:tab/>
            </w:r>
            <w:r>
              <w:fldChar w:fldCharType="begin"/>
            </w:r>
            <w:r>
              <w:instrText>PAGEREF _Toc311913 \h</w:instrText>
            </w:r>
            <w:r>
              <w:fldChar w:fldCharType="separate"/>
            </w:r>
            <w:r>
              <w:t>60</w:t>
            </w:r>
            <w:r>
              <w:fldChar w:fldCharType="end"/>
            </w:r>
          </w:hyperlink>
        </w:p>
        <w:p w:rsidR="005C3B5F" w:rsidRDefault="005017F0">
          <w:pPr>
            <w:pStyle w:val="TOC2"/>
            <w:tabs>
              <w:tab w:val="right" w:pos="6860"/>
            </w:tabs>
          </w:pPr>
          <w:hyperlink w:anchor="_Toc311914">
            <w:r>
              <w:rPr>
                <w:b/>
                <w:i w:val="0"/>
                <w:sz w:val="18"/>
              </w:rPr>
              <w:t>3.2</w:t>
            </w:r>
            <w:r>
              <w:t xml:space="preserve"> Източници на пр</w:t>
            </w:r>
            <w:r>
              <w:t>иходи и финансови потоци</w:t>
            </w:r>
            <w:r>
              <w:tab/>
            </w:r>
            <w:r>
              <w:fldChar w:fldCharType="begin"/>
            </w:r>
            <w:r>
              <w:instrText>PAGEREF _Toc311914 \h</w:instrText>
            </w:r>
            <w:r>
              <w:fldChar w:fldCharType="separate"/>
            </w:r>
            <w:r>
              <w:t>69</w:t>
            </w:r>
            <w:r>
              <w:fldChar w:fldCharType="end"/>
            </w:r>
          </w:hyperlink>
        </w:p>
        <w:p w:rsidR="005C3B5F" w:rsidRDefault="005017F0">
          <w:pPr>
            <w:pStyle w:val="TOC2"/>
            <w:tabs>
              <w:tab w:val="right" w:pos="6860"/>
            </w:tabs>
          </w:pPr>
          <w:hyperlink w:anchor="_Toc311915">
            <w:r>
              <w:rPr>
                <w:b/>
                <w:i w:val="0"/>
                <w:sz w:val="18"/>
              </w:rPr>
              <w:t>3.3</w:t>
            </w:r>
            <w:r>
              <w:t xml:space="preserve"> Преглед на задължителната система на финансиране</w:t>
            </w:r>
            <w:r>
              <w:tab/>
            </w:r>
            <w:r>
              <w:fldChar w:fldCharType="begin"/>
            </w:r>
            <w:r>
              <w:instrText>PAGEREF _Toc311915 \h</w:instrText>
            </w:r>
            <w:r>
              <w:fldChar w:fldCharType="separate"/>
            </w:r>
            <w:r>
              <w:t>73</w:t>
            </w:r>
            <w:r>
              <w:fldChar w:fldCharType="end"/>
            </w:r>
          </w:hyperlink>
        </w:p>
        <w:p w:rsidR="005C3B5F" w:rsidRDefault="005017F0">
          <w:pPr>
            <w:pStyle w:val="TOC2"/>
            <w:tabs>
              <w:tab w:val="right" w:pos="6860"/>
            </w:tabs>
          </w:pPr>
          <w:hyperlink w:anchor="_Toc311916">
            <w:r>
              <w:rPr>
                <w:b/>
                <w:i w:val="0"/>
                <w:sz w:val="18"/>
              </w:rPr>
              <w:t>3.4</w:t>
            </w:r>
            <w:r>
              <w:t xml:space="preserve"> Директни плащания от пациентите</w:t>
            </w:r>
            <w:r>
              <w:tab/>
            </w:r>
            <w:r>
              <w:fldChar w:fldCharType="begin"/>
            </w:r>
            <w:r>
              <w:instrText>PAGEREF _Toc311916 \h</w:instrText>
            </w:r>
            <w:r>
              <w:fldChar w:fldCharType="separate"/>
            </w:r>
            <w:r>
              <w:t>84</w:t>
            </w:r>
            <w:r>
              <w:fldChar w:fldCharType="end"/>
            </w:r>
          </w:hyperlink>
        </w:p>
        <w:p w:rsidR="005C3B5F" w:rsidRDefault="005017F0">
          <w:pPr>
            <w:pStyle w:val="TOC2"/>
            <w:tabs>
              <w:tab w:val="right" w:pos="6860"/>
            </w:tabs>
          </w:pPr>
          <w:hyperlink w:anchor="_Toc311917">
            <w:r>
              <w:rPr>
                <w:b/>
                <w:i w:val="0"/>
                <w:sz w:val="18"/>
              </w:rPr>
              <w:t>3.5</w:t>
            </w:r>
            <w:r>
              <w:t xml:space="preserve"> Доброволно здравно осигуряван</w:t>
            </w:r>
            <w:r>
              <w:t>е</w:t>
            </w:r>
            <w:r>
              <w:tab/>
            </w:r>
            <w:r>
              <w:fldChar w:fldCharType="begin"/>
            </w:r>
            <w:r>
              <w:instrText>PAGEREF _Toc311917 \h</w:instrText>
            </w:r>
            <w:r>
              <w:fldChar w:fldCharType="separate"/>
            </w:r>
            <w:r>
              <w:t>90</w:t>
            </w:r>
            <w:r>
              <w:fldChar w:fldCharType="end"/>
            </w:r>
          </w:hyperlink>
        </w:p>
        <w:p w:rsidR="005C3B5F" w:rsidRDefault="005017F0">
          <w:pPr>
            <w:pStyle w:val="TOC2"/>
            <w:tabs>
              <w:tab w:val="right" w:pos="6860"/>
            </w:tabs>
          </w:pPr>
          <w:hyperlink w:anchor="_Toc311918">
            <w:r>
              <w:rPr>
                <w:b/>
                <w:i w:val="0"/>
                <w:sz w:val="18"/>
              </w:rPr>
              <w:t>3.6</w:t>
            </w:r>
            <w:r>
              <w:t xml:space="preserve"> Други източници на финансиране</w:t>
            </w:r>
            <w:r>
              <w:tab/>
            </w:r>
            <w:r>
              <w:fldChar w:fldCharType="begin"/>
            </w:r>
            <w:r>
              <w:instrText>PAGEREF _Toc311918 \h</w:instrText>
            </w:r>
            <w:r>
              <w:fldChar w:fldCharType="separate"/>
            </w:r>
            <w:r>
              <w:t>96</w:t>
            </w:r>
            <w:r>
              <w:fldChar w:fldCharType="end"/>
            </w:r>
          </w:hyperlink>
        </w:p>
        <w:p w:rsidR="005C3B5F" w:rsidRDefault="005017F0">
          <w:pPr>
            <w:pStyle w:val="TOC2"/>
            <w:tabs>
              <w:tab w:val="right" w:pos="6860"/>
            </w:tabs>
          </w:pPr>
          <w:hyperlink w:anchor="_Toc311919">
            <w:r>
              <w:rPr>
                <w:b/>
                <w:i w:val="0"/>
                <w:sz w:val="18"/>
              </w:rPr>
              <w:t>3.7</w:t>
            </w:r>
            <w:r>
              <w:t xml:space="preserve"> Механизми за заплащане</w:t>
            </w:r>
            <w:r>
              <w:tab/>
            </w:r>
            <w:r>
              <w:fldChar w:fldCharType="begin"/>
            </w:r>
            <w:r>
              <w:instrText>PAGEREF _Toc311919 \h</w:instrText>
            </w:r>
            <w:r>
              <w:fldChar w:fldCharType="separate"/>
            </w:r>
            <w:r>
              <w:t>99</w:t>
            </w:r>
            <w:r>
              <w:fldChar w:fldCharType="end"/>
            </w:r>
          </w:hyperlink>
        </w:p>
        <w:p w:rsidR="005C3B5F" w:rsidRDefault="005017F0">
          <w:pPr>
            <w:pStyle w:val="TOC1"/>
            <w:tabs>
              <w:tab w:val="right" w:pos="6860"/>
            </w:tabs>
          </w:pPr>
          <w:hyperlink w:anchor="_Toc311920">
            <w:r>
              <w:rPr>
                <w:b/>
              </w:rPr>
              <w:t xml:space="preserve">4 </w:t>
            </w:r>
            <w:r>
              <w:t xml:space="preserve">Материални </w:t>
            </w:r>
            <w:r>
              <w:t>и човешки ресурси</w:t>
            </w:r>
            <w:r>
              <w:tab/>
            </w:r>
            <w:r>
              <w:fldChar w:fldCharType="begin"/>
            </w:r>
            <w:r>
              <w:instrText>PAGEREF _Toc311920 \h</w:instrText>
            </w:r>
            <w:r>
              <w:fldChar w:fldCharType="separate"/>
            </w:r>
            <w:r>
              <w:t>107</w:t>
            </w:r>
            <w:r>
              <w:fldChar w:fldCharType="end"/>
            </w:r>
          </w:hyperlink>
        </w:p>
        <w:p w:rsidR="005C3B5F" w:rsidRDefault="005017F0">
          <w:pPr>
            <w:pStyle w:val="TOC2"/>
            <w:tabs>
              <w:tab w:val="right" w:pos="6860"/>
            </w:tabs>
          </w:pPr>
          <w:hyperlink w:anchor="_Toc311921">
            <w:r>
              <w:rPr>
                <w:b/>
                <w:i w:val="0"/>
                <w:sz w:val="18"/>
              </w:rPr>
              <w:t>4.1</w:t>
            </w:r>
            <w:r>
              <w:rPr>
                <w:i w:val="0"/>
              </w:rPr>
              <w:t xml:space="preserve"> </w:t>
            </w:r>
            <w:r>
              <w:t>Материални ресурси</w:t>
            </w:r>
            <w:r>
              <w:tab/>
            </w:r>
            <w:r>
              <w:fldChar w:fldCharType="begin"/>
            </w:r>
            <w:r>
              <w:instrText>PAGEREF _Toc311921 \h</w:instrText>
            </w:r>
            <w:r>
              <w:fldChar w:fldCharType="separate"/>
            </w:r>
            <w:r>
              <w:t>108</w:t>
            </w:r>
            <w:r>
              <w:fldChar w:fldCharType="end"/>
            </w:r>
          </w:hyperlink>
        </w:p>
        <w:p w:rsidR="005C3B5F" w:rsidRDefault="005017F0">
          <w:pPr>
            <w:pStyle w:val="TOC2"/>
            <w:tabs>
              <w:tab w:val="right" w:pos="6860"/>
            </w:tabs>
          </w:pPr>
          <w:hyperlink w:anchor="_Toc311922">
            <w:r>
              <w:rPr>
                <w:b/>
                <w:i w:val="0"/>
                <w:sz w:val="18"/>
              </w:rPr>
              <w:t>4.2</w:t>
            </w:r>
            <w:r>
              <w:rPr>
                <w:i w:val="0"/>
              </w:rPr>
              <w:t xml:space="preserve"> </w:t>
            </w:r>
            <w:r>
              <w:t>Човешки ресурси</w:t>
            </w:r>
            <w:r>
              <w:tab/>
            </w:r>
            <w:r>
              <w:fldChar w:fldCharType="begin"/>
            </w:r>
            <w:r>
              <w:instrText>PAGEREF _Toc311922 \h</w:instrText>
            </w:r>
            <w:r>
              <w:fldChar w:fldCharType="separate"/>
            </w:r>
            <w:r>
              <w:t>117</w:t>
            </w:r>
            <w:r>
              <w:fldChar w:fldCharType="end"/>
            </w:r>
          </w:hyperlink>
        </w:p>
        <w:p w:rsidR="005C3B5F" w:rsidRDefault="005017F0">
          <w:pPr>
            <w:pStyle w:val="TOC1"/>
            <w:tabs>
              <w:tab w:val="right" w:pos="6860"/>
            </w:tabs>
          </w:pPr>
          <w:hyperlink w:anchor="_Toc311923">
            <w:r>
              <w:rPr>
                <w:b/>
              </w:rPr>
              <w:t xml:space="preserve">5 </w:t>
            </w:r>
            <w:r>
              <w:t>Предоставяне на здравни услуги</w:t>
            </w:r>
            <w:r>
              <w:tab/>
            </w:r>
            <w:r>
              <w:fldChar w:fldCharType="begin"/>
            </w:r>
            <w:r>
              <w:instrText>PAGEREF _Toc311923 \h</w:instrText>
            </w:r>
            <w:r>
              <w:fldChar w:fldCharType="separate"/>
            </w:r>
            <w:r>
              <w:t>131</w:t>
            </w:r>
            <w:r>
              <w:fldChar w:fldCharType="end"/>
            </w:r>
          </w:hyperlink>
        </w:p>
        <w:p w:rsidR="005C3B5F" w:rsidRDefault="005017F0">
          <w:pPr>
            <w:pStyle w:val="TOC2"/>
            <w:tabs>
              <w:tab w:val="right" w:pos="6860"/>
            </w:tabs>
          </w:pPr>
          <w:hyperlink w:anchor="_Toc311924">
            <w:r>
              <w:rPr>
                <w:b/>
                <w:i w:val="0"/>
                <w:sz w:val="18"/>
              </w:rPr>
              <w:t>5.1</w:t>
            </w:r>
            <w:r>
              <w:t xml:space="preserve"> Обществено здравеопазване</w:t>
            </w:r>
            <w:r>
              <w:tab/>
            </w:r>
            <w:r>
              <w:fldChar w:fldCharType="begin"/>
            </w:r>
            <w:r>
              <w:instrText>PAGEREF _Toc311924 \h</w:instrText>
            </w:r>
            <w:r>
              <w:fldChar w:fldCharType="separate"/>
            </w:r>
            <w:r>
              <w:t>133</w:t>
            </w:r>
            <w:r>
              <w:fldChar w:fldCharType="end"/>
            </w:r>
          </w:hyperlink>
        </w:p>
        <w:p w:rsidR="005C3B5F" w:rsidRDefault="005017F0">
          <w:pPr>
            <w:pStyle w:val="TOC2"/>
            <w:tabs>
              <w:tab w:val="right" w:pos="6860"/>
            </w:tabs>
          </w:pPr>
          <w:hyperlink w:anchor="_Toc311925">
            <w:r>
              <w:rPr>
                <w:b/>
                <w:i w:val="0"/>
                <w:sz w:val="18"/>
              </w:rPr>
              <w:t>5.2</w:t>
            </w:r>
            <w:r>
              <w:t xml:space="preserve"> „Път“</w:t>
            </w:r>
            <w:r>
              <w:t xml:space="preserve"> на пациента</w:t>
            </w:r>
            <w:r>
              <w:tab/>
            </w:r>
            <w:r>
              <w:fldChar w:fldCharType="begin"/>
            </w:r>
            <w:r>
              <w:instrText>PAGEREF _Toc311925 \h</w:instrText>
            </w:r>
            <w:r>
              <w:fldChar w:fldCharType="separate"/>
            </w:r>
            <w:r>
              <w:t>144</w:t>
            </w:r>
            <w:r>
              <w:fldChar w:fldCharType="end"/>
            </w:r>
          </w:hyperlink>
        </w:p>
        <w:p w:rsidR="005C3B5F" w:rsidRDefault="005017F0">
          <w:pPr>
            <w:pStyle w:val="TOC2"/>
            <w:tabs>
              <w:tab w:val="right" w:pos="6860"/>
            </w:tabs>
          </w:pPr>
          <w:hyperlink w:anchor="_Toc311926">
            <w:r>
              <w:rPr>
                <w:b/>
                <w:i w:val="0"/>
                <w:sz w:val="18"/>
              </w:rPr>
              <w:t>5.3</w:t>
            </w:r>
            <w:r>
              <w:t xml:space="preserve"> Извънболнична медицинска помощ</w:t>
            </w:r>
            <w:r>
              <w:tab/>
            </w:r>
            <w:r>
              <w:fldChar w:fldCharType="begin"/>
            </w:r>
            <w:r>
              <w:instrText>PAGEREF _Toc311926 \h</w:instrText>
            </w:r>
            <w:r>
              <w:fldChar w:fldCharType="separate"/>
            </w:r>
            <w:r>
              <w:t>146</w:t>
            </w:r>
            <w:r>
              <w:fldChar w:fldCharType="end"/>
            </w:r>
          </w:hyperlink>
        </w:p>
        <w:p w:rsidR="005C3B5F" w:rsidRDefault="005017F0">
          <w:pPr>
            <w:pStyle w:val="TOC2"/>
            <w:tabs>
              <w:tab w:val="right" w:pos="6860"/>
            </w:tabs>
          </w:pPr>
          <w:hyperlink w:anchor="_Toc311927">
            <w:r>
              <w:rPr>
                <w:b/>
                <w:i w:val="0"/>
                <w:sz w:val="18"/>
              </w:rPr>
              <w:t>5.4</w:t>
            </w:r>
            <w:r>
              <w:t xml:space="preserve"> Болнична медицинска помощ</w:t>
            </w:r>
            <w:r>
              <w:tab/>
            </w:r>
            <w:r>
              <w:fldChar w:fldCharType="begin"/>
            </w:r>
            <w:r>
              <w:instrText>PAGEREF _Toc311927 \h</w:instrText>
            </w:r>
            <w:r>
              <w:fldChar w:fldCharType="separate"/>
            </w:r>
            <w:r>
              <w:t>153</w:t>
            </w:r>
            <w:r>
              <w:fldChar w:fldCharType="end"/>
            </w:r>
          </w:hyperlink>
        </w:p>
        <w:p w:rsidR="005C3B5F" w:rsidRDefault="005017F0">
          <w:pPr>
            <w:pStyle w:val="TOC2"/>
            <w:tabs>
              <w:tab w:val="right" w:pos="6860"/>
            </w:tabs>
          </w:pPr>
          <w:hyperlink w:anchor="_Toc311928">
            <w:r>
              <w:rPr>
                <w:b/>
                <w:i w:val="0"/>
                <w:sz w:val="18"/>
              </w:rPr>
              <w:t>5.5</w:t>
            </w:r>
            <w:r>
              <w:t xml:space="preserve"> Спешна медицинска помощ</w:t>
            </w:r>
            <w:r>
              <w:tab/>
            </w:r>
            <w:r>
              <w:fldChar w:fldCharType="begin"/>
            </w:r>
            <w:r>
              <w:instrText>PAGEREF _Toc311928 \h</w:instrText>
            </w:r>
            <w:r>
              <w:fldChar w:fldCharType="separate"/>
            </w:r>
            <w:r>
              <w:t>159</w:t>
            </w:r>
            <w:r>
              <w:fldChar w:fldCharType="end"/>
            </w:r>
          </w:hyperlink>
        </w:p>
        <w:p w:rsidR="005C3B5F" w:rsidRDefault="005017F0">
          <w:pPr>
            <w:pStyle w:val="TOC2"/>
            <w:tabs>
              <w:tab w:val="right" w:pos="6860"/>
            </w:tabs>
          </w:pPr>
          <w:hyperlink w:anchor="_Toc311929">
            <w:r>
              <w:rPr>
                <w:b/>
                <w:i w:val="0"/>
                <w:sz w:val="18"/>
              </w:rPr>
              <w:t>5.6</w:t>
            </w:r>
            <w:r>
              <w:t xml:space="preserve"> Лекарствоснабдяване</w:t>
            </w:r>
            <w:r>
              <w:tab/>
            </w:r>
            <w:r>
              <w:fldChar w:fldCharType="begin"/>
            </w:r>
            <w:r>
              <w:instrText>PAGEREF _Toc311929 \h</w:instrText>
            </w:r>
            <w:r>
              <w:fldChar w:fldCharType="separate"/>
            </w:r>
            <w:r>
              <w:t>163</w:t>
            </w:r>
            <w:r>
              <w:fldChar w:fldCharType="end"/>
            </w:r>
          </w:hyperlink>
        </w:p>
        <w:p w:rsidR="005C3B5F" w:rsidRDefault="005017F0">
          <w:pPr>
            <w:pStyle w:val="TOC2"/>
            <w:tabs>
              <w:tab w:val="right" w:pos="6860"/>
            </w:tabs>
          </w:pPr>
          <w:hyperlink w:anchor="_Toc311930">
            <w:r>
              <w:rPr>
                <w:b/>
                <w:i w:val="0"/>
                <w:sz w:val="18"/>
              </w:rPr>
              <w:t>5.7</w:t>
            </w:r>
            <w:r>
              <w:t xml:space="preserve"> Физиотерапия и рехабилитация</w:t>
            </w:r>
            <w:r>
              <w:tab/>
            </w:r>
            <w:r>
              <w:fldChar w:fldCharType="begin"/>
            </w:r>
            <w:r>
              <w:instrText>PAGEREF _Toc311930 \h</w:instrText>
            </w:r>
            <w:r>
              <w:fldChar w:fldCharType="separate"/>
            </w:r>
            <w:r>
              <w:t>168</w:t>
            </w:r>
            <w:r>
              <w:fldChar w:fldCharType="end"/>
            </w:r>
          </w:hyperlink>
        </w:p>
        <w:p w:rsidR="005C3B5F" w:rsidRDefault="005017F0">
          <w:pPr>
            <w:pStyle w:val="TOC2"/>
            <w:tabs>
              <w:tab w:val="right" w:pos="6860"/>
            </w:tabs>
          </w:pPr>
          <w:hyperlink w:anchor="_Toc311931">
            <w:r>
              <w:rPr>
                <w:b/>
                <w:i w:val="0"/>
                <w:sz w:val="18"/>
              </w:rPr>
              <w:t>5.8</w:t>
            </w:r>
            <w:r>
              <w:t xml:space="preserve"> П</w:t>
            </w:r>
            <w:r>
              <w:t>родължително лечение</w:t>
            </w:r>
            <w:r>
              <w:tab/>
            </w:r>
            <w:r>
              <w:fldChar w:fldCharType="begin"/>
            </w:r>
            <w:r>
              <w:instrText>PAGEREF _Toc311931 \h</w:instrText>
            </w:r>
            <w:r>
              <w:fldChar w:fldCharType="separate"/>
            </w:r>
            <w:r>
              <w:t>169</w:t>
            </w:r>
            <w:r>
              <w:fldChar w:fldCharType="end"/>
            </w:r>
          </w:hyperlink>
        </w:p>
        <w:p w:rsidR="005C3B5F" w:rsidRDefault="005017F0">
          <w:pPr>
            <w:pStyle w:val="TOC2"/>
            <w:tabs>
              <w:tab w:val="right" w:pos="6860"/>
            </w:tabs>
          </w:pPr>
          <w:hyperlink w:anchor="_Toc311932">
            <w:r>
              <w:rPr>
                <w:b/>
                <w:i w:val="0"/>
                <w:sz w:val="18"/>
              </w:rPr>
              <w:t>5.9</w:t>
            </w:r>
            <w:r>
              <w:t xml:space="preserve"> Грижи в дома</w:t>
            </w:r>
            <w:r>
              <w:tab/>
            </w:r>
            <w:r>
              <w:fldChar w:fldCharType="begin"/>
            </w:r>
            <w:r>
              <w:instrText>PAGEREF _Toc311932 \h</w:instrText>
            </w:r>
            <w:r>
              <w:fldChar w:fldCharType="separate"/>
            </w:r>
            <w:r>
              <w:t>172</w:t>
            </w:r>
            <w:r>
              <w:fldChar w:fldCharType="end"/>
            </w:r>
          </w:hyperlink>
        </w:p>
        <w:p w:rsidR="005C3B5F" w:rsidRDefault="005017F0">
          <w:pPr>
            <w:pStyle w:val="TOC2"/>
            <w:tabs>
              <w:tab w:val="right" w:pos="6860"/>
            </w:tabs>
          </w:pPr>
          <w:hyperlink w:anchor="_Toc311933">
            <w:r>
              <w:rPr>
                <w:b/>
                <w:i w:val="0"/>
                <w:sz w:val="18"/>
              </w:rPr>
              <w:t>5.10</w:t>
            </w:r>
            <w:r>
              <w:t xml:space="preserve"> Палиативни грижи</w:t>
            </w:r>
            <w:r>
              <w:tab/>
            </w:r>
            <w:r>
              <w:fldChar w:fldCharType="begin"/>
            </w:r>
            <w:r>
              <w:instrText>PAGEREF _Toc311933 \h</w:instrText>
            </w:r>
            <w:r>
              <w:fldChar w:fldCharType="separate"/>
            </w:r>
            <w:r>
              <w:t>174</w:t>
            </w:r>
            <w:r>
              <w:fldChar w:fldCharType="end"/>
            </w:r>
          </w:hyperlink>
        </w:p>
        <w:p w:rsidR="005C3B5F" w:rsidRDefault="005017F0">
          <w:pPr>
            <w:pStyle w:val="TOC2"/>
            <w:tabs>
              <w:tab w:val="right" w:pos="6860"/>
            </w:tabs>
          </w:pPr>
          <w:hyperlink w:anchor="_Toc311934">
            <w:r>
              <w:rPr>
                <w:i w:val="0"/>
              </w:rPr>
              <w:t>5.11</w:t>
            </w:r>
            <w:r>
              <w:t xml:space="preserve"> Психиатрична медицинска помощ</w:t>
            </w:r>
            <w:r>
              <w:tab/>
            </w:r>
            <w:r>
              <w:fldChar w:fldCharType="begin"/>
            </w:r>
            <w:r>
              <w:instrText>PAGEREF _Toc311934 \h</w:instrText>
            </w:r>
            <w:r>
              <w:fldChar w:fldCharType="separate"/>
            </w:r>
            <w:r>
              <w:t>175</w:t>
            </w:r>
            <w:r>
              <w:fldChar w:fldCharType="end"/>
            </w:r>
          </w:hyperlink>
        </w:p>
        <w:p w:rsidR="005C3B5F" w:rsidRDefault="005017F0">
          <w:pPr>
            <w:pStyle w:val="TOC2"/>
            <w:tabs>
              <w:tab w:val="right" w:pos="6860"/>
            </w:tabs>
          </w:pPr>
          <w:hyperlink w:anchor="_Toc311935">
            <w:r>
              <w:rPr>
                <w:b/>
                <w:i w:val="0"/>
                <w:sz w:val="18"/>
              </w:rPr>
              <w:t>5.12</w:t>
            </w:r>
            <w:r>
              <w:t xml:space="preserve"> Дентална помощ</w:t>
            </w:r>
            <w:r>
              <w:tab/>
            </w:r>
            <w:r>
              <w:fldChar w:fldCharType="begin"/>
            </w:r>
            <w:r>
              <w:instrText>PAGEREF _Toc311935 \h</w:instrText>
            </w:r>
            <w:r>
              <w:fldChar w:fldCharType="separate"/>
            </w:r>
            <w:r>
              <w:t>178</w:t>
            </w:r>
            <w:r>
              <w:fldChar w:fldCharType="end"/>
            </w:r>
          </w:hyperlink>
        </w:p>
        <w:p w:rsidR="005C3B5F" w:rsidRDefault="005017F0">
          <w:pPr>
            <w:pStyle w:val="TOC2"/>
            <w:tabs>
              <w:tab w:val="right" w:pos="6860"/>
            </w:tabs>
          </w:pPr>
          <w:hyperlink w:anchor="_Toc311936">
            <w:r>
              <w:rPr>
                <w:b/>
                <w:i w:val="0"/>
                <w:sz w:val="18"/>
              </w:rPr>
              <w:t>5.13</w:t>
            </w:r>
            <w:r>
              <w:t xml:space="preserve"> Неконвенционални методи</w:t>
            </w:r>
            <w:r>
              <w:tab/>
            </w:r>
            <w:r>
              <w:fldChar w:fldCharType="begin"/>
            </w:r>
            <w:r>
              <w:instrText xml:space="preserve">PAGEREF </w:instrText>
            </w:r>
            <w:r>
              <w:instrText>_Toc311936 \h</w:instrText>
            </w:r>
            <w:r>
              <w:fldChar w:fldCharType="separate"/>
            </w:r>
            <w:r>
              <w:t>180</w:t>
            </w:r>
            <w:r>
              <w:fldChar w:fldCharType="end"/>
            </w:r>
          </w:hyperlink>
        </w:p>
        <w:p w:rsidR="005C3B5F" w:rsidRDefault="005017F0">
          <w:pPr>
            <w:pStyle w:val="TOC2"/>
            <w:tabs>
              <w:tab w:val="right" w:pos="6860"/>
            </w:tabs>
          </w:pPr>
          <w:hyperlink w:anchor="_Toc311937">
            <w:r>
              <w:rPr>
                <w:b/>
                <w:i w:val="0"/>
                <w:sz w:val="18"/>
              </w:rPr>
              <w:t>5.14</w:t>
            </w:r>
            <w:r>
              <w:t xml:space="preserve"> Здравни услуги за специални групи от населението</w:t>
            </w:r>
            <w:r>
              <w:tab/>
            </w:r>
            <w:r>
              <w:fldChar w:fldCharType="begin"/>
            </w:r>
            <w:r>
              <w:instrText>PAGEREF _Toc311937 \h</w:instrText>
            </w:r>
            <w:r>
              <w:fldChar w:fldCharType="separate"/>
            </w:r>
            <w:r>
              <w:t>181</w:t>
            </w:r>
            <w:r>
              <w:fldChar w:fldCharType="end"/>
            </w:r>
          </w:hyperlink>
        </w:p>
        <w:p w:rsidR="005C3B5F" w:rsidRDefault="005017F0">
          <w:pPr>
            <w:pStyle w:val="TOC1"/>
            <w:tabs>
              <w:tab w:val="right" w:pos="6860"/>
            </w:tabs>
          </w:pPr>
          <w:hyperlink w:anchor="_Toc311938">
            <w:r>
              <w:rPr>
                <w:b/>
              </w:rPr>
              <w:t xml:space="preserve">6 </w:t>
            </w:r>
            <w:r>
              <w:t>Основни реформи в здравната система</w:t>
            </w:r>
            <w:r>
              <w:tab/>
            </w:r>
            <w:r>
              <w:fldChar w:fldCharType="begin"/>
            </w:r>
            <w:r>
              <w:instrText>PAGEREF _Toc311938 \h</w:instrText>
            </w:r>
            <w:r>
              <w:fldChar w:fldCharType="separate"/>
            </w:r>
            <w:r>
              <w:t>184</w:t>
            </w:r>
            <w:r>
              <w:fldChar w:fldCharType="end"/>
            </w:r>
          </w:hyperlink>
        </w:p>
        <w:p w:rsidR="005C3B5F" w:rsidRDefault="005017F0">
          <w:pPr>
            <w:pStyle w:val="TOC2"/>
            <w:tabs>
              <w:tab w:val="right" w:pos="6860"/>
            </w:tabs>
          </w:pPr>
          <w:hyperlink w:anchor="_Toc311939">
            <w:r>
              <w:rPr>
                <w:b/>
                <w:i w:val="0"/>
                <w:sz w:val="18"/>
              </w:rPr>
              <w:t>6.1</w:t>
            </w:r>
            <w:r>
              <w:t xml:space="preserve"> Анализ на последните реформи</w:t>
            </w:r>
            <w:r>
              <w:tab/>
            </w:r>
            <w:r>
              <w:fldChar w:fldCharType="begin"/>
            </w:r>
            <w:r>
              <w:instrText>PAGEREF _Toc311939 \h</w:instrText>
            </w:r>
            <w:r>
              <w:fldChar w:fldCharType="separate"/>
            </w:r>
            <w:r>
              <w:t>185</w:t>
            </w:r>
            <w:r>
              <w:fldChar w:fldCharType="end"/>
            </w:r>
          </w:hyperlink>
        </w:p>
        <w:p w:rsidR="005C3B5F" w:rsidRDefault="005017F0">
          <w:pPr>
            <w:pStyle w:val="TOC2"/>
            <w:tabs>
              <w:tab w:val="right" w:pos="6860"/>
            </w:tabs>
          </w:pPr>
          <w:hyperlink w:anchor="_Toc311940">
            <w:r>
              <w:rPr>
                <w:i w:val="0"/>
              </w:rPr>
              <w:t>6.2</w:t>
            </w:r>
            <w:r>
              <w:t xml:space="preserve"> Бъдещо развитие</w:t>
            </w:r>
            <w:r>
              <w:tab/>
            </w:r>
            <w:r>
              <w:fldChar w:fldCharType="begin"/>
            </w:r>
            <w:r>
              <w:instrText>PAGEREF _Toc311940 \h</w:instrText>
            </w:r>
            <w:r>
              <w:fldChar w:fldCharType="separate"/>
            </w:r>
            <w:r>
              <w:t>196</w:t>
            </w:r>
            <w:r>
              <w:fldChar w:fldCharType="end"/>
            </w:r>
          </w:hyperlink>
        </w:p>
        <w:p w:rsidR="005C3B5F" w:rsidRDefault="005017F0">
          <w:pPr>
            <w:pStyle w:val="TOC1"/>
            <w:tabs>
              <w:tab w:val="right" w:pos="6860"/>
            </w:tabs>
          </w:pPr>
          <w:hyperlink w:anchor="_Toc311941">
            <w:r>
              <w:rPr>
                <w:b/>
              </w:rPr>
              <w:t xml:space="preserve">7 </w:t>
            </w:r>
            <w:r>
              <w:t>Оценка на здравна</w:t>
            </w:r>
            <w:r>
              <w:t>та система</w:t>
            </w:r>
            <w:r>
              <w:tab/>
            </w:r>
            <w:r>
              <w:fldChar w:fldCharType="begin"/>
            </w:r>
            <w:r>
              <w:instrText>PAGEREF _Toc311941 \h</w:instrText>
            </w:r>
            <w:r>
              <w:fldChar w:fldCharType="separate"/>
            </w:r>
            <w:r>
              <w:t>198</w:t>
            </w:r>
            <w:r>
              <w:fldChar w:fldCharType="end"/>
            </w:r>
          </w:hyperlink>
        </w:p>
        <w:p w:rsidR="005C3B5F" w:rsidRDefault="005017F0">
          <w:pPr>
            <w:pStyle w:val="TOC2"/>
            <w:tabs>
              <w:tab w:val="right" w:pos="6860"/>
            </w:tabs>
          </w:pPr>
          <w:hyperlink w:anchor="_Toc311942">
            <w:r>
              <w:rPr>
                <w:b/>
                <w:i w:val="0"/>
                <w:sz w:val="18"/>
              </w:rPr>
              <w:t>7.1</w:t>
            </w:r>
            <w:r>
              <w:t xml:space="preserve"> Цели на здравната система</w:t>
            </w:r>
            <w:r>
              <w:tab/>
            </w:r>
            <w:r>
              <w:fldChar w:fldCharType="begin"/>
            </w:r>
            <w:r>
              <w:instrText>PAGEREF _Toc311942 \h</w:instrText>
            </w:r>
            <w:r>
              <w:fldChar w:fldCharType="separate"/>
            </w:r>
            <w:r>
              <w:t>199</w:t>
            </w:r>
            <w:r>
              <w:fldChar w:fldCharType="end"/>
            </w:r>
          </w:hyperlink>
        </w:p>
        <w:p w:rsidR="005C3B5F" w:rsidRDefault="005017F0">
          <w:pPr>
            <w:pStyle w:val="TOC2"/>
            <w:tabs>
              <w:tab w:val="right" w:pos="6860"/>
            </w:tabs>
          </w:pPr>
          <w:hyperlink w:anchor="_Toc311943">
            <w:r>
              <w:rPr>
                <w:b/>
                <w:i w:val="0"/>
                <w:sz w:val="18"/>
              </w:rPr>
              <w:t>7.2</w:t>
            </w:r>
            <w:r>
              <w:t xml:space="preserve"> Финансова защита и равенство във финансирането</w:t>
            </w:r>
            <w:r>
              <w:tab/>
            </w:r>
            <w:r>
              <w:fldChar w:fldCharType="begin"/>
            </w:r>
            <w:r>
              <w:instrText>PAGEREF _Toc311943 \h</w:instrText>
            </w:r>
            <w:r>
              <w:fldChar w:fldCharType="separate"/>
            </w:r>
            <w:r>
              <w:t>201</w:t>
            </w:r>
            <w:r>
              <w:fldChar w:fldCharType="end"/>
            </w:r>
          </w:hyperlink>
        </w:p>
        <w:p w:rsidR="005C3B5F" w:rsidRDefault="005017F0">
          <w:pPr>
            <w:pStyle w:val="TOC2"/>
            <w:tabs>
              <w:tab w:val="right" w:pos="6860"/>
            </w:tabs>
          </w:pPr>
          <w:hyperlink w:anchor="_Toc311944">
            <w:r>
              <w:rPr>
                <w:b/>
                <w:i w:val="0"/>
                <w:sz w:val="18"/>
              </w:rPr>
              <w:t>7.3</w:t>
            </w:r>
            <w:r>
              <w:t xml:space="preserve"> Потребителска оценка и равенство в достъпа</w:t>
            </w:r>
            <w:r>
              <w:tab/>
            </w:r>
            <w:r>
              <w:fldChar w:fldCharType="begin"/>
            </w:r>
            <w:r>
              <w:instrText>PAGEREF _Toc311944 \h</w:instrText>
            </w:r>
            <w:r>
              <w:fldChar w:fldCharType="separate"/>
            </w:r>
            <w:r>
              <w:t>206</w:t>
            </w:r>
            <w:r>
              <w:fldChar w:fldCharType="end"/>
            </w:r>
          </w:hyperlink>
        </w:p>
        <w:p w:rsidR="005C3B5F" w:rsidRDefault="005017F0">
          <w:pPr>
            <w:pStyle w:val="TOC2"/>
            <w:tabs>
              <w:tab w:val="right" w:pos="6860"/>
            </w:tabs>
          </w:pPr>
          <w:hyperlink w:anchor="_Toc311945">
            <w:r>
              <w:rPr>
                <w:b/>
                <w:i w:val="0"/>
                <w:sz w:val="18"/>
              </w:rPr>
              <w:t>7.4</w:t>
            </w:r>
            <w:r>
              <w:t xml:space="preserve"> Здравно състояние, резултати от здравното обслужване и качество на об</w:t>
            </w:r>
            <w:r>
              <w:t>служването</w:t>
            </w:r>
            <w:r>
              <w:tab/>
            </w:r>
            <w:r>
              <w:fldChar w:fldCharType="begin"/>
            </w:r>
            <w:r>
              <w:instrText>PAGEREF _Toc311945 \h</w:instrText>
            </w:r>
            <w:r>
              <w:fldChar w:fldCharType="separate"/>
            </w:r>
            <w:r>
              <w:t>211</w:t>
            </w:r>
            <w:r>
              <w:fldChar w:fldCharType="end"/>
            </w:r>
          </w:hyperlink>
        </w:p>
        <w:p w:rsidR="005C3B5F" w:rsidRDefault="005017F0">
          <w:pPr>
            <w:pStyle w:val="TOC2"/>
            <w:tabs>
              <w:tab w:val="right" w:pos="6860"/>
            </w:tabs>
          </w:pPr>
          <w:hyperlink w:anchor="_Toc311946">
            <w:r>
              <w:rPr>
                <w:b/>
                <w:i w:val="0"/>
                <w:sz w:val="18"/>
              </w:rPr>
              <w:t>7.5</w:t>
            </w:r>
            <w:r>
              <w:t xml:space="preserve"> Ефективност на здравната система</w:t>
            </w:r>
            <w:r>
              <w:tab/>
            </w:r>
            <w:r>
              <w:fldChar w:fldCharType="begin"/>
            </w:r>
            <w:r>
              <w:instrText>PAGEREF _Toc311946 \h</w:instrText>
            </w:r>
            <w:r>
              <w:fldChar w:fldCharType="separate"/>
            </w:r>
            <w:r>
              <w:t>221</w:t>
            </w:r>
            <w:r>
              <w:fldChar w:fldCharType="end"/>
            </w:r>
          </w:hyperlink>
        </w:p>
        <w:p w:rsidR="005C3B5F" w:rsidRDefault="005017F0">
          <w:pPr>
            <w:pStyle w:val="TOC2"/>
            <w:tabs>
              <w:tab w:val="right" w:pos="6860"/>
            </w:tabs>
          </w:pPr>
          <w:hyperlink w:anchor="_Toc311947">
            <w:r>
              <w:rPr>
                <w:b/>
                <w:i w:val="0"/>
                <w:sz w:val="18"/>
              </w:rPr>
              <w:t>7.6</w:t>
            </w:r>
            <w:r>
              <w:t xml:space="preserve"> Прозрачност и отчетност</w:t>
            </w:r>
            <w:r>
              <w:tab/>
            </w:r>
            <w:r>
              <w:fldChar w:fldCharType="begin"/>
            </w:r>
            <w:r>
              <w:instrText>PAGEREF _Toc311947 \h</w:instrText>
            </w:r>
            <w:r>
              <w:fldChar w:fldCharType="separate"/>
            </w:r>
            <w:r>
              <w:t>226</w:t>
            </w:r>
            <w:r>
              <w:fldChar w:fldCharType="end"/>
            </w:r>
          </w:hyperlink>
        </w:p>
        <w:p w:rsidR="005C3B5F" w:rsidRDefault="005017F0">
          <w:pPr>
            <w:pStyle w:val="TOC1"/>
            <w:tabs>
              <w:tab w:val="right" w:pos="6860"/>
            </w:tabs>
          </w:pPr>
          <w:hyperlink w:anchor="_Toc311948">
            <w:r>
              <w:rPr>
                <w:b/>
              </w:rPr>
              <w:t xml:space="preserve">8 </w:t>
            </w:r>
            <w:r>
              <w:t>Заключение</w:t>
            </w:r>
            <w:r>
              <w:tab/>
            </w:r>
            <w:r>
              <w:fldChar w:fldCharType="begin"/>
            </w:r>
            <w:r>
              <w:instrText>PAGEREF _Toc311948 \h</w:instrText>
            </w:r>
            <w:r>
              <w:fldChar w:fldCharType="separate"/>
            </w:r>
            <w:r>
              <w:t>230</w:t>
            </w:r>
            <w:r>
              <w:fldChar w:fldCharType="end"/>
            </w:r>
          </w:hyperlink>
        </w:p>
        <w:p w:rsidR="005C3B5F" w:rsidRDefault="005017F0">
          <w:pPr>
            <w:pStyle w:val="TOC1"/>
            <w:tabs>
              <w:tab w:val="right" w:pos="6860"/>
            </w:tabs>
          </w:pPr>
          <w:hyperlink w:anchor="_Toc311949">
            <w:r>
              <w:rPr>
                <w:b/>
              </w:rPr>
              <w:t xml:space="preserve">9 </w:t>
            </w:r>
            <w:r>
              <w:t>Приложения</w:t>
            </w:r>
            <w:r>
              <w:tab/>
            </w:r>
            <w:r>
              <w:fldChar w:fldCharType="begin"/>
            </w:r>
            <w:r>
              <w:instrText>PAGEREF _Toc311949 \h</w:instrText>
            </w:r>
            <w:r>
              <w:fldChar w:fldCharType="separate"/>
            </w:r>
            <w:r>
              <w:t>233</w:t>
            </w:r>
            <w:r>
              <w:fldChar w:fldCharType="end"/>
            </w:r>
          </w:hyperlink>
        </w:p>
        <w:p w:rsidR="005C3B5F" w:rsidRDefault="005017F0">
          <w:pPr>
            <w:pStyle w:val="TOC2"/>
            <w:tabs>
              <w:tab w:val="right" w:pos="6860"/>
            </w:tabs>
          </w:pPr>
          <w:hyperlink w:anchor="_Toc311950">
            <w:r>
              <w:rPr>
                <w:b/>
                <w:i w:val="0"/>
                <w:sz w:val="18"/>
              </w:rPr>
              <w:t>9.1</w:t>
            </w:r>
            <w:r>
              <w:t xml:space="preserve"> Библиография</w:t>
            </w:r>
            <w:r>
              <w:tab/>
            </w:r>
            <w:r>
              <w:fldChar w:fldCharType="begin"/>
            </w:r>
            <w:r>
              <w:instrText xml:space="preserve">PAGEREF </w:instrText>
            </w:r>
            <w:r>
              <w:instrText>_Toc311950 \h</w:instrText>
            </w:r>
            <w:r>
              <w:fldChar w:fldCharType="separate"/>
            </w:r>
            <w:r>
              <w:t>233</w:t>
            </w:r>
            <w:r>
              <w:fldChar w:fldCharType="end"/>
            </w:r>
          </w:hyperlink>
        </w:p>
        <w:p w:rsidR="005C3B5F" w:rsidRDefault="005017F0">
          <w:pPr>
            <w:pStyle w:val="TOC2"/>
            <w:tabs>
              <w:tab w:val="right" w:pos="6860"/>
            </w:tabs>
          </w:pPr>
          <w:hyperlink w:anchor="_Toc311951">
            <w:r>
              <w:rPr>
                <w:b/>
                <w:i w:val="0"/>
                <w:sz w:val="18"/>
              </w:rPr>
              <w:t>9.2</w:t>
            </w:r>
            <w:r>
              <w:t xml:space="preserve"> Методика и издателски процес</w:t>
            </w:r>
            <w:r>
              <w:tab/>
            </w:r>
            <w:r>
              <w:fldChar w:fldCharType="begin"/>
            </w:r>
            <w:r>
              <w:instrText>PAGEREF _Toc311951 \h</w:instrText>
            </w:r>
            <w:r>
              <w:fldChar w:fldCharType="separate"/>
            </w:r>
            <w:r>
              <w:t>247</w:t>
            </w:r>
            <w:r>
              <w:fldChar w:fldCharType="end"/>
            </w:r>
          </w:hyperlink>
        </w:p>
        <w:p w:rsidR="005C3B5F" w:rsidRDefault="005017F0">
          <w:pPr>
            <w:pStyle w:val="TOC2"/>
            <w:tabs>
              <w:tab w:val="right" w:pos="6860"/>
            </w:tabs>
          </w:pPr>
          <w:hyperlink w:anchor="_Toc311952">
            <w:r>
              <w:rPr>
                <w:b/>
                <w:i w:val="0"/>
                <w:sz w:val="18"/>
              </w:rPr>
              <w:t>9.3</w:t>
            </w:r>
            <w:r>
              <w:t xml:space="preserve"> Рецензиране</w:t>
            </w:r>
            <w:r>
              <w:tab/>
            </w:r>
            <w:r>
              <w:fldChar w:fldCharType="begin"/>
            </w:r>
            <w:r>
              <w:instrText>PAGEREF _Toc311952 \h</w:instrText>
            </w:r>
            <w:r>
              <w:fldChar w:fldCharType="separate"/>
            </w:r>
            <w:r>
              <w:t>250</w:t>
            </w:r>
            <w:r>
              <w:fldChar w:fldCharType="end"/>
            </w:r>
          </w:hyperlink>
        </w:p>
        <w:p w:rsidR="005C3B5F" w:rsidRDefault="005017F0">
          <w:pPr>
            <w:pStyle w:val="TOC2"/>
            <w:tabs>
              <w:tab w:val="right" w:pos="6860"/>
            </w:tabs>
          </w:pPr>
          <w:hyperlink w:anchor="_Toc311953">
            <w:r>
              <w:rPr>
                <w:b/>
                <w:i w:val="0"/>
                <w:sz w:val="18"/>
              </w:rPr>
              <w:t>9.4</w:t>
            </w:r>
            <w:r>
              <w:t xml:space="preserve"> За авторите</w:t>
            </w:r>
            <w:r>
              <w:tab/>
            </w:r>
            <w:r>
              <w:fldChar w:fldCharType="begin"/>
            </w:r>
            <w:r>
              <w:instrText>PAGEREF _Toc311953 \h</w:instrText>
            </w:r>
            <w:r>
              <w:fldChar w:fldCharType="separate"/>
            </w:r>
            <w:r>
              <w:t>251</w:t>
            </w:r>
            <w:r>
              <w:fldChar w:fldCharType="end"/>
            </w:r>
          </w:hyperlink>
        </w:p>
        <w:p w:rsidR="005C3B5F" w:rsidRDefault="005017F0">
          <w:r>
            <w:fldChar w:fldCharType="end"/>
          </w:r>
        </w:p>
      </w:sdtContent>
    </w:sdt>
    <w:p w:rsidR="005C3B5F" w:rsidRDefault="005C3B5F">
      <w:pPr>
        <w:sectPr w:rsidR="005C3B5F">
          <w:headerReference w:type="even" r:id="rId74"/>
          <w:headerReference w:type="default" r:id="rId75"/>
          <w:headerReference w:type="first" r:id="rId76"/>
          <w:pgSz w:w="9071" w:h="13606"/>
          <w:pgMar w:top="1505" w:right="1105" w:bottom="1122" w:left="1106" w:header="708" w:footer="708" w:gutter="0"/>
          <w:cols w:space="708"/>
        </w:sectPr>
      </w:pPr>
    </w:p>
    <w:p w:rsidR="005C3B5F" w:rsidRDefault="005017F0">
      <w:pPr>
        <w:pStyle w:val="Heading1"/>
        <w:shd w:val="clear" w:color="auto" w:fill="19607D"/>
        <w:spacing w:after="1127" w:line="265" w:lineRule="auto"/>
        <w:ind w:right="43"/>
        <w:jc w:val="right"/>
      </w:pPr>
      <w:bookmarkStart w:id="1" w:name="_Toc311891"/>
      <w:r>
        <w:rPr>
          <w:color w:val="FFFFFF"/>
          <w:sz w:val="40"/>
        </w:rPr>
        <w:lastRenderedPageBreak/>
        <w:t>ПРЕДГОВОР</w:t>
      </w:r>
      <w:bookmarkEnd w:id="1"/>
    </w:p>
    <w:p w:rsidR="005C3B5F" w:rsidRDefault="005017F0">
      <w:pPr>
        <w:spacing w:after="3" w:line="284" w:lineRule="auto"/>
        <w:ind w:left="-15" w:right="43" w:firstLine="0"/>
      </w:pPr>
      <w:r>
        <w:t>Серията „Здравните системи в преход“ (The Health Systems in Transition - HiT) се състои от анализи за отделни страни, даващи детайлно описание на здравната система, инициативите за реформи и политики, протичащи или формиращи се в дадена страна. Всеки анали</w:t>
      </w:r>
      <w:r>
        <w:t>з е дело на експерти от страната в сътрудничество с експерти на Европейската обсерватория за здравните системи и политики. За да се улеснят сравненията между страните, разработките следват единна примерна форма (template), която се ревизира периодично. Фор</w:t>
      </w:r>
      <w:r>
        <w:t>мата задава детайлни насоки и указания, както и специфични въпроси, дефиниции и примери, нужни за съставянето на анализа.</w:t>
      </w:r>
    </w:p>
    <w:p w:rsidR="005C3B5F" w:rsidRDefault="005017F0">
      <w:pPr>
        <w:spacing w:after="325" w:line="284" w:lineRule="auto"/>
        <w:ind w:left="-15" w:right="43"/>
      </w:pPr>
      <w:r>
        <w:t>Целта на тези публикации е да предоставят подходяща информация в подкрепа на политиците и анализаторите за развитието на здравните сис</w:t>
      </w:r>
      <w:r>
        <w:t>теми в Европа и могат да бъдат използвани за:</w:t>
      </w:r>
    </w:p>
    <w:p w:rsidR="005C3B5F" w:rsidRDefault="005017F0">
      <w:pPr>
        <w:spacing w:after="3" w:line="284" w:lineRule="auto"/>
        <w:ind w:left="680" w:right="43" w:hanging="340"/>
      </w:pPr>
      <w:r>
        <w:rPr>
          <w:rFonts w:ascii="Wingdings" w:eastAsia="Wingdings" w:hAnsi="Wingdings" w:cs="Wingdings"/>
          <w:color w:val="19607D"/>
        </w:rPr>
        <w:t></w:t>
      </w:r>
      <w:r>
        <w:rPr>
          <w:rFonts w:ascii="Wingdings" w:eastAsia="Wingdings" w:hAnsi="Wingdings" w:cs="Wingdings"/>
          <w:color w:val="19607D"/>
        </w:rPr>
        <w:t></w:t>
      </w:r>
      <w:r>
        <w:t>детайлно изучаване на различните подходи към организацията, финансирането и предоставянето на здравни услуги и ролята на основните участници в здравните системи;</w:t>
      </w:r>
    </w:p>
    <w:p w:rsidR="005C3B5F" w:rsidRDefault="005017F0">
      <w:pPr>
        <w:spacing w:after="3" w:line="284" w:lineRule="auto"/>
        <w:ind w:left="680" w:right="43" w:hanging="340"/>
      </w:pPr>
      <w:r>
        <w:rPr>
          <w:rFonts w:ascii="Wingdings" w:eastAsia="Wingdings" w:hAnsi="Wingdings" w:cs="Wingdings"/>
          <w:color w:val="19607D"/>
        </w:rPr>
        <w:t></w:t>
      </w:r>
      <w:r>
        <w:rPr>
          <w:rFonts w:ascii="Wingdings" w:eastAsia="Wingdings" w:hAnsi="Wingdings" w:cs="Wingdings"/>
          <w:color w:val="19607D"/>
        </w:rPr>
        <w:t></w:t>
      </w:r>
      <w:r>
        <w:t>описание на институционалната рамка, процеса</w:t>
      </w:r>
      <w:r>
        <w:t>, съдържанието и приложението на здравните реформи;</w:t>
      </w:r>
    </w:p>
    <w:p w:rsidR="005C3B5F" w:rsidRDefault="005017F0">
      <w:pPr>
        <w:spacing w:after="3" w:line="284" w:lineRule="auto"/>
        <w:ind w:left="680" w:right="43" w:hanging="340"/>
      </w:pPr>
      <w:r>
        <w:rPr>
          <w:rFonts w:ascii="Wingdings" w:eastAsia="Wingdings" w:hAnsi="Wingdings" w:cs="Wingdings"/>
          <w:color w:val="19607D"/>
        </w:rPr>
        <w:t></w:t>
      </w:r>
      <w:r>
        <w:rPr>
          <w:rFonts w:ascii="Wingdings" w:eastAsia="Wingdings" w:hAnsi="Wingdings" w:cs="Wingdings"/>
          <w:color w:val="19607D"/>
        </w:rPr>
        <w:t></w:t>
      </w:r>
      <w:r>
        <w:t>извеждане на предизвикателствата и областите, налагащи по-задълбочени анализи;</w:t>
      </w:r>
    </w:p>
    <w:p w:rsidR="005C3B5F" w:rsidRDefault="005017F0">
      <w:pPr>
        <w:spacing w:after="3" w:line="284" w:lineRule="auto"/>
        <w:ind w:left="680" w:right="43" w:hanging="340"/>
      </w:pPr>
      <w:r>
        <w:rPr>
          <w:rFonts w:ascii="Wingdings" w:eastAsia="Wingdings" w:hAnsi="Wingdings" w:cs="Wingdings"/>
          <w:color w:val="19607D"/>
        </w:rPr>
        <w:t></w:t>
      </w:r>
      <w:r>
        <w:rPr>
          <w:rFonts w:ascii="Wingdings" w:eastAsia="Wingdings" w:hAnsi="Wingdings" w:cs="Wingdings"/>
          <w:color w:val="19607D"/>
        </w:rPr>
        <w:t></w:t>
      </w:r>
      <w:r>
        <w:t>разпространение на информация относно здравните системи и обмяна на опит за стратегиите на реформите между политици и ана</w:t>
      </w:r>
      <w:r>
        <w:t>лизатори от различни страни и</w:t>
      </w:r>
    </w:p>
    <w:p w:rsidR="005C3B5F" w:rsidRDefault="005017F0">
      <w:pPr>
        <w:spacing w:after="308" w:line="284" w:lineRule="auto"/>
        <w:ind w:left="680" w:right="43" w:hanging="340"/>
      </w:pPr>
      <w:r>
        <w:rPr>
          <w:rFonts w:ascii="Wingdings" w:eastAsia="Wingdings" w:hAnsi="Wingdings" w:cs="Wingdings"/>
          <w:color w:val="19607D"/>
        </w:rPr>
        <w:t></w:t>
      </w:r>
      <w:r>
        <w:rPr>
          <w:rFonts w:ascii="Wingdings" w:eastAsia="Wingdings" w:hAnsi="Wingdings" w:cs="Wingdings"/>
          <w:color w:val="19607D"/>
        </w:rPr>
        <w:t></w:t>
      </w:r>
      <w:r>
        <w:t>по-нататъшен дълбочинен сравнителен анализ на здравните политики.</w:t>
      </w:r>
    </w:p>
    <w:p w:rsidR="005C3B5F" w:rsidRDefault="005017F0">
      <w:pPr>
        <w:spacing w:after="3" w:line="284" w:lineRule="auto"/>
        <w:ind w:left="-15" w:right="43"/>
      </w:pPr>
      <w:r>
        <w:t xml:space="preserve">Съставянето на анализите поставя редица методологически предизвикателства. В много страни информацията за здравната </w:t>
      </w:r>
      <w:r>
        <w:lastRenderedPageBreak/>
        <w:t>система и резултатите от реформите е оскъд</w:t>
      </w:r>
      <w:r>
        <w:t xml:space="preserve">на. Поради липсата на единен източник на данни, количествените данни за здравните услуги се основават на различни източници, в т.ч. базата данни „Здраве за всички“ (Health for All Database) на Регионалното бюро на Световната здравна организация за Европа, </w:t>
      </w:r>
      <w:r>
        <w:t>данни от националните статистически институти, Евростат, данни в областта на здравеопазването на Организацията за икономическо сътрудничество и развитие (ОИСР), данни от Международния валутен фонд (МВФ), индикаторите за световно развитие на Световната банк</w:t>
      </w:r>
      <w:r>
        <w:t xml:space="preserve">а (СБ) и редица други релевантни източници, смятани от авторите за полезни. Методите за събиране на данни и дефинициите понякога варират, но обикновено се прилага единен подход в рамките на отделните анализи. </w:t>
      </w:r>
    </w:p>
    <w:p w:rsidR="005C3B5F" w:rsidRDefault="005017F0">
      <w:pPr>
        <w:spacing w:after="3" w:line="284" w:lineRule="auto"/>
        <w:ind w:left="-15" w:right="43"/>
      </w:pPr>
      <w:r>
        <w:t xml:space="preserve">Стандартизирането на този вид изследвания има </w:t>
      </w:r>
      <w:r>
        <w:t>известни недостатъци, тъй като финансирането и предоставянето на здравните услуги се различават между отделните страни. Но то дава и преимущества, тъй като извежда сходни проблеми и въпроси. Серията може да бъде използвана, за да информира здравните полити</w:t>
      </w:r>
      <w:r>
        <w:t>ци за опита в други страни, който може да бъде приложен и при местни условия. Тя може да послужи като източник на информация за сравнителен анализ на здравните системи. Изготвянето на разработките от серията е непрекъснат процес и материалът се обновява ре</w:t>
      </w:r>
      <w:r>
        <w:t xml:space="preserve">гулярно. </w:t>
      </w:r>
    </w:p>
    <w:p w:rsidR="005C3B5F" w:rsidRDefault="005017F0">
      <w:pPr>
        <w:spacing w:after="3" w:line="284" w:lineRule="auto"/>
        <w:ind w:left="-15" w:right="43"/>
      </w:pPr>
      <w:r>
        <w:t xml:space="preserve">Коментари и предложения за по-нататъшното развитие и подобряване на серията ще бъдат приети с благодарност и могат да бъдат изпращани на  </w:t>
      </w:r>
      <w:r>
        <w:rPr>
          <w:color w:val="152A47"/>
        </w:rPr>
        <w:t>contact@obs.who.int</w:t>
      </w:r>
      <w:r>
        <w:t>.</w:t>
      </w:r>
    </w:p>
    <w:p w:rsidR="005C3B5F" w:rsidRDefault="005017F0">
      <w:pPr>
        <w:spacing w:after="3" w:line="284" w:lineRule="auto"/>
        <w:ind w:left="-15" w:right="43"/>
      </w:pPr>
      <w:r>
        <w:t>Целите анализи и резюмета могат да бъдат намерени на уеб страницата на Европейската обс</w:t>
      </w:r>
      <w:r>
        <w:t>ерватория за здравни системи и политики (</w:t>
      </w:r>
      <w:r>
        <w:rPr>
          <w:color w:val="152A47"/>
        </w:rPr>
        <w:t>http://www.healthobservatory.eu</w:t>
      </w:r>
      <w:r>
        <w:t>).</w:t>
      </w:r>
    </w:p>
    <w:p w:rsidR="005C3B5F" w:rsidRDefault="005017F0">
      <w:pPr>
        <w:pStyle w:val="Heading1"/>
        <w:shd w:val="clear" w:color="auto" w:fill="19607D"/>
        <w:spacing w:after="1127" w:line="265" w:lineRule="auto"/>
        <w:ind w:right="43"/>
        <w:jc w:val="right"/>
      </w:pPr>
      <w:bookmarkStart w:id="2" w:name="_Toc311892"/>
      <w:r>
        <w:rPr>
          <w:color w:val="FFFFFF"/>
          <w:sz w:val="40"/>
        </w:rPr>
        <w:t>БЛАГОДАРНОСТИ</w:t>
      </w:r>
      <w:bookmarkEnd w:id="2"/>
    </w:p>
    <w:p w:rsidR="005C3B5F" w:rsidRDefault="005017F0">
      <w:pPr>
        <w:spacing w:after="3" w:line="284" w:lineRule="auto"/>
        <w:ind w:left="-15" w:right="43" w:firstLine="0"/>
      </w:pPr>
      <w:r>
        <w:t xml:space="preserve">Анализът за България от серията „Здравни системи в преход“ (The Health Systems in Transition, HiT) е подготвен от Европейската </w:t>
      </w:r>
      <w:r>
        <w:lastRenderedPageBreak/>
        <w:t>обсерватория за здравни системи и полити</w:t>
      </w:r>
      <w:r>
        <w:t xml:space="preserve">ки и Медицински университет „Проф. д-р П. Стоянов“ – Варна, който е член на мрежата за проучвания на здравните системи и политики – Health Systems and Policy Monitor (HSPM). </w:t>
      </w:r>
    </w:p>
    <w:p w:rsidR="005C3B5F" w:rsidRDefault="005017F0">
      <w:pPr>
        <w:spacing w:after="3" w:line="284" w:lineRule="auto"/>
        <w:ind w:left="-15" w:right="43"/>
      </w:pPr>
      <w:r>
        <w:t>HSPM е международна мрежа, която работи с Обсерваторията по мониторинга на страни</w:t>
      </w:r>
      <w:r>
        <w:t xml:space="preserve">те. Тя се състои от национални партньори, които са високо ценени на национално и международно равнище и имат изявена експертиза в научните изследвания в областта на здравните системи, здравните услуги, общественото здравеопазване и здравния мениджмънт. Те </w:t>
      </w:r>
      <w:r>
        <w:t>използват собствените си партньорски мрежи в областта на здравеопазването и резултатите от успешното сътрудничество с Обсерваторията за разработване и актуализиране на анализите от серията.</w:t>
      </w:r>
    </w:p>
    <w:p w:rsidR="005C3B5F" w:rsidRDefault="005017F0">
      <w:pPr>
        <w:spacing w:after="3" w:line="284" w:lineRule="auto"/>
        <w:ind w:left="-15" w:right="43"/>
      </w:pPr>
      <w:r>
        <w:t>Това издание е написано от Антония Димова, Мария Рохова, Стефка Ко</w:t>
      </w:r>
      <w:r>
        <w:t>ева, Елка Атанасова, Любомира Коева-Димитрова и Тодорка Костадинова (Медицински университет „Проф. д-р П. Стоянов“ – Варна, България). Редактирано е от Anne Spranger (Берлински технологичен университет) с подкрепата на Ewout van Ginneken, координатор на Бе</w:t>
      </w:r>
      <w:r>
        <w:t xml:space="preserve">рлинския център на обсерваторията. Директорът на Европейската обсерватория за здравни системи и политики, отговарящ за българския анализ от серията „Здравни системи в преход“, е Reinhard Busse (Берлински технологичен университет). Основата за това издание </w:t>
      </w:r>
      <w:r>
        <w:t>е предишният анализ за България от серията, който беше публикуван през 2012 г. и написан от Антония Димова, Мария Рохова, Емануела Мутафова, Елка Атанасова, Стефка Коева, Dimitra Panteli и Ewout van Ginneken.</w:t>
      </w:r>
    </w:p>
    <w:p w:rsidR="005C3B5F" w:rsidRDefault="005017F0">
      <w:pPr>
        <w:spacing w:after="3" w:line="284" w:lineRule="auto"/>
        <w:ind w:left="-15" w:right="43"/>
      </w:pPr>
      <w:r>
        <w:t xml:space="preserve">Европейската обсерватория за здравни системи и </w:t>
      </w:r>
      <w:r>
        <w:t>политики и авторите са изключително благодарни на широк кръг експерти и представители на институции за подкрепата и рецензирането на анализа. Изказваме специални благодарности на Anna Maresso (Европейска обсерватория за здравни системи и политики) за нейни</w:t>
      </w:r>
      <w:r>
        <w:t xml:space="preserve">те напътствия при финализирането на анализа. Обсерваторията и авторите са благодарни и на проф. Петко Салчев (НЦОЗА), проф. Милена Павлова (Университета Маастрихт) и Ewout van Ginneken (Европейската обсерватория за здравни системи </w:t>
      </w:r>
      <w:r>
        <w:lastRenderedPageBreak/>
        <w:t>и политики) за предоставя</w:t>
      </w:r>
      <w:r>
        <w:t xml:space="preserve">не на ценна обратна информация при рецензирането. </w:t>
      </w:r>
    </w:p>
    <w:p w:rsidR="005C3B5F" w:rsidRDefault="005017F0">
      <w:pPr>
        <w:spacing w:after="3" w:line="284" w:lineRule="auto"/>
        <w:ind w:left="-15" w:right="43"/>
      </w:pPr>
      <w:r>
        <w:t>Специални благодарности на Регионалното бюро на СЗО за Европа за техните Global Health Expenditure Database и European Health for All Database, от които са извлечени данни за разходите и услугите за здравеопазване; към Организацията за икономическо сътрудн</w:t>
      </w:r>
      <w:r>
        <w:t>ичество и развитие (ОИСР) за данните за здравните услуги в Западна Европа; и на Световната банка за данните за разходите за здравеопазване в страните от Централна и Източна Европа. Изразяваме благодарност и към НСИ и НЦОЗА за предоставените данни. Публикац</w:t>
      </w:r>
      <w:r>
        <w:t>ията отразява наличните данни към месец юни 2018 г., освен ако не е посочено друго.</w:t>
      </w:r>
    </w:p>
    <w:p w:rsidR="005C3B5F" w:rsidRDefault="005017F0">
      <w:pPr>
        <w:spacing w:after="3" w:line="284" w:lineRule="auto"/>
        <w:ind w:left="-15" w:right="43"/>
      </w:pPr>
      <w:r>
        <w:t>Европейската обсерватория за здравни системи и политики е партньорство, домакинствано от Регионалното бюро на СЗО за Европа, на правителствата на Австрия, Белгия, Финландия</w:t>
      </w:r>
      <w:r>
        <w:t>, Ирландия, Норвегия, Словения, Швеция, Швейцария, Обединеното кралство и регион Венето на Италия; Европейската комисия; Световната банка; UNCAM (Френски национален съюз на здравноосигурителните фондове); Лондонското училище по икономика и политически наук</w:t>
      </w:r>
      <w:r>
        <w:t>и (LSE); и Лондонското училище по хигиена и тропическа медицина (LSHTM). Европейската обсерватория има секретариат в Брюксел и центрове в Лондон (LSE и LSHTM) и в Техническия университет в Берлин.</w:t>
      </w:r>
    </w:p>
    <w:p w:rsidR="005C3B5F" w:rsidRDefault="005017F0">
      <w:pPr>
        <w:spacing w:after="3" w:line="284" w:lineRule="auto"/>
        <w:ind w:left="-15" w:right="43"/>
      </w:pPr>
      <w:r>
        <w:t>Екипът на обсерваторията, работещ по серията „Здравни систе</w:t>
      </w:r>
      <w:r>
        <w:t>ми в преход“, се ръководи от Josep Figueras, директор, Elias Mossialos, Martin McKee, Reinhard Busse (съдиректори), Ewout van Ginneken и Suszy Lessof. Програмата за наблюдение на страните на Обсерваторията и серията „Здравни системи в преход“ се координира</w:t>
      </w:r>
      <w:r>
        <w:t xml:space="preserve"> от Anna Maresso. Отпечатването и предпечатната подготовка на изданието на английски език, както и на българското издание, е координирано от Jonathan North, с подкрепата на Caroline White и Hugh Allan.</w:t>
      </w:r>
    </w:p>
    <w:p w:rsidR="005C3B5F" w:rsidRDefault="005017F0">
      <w:pPr>
        <w:pStyle w:val="Heading1"/>
        <w:shd w:val="clear" w:color="auto" w:fill="19607D"/>
        <w:spacing w:after="824" w:line="265" w:lineRule="auto"/>
        <w:ind w:right="43"/>
        <w:jc w:val="right"/>
      </w:pPr>
      <w:bookmarkStart w:id="3" w:name="_Toc311893"/>
      <w:r>
        <w:rPr>
          <w:color w:val="FFFFFF"/>
          <w:sz w:val="40"/>
        </w:rPr>
        <w:lastRenderedPageBreak/>
        <w:t>ИЗПОЛЗВАНИ СЪКРАЩЕНИЯ</w:t>
      </w:r>
      <w:bookmarkEnd w:id="3"/>
    </w:p>
    <w:tbl>
      <w:tblPr>
        <w:tblStyle w:val="TableGrid"/>
        <w:tblW w:w="5456" w:type="dxa"/>
        <w:tblInd w:w="-1187" w:type="dxa"/>
        <w:tblCellMar>
          <w:top w:w="0" w:type="dxa"/>
          <w:left w:w="0" w:type="dxa"/>
          <w:bottom w:w="0" w:type="dxa"/>
          <w:right w:w="0" w:type="dxa"/>
        </w:tblCellMar>
        <w:tblLook w:val="04A0" w:firstRow="1" w:lastRow="0" w:firstColumn="1" w:lastColumn="0" w:noHBand="0" w:noVBand="1"/>
      </w:tblPr>
      <w:tblGrid>
        <w:gridCol w:w="1134"/>
        <w:gridCol w:w="4322"/>
      </w:tblGrid>
      <w:tr w:rsidR="005C3B5F">
        <w:trPr>
          <w:trHeight w:val="589"/>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БАПЗГ</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Българска</w:t>
            </w:r>
            <w:r>
              <w:rPr>
                <w:rFonts w:ascii="Calibri" w:eastAsia="Calibri" w:hAnsi="Calibri" w:cs="Calibri"/>
                <w:color w:val="152A47"/>
              </w:rPr>
              <w:tab/>
              <w:t>асоциация</w:t>
            </w:r>
            <w:r>
              <w:rPr>
                <w:rFonts w:ascii="Calibri" w:eastAsia="Calibri" w:hAnsi="Calibri" w:cs="Calibri"/>
                <w:color w:val="152A47"/>
              </w:rPr>
              <w:tab/>
              <w:t>на</w:t>
            </w:r>
            <w:r>
              <w:rPr>
                <w:rFonts w:ascii="Calibri" w:eastAsia="Calibri" w:hAnsi="Calibri" w:cs="Calibri"/>
                <w:color w:val="152A47"/>
              </w:rPr>
              <w:tab/>
              <w:t>професионалистите</w:t>
            </w:r>
            <w:r>
              <w:rPr>
                <w:rFonts w:ascii="Calibri" w:eastAsia="Calibri" w:hAnsi="Calibri" w:cs="Calibri"/>
                <w:color w:val="152A47"/>
              </w:rPr>
              <w:tab/>
            </w:r>
            <w:r>
              <w:rPr>
                <w:rFonts w:ascii="Calibri" w:eastAsia="Calibri" w:hAnsi="Calibri" w:cs="Calibri"/>
                <w:color w:val="152A47"/>
              </w:rPr>
              <w:tab/>
              <w:t>по</w:t>
            </w:r>
            <w:r>
              <w:rPr>
                <w:rFonts w:ascii="Calibri" w:eastAsia="Calibri" w:hAnsi="Calibri" w:cs="Calibri"/>
                <w:color w:val="152A47"/>
              </w:rPr>
              <w:tab/>
              <w:t>здравни</w:t>
            </w:r>
            <w:r>
              <w:rPr>
                <w:rFonts w:ascii="Calibri" w:eastAsia="Calibri" w:hAnsi="Calibri" w:cs="Calibri"/>
                <w:color w:val="152A47"/>
              </w:rPr>
              <w:tab/>
              <w:t>грижи</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БВП</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Брутен</w:t>
            </w:r>
            <w:r>
              <w:rPr>
                <w:rFonts w:ascii="Calibri" w:eastAsia="Calibri" w:hAnsi="Calibri" w:cs="Calibri"/>
                <w:color w:val="152A47"/>
              </w:rPr>
              <w:tab/>
              <w:t>вътрешен</w:t>
            </w:r>
            <w:r>
              <w:rPr>
                <w:rFonts w:ascii="Calibri" w:eastAsia="Calibri" w:hAnsi="Calibri" w:cs="Calibri"/>
                <w:color w:val="152A47"/>
              </w:rPr>
              <w:tab/>
              <w:t>продукт</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БЗС</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Български</w:t>
            </w:r>
            <w:r>
              <w:rPr>
                <w:rFonts w:ascii="Calibri" w:eastAsia="Calibri" w:hAnsi="Calibri" w:cs="Calibri"/>
                <w:color w:val="152A47"/>
              </w:rPr>
              <w:tab/>
              <w:t>зъболекарски</w:t>
            </w:r>
            <w:r>
              <w:rPr>
                <w:rFonts w:ascii="Calibri" w:eastAsia="Calibri" w:hAnsi="Calibri" w:cs="Calibri"/>
                <w:color w:val="152A47"/>
              </w:rPr>
              <w:tab/>
              <w:t>съюз</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 xml:space="preserve">БЛС </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Български</w:t>
            </w:r>
            <w:r>
              <w:rPr>
                <w:rFonts w:ascii="Calibri" w:eastAsia="Calibri" w:hAnsi="Calibri" w:cs="Calibri"/>
                <w:color w:val="152A47"/>
              </w:rPr>
              <w:tab/>
              <w:t>лекарски</w:t>
            </w:r>
            <w:r>
              <w:rPr>
                <w:rFonts w:ascii="Calibri" w:eastAsia="Calibri" w:hAnsi="Calibri" w:cs="Calibri"/>
                <w:color w:val="152A47"/>
              </w:rPr>
              <w:tab/>
              <w:t>съюз</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БФС</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Български</w:t>
            </w:r>
            <w:r>
              <w:rPr>
                <w:rFonts w:ascii="Calibri" w:eastAsia="Calibri" w:hAnsi="Calibri" w:cs="Calibri"/>
                <w:color w:val="152A47"/>
              </w:rPr>
              <w:tab/>
              <w:t>фармацевтичен</w:t>
            </w:r>
            <w:r>
              <w:rPr>
                <w:rFonts w:ascii="Calibri" w:eastAsia="Calibri" w:hAnsi="Calibri" w:cs="Calibri"/>
                <w:color w:val="152A47"/>
              </w:rPr>
              <w:tab/>
              <w:t>съюз</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ВАС</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Върховен</w:t>
            </w:r>
            <w:r>
              <w:rPr>
                <w:rFonts w:ascii="Calibri" w:eastAsia="Calibri" w:hAnsi="Calibri" w:cs="Calibri"/>
                <w:color w:val="152A47"/>
              </w:rPr>
              <w:tab/>
              <w:t>административен</w:t>
            </w:r>
            <w:r>
              <w:rPr>
                <w:rFonts w:ascii="Calibri" w:eastAsia="Calibri" w:hAnsi="Calibri" w:cs="Calibri"/>
                <w:color w:val="152A47"/>
              </w:rPr>
              <w:tab/>
              <w:t>съд</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 xml:space="preserve">ВКС </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Върховен</w:t>
            </w:r>
            <w:r>
              <w:rPr>
                <w:rFonts w:ascii="Calibri" w:eastAsia="Calibri" w:hAnsi="Calibri" w:cs="Calibri"/>
                <w:color w:val="152A47"/>
              </w:rPr>
              <w:tab/>
              <w:t>конституционен</w:t>
            </w:r>
            <w:r>
              <w:rPr>
                <w:rFonts w:ascii="Calibri" w:eastAsia="Calibri" w:hAnsi="Calibri" w:cs="Calibri"/>
                <w:color w:val="152A47"/>
              </w:rPr>
              <w:tab/>
              <w:t>съд</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ВМС</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Висш</w:t>
            </w:r>
            <w:r>
              <w:rPr>
                <w:rFonts w:ascii="Calibri" w:eastAsia="Calibri" w:hAnsi="Calibri" w:cs="Calibri"/>
                <w:color w:val="152A47"/>
              </w:rPr>
              <w:tab/>
              <w:t>медицински</w:t>
            </w:r>
            <w:r>
              <w:rPr>
                <w:rFonts w:ascii="Calibri" w:eastAsia="Calibri" w:hAnsi="Calibri" w:cs="Calibri"/>
                <w:color w:val="152A47"/>
              </w:rPr>
              <w:tab/>
              <w:t>съвет</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ВСФ</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Висш</w:t>
            </w:r>
            <w:r>
              <w:rPr>
                <w:rFonts w:ascii="Calibri" w:eastAsia="Calibri" w:hAnsi="Calibri" w:cs="Calibri"/>
                <w:color w:val="152A47"/>
              </w:rPr>
              <w:tab/>
              <w:t>съвет</w:t>
            </w:r>
            <w:r>
              <w:rPr>
                <w:rFonts w:ascii="Calibri" w:eastAsia="Calibri" w:hAnsi="Calibri" w:cs="Calibri"/>
                <w:color w:val="152A47"/>
              </w:rPr>
              <w:tab/>
              <w:t>по</w:t>
            </w:r>
            <w:r>
              <w:rPr>
                <w:rFonts w:ascii="Calibri" w:eastAsia="Calibri" w:hAnsi="Calibri" w:cs="Calibri"/>
                <w:color w:val="152A47"/>
              </w:rPr>
              <w:tab/>
              <w:t>фармация</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ДДЗО</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pPr>
            <w:r>
              <w:rPr>
                <w:rFonts w:ascii="Calibri" w:eastAsia="Calibri" w:hAnsi="Calibri" w:cs="Calibri"/>
                <w:color w:val="152A47"/>
              </w:rPr>
              <w:t>дружества</w:t>
            </w:r>
            <w:r>
              <w:rPr>
                <w:rFonts w:ascii="Calibri" w:eastAsia="Calibri" w:hAnsi="Calibri" w:cs="Calibri"/>
                <w:color w:val="152A47"/>
              </w:rPr>
              <w:tab/>
              <w:t>за</w:t>
            </w:r>
            <w:r>
              <w:rPr>
                <w:rFonts w:ascii="Calibri" w:eastAsia="Calibri" w:hAnsi="Calibri" w:cs="Calibri"/>
                <w:color w:val="152A47"/>
              </w:rPr>
              <w:tab/>
              <w:t>доброволно</w:t>
            </w:r>
            <w:r>
              <w:rPr>
                <w:rFonts w:ascii="Calibri" w:eastAsia="Calibri" w:hAnsi="Calibri" w:cs="Calibri"/>
                <w:color w:val="152A47"/>
              </w:rPr>
              <w:tab/>
              <w:t>здравно</w:t>
            </w:r>
            <w:r>
              <w:rPr>
                <w:rFonts w:ascii="Calibri" w:eastAsia="Calibri" w:hAnsi="Calibri" w:cs="Calibri"/>
                <w:color w:val="152A47"/>
              </w:rPr>
              <w:tab/>
              <w:t>осигуряване</w:t>
            </w:r>
            <w:r>
              <w:rPr>
                <w:rFonts w:ascii="Calibri" w:eastAsia="Calibri" w:hAnsi="Calibri" w:cs="Calibri"/>
                <w:color w:val="152A47"/>
              </w:rPr>
              <w:tab/>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ДДС</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Данък</w:t>
            </w:r>
            <w:r>
              <w:rPr>
                <w:rFonts w:ascii="Calibri" w:eastAsia="Calibri" w:hAnsi="Calibri" w:cs="Calibri"/>
                <w:color w:val="152A47"/>
              </w:rPr>
              <w:tab/>
              <w:t>добавена</w:t>
            </w:r>
            <w:r>
              <w:rPr>
                <w:rFonts w:ascii="Calibri" w:eastAsia="Calibri" w:hAnsi="Calibri" w:cs="Calibri"/>
                <w:color w:val="152A47"/>
              </w:rPr>
              <w:tab/>
              <w:t>стойност</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ДЗО</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доброволно</w:t>
            </w:r>
            <w:r>
              <w:rPr>
                <w:rFonts w:ascii="Calibri" w:eastAsia="Calibri" w:hAnsi="Calibri" w:cs="Calibri"/>
                <w:color w:val="152A47"/>
              </w:rPr>
              <w:tab/>
              <w:t>здравно</w:t>
            </w:r>
            <w:r>
              <w:rPr>
                <w:rFonts w:ascii="Calibri" w:eastAsia="Calibri" w:hAnsi="Calibri" w:cs="Calibri"/>
                <w:color w:val="152A47"/>
              </w:rPr>
              <w:tab/>
              <w:t>осигуряване</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ДКЦ</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Диагностично-консултативен</w:t>
            </w:r>
            <w:r>
              <w:rPr>
                <w:rFonts w:ascii="Calibri" w:eastAsia="Calibri" w:hAnsi="Calibri" w:cs="Calibri"/>
                <w:color w:val="152A47"/>
              </w:rPr>
              <w:tab/>
              <w:t>център</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ЕС</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Европейски</w:t>
            </w:r>
            <w:r>
              <w:rPr>
                <w:rFonts w:ascii="Calibri" w:eastAsia="Calibri" w:hAnsi="Calibri" w:cs="Calibri"/>
                <w:color w:val="152A47"/>
              </w:rPr>
              <w:tab/>
              <w:t>съюз</w:t>
            </w:r>
          </w:p>
        </w:tc>
      </w:tr>
      <w:tr w:rsidR="005C3B5F">
        <w:trPr>
          <w:trHeight w:val="616"/>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ЕС13</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13-те</w:t>
            </w:r>
            <w:r>
              <w:rPr>
                <w:rFonts w:ascii="Calibri" w:eastAsia="Calibri" w:hAnsi="Calibri" w:cs="Calibri"/>
                <w:color w:val="152A47"/>
              </w:rPr>
              <w:tab/>
              <w:t>страни,</w:t>
            </w:r>
            <w:r>
              <w:rPr>
                <w:rFonts w:ascii="Calibri" w:eastAsia="Calibri" w:hAnsi="Calibri" w:cs="Calibri"/>
                <w:color w:val="152A47"/>
              </w:rPr>
              <w:tab/>
              <w:t>които</w:t>
            </w:r>
            <w:r>
              <w:rPr>
                <w:rFonts w:ascii="Calibri" w:eastAsia="Calibri" w:hAnsi="Calibri" w:cs="Calibri"/>
                <w:color w:val="152A47"/>
              </w:rPr>
              <w:tab/>
              <w:t>се</w:t>
            </w:r>
            <w:r>
              <w:rPr>
                <w:rFonts w:ascii="Calibri" w:eastAsia="Calibri" w:hAnsi="Calibri" w:cs="Calibri"/>
                <w:color w:val="152A47"/>
              </w:rPr>
              <w:tab/>
              <w:t>присъединяват</w:t>
            </w:r>
            <w:r>
              <w:rPr>
                <w:rFonts w:ascii="Calibri" w:eastAsia="Calibri" w:hAnsi="Calibri" w:cs="Calibri"/>
                <w:color w:val="152A47"/>
              </w:rPr>
              <w:tab/>
              <w:t>към</w:t>
            </w:r>
            <w:r>
              <w:rPr>
                <w:rFonts w:ascii="Calibri" w:eastAsia="Calibri" w:hAnsi="Calibri" w:cs="Calibri"/>
                <w:color w:val="152A47"/>
              </w:rPr>
              <w:tab/>
              <w:t>ЕС</w:t>
            </w:r>
            <w:r>
              <w:rPr>
                <w:rFonts w:ascii="Calibri" w:eastAsia="Calibri" w:hAnsi="Calibri" w:cs="Calibri"/>
                <w:color w:val="152A47"/>
              </w:rPr>
              <w:tab/>
            </w:r>
            <w:r>
              <w:rPr>
                <w:rFonts w:ascii="Calibri" w:eastAsia="Calibri" w:hAnsi="Calibri" w:cs="Calibri"/>
                <w:color w:val="152A47"/>
              </w:rPr>
              <w:tab/>
              <w:t>през</w:t>
            </w:r>
            <w:r>
              <w:rPr>
                <w:rFonts w:ascii="Calibri" w:eastAsia="Calibri" w:hAnsi="Calibri" w:cs="Calibri"/>
                <w:color w:val="152A47"/>
              </w:rPr>
              <w:tab/>
              <w:t>2004,</w:t>
            </w:r>
            <w:r>
              <w:rPr>
                <w:rFonts w:ascii="Calibri" w:eastAsia="Calibri" w:hAnsi="Calibri" w:cs="Calibri"/>
                <w:color w:val="152A47"/>
              </w:rPr>
              <w:tab/>
              <w:t>2007</w:t>
            </w:r>
            <w:r>
              <w:rPr>
                <w:rFonts w:ascii="Calibri" w:eastAsia="Calibri" w:hAnsi="Calibri" w:cs="Calibri"/>
                <w:color w:val="152A47"/>
              </w:rPr>
              <w:tab/>
              <w:t>и</w:t>
            </w:r>
            <w:r>
              <w:rPr>
                <w:rFonts w:ascii="Calibri" w:eastAsia="Calibri" w:hAnsi="Calibri" w:cs="Calibri"/>
                <w:color w:val="152A47"/>
              </w:rPr>
              <w:tab/>
              <w:t>2013</w:t>
            </w:r>
            <w:r>
              <w:rPr>
                <w:rFonts w:ascii="Calibri" w:eastAsia="Calibri" w:hAnsi="Calibri" w:cs="Calibri"/>
                <w:color w:val="152A47"/>
              </w:rPr>
              <w:tab/>
              <w:t>г.</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ЕС15</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Страните</w:t>
            </w:r>
            <w:r>
              <w:rPr>
                <w:rFonts w:ascii="Calibri" w:eastAsia="Calibri" w:hAnsi="Calibri" w:cs="Calibri"/>
                <w:color w:val="152A47"/>
              </w:rPr>
              <w:tab/>
              <w:t>членки</w:t>
            </w:r>
            <w:r>
              <w:rPr>
                <w:rFonts w:ascii="Calibri" w:eastAsia="Calibri" w:hAnsi="Calibri" w:cs="Calibri"/>
                <w:color w:val="152A47"/>
              </w:rPr>
              <w:tab/>
              <w:t>на</w:t>
            </w:r>
            <w:r>
              <w:rPr>
                <w:rFonts w:ascii="Calibri" w:eastAsia="Calibri" w:hAnsi="Calibri" w:cs="Calibri"/>
                <w:color w:val="152A47"/>
              </w:rPr>
              <w:tab/>
              <w:t>ЕС</w:t>
            </w:r>
            <w:r>
              <w:rPr>
                <w:rFonts w:ascii="Calibri" w:eastAsia="Calibri" w:hAnsi="Calibri" w:cs="Calibri"/>
                <w:color w:val="152A47"/>
              </w:rPr>
              <w:tab/>
              <w:t>преди</w:t>
            </w:r>
            <w:r>
              <w:rPr>
                <w:rFonts w:ascii="Calibri" w:eastAsia="Calibri" w:hAnsi="Calibri" w:cs="Calibri"/>
                <w:color w:val="152A47"/>
              </w:rPr>
              <w:tab/>
              <w:t>май</w:t>
            </w:r>
            <w:r>
              <w:rPr>
                <w:rFonts w:ascii="Calibri" w:eastAsia="Calibri" w:hAnsi="Calibri" w:cs="Calibri"/>
                <w:color w:val="152A47"/>
              </w:rPr>
              <w:tab/>
              <w:t>2004</w:t>
            </w:r>
            <w:r>
              <w:rPr>
                <w:rFonts w:ascii="Calibri" w:eastAsia="Calibri" w:hAnsi="Calibri" w:cs="Calibri"/>
                <w:color w:val="152A47"/>
              </w:rPr>
              <w:tab/>
              <w:t>г.</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ЕС28</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Страните</w:t>
            </w:r>
            <w:r>
              <w:rPr>
                <w:rFonts w:ascii="Calibri" w:eastAsia="Calibri" w:hAnsi="Calibri" w:cs="Calibri"/>
                <w:color w:val="152A47"/>
              </w:rPr>
              <w:tab/>
              <w:t>членки</w:t>
            </w:r>
            <w:r>
              <w:rPr>
                <w:rFonts w:ascii="Calibri" w:eastAsia="Calibri" w:hAnsi="Calibri" w:cs="Calibri"/>
                <w:color w:val="152A47"/>
              </w:rPr>
              <w:tab/>
              <w:t>на</w:t>
            </w:r>
            <w:r>
              <w:rPr>
                <w:rFonts w:ascii="Calibri" w:eastAsia="Calibri" w:hAnsi="Calibri" w:cs="Calibri"/>
                <w:color w:val="152A47"/>
              </w:rPr>
              <w:tab/>
              <w:t>ЕС</w:t>
            </w:r>
            <w:r>
              <w:rPr>
                <w:rFonts w:ascii="Calibri" w:eastAsia="Calibri" w:hAnsi="Calibri" w:cs="Calibri"/>
                <w:color w:val="152A47"/>
              </w:rPr>
              <w:tab/>
              <w:t>преди</w:t>
            </w:r>
            <w:r>
              <w:rPr>
                <w:rFonts w:ascii="Calibri" w:eastAsia="Calibri" w:hAnsi="Calibri" w:cs="Calibri"/>
                <w:color w:val="152A47"/>
              </w:rPr>
              <w:tab/>
              <w:t>от</w:t>
            </w:r>
            <w:r>
              <w:rPr>
                <w:rFonts w:ascii="Calibri" w:eastAsia="Calibri" w:hAnsi="Calibri" w:cs="Calibri"/>
                <w:color w:val="152A47"/>
              </w:rPr>
              <w:tab/>
              <w:t>юли</w:t>
            </w:r>
            <w:r>
              <w:rPr>
                <w:rFonts w:ascii="Calibri" w:eastAsia="Calibri" w:hAnsi="Calibri" w:cs="Calibri"/>
                <w:color w:val="152A47"/>
              </w:rPr>
              <w:tab/>
              <w:t>2013</w:t>
            </w:r>
            <w:r>
              <w:rPr>
                <w:rFonts w:ascii="Calibri" w:eastAsia="Calibri" w:hAnsi="Calibri" w:cs="Calibri"/>
                <w:color w:val="152A47"/>
              </w:rPr>
              <w:tab/>
              <w:t>г.</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 xml:space="preserve">ЗЗО </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pPr>
            <w:r>
              <w:rPr>
                <w:rFonts w:ascii="Calibri" w:eastAsia="Calibri" w:hAnsi="Calibri" w:cs="Calibri"/>
                <w:color w:val="152A47"/>
              </w:rPr>
              <w:t>задължително</w:t>
            </w:r>
            <w:r>
              <w:rPr>
                <w:rFonts w:ascii="Calibri" w:eastAsia="Calibri" w:hAnsi="Calibri" w:cs="Calibri"/>
                <w:color w:val="152A47"/>
              </w:rPr>
              <w:tab/>
              <w:t>(социално)</w:t>
            </w:r>
            <w:r>
              <w:rPr>
                <w:rFonts w:ascii="Calibri" w:eastAsia="Calibri" w:hAnsi="Calibri" w:cs="Calibri"/>
                <w:color w:val="152A47"/>
              </w:rPr>
              <w:tab/>
              <w:t>здравно</w:t>
            </w:r>
            <w:r>
              <w:rPr>
                <w:rFonts w:ascii="Calibri" w:eastAsia="Calibri" w:hAnsi="Calibri" w:cs="Calibri"/>
                <w:color w:val="152A47"/>
              </w:rPr>
              <w:tab/>
              <w:t>осигуряване</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ЗОВ</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здравноосигурителни</w:t>
            </w:r>
            <w:r>
              <w:rPr>
                <w:rFonts w:ascii="Calibri" w:eastAsia="Calibri" w:hAnsi="Calibri" w:cs="Calibri"/>
                <w:color w:val="152A47"/>
              </w:rPr>
              <w:tab/>
              <w:t>вноски</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ИАЛ</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Изпълнителна</w:t>
            </w:r>
            <w:r>
              <w:rPr>
                <w:rFonts w:ascii="Calibri" w:eastAsia="Calibri" w:hAnsi="Calibri" w:cs="Calibri"/>
                <w:color w:val="152A47"/>
              </w:rPr>
              <w:tab/>
              <w:t>агенция</w:t>
            </w:r>
            <w:r>
              <w:rPr>
                <w:rFonts w:ascii="Calibri" w:eastAsia="Calibri" w:hAnsi="Calibri" w:cs="Calibri"/>
                <w:color w:val="152A47"/>
              </w:rPr>
              <w:tab/>
              <w:t>по</w:t>
            </w:r>
            <w:r>
              <w:rPr>
                <w:rFonts w:ascii="Calibri" w:eastAsia="Calibri" w:hAnsi="Calibri" w:cs="Calibri"/>
                <w:color w:val="152A47"/>
              </w:rPr>
              <w:tab/>
              <w:t>лекарствата</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ИАМО</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Изпълнителна</w:t>
            </w:r>
            <w:r>
              <w:rPr>
                <w:rFonts w:ascii="Calibri" w:eastAsia="Calibri" w:hAnsi="Calibri" w:cs="Calibri"/>
                <w:color w:val="152A47"/>
              </w:rPr>
              <w:tab/>
              <w:t>агенция</w:t>
            </w:r>
            <w:r>
              <w:rPr>
                <w:rFonts w:ascii="Calibri" w:eastAsia="Calibri" w:hAnsi="Calibri" w:cs="Calibri"/>
                <w:color w:val="152A47"/>
              </w:rPr>
              <w:tab/>
              <w:t>“Медицински</w:t>
            </w:r>
            <w:r>
              <w:rPr>
                <w:rFonts w:ascii="Calibri" w:eastAsia="Calibri" w:hAnsi="Calibri" w:cs="Calibri"/>
                <w:color w:val="152A47"/>
              </w:rPr>
              <w:tab/>
              <w:t>одит”</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lastRenderedPageBreak/>
              <w:t>КЗК</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Комисия</w:t>
            </w:r>
            <w:r>
              <w:rPr>
                <w:rFonts w:ascii="Calibri" w:eastAsia="Calibri" w:hAnsi="Calibri" w:cs="Calibri"/>
                <w:color w:val="152A47"/>
              </w:rPr>
              <w:tab/>
              <w:t>за</w:t>
            </w:r>
            <w:r>
              <w:rPr>
                <w:rFonts w:ascii="Calibri" w:eastAsia="Calibri" w:hAnsi="Calibri" w:cs="Calibri"/>
                <w:color w:val="152A47"/>
              </w:rPr>
              <w:tab/>
              <w:t>защита</w:t>
            </w:r>
            <w:r>
              <w:rPr>
                <w:rFonts w:ascii="Calibri" w:eastAsia="Calibri" w:hAnsi="Calibri" w:cs="Calibri"/>
                <w:color w:val="152A47"/>
              </w:rPr>
              <w:tab/>
              <w:t>на</w:t>
            </w:r>
            <w:r>
              <w:rPr>
                <w:rFonts w:ascii="Calibri" w:eastAsia="Calibri" w:hAnsi="Calibri" w:cs="Calibri"/>
                <w:color w:val="152A47"/>
              </w:rPr>
              <w:tab/>
              <w:t>конкуренцията</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КФН</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Комисия</w:t>
            </w:r>
            <w:r>
              <w:rPr>
                <w:rFonts w:ascii="Calibri" w:eastAsia="Calibri" w:hAnsi="Calibri" w:cs="Calibri"/>
                <w:color w:val="152A47"/>
              </w:rPr>
              <w:tab/>
              <w:t>за</w:t>
            </w:r>
            <w:r>
              <w:rPr>
                <w:rFonts w:ascii="Calibri" w:eastAsia="Calibri" w:hAnsi="Calibri" w:cs="Calibri"/>
                <w:color w:val="152A47"/>
              </w:rPr>
              <w:tab/>
              <w:t>финансов</w:t>
            </w:r>
            <w:r>
              <w:rPr>
                <w:rFonts w:ascii="Calibri" w:eastAsia="Calibri" w:hAnsi="Calibri" w:cs="Calibri"/>
                <w:color w:val="152A47"/>
              </w:rPr>
              <w:tab/>
              <w:t>надзор</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 xml:space="preserve">МЗ </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Министерство</w:t>
            </w:r>
            <w:r>
              <w:rPr>
                <w:rFonts w:ascii="Calibri" w:eastAsia="Calibri" w:hAnsi="Calibri" w:cs="Calibri"/>
                <w:color w:val="152A47"/>
              </w:rPr>
              <w:tab/>
              <w:t>на</w:t>
            </w:r>
            <w:r>
              <w:rPr>
                <w:rFonts w:ascii="Calibri" w:eastAsia="Calibri" w:hAnsi="Calibri" w:cs="Calibri"/>
                <w:color w:val="152A47"/>
              </w:rPr>
              <w:tab/>
              <w:t>здравеопазването</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МКБ</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Международна</w:t>
            </w:r>
            <w:r>
              <w:rPr>
                <w:rFonts w:ascii="Calibri" w:eastAsia="Calibri" w:hAnsi="Calibri" w:cs="Calibri"/>
                <w:color w:val="152A47"/>
              </w:rPr>
              <w:tab/>
              <w:t>класифика</w:t>
            </w:r>
            <w:r>
              <w:rPr>
                <w:rFonts w:ascii="Calibri" w:eastAsia="Calibri" w:hAnsi="Calibri" w:cs="Calibri"/>
                <w:color w:val="152A47"/>
              </w:rPr>
              <w:t>ция</w:t>
            </w:r>
            <w:r>
              <w:rPr>
                <w:rFonts w:ascii="Calibri" w:eastAsia="Calibri" w:hAnsi="Calibri" w:cs="Calibri"/>
                <w:color w:val="152A47"/>
              </w:rPr>
              <w:tab/>
              <w:t>на</w:t>
            </w:r>
            <w:r>
              <w:rPr>
                <w:rFonts w:ascii="Calibri" w:eastAsia="Calibri" w:hAnsi="Calibri" w:cs="Calibri"/>
                <w:color w:val="152A47"/>
              </w:rPr>
              <w:tab/>
              <w:t>болестите</w:t>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МРЗ</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минималната</w:t>
            </w:r>
            <w:r>
              <w:rPr>
                <w:rFonts w:ascii="Calibri" w:eastAsia="Calibri" w:hAnsi="Calibri" w:cs="Calibri"/>
                <w:color w:val="152A47"/>
              </w:rPr>
              <w:tab/>
              <w:t>работна</w:t>
            </w:r>
            <w:r>
              <w:rPr>
                <w:rFonts w:ascii="Calibri" w:eastAsia="Calibri" w:hAnsi="Calibri" w:cs="Calibri"/>
                <w:color w:val="152A47"/>
              </w:rPr>
              <w:tab/>
              <w:t>заплата</w:t>
            </w:r>
            <w:r>
              <w:rPr>
                <w:rFonts w:ascii="Calibri" w:eastAsia="Calibri" w:hAnsi="Calibri" w:cs="Calibri"/>
                <w:color w:val="152A47"/>
              </w:rPr>
              <w:tab/>
            </w:r>
          </w:p>
        </w:tc>
      </w:tr>
      <w:tr w:rsidR="005C3B5F">
        <w:trPr>
          <w:trHeight w:val="308"/>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МС</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rPr>
              <w:t>Министерски</w:t>
            </w:r>
            <w:r>
              <w:rPr>
                <w:rFonts w:ascii="Calibri" w:eastAsia="Calibri" w:hAnsi="Calibri" w:cs="Calibri"/>
                <w:color w:val="152A47"/>
              </w:rPr>
              <w:tab/>
              <w:t>съвет</w:t>
            </w:r>
          </w:p>
        </w:tc>
      </w:tr>
      <w:tr w:rsidR="005C3B5F">
        <w:trPr>
          <w:trHeight w:val="281"/>
        </w:trPr>
        <w:tc>
          <w:tcPr>
            <w:tcW w:w="1134"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rPr>
              <w:t>МТСП</w:t>
            </w:r>
            <w:r>
              <w:rPr>
                <w:rFonts w:ascii="Calibri" w:eastAsia="Calibri" w:hAnsi="Calibri" w:cs="Calibri"/>
                <w:color w:val="152A47"/>
              </w:rPr>
              <w:tab/>
            </w:r>
          </w:p>
        </w:tc>
        <w:tc>
          <w:tcPr>
            <w:tcW w:w="4322" w:type="dxa"/>
            <w:tcBorders>
              <w:top w:val="nil"/>
              <w:left w:val="nil"/>
              <w:bottom w:val="nil"/>
              <w:right w:val="nil"/>
            </w:tcBorders>
          </w:tcPr>
          <w:p w:rsidR="005C3B5F" w:rsidRDefault="005017F0">
            <w:pPr>
              <w:spacing w:after="0" w:line="259" w:lineRule="auto"/>
              <w:ind w:right="0" w:firstLine="0"/>
            </w:pPr>
            <w:r>
              <w:rPr>
                <w:rFonts w:ascii="Calibri" w:eastAsia="Calibri" w:hAnsi="Calibri" w:cs="Calibri"/>
                <w:color w:val="152A47"/>
              </w:rPr>
              <w:t>Министерство</w:t>
            </w:r>
            <w:r>
              <w:rPr>
                <w:rFonts w:ascii="Calibri" w:eastAsia="Calibri" w:hAnsi="Calibri" w:cs="Calibri"/>
                <w:color w:val="152A47"/>
              </w:rPr>
              <w:tab/>
              <w:t>на</w:t>
            </w:r>
            <w:r>
              <w:rPr>
                <w:rFonts w:ascii="Calibri" w:eastAsia="Calibri" w:hAnsi="Calibri" w:cs="Calibri"/>
                <w:color w:val="152A47"/>
              </w:rPr>
              <w:tab/>
              <w:t>труда</w:t>
            </w:r>
            <w:r>
              <w:rPr>
                <w:rFonts w:ascii="Calibri" w:eastAsia="Calibri" w:hAnsi="Calibri" w:cs="Calibri"/>
                <w:color w:val="152A47"/>
              </w:rPr>
              <w:tab/>
              <w:t>и</w:t>
            </w:r>
            <w:r>
              <w:rPr>
                <w:rFonts w:ascii="Calibri" w:eastAsia="Calibri" w:hAnsi="Calibri" w:cs="Calibri"/>
                <w:color w:val="152A47"/>
              </w:rPr>
              <w:tab/>
              <w:t>социалната</w:t>
            </w:r>
            <w:r>
              <w:rPr>
                <w:rFonts w:ascii="Calibri" w:eastAsia="Calibri" w:hAnsi="Calibri" w:cs="Calibri"/>
                <w:color w:val="152A47"/>
              </w:rPr>
              <w:tab/>
              <w:t>политика</w:t>
            </w:r>
          </w:p>
        </w:tc>
      </w:tr>
    </w:tbl>
    <w:p w:rsidR="005C3B5F" w:rsidRDefault="005C3B5F">
      <w:pPr>
        <w:spacing w:after="0" w:line="259" w:lineRule="auto"/>
        <w:ind w:left="-1106" w:right="1126" w:firstLine="0"/>
        <w:jc w:val="left"/>
      </w:pPr>
    </w:p>
    <w:p w:rsidR="005C3B5F" w:rsidRDefault="005017F0">
      <w:pPr>
        <w:tabs>
          <w:tab w:val="center" w:pos="2443"/>
        </w:tabs>
        <w:spacing w:after="160" w:line="259" w:lineRule="auto"/>
        <w:ind w:right="0" w:firstLine="0"/>
        <w:jc w:val="left"/>
      </w:pPr>
      <w:r>
        <w:rPr>
          <w:rFonts w:ascii="Calibri" w:eastAsia="Calibri" w:hAnsi="Calibri" w:cs="Calibri"/>
          <w:b/>
          <w:color w:val="152A47"/>
        </w:rPr>
        <w:t>МФ</w:t>
      </w:r>
      <w:r>
        <w:rPr>
          <w:rFonts w:ascii="Calibri" w:eastAsia="Calibri" w:hAnsi="Calibri" w:cs="Calibri"/>
          <w:color w:val="152A47"/>
        </w:rPr>
        <w:tab/>
        <w:t>Министерство</w:t>
      </w:r>
      <w:r>
        <w:rPr>
          <w:rFonts w:ascii="Calibri" w:eastAsia="Calibri" w:hAnsi="Calibri" w:cs="Calibri"/>
          <w:color w:val="152A47"/>
        </w:rPr>
        <w:tab/>
        <w:t>на</w:t>
      </w:r>
      <w:r>
        <w:rPr>
          <w:rFonts w:ascii="Calibri" w:eastAsia="Calibri" w:hAnsi="Calibri" w:cs="Calibri"/>
          <w:color w:val="152A47"/>
        </w:rPr>
        <w:tab/>
        <w:t>финансите</w:t>
      </w:r>
    </w:p>
    <w:p w:rsidR="005C3B5F" w:rsidRDefault="005017F0">
      <w:pPr>
        <w:tabs>
          <w:tab w:val="center" w:pos="2715"/>
        </w:tabs>
        <w:spacing w:after="160" w:line="259" w:lineRule="auto"/>
        <w:ind w:right="0" w:firstLine="0"/>
        <w:jc w:val="left"/>
      </w:pPr>
      <w:r>
        <w:rPr>
          <w:rFonts w:ascii="Calibri" w:eastAsia="Calibri" w:hAnsi="Calibri" w:cs="Calibri"/>
          <w:b/>
          <w:color w:val="152A47"/>
        </w:rPr>
        <w:t>НАП</w:t>
      </w:r>
      <w:r>
        <w:rPr>
          <w:rFonts w:ascii="Calibri" w:eastAsia="Calibri" w:hAnsi="Calibri" w:cs="Calibri"/>
          <w:color w:val="152A47"/>
        </w:rPr>
        <w:tab/>
        <w:t>Национална</w:t>
      </w:r>
      <w:r>
        <w:rPr>
          <w:rFonts w:ascii="Calibri" w:eastAsia="Calibri" w:hAnsi="Calibri" w:cs="Calibri"/>
          <w:color w:val="152A47"/>
        </w:rPr>
        <w:tab/>
        <w:t>агенция</w:t>
      </w:r>
      <w:r>
        <w:rPr>
          <w:rFonts w:ascii="Calibri" w:eastAsia="Calibri" w:hAnsi="Calibri" w:cs="Calibri"/>
          <w:color w:val="152A47"/>
        </w:rPr>
        <w:tab/>
        <w:t>за</w:t>
      </w:r>
      <w:r>
        <w:rPr>
          <w:rFonts w:ascii="Calibri" w:eastAsia="Calibri" w:hAnsi="Calibri" w:cs="Calibri"/>
          <w:color w:val="152A47"/>
        </w:rPr>
        <w:tab/>
        <w:t>приходите</w:t>
      </w:r>
    </w:p>
    <w:p w:rsidR="005C3B5F" w:rsidRDefault="005017F0">
      <w:pPr>
        <w:tabs>
          <w:tab w:val="center" w:pos="3164"/>
        </w:tabs>
        <w:spacing w:after="160" w:line="259" w:lineRule="auto"/>
        <w:ind w:right="0" w:firstLine="0"/>
        <w:jc w:val="left"/>
      </w:pPr>
      <w:r>
        <w:rPr>
          <w:rFonts w:ascii="Calibri" w:eastAsia="Calibri" w:hAnsi="Calibri" w:cs="Calibri"/>
          <w:b/>
          <w:color w:val="152A47"/>
        </w:rPr>
        <w:t>НАТО</w:t>
      </w:r>
      <w:r>
        <w:rPr>
          <w:rFonts w:ascii="Calibri" w:eastAsia="Calibri" w:hAnsi="Calibri" w:cs="Calibri"/>
          <w:color w:val="152A47"/>
        </w:rPr>
        <w:tab/>
        <w:t>Организация</w:t>
      </w:r>
      <w:r>
        <w:rPr>
          <w:rFonts w:ascii="Calibri" w:eastAsia="Calibri" w:hAnsi="Calibri" w:cs="Calibri"/>
          <w:color w:val="152A47"/>
        </w:rPr>
        <w:tab/>
        <w:t>на</w:t>
      </w:r>
      <w:r>
        <w:rPr>
          <w:rFonts w:ascii="Calibri" w:eastAsia="Calibri" w:hAnsi="Calibri" w:cs="Calibri"/>
          <w:color w:val="152A47"/>
        </w:rPr>
        <w:tab/>
        <w:t>Северноатлантическия</w:t>
      </w:r>
      <w:r>
        <w:rPr>
          <w:rFonts w:ascii="Calibri" w:eastAsia="Calibri" w:hAnsi="Calibri" w:cs="Calibri"/>
          <w:color w:val="152A47"/>
        </w:rPr>
        <w:tab/>
        <w:t>пакт</w:t>
      </w:r>
    </w:p>
    <w:p w:rsidR="005C3B5F" w:rsidRDefault="005017F0">
      <w:pPr>
        <w:tabs>
          <w:tab w:val="center" w:pos="2377"/>
        </w:tabs>
        <w:spacing w:after="160" w:line="259" w:lineRule="auto"/>
        <w:ind w:right="0" w:firstLine="0"/>
        <w:jc w:val="left"/>
      </w:pPr>
      <w:r>
        <w:rPr>
          <w:rFonts w:ascii="Calibri" w:eastAsia="Calibri" w:hAnsi="Calibri" w:cs="Calibri"/>
          <w:b/>
          <w:color w:val="152A47"/>
        </w:rPr>
        <w:t>НЗК</w:t>
      </w:r>
      <w:r>
        <w:rPr>
          <w:rFonts w:ascii="Calibri" w:eastAsia="Calibri" w:hAnsi="Calibri" w:cs="Calibri"/>
          <w:color w:val="152A47"/>
        </w:rPr>
        <w:tab/>
        <w:t>Национална</w:t>
      </w:r>
      <w:r>
        <w:rPr>
          <w:rFonts w:ascii="Calibri" w:eastAsia="Calibri" w:hAnsi="Calibri" w:cs="Calibri"/>
          <w:color w:val="152A47"/>
        </w:rPr>
        <w:tab/>
        <w:t>здравна</w:t>
      </w:r>
      <w:r>
        <w:rPr>
          <w:rFonts w:ascii="Calibri" w:eastAsia="Calibri" w:hAnsi="Calibri" w:cs="Calibri"/>
          <w:color w:val="152A47"/>
        </w:rPr>
        <w:tab/>
        <w:t>карта</w:t>
      </w:r>
    </w:p>
    <w:p w:rsidR="005C3B5F" w:rsidRDefault="005017F0">
      <w:pPr>
        <w:tabs>
          <w:tab w:val="center" w:pos="2929"/>
        </w:tabs>
        <w:spacing w:after="160" w:line="259" w:lineRule="auto"/>
        <w:ind w:right="0" w:firstLine="0"/>
        <w:jc w:val="left"/>
      </w:pPr>
      <w:r>
        <w:rPr>
          <w:rFonts w:ascii="Calibri" w:eastAsia="Calibri" w:hAnsi="Calibri" w:cs="Calibri"/>
          <w:b/>
          <w:color w:val="152A47"/>
        </w:rPr>
        <w:t xml:space="preserve">НЗОК </w:t>
      </w:r>
      <w:r>
        <w:rPr>
          <w:rFonts w:ascii="Calibri" w:eastAsia="Calibri" w:hAnsi="Calibri" w:cs="Calibri"/>
          <w:color w:val="152A47"/>
        </w:rPr>
        <w:tab/>
        <w:t>Национална</w:t>
      </w:r>
      <w:r>
        <w:rPr>
          <w:rFonts w:ascii="Calibri" w:eastAsia="Calibri" w:hAnsi="Calibri" w:cs="Calibri"/>
          <w:color w:val="152A47"/>
        </w:rPr>
        <w:tab/>
        <w:t>здравноосигурителна</w:t>
      </w:r>
      <w:r>
        <w:rPr>
          <w:rFonts w:ascii="Calibri" w:eastAsia="Calibri" w:hAnsi="Calibri" w:cs="Calibri"/>
          <w:color w:val="152A47"/>
        </w:rPr>
        <w:tab/>
        <w:t>каса</w:t>
      </w:r>
    </w:p>
    <w:p w:rsidR="005C3B5F" w:rsidRDefault="005017F0">
      <w:pPr>
        <w:tabs>
          <w:tab w:val="center" w:pos="2560"/>
        </w:tabs>
        <w:spacing w:after="160" w:line="259" w:lineRule="auto"/>
        <w:ind w:right="0" w:firstLine="0"/>
        <w:jc w:val="left"/>
      </w:pPr>
      <w:r>
        <w:rPr>
          <w:rFonts w:ascii="Calibri" w:eastAsia="Calibri" w:hAnsi="Calibri" w:cs="Calibri"/>
          <w:b/>
          <w:color w:val="152A47"/>
        </w:rPr>
        <w:t>НЗС</w:t>
      </w:r>
      <w:r>
        <w:rPr>
          <w:rFonts w:ascii="Calibri" w:eastAsia="Calibri" w:hAnsi="Calibri" w:cs="Calibri"/>
          <w:color w:val="152A47"/>
        </w:rPr>
        <w:tab/>
        <w:t>Национална</w:t>
      </w:r>
      <w:r>
        <w:rPr>
          <w:rFonts w:ascii="Calibri" w:eastAsia="Calibri" w:hAnsi="Calibri" w:cs="Calibri"/>
          <w:color w:val="152A47"/>
        </w:rPr>
        <w:tab/>
        <w:t>здравна</w:t>
      </w:r>
      <w:r>
        <w:rPr>
          <w:rFonts w:ascii="Calibri" w:eastAsia="Calibri" w:hAnsi="Calibri" w:cs="Calibri"/>
          <w:color w:val="152A47"/>
        </w:rPr>
        <w:tab/>
        <w:t>стратегия</w:t>
      </w:r>
    </w:p>
    <w:p w:rsidR="005C3B5F" w:rsidRDefault="005017F0">
      <w:pPr>
        <w:tabs>
          <w:tab w:val="center" w:pos="2747"/>
        </w:tabs>
        <w:spacing w:after="160" w:line="259" w:lineRule="auto"/>
        <w:ind w:right="0" w:firstLine="0"/>
        <w:jc w:val="left"/>
      </w:pPr>
      <w:r>
        <w:rPr>
          <w:rFonts w:ascii="Calibri" w:eastAsia="Calibri" w:hAnsi="Calibri" w:cs="Calibri"/>
          <w:b/>
          <w:color w:val="152A47"/>
        </w:rPr>
        <w:t>НОИ</w:t>
      </w:r>
      <w:r>
        <w:rPr>
          <w:rFonts w:ascii="Calibri" w:eastAsia="Calibri" w:hAnsi="Calibri" w:cs="Calibri"/>
          <w:color w:val="152A47"/>
        </w:rPr>
        <w:tab/>
        <w:t>Национален</w:t>
      </w:r>
      <w:r>
        <w:rPr>
          <w:rFonts w:ascii="Calibri" w:eastAsia="Calibri" w:hAnsi="Calibri" w:cs="Calibri"/>
          <w:color w:val="152A47"/>
        </w:rPr>
        <w:tab/>
        <w:t>осигурителен</w:t>
      </w:r>
      <w:r>
        <w:rPr>
          <w:rFonts w:ascii="Calibri" w:eastAsia="Calibri" w:hAnsi="Calibri" w:cs="Calibri"/>
          <w:color w:val="152A47"/>
        </w:rPr>
        <w:tab/>
        <w:t>институт</w:t>
      </w:r>
    </w:p>
    <w:p w:rsidR="005C3B5F" w:rsidRDefault="005017F0">
      <w:pPr>
        <w:tabs>
          <w:tab w:val="center" w:pos="2581"/>
        </w:tabs>
        <w:spacing w:after="160" w:line="259" w:lineRule="auto"/>
        <w:ind w:right="0" w:firstLine="0"/>
        <w:jc w:val="left"/>
      </w:pPr>
      <w:r>
        <w:rPr>
          <w:rFonts w:ascii="Calibri" w:eastAsia="Calibri" w:hAnsi="Calibri" w:cs="Calibri"/>
          <w:b/>
          <w:color w:val="152A47"/>
        </w:rPr>
        <w:t>НПО</w:t>
      </w:r>
      <w:r>
        <w:rPr>
          <w:rFonts w:ascii="Calibri" w:eastAsia="Calibri" w:hAnsi="Calibri" w:cs="Calibri"/>
          <w:color w:val="152A47"/>
        </w:rPr>
        <w:tab/>
        <w:t>Неправителствена</w:t>
      </w:r>
      <w:r>
        <w:rPr>
          <w:rFonts w:ascii="Calibri" w:eastAsia="Calibri" w:hAnsi="Calibri" w:cs="Calibri"/>
          <w:color w:val="152A47"/>
        </w:rPr>
        <w:tab/>
        <w:t>организация</w:t>
      </w:r>
    </w:p>
    <w:p w:rsidR="005C3B5F" w:rsidRDefault="005017F0">
      <w:pPr>
        <w:tabs>
          <w:tab w:val="center" w:pos="2455"/>
        </w:tabs>
        <w:spacing w:after="160" w:line="259" w:lineRule="auto"/>
        <w:ind w:right="0" w:firstLine="0"/>
        <w:jc w:val="left"/>
      </w:pPr>
      <w:r>
        <w:rPr>
          <w:rFonts w:ascii="Calibri" w:eastAsia="Calibri" w:hAnsi="Calibri" w:cs="Calibri"/>
          <w:b/>
          <w:color w:val="152A47"/>
        </w:rPr>
        <w:t>НРД</w:t>
      </w:r>
      <w:r>
        <w:rPr>
          <w:rFonts w:ascii="Calibri" w:eastAsia="Calibri" w:hAnsi="Calibri" w:cs="Calibri"/>
          <w:color w:val="152A47"/>
        </w:rPr>
        <w:tab/>
        <w:t>Национален</w:t>
      </w:r>
      <w:r>
        <w:rPr>
          <w:rFonts w:ascii="Calibri" w:eastAsia="Calibri" w:hAnsi="Calibri" w:cs="Calibri"/>
          <w:color w:val="152A47"/>
        </w:rPr>
        <w:tab/>
        <w:t>рамков</w:t>
      </w:r>
      <w:r>
        <w:rPr>
          <w:rFonts w:ascii="Calibri" w:eastAsia="Calibri" w:hAnsi="Calibri" w:cs="Calibri"/>
          <w:color w:val="152A47"/>
        </w:rPr>
        <w:tab/>
        <w:t>договор</w:t>
      </w:r>
    </w:p>
    <w:p w:rsidR="005C3B5F" w:rsidRDefault="005017F0">
      <w:pPr>
        <w:tabs>
          <w:tab w:val="center" w:pos="2779"/>
        </w:tabs>
        <w:spacing w:after="160" w:line="259" w:lineRule="auto"/>
        <w:ind w:right="0" w:firstLine="0"/>
        <w:jc w:val="left"/>
      </w:pPr>
      <w:r>
        <w:rPr>
          <w:rFonts w:ascii="Calibri" w:eastAsia="Calibri" w:hAnsi="Calibri" w:cs="Calibri"/>
          <w:b/>
          <w:color w:val="152A47"/>
        </w:rPr>
        <w:t>НСИ</w:t>
      </w:r>
      <w:r>
        <w:rPr>
          <w:rFonts w:ascii="Calibri" w:eastAsia="Calibri" w:hAnsi="Calibri" w:cs="Calibri"/>
          <w:color w:val="152A47"/>
        </w:rPr>
        <w:tab/>
        <w:t>Национален</w:t>
      </w:r>
      <w:r>
        <w:rPr>
          <w:rFonts w:ascii="Calibri" w:eastAsia="Calibri" w:hAnsi="Calibri" w:cs="Calibri"/>
          <w:color w:val="152A47"/>
        </w:rPr>
        <w:tab/>
        <w:t>статистически</w:t>
      </w:r>
      <w:r>
        <w:rPr>
          <w:rFonts w:ascii="Calibri" w:eastAsia="Calibri" w:hAnsi="Calibri" w:cs="Calibri"/>
          <w:color w:val="152A47"/>
        </w:rPr>
        <w:tab/>
        <w:t>институт</w:t>
      </w:r>
    </w:p>
    <w:p w:rsidR="005C3B5F" w:rsidRDefault="005017F0">
      <w:pPr>
        <w:tabs>
          <w:tab w:val="center" w:pos="3160"/>
        </w:tabs>
        <w:spacing w:after="160" w:line="259" w:lineRule="auto"/>
        <w:ind w:right="0" w:firstLine="0"/>
        <w:jc w:val="left"/>
      </w:pPr>
      <w:r>
        <w:rPr>
          <w:rFonts w:ascii="Calibri" w:eastAsia="Calibri" w:hAnsi="Calibri" w:cs="Calibri"/>
          <w:b/>
          <w:color w:val="152A47"/>
        </w:rPr>
        <w:t>НСЦРЛП</w:t>
      </w:r>
      <w:r>
        <w:rPr>
          <w:rFonts w:ascii="Calibri" w:eastAsia="Calibri" w:hAnsi="Calibri" w:cs="Calibri"/>
          <w:color w:val="152A47"/>
        </w:rPr>
        <w:tab/>
        <w:t>Национален</w:t>
      </w:r>
      <w:r>
        <w:rPr>
          <w:rFonts w:ascii="Calibri" w:eastAsia="Calibri" w:hAnsi="Calibri" w:cs="Calibri"/>
          <w:color w:val="152A47"/>
        </w:rPr>
        <w:tab/>
        <w:t>съвет</w:t>
      </w:r>
      <w:r>
        <w:rPr>
          <w:rFonts w:ascii="Calibri" w:eastAsia="Calibri" w:hAnsi="Calibri" w:cs="Calibri"/>
          <w:color w:val="152A47"/>
        </w:rPr>
        <w:tab/>
        <w:t>по</w:t>
      </w:r>
      <w:r>
        <w:rPr>
          <w:rFonts w:ascii="Calibri" w:eastAsia="Calibri" w:hAnsi="Calibri" w:cs="Calibri"/>
          <w:color w:val="152A47"/>
        </w:rPr>
        <w:tab/>
        <w:t>цени</w:t>
      </w:r>
      <w:r>
        <w:rPr>
          <w:rFonts w:ascii="Calibri" w:eastAsia="Calibri" w:hAnsi="Calibri" w:cs="Calibri"/>
          <w:color w:val="152A47"/>
        </w:rPr>
        <w:tab/>
        <w:t>и</w:t>
      </w:r>
      <w:r>
        <w:rPr>
          <w:rFonts w:ascii="Calibri" w:eastAsia="Calibri" w:hAnsi="Calibri" w:cs="Calibri"/>
          <w:color w:val="152A47"/>
        </w:rPr>
        <w:tab/>
        <w:t>реимбурсиране</w:t>
      </w:r>
      <w:r>
        <w:rPr>
          <w:rFonts w:ascii="Calibri" w:eastAsia="Calibri" w:hAnsi="Calibri" w:cs="Calibri"/>
          <w:color w:val="152A47"/>
        </w:rPr>
        <w:tab/>
      </w:r>
      <w:r>
        <w:rPr>
          <w:rFonts w:ascii="Calibri" w:eastAsia="Calibri" w:hAnsi="Calibri" w:cs="Calibri"/>
          <w:color w:val="152A47"/>
        </w:rPr>
        <w:tab/>
      </w:r>
    </w:p>
    <w:p w:rsidR="005C3B5F" w:rsidRDefault="005017F0">
      <w:pPr>
        <w:spacing w:after="160" w:line="259" w:lineRule="auto"/>
        <w:ind w:right="0" w:firstLine="0"/>
        <w:jc w:val="left"/>
      </w:pPr>
      <w:r>
        <w:rPr>
          <w:rFonts w:ascii="Calibri" w:eastAsia="Calibri" w:hAnsi="Calibri" w:cs="Calibri"/>
          <w:color w:val="152A47"/>
        </w:rPr>
        <w:t>на</w:t>
      </w:r>
      <w:r>
        <w:rPr>
          <w:rFonts w:ascii="Calibri" w:eastAsia="Calibri" w:hAnsi="Calibri" w:cs="Calibri"/>
          <w:color w:val="152A47"/>
        </w:rPr>
        <w:tab/>
        <w:t>лекарствени</w:t>
      </w:r>
      <w:r>
        <w:rPr>
          <w:rFonts w:ascii="Calibri" w:eastAsia="Calibri" w:hAnsi="Calibri" w:cs="Calibri"/>
          <w:color w:val="152A47"/>
        </w:rPr>
        <w:tab/>
        <w:t>продукти</w:t>
      </w:r>
    </w:p>
    <w:p w:rsidR="005C3B5F" w:rsidRDefault="005017F0">
      <w:pPr>
        <w:tabs>
          <w:tab w:val="center" w:pos="3582"/>
        </w:tabs>
        <w:spacing w:after="160" w:line="259" w:lineRule="auto"/>
        <w:ind w:right="0" w:firstLine="0"/>
        <w:jc w:val="left"/>
      </w:pPr>
      <w:r>
        <w:rPr>
          <w:rFonts w:ascii="Calibri" w:eastAsia="Calibri" w:hAnsi="Calibri" w:cs="Calibri"/>
          <w:b/>
          <w:color w:val="152A47"/>
        </w:rPr>
        <w:t>НЦЗПБ</w:t>
      </w:r>
      <w:r>
        <w:rPr>
          <w:rFonts w:ascii="Calibri" w:eastAsia="Calibri" w:hAnsi="Calibri" w:cs="Calibri"/>
          <w:color w:val="152A47"/>
        </w:rPr>
        <w:tab/>
        <w:t>Националния</w:t>
      </w:r>
      <w:r>
        <w:rPr>
          <w:rFonts w:ascii="Calibri" w:eastAsia="Calibri" w:hAnsi="Calibri" w:cs="Calibri"/>
          <w:color w:val="152A47"/>
        </w:rPr>
        <w:tab/>
        <w:t>център</w:t>
      </w:r>
      <w:r>
        <w:rPr>
          <w:rFonts w:ascii="Calibri" w:eastAsia="Calibri" w:hAnsi="Calibri" w:cs="Calibri"/>
          <w:color w:val="152A47"/>
        </w:rPr>
        <w:tab/>
        <w:t>по</w:t>
      </w:r>
      <w:r>
        <w:rPr>
          <w:rFonts w:ascii="Calibri" w:eastAsia="Calibri" w:hAnsi="Calibri" w:cs="Calibri"/>
          <w:color w:val="152A47"/>
        </w:rPr>
        <w:tab/>
        <w:t>заразни</w:t>
      </w:r>
      <w:r>
        <w:rPr>
          <w:rFonts w:ascii="Calibri" w:eastAsia="Calibri" w:hAnsi="Calibri" w:cs="Calibri"/>
          <w:color w:val="152A47"/>
        </w:rPr>
        <w:tab/>
        <w:t>и</w:t>
      </w:r>
      <w:r>
        <w:rPr>
          <w:rFonts w:ascii="Calibri" w:eastAsia="Calibri" w:hAnsi="Calibri" w:cs="Calibri"/>
          <w:color w:val="152A47"/>
        </w:rPr>
        <w:tab/>
        <w:t>паразитни</w:t>
      </w:r>
      <w:r>
        <w:rPr>
          <w:rFonts w:ascii="Calibri" w:eastAsia="Calibri" w:hAnsi="Calibri" w:cs="Calibri"/>
          <w:color w:val="152A47"/>
        </w:rPr>
        <w:tab/>
        <w:t>болести</w:t>
      </w:r>
      <w:r>
        <w:rPr>
          <w:rFonts w:ascii="Calibri" w:eastAsia="Calibri" w:hAnsi="Calibri" w:cs="Calibri"/>
          <w:color w:val="152A47"/>
        </w:rPr>
        <w:tab/>
      </w:r>
    </w:p>
    <w:p w:rsidR="005C3B5F" w:rsidRDefault="005017F0">
      <w:pPr>
        <w:tabs>
          <w:tab w:val="center" w:pos="3559"/>
        </w:tabs>
        <w:spacing w:after="160" w:line="259" w:lineRule="auto"/>
        <w:ind w:right="0" w:firstLine="0"/>
        <w:jc w:val="left"/>
      </w:pPr>
      <w:r>
        <w:rPr>
          <w:rFonts w:ascii="Calibri" w:eastAsia="Calibri" w:hAnsi="Calibri" w:cs="Calibri"/>
          <w:b/>
          <w:color w:val="152A47"/>
        </w:rPr>
        <w:lastRenderedPageBreak/>
        <w:t>НЦОЗА</w:t>
      </w:r>
      <w:r>
        <w:rPr>
          <w:rFonts w:ascii="Calibri" w:eastAsia="Calibri" w:hAnsi="Calibri" w:cs="Calibri"/>
          <w:color w:val="152A47"/>
        </w:rPr>
        <w:tab/>
        <w:t>Национален</w:t>
      </w:r>
      <w:r>
        <w:rPr>
          <w:rFonts w:ascii="Calibri" w:eastAsia="Calibri" w:hAnsi="Calibri" w:cs="Calibri"/>
          <w:color w:val="152A47"/>
        </w:rPr>
        <w:tab/>
        <w:t>център</w:t>
      </w:r>
      <w:r>
        <w:rPr>
          <w:rFonts w:ascii="Calibri" w:eastAsia="Calibri" w:hAnsi="Calibri" w:cs="Calibri"/>
          <w:color w:val="152A47"/>
        </w:rPr>
        <w:tab/>
        <w:t>по</w:t>
      </w:r>
      <w:r>
        <w:rPr>
          <w:rFonts w:ascii="Calibri" w:eastAsia="Calibri" w:hAnsi="Calibri" w:cs="Calibri"/>
          <w:color w:val="152A47"/>
        </w:rPr>
        <w:tab/>
        <w:t>обществено</w:t>
      </w:r>
      <w:r>
        <w:rPr>
          <w:rFonts w:ascii="Calibri" w:eastAsia="Calibri" w:hAnsi="Calibri" w:cs="Calibri"/>
          <w:color w:val="152A47"/>
        </w:rPr>
        <w:tab/>
        <w:t>здраве</w:t>
      </w:r>
      <w:r>
        <w:rPr>
          <w:rFonts w:ascii="Calibri" w:eastAsia="Calibri" w:hAnsi="Calibri" w:cs="Calibri"/>
          <w:color w:val="152A47"/>
        </w:rPr>
        <w:tab/>
        <w:t>и</w:t>
      </w:r>
      <w:r>
        <w:rPr>
          <w:rFonts w:ascii="Calibri" w:eastAsia="Calibri" w:hAnsi="Calibri" w:cs="Calibri"/>
          <w:color w:val="152A47"/>
        </w:rPr>
        <w:tab/>
        <w:t>анализи</w:t>
      </w:r>
    </w:p>
    <w:p w:rsidR="005C3B5F" w:rsidRDefault="005017F0">
      <w:pPr>
        <w:tabs>
          <w:tab w:val="center" w:pos="2647"/>
        </w:tabs>
        <w:spacing w:after="160" w:line="259" w:lineRule="auto"/>
        <w:ind w:right="0" w:firstLine="0"/>
        <w:jc w:val="left"/>
      </w:pPr>
      <w:r>
        <w:rPr>
          <w:rFonts w:ascii="Calibri" w:eastAsia="Calibri" w:hAnsi="Calibri" w:cs="Calibri"/>
          <w:b/>
          <w:color w:val="152A47"/>
        </w:rPr>
        <w:t>ОЗТ</w:t>
      </w:r>
      <w:r>
        <w:rPr>
          <w:rFonts w:ascii="Calibri" w:eastAsia="Calibri" w:hAnsi="Calibri" w:cs="Calibri"/>
          <w:color w:val="152A47"/>
        </w:rPr>
        <w:tab/>
        <w:t>Оценка</w:t>
      </w:r>
      <w:r>
        <w:rPr>
          <w:rFonts w:ascii="Calibri" w:eastAsia="Calibri" w:hAnsi="Calibri" w:cs="Calibri"/>
          <w:color w:val="152A47"/>
        </w:rPr>
        <w:tab/>
        <w:t>на</w:t>
      </w:r>
      <w:r>
        <w:rPr>
          <w:rFonts w:ascii="Calibri" w:eastAsia="Calibri" w:hAnsi="Calibri" w:cs="Calibri"/>
          <w:color w:val="152A47"/>
        </w:rPr>
        <w:tab/>
        <w:t>здравните</w:t>
      </w:r>
      <w:r>
        <w:rPr>
          <w:rFonts w:ascii="Calibri" w:eastAsia="Calibri" w:hAnsi="Calibri" w:cs="Calibri"/>
          <w:color w:val="152A47"/>
        </w:rPr>
        <w:tab/>
        <w:t>технологии</w:t>
      </w:r>
    </w:p>
    <w:p w:rsidR="005C3B5F" w:rsidRDefault="005017F0">
      <w:pPr>
        <w:tabs>
          <w:tab w:val="right" w:pos="6761"/>
        </w:tabs>
        <w:spacing w:after="160" w:line="259" w:lineRule="auto"/>
        <w:ind w:right="0" w:firstLine="0"/>
        <w:jc w:val="left"/>
      </w:pPr>
      <w:r>
        <w:rPr>
          <w:rFonts w:ascii="Calibri" w:eastAsia="Calibri" w:hAnsi="Calibri" w:cs="Calibri"/>
          <w:b/>
          <w:color w:val="152A47"/>
        </w:rPr>
        <w:t>ОИСР</w:t>
      </w:r>
      <w:r>
        <w:rPr>
          <w:rFonts w:ascii="Calibri" w:eastAsia="Calibri" w:hAnsi="Calibri" w:cs="Calibri"/>
          <w:color w:val="152A47"/>
        </w:rPr>
        <w:tab/>
        <w:t>Организацията</w:t>
      </w:r>
      <w:r>
        <w:rPr>
          <w:rFonts w:ascii="Calibri" w:eastAsia="Calibri" w:hAnsi="Calibri" w:cs="Calibri"/>
          <w:color w:val="152A47"/>
        </w:rPr>
        <w:tab/>
        <w:t>за</w:t>
      </w:r>
      <w:r>
        <w:rPr>
          <w:rFonts w:ascii="Calibri" w:eastAsia="Calibri" w:hAnsi="Calibri" w:cs="Calibri"/>
          <w:color w:val="152A47"/>
        </w:rPr>
        <w:tab/>
        <w:t>икономическо</w:t>
      </w:r>
      <w:r>
        <w:rPr>
          <w:rFonts w:ascii="Calibri" w:eastAsia="Calibri" w:hAnsi="Calibri" w:cs="Calibri"/>
          <w:color w:val="152A47"/>
        </w:rPr>
        <w:tab/>
        <w:t>сътрудничество</w:t>
      </w:r>
      <w:r>
        <w:rPr>
          <w:rFonts w:ascii="Calibri" w:eastAsia="Calibri" w:hAnsi="Calibri" w:cs="Calibri"/>
          <w:color w:val="152A47"/>
        </w:rPr>
        <w:tab/>
        <w:t>и</w:t>
      </w:r>
      <w:r>
        <w:rPr>
          <w:rFonts w:ascii="Calibri" w:eastAsia="Calibri" w:hAnsi="Calibri" w:cs="Calibri"/>
          <w:color w:val="152A47"/>
        </w:rPr>
        <w:tab/>
        <w:t>развитие</w:t>
      </w:r>
    </w:p>
    <w:p w:rsidR="005C3B5F" w:rsidRDefault="005017F0">
      <w:pPr>
        <w:tabs>
          <w:tab w:val="center" w:pos="2769"/>
        </w:tabs>
        <w:spacing w:after="160" w:line="259" w:lineRule="auto"/>
        <w:ind w:right="0" w:firstLine="0"/>
        <w:jc w:val="left"/>
      </w:pPr>
      <w:r>
        <w:rPr>
          <w:rFonts w:ascii="Calibri" w:eastAsia="Calibri" w:hAnsi="Calibri" w:cs="Calibri"/>
          <w:b/>
          <w:color w:val="152A47"/>
        </w:rPr>
        <w:t>ОНД</w:t>
      </w:r>
      <w:r>
        <w:rPr>
          <w:rFonts w:ascii="Calibri" w:eastAsia="Calibri" w:hAnsi="Calibri" w:cs="Calibri"/>
          <w:color w:val="152A47"/>
        </w:rPr>
        <w:tab/>
        <w:t>Общност</w:t>
      </w:r>
      <w:r>
        <w:rPr>
          <w:rFonts w:ascii="Calibri" w:eastAsia="Calibri" w:hAnsi="Calibri" w:cs="Calibri"/>
          <w:color w:val="152A47"/>
        </w:rPr>
        <w:tab/>
        <w:t>на</w:t>
      </w:r>
      <w:r>
        <w:rPr>
          <w:rFonts w:ascii="Calibri" w:eastAsia="Calibri" w:hAnsi="Calibri" w:cs="Calibri"/>
          <w:color w:val="152A47"/>
        </w:rPr>
        <w:tab/>
        <w:t>независимите</w:t>
      </w:r>
      <w:r>
        <w:rPr>
          <w:rFonts w:ascii="Calibri" w:eastAsia="Calibri" w:hAnsi="Calibri" w:cs="Calibri"/>
          <w:color w:val="152A47"/>
        </w:rPr>
        <w:tab/>
        <w:t>държави</w:t>
      </w:r>
    </w:p>
    <w:p w:rsidR="005C3B5F" w:rsidRDefault="005017F0">
      <w:pPr>
        <w:tabs>
          <w:tab w:val="center" w:pos="2781"/>
        </w:tabs>
        <w:spacing w:after="160" w:line="259" w:lineRule="auto"/>
        <w:ind w:right="0" w:firstLine="0"/>
        <w:jc w:val="left"/>
      </w:pPr>
      <w:r>
        <w:rPr>
          <w:rFonts w:ascii="Calibri" w:eastAsia="Calibri" w:hAnsi="Calibri" w:cs="Calibri"/>
          <w:b/>
          <w:color w:val="152A47"/>
        </w:rPr>
        <w:t>ООН</w:t>
      </w:r>
      <w:r>
        <w:rPr>
          <w:rFonts w:ascii="Calibri" w:eastAsia="Calibri" w:hAnsi="Calibri" w:cs="Calibri"/>
          <w:color w:val="152A47"/>
        </w:rPr>
        <w:tab/>
        <w:t>Организация</w:t>
      </w:r>
      <w:r>
        <w:rPr>
          <w:rFonts w:ascii="Calibri" w:eastAsia="Calibri" w:hAnsi="Calibri" w:cs="Calibri"/>
          <w:color w:val="152A47"/>
        </w:rPr>
        <w:tab/>
        <w:t>на</w:t>
      </w:r>
      <w:r>
        <w:rPr>
          <w:rFonts w:ascii="Calibri" w:eastAsia="Calibri" w:hAnsi="Calibri" w:cs="Calibri"/>
          <w:color w:val="152A47"/>
        </w:rPr>
        <w:tab/>
        <w:t>обединените</w:t>
      </w:r>
      <w:r>
        <w:rPr>
          <w:rFonts w:ascii="Calibri" w:eastAsia="Calibri" w:hAnsi="Calibri" w:cs="Calibri"/>
          <w:color w:val="152A47"/>
        </w:rPr>
        <w:tab/>
        <w:t>нации</w:t>
      </w:r>
    </w:p>
    <w:p w:rsidR="005C3B5F" w:rsidRDefault="005017F0">
      <w:pPr>
        <w:tabs>
          <w:tab w:val="center" w:pos="2487"/>
        </w:tabs>
        <w:spacing w:after="160" w:line="259" w:lineRule="auto"/>
        <w:ind w:right="0" w:firstLine="0"/>
        <w:jc w:val="left"/>
      </w:pPr>
      <w:r>
        <w:rPr>
          <w:rFonts w:ascii="Calibri" w:eastAsia="Calibri" w:hAnsi="Calibri" w:cs="Calibri"/>
          <w:b/>
          <w:color w:val="152A47"/>
        </w:rPr>
        <w:t>ОП</w:t>
      </w:r>
      <w:r>
        <w:rPr>
          <w:rFonts w:ascii="Calibri" w:eastAsia="Calibri" w:hAnsi="Calibri" w:cs="Calibri"/>
          <w:color w:val="152A47"/>
        </w:rPr>
        <w:tab/>
        <w:t>Оперативна</w:t>
      </w:r>
      <w:r>
        <w:rPr>
          <w:rFonts w:ascii="Calibri" w:eastAsia="Calibri" w:hAnsi="Calibri" w:cs="Calibri"/>
          <w:color w:val="152A47"/>
        </w:rPr>
        <w:tab/>
        <w:t>програма</w:t>
      </w:r>
      <w:r>
        <w:rPr>
          <w:rFonts w:ascii="Calibri" w:eastAsia="Calibri" w:hAnsi="Calibri" w:cs="Calibri"/>
          <w:color w:val="152A47"/>
        </w:rPr>
        <w:tab/>
        <w:t>(на</w:t>
      </w:r>
      <w:r>
        <w:rPr>
          <w:rFonts w:ascii="Calibri" w:eastAsia="Calibri" w:hAnsi="Calibri" w:cs="Calibri"/>
          <w:color w:val="152A47"/>
        </w:rPr>
        <w:tab/>
        <w:t>ЕС)</w:t>
      </w:r>
    </w:p>
    <w:p w:rsidR="005C3B5F" w:rsidRDefault="005017F0">
      <w:pPr>
        <w:tabs>
          <w:tab w:val="center" w:pos="2277"/>
        </w:tabs>
        <w:spacing w:after="160" w:line="259" w:lineRule="auto"/>
        <w:ind w:right="0" w:firstLine="0"/>
        <w:jc w:val="left"/>
      </w:pPr>
      <w:r>
        <w:rPr>
          <w:rFonts w:ascii="Calibri" w:eastAsia="Calibri" w:hAnsi="Calibri" w:cs="Calibri"/>
          <w:b/>
          <w:color w:val="152A47"/>
        </w:rPr>
        <w:t>ОПЛ</w:t>
      </w:r>
      <w:r>
        <w:rPr>
          <w:rFonts w:ascii="Calibri" w:eastAsia="Calibri" w:hAnsi="Calibri" w:cs="Calibri"/>
          <w:color w:val="152A47"/>
        </w:rPr>
        <w:tab/>
        <w:t>общопрактикуващ</w:t>
      </w:r>
      <w:r>
        <w:rPr>
          <w:rFonts w:ascii="Calibri" w:eastAsia="Calibri" w:hAnsi="Calibri" w:cs="Calibri"/>
          <w:color w:val="152A47"/>
        </w:rPr>
        <w:tab/>
        <w:t>лекар</w:t>
      </w:r>
    </w:p>
    <w:p w:rsidR="005C3B5F" w:rsidRDefault="005017F0">
      <w:pPr>
        <w:tabs>
          <w:tab w:val="center" w:pos="2496"/>
        </w:tabs>
        <w:spacing w:after="160" w:line="259" w:lineRule="auto"/>
        <w:ind w:right="0" w:firstLine="0"/>
        <w:jc w:val="left"/>
      </w:pPr>
      <w:r>
        <w:rPr>
          <w:rFonts w:ascii="Calibri" w:eastAsia="Calibri" w:hAnsi="Calibri" w:cs="Calibri"/>
          <w:b/>
          <w:color w:val="152A47"/>
        </w:rPr>
        <w:t>ПЛС</w:t>
      </w:r>
      <w:r>
        <w:rPr>
          <w:rFonts w:ascii="Calibri" w:eastAsia="Calibri" w:hAnsi="Calibri" w:cs="Calibri"/>
          <w:color w:val="152A47"/>
        </w:rPr>
        <w:tab/>
        <w:t>Позитивен</w:t>
      </w:r>
      <w:r>
        <w:rPr>
          <w:rFonts w:ascii="Calibri" w:eastAsia="Calibri" w:hAnsi="Calibri" w:cs="Calibri"/>
          <w:color w:val="152A47"/>
        </w:rPr>
        <w:tab/>
        <w:t>лекарствен</w:t>
      </w:r>
      <w:r>
        <w:rPr>
          <w:rFonts w:ascii="Calibri" w:eastAsia="Calibri" w:hAnsi="Calibri" w:cs="Calibri"/>
          <w:color w:val="152A47"/>
        </w:rPr>
        <w:tab/>
        <w:t>списък</w:t>
      </w:r>
    </w:p>
    <w:p w:rsidR="005C3B5F" w:rsidRDefault="005017F0">
      <w:pPr>
        <w:tabs>
          <w:tab w:val="center" w:pos="2764"/>
        </w:tabs>
        <w:spacing w:after="160" w:line="259" w:lineRule="auto"/>
        <w:ind w:right="0" w:firstLine="0"/>
        <w:jc w:val="left"/>
      </w:pPr>
      <w:r>
        <w:rPr>
          <w:rFonts w:ascii="Calibri" w:eastAsia="Calibri" w:hAnsi="Calibri" w:cs="Calibri"/>
          <w:b/>
          <w:color w:val="152A47"/>
        </w:rPr>
        <w:t>ППС</w:t>
      </w:r>
      <w:r>
        <w:rPr>
          <w:rFonts w:ascii="Calibri" w:eastAsia="Calibri" w:hAnsi="Calibri" w:cs="Calibri"/>
          <w:color w:val="152A47"/>
        </w:rPr>
        <w:tab/>
        <w:t>паритет</w:t>
      </w:r>
      <w:r>
        <w:rPr>
          <w:rFonts w:ascii="Calibri" w:eastAsia="Calibri" w:hAnsi="Calibri" w:cs="Calibri"/>
          <w:color w:val="152A47"/>
        </w:rPr>
        <w:tab/>
        <w:t>на</w:t>
      </w:r>
      <w:r>
        <w:rPr>
          <w:rFonts w:ascii="Calibri" w:eastAsia="Calibri" w:hAnsi="Calibri" w:cs="Calibri"/>
          <w:color w:val="152A47"/>
        </w:rPr>
        <w:tab/>
        <w:t>покупателна</w:t>
      </w:r>
      <w:r>
        <w:rPr>
          <w:rFonts w:ascii="Calibri" w:eastAsia="Calibri" w:hAnsi="Calibri" w:cs="Calibri"/>
          <w:color w:val="152A47"/>
        </w:rPr>
        <w:tab/>
        <w:t>способност</w:t>
      </w:r>
    </w:p>
    <w:p w:rsidR="005C3B5F" w:rsidRDefault="005017F0">
      <w:pPr>
        <w:tabs>
          <w:tab w:val="center" w:pos="2568"/>
        </w:tabs>
        <w:spacing w:after="160" w:line="259" w:lineRule="auto"/>
        <w:ind w:right="0" w:firstLine="0"/>
        <w:jc w:val="left"/>
      </w:pPr>
      <w:r>
        <w:rPr>
          <w:rFonts w:ascii="Calibri" w:eastAsia="Calibri" w:hAnsi="Calibri" w:cs="Calibri"/>
          <w:b/>
          <w:color w:val="152A47"/>
        </w:rPr>
        <w:t>РЗИ</w:t>
      </w:r>
      <w:r>
        <w:rPr>
          <w:rFonts w:ascii="Calibri" w:eastAsia="Calibri" w:hAnsi="Calibri" w:cs="Calibri"/>
          <w:color w:val="152A47"/>
        </w:rPr>
        <w:tab/>
        <w:t>Регионална</w:t>
      </w:r>
      <w:r>
        <w:rPr>
          <w:rFonts w:ascii="Calibri" w:eastAsia="Calibri" w:hAnsi="Calibri" w:cs="Calibri"/>
          <w:color w:val="152A47"/>
        </w:rPr>
        <w:tab/>
        <w:t>здравна</w:t>
      </w:r>
      <w:r>
        <w:rPr>
          <w:rFonts w:ascii="Calibri" w:eastAsia="Calibri" w:hAnsi="Calibri" w:cs="Calibri"/>
          <w:color w:val="152A47"/>
        </w:rPr>
        <w:tab/>
        <w:t>инспекция</w:t>
      </w:r>
    </w:p>
    <w:p w:rsidR="005C3B5F" w:rsidRDefault="005017F0">
      <w:pPr>
        <w:tabs>
          <w:tab w:val="center" w:pos="2756"/>
        </w:tabs>
        <w:spacing w:after="160" w:line="259" w:lineRule="auto"/>
        <w:ind w:right="0" w:firstLine="0"/>
        <w:jc w:val="left"/>
      </w:pPr>
      <w:r>
        <w:rPr>
          <w:rFonts w:ascii="Calibri" w:eastAsia="Calibri" w:hAnsi="Calibri" w:cs="Calibri"/>
          <w:b/>
          <w:color w:val="152A47"/>
        </w:rPr>
        <w:t>РЗОК</w:t>
      </w:r>
      <w:r>
        <w:rPr>
          <w:rFonts w:ascii="Calibri" w:eastAsia="Calibri" w:hAnsi="Calibri" w:cs="Calibri"/>
          <w:color w:val="152A47"/>
        </w:rPr>
        <w:tab/>
        <w:t>Районна</w:t>
      </w:r>
      <w:r>
        <w:rPr>
          <w:rFonts w:ascii="Calibri" w:eastAsia="Calibri" w:hAnsi="Calibri" w:cs="Calibri"/>
          <w:color w:val="152A47"/>
        </w:rPr>
        <w:tab/>
        <w:t>здравноосигурителна</w:t>
      </w:r>
      <w:r>
        <w:rPr>
          <w:rFonts w:ascii="Calibri" w:eastAsia="Calibri" w:hAnsi="Calibri" w:cs="Calibri"/>
          <w:color w:val="152A47"/>
        </w:rPr>
        <w:tab/>
        <w:t>каса</w:t>
      </w:r>
      <w:r>
        <w:rPr>
          <w:rFonts w:ascii="Calibri" w:eastAsia="Calibri" w:hAnsi="Calibri" w:cs="Calibri"/>
          <w:color w:val="152A47"/>
        </w:rPr>
        <w:tab/>
      </w:r>
    </w:p>
    <w:p w:rsidR="005C3B5F" w:rsidRDefault="005017F0">
      <w:pPr>
        <w:tabs>
          <w:tab w:val="center" w:pos="2565"/>
        </w:tabs>
        <w:spacing w:after="160" w:line="259" w:lineRule="auto"/>
        <w:ind w:right="0" w:firstLine="0"/>
        <w:jc w:val="left"/>
      </w:pPr>
      <w:r>
        <w:rPr>
          <w:rFonts w:ascii="Calibri" w:eastAsia="Calibri" w:hAnsi="Calibri" w:cs="Calibri"/>
          <w:b/>
          <w:color w:val="152A47"/>
        </w:rPr>
        <w:t>СЗО</w:t>
      </w:r>
      <w:r>
        <w:rPr>
          <w:rFonts w:ascii="Calibri" w:eastAsia="Calibri" w:hAnsi="Calibri" w:cs="Calibri"/>
          <w:color w:val="152A47"/>
        </w:rPr>
        <w:tab/>
        <w:t>Световна</w:t>
      </w:r>
      <w:r>
        <w:rPr>
          <w:rFonts w:ascii="Calibri" w:eastAsia="Calibri" w:hAnsi="Calibri" w:cs="Calibri"/>
          <w:color w:val="152A47"/>
        </w:rPr>
        <w:tab/>
        <w:t>здравна</w:t>
      </w:r>
      <w:r>
        <w:rPr>
          <w:rFonts w:ascii="Calibri" w:eastAsia="Calibri" w:hAnsi="Calibri" w:cs="Calibri"/>
          <w:color w:val="152A47"/>
        </w:rPr>
        <w:tab/>
        <w:t>организация</w:t>
      </w:r>
    </w:p>
    <w:p w:rsidR="005C3B5F" w:rsidRDefault="005017F0">
      <w:pPr>
        <w:tabs>
          <w:tab w:val="center" w:pos="3386"/>
        </w:tabs>
        <w:spacing w:after="160" w:line="259" w:lineRule="auto"/>
        <w:ind w:right="0" w:firstLine="0"/>
        <w:jc w:val="left"/>
      </w:pPr>
      <w:r>
        <w:rPr>
          <w:rFonts w:ascii="Calibri" w:eastAsia="Calibri" w:hAnsi="Calibri" w:cs="Calibri"/>
          <w:b/>
          <w:color w:val="152A47"/>
        </w:rPr>
        <w:t xml:space="preserve">СПИН </w:t>
      </w:r>
      <w:r>
        <w:rPr>
          <w:rFonts w:ascii="Calibri" w:eastAsia="Calibri" w:hAnsi="Calibri" w:cs="Calibri"/>
          <w:color w:val="152A47"/>
        </w:rPr>
        <w:tab/>
        <w:t>Синдром</w:t>
      </w:r>
      <w:r>
        <w:rPr>
          <w:rFonts w:ascii="Calibri" w:eastAsia="Calibri" w:hAnsi="Calibri" w:cs="Calibri"/>
          <w:color w:val="152A47"/>
        </w:rPr>
        <w:tab/>
        <w:t>на</w:t>
      </w:r>
      <w:r>
        <w:rPr>
          <w:rFonts w:ascii="Calibri" w:eastAsia="Calibri" w:hAnsi="Calibri" w:cs="Calibri"/>
          <w:color w:val="152A47"/>
        </w:rPr>
        <w:tab/>
        <w:t>придобитата</w:t>
      </w:r>
      <w:r>
        <w:rPr>
          <w:rFonts w:ascii="Calibri" w:eastAsia="Calibri" w:hAnsi="Calibri" w:cs="Calibri"/>
          <w:color w:val="152A47"/>
        </w:rPr>
        <w:tab/>
        <w:t>имунна</w:t>
      </w:r>
      <w:r>
        <w:rPr>
          <w:rFonts w:ascii="Calibri" w:eastAsia="Calibri" w:hAnsi="Calibri" w:cs="Calibri"/>
          <w:color w:val="152A47"/>
        </w:rPr>
        <w:tab/>
        <w:t>недостатъчност</w:t>
      </w:r>
    </w:p>
    <w:p w:rsidR="005C3B5F" w:rsidRDefault="005017F0">
      <w:pPr>
        <w:tabs>
          <w:tab w:val="center" w:pos="2809"/>
        </w:tabs>
        <w:spacing w:after="160" w:line="259" w:lineRule="auto"/>
        <w:ind w:right="0" w:firstLine="0"/>
        <w:jc w:val="left"/>
      </w:pPr>
      <w:r>
        <w:rPr>
          <w:rFonts w:ascii="Calibri" w:eastAsia="Calibri" w:hAnsi="Calibri" w:cs="Calibri"/>
          <w:b/>
          <w:color w:val="152A47"/>
        </w:rPr>
        <w:t>СПС</w:t>
      </w:r>
      <w:r>
        <w:rPr>
          <w:rFonts w:ascii="Calibri" w:eastAsia="Calibri" w:hAnsi="Calibri" w:cs="Calibri"/>
          <w:color w:val="152A47"/>
        </w:rPr>
        <w:tab/>
        <w:t>стандарт</w:t>
      </w:r>
      <w:r>
        <w:rPr>
          <w:rFonts w:ascii="Calibri" w:eastAsia="Calibri" w:hAnsi="Calibri" w:cs="Calibri"/>
          <w:color w:val="152A47"/>
        </w:rPr>
        <w:tab/>
        <w:t>на</w:t>
      </w:r>
      <w:r>
        <w:rPr>
          <w:rFonts w:ascii="Calibri" w:eastAsia="Calibri" w:hAnsi="Calibri" w:cs="Calibri"/>
          <w:color w:val="152A47"/>
        </w:rPr>
        <w:tab/>
        <w:t>покупателна</w:t>
      </w:r>
      <w:r>
        <w:rPr>
          <w:rFonts w:ascii="Calibri" w:eastAsia="Calibri" w:hAnsi="Calibri" w:cs="Calibri"/>
          <w:color w:val="152A47"/>
        </w:rPr>
        <w:tab/>
        <w:t>способност</w:t>
      </w:r>
    </w:p>
    <w:p w:rsidR="005C3B5F" w:rsidRDefault="005017F0">
      <w:pPr>
        <w:tabs>
          <w:tab w:val="center" w:pos="3261"/>
        </w:tabs>
        <w:spacing w:after="160" w:line="259" w:lineRule="auto"/>
        <w:ind w:right="0" w:firstLine="0"/>
        <w:jc w:val="left"/>
      </w:pPr>
      <w:r>
        <w:rPr>
          <w:rFonts w:ascii="Calibri" w:eastAsia="Calibri" w:hAnsi="Calibri" w:cs="Calibri"/>
          <w:b/>
          <w:color w:val="152A47"/>
        </w:rPr>
        <w:t>ХИВ</w:t>
      </w:r>
      <w:r>
        <w:rPr>
          <w:rFonts w:ascii="Calibri" w:eastAsia="Calibri" w:hAnsi="Calibri" w:cs="Calibri"/>
          <w:color w:val="152A47"/>
        </w:rPr>
        <w:tab/>
        <w:t>(от</w:t>
      </w:r>
      <w:r>
        <w:rPr>
          <w:rFonts w:ascii="Calibri" w:eastAsia="Calibri" w:hAnsi="Calibri" w:cs="Calibri"/>
          <w:color w:val="152A47"/>
        </w:rPr>
        <w:tab/>
        <w:t>англ.</w:t>
      </w:r>
      <w:r>
        <w:rPr>
          <w:rFonts w:ascii="Calibri" w:eastAsia="Calibri" w:hAnsi="Calibri" w:cs="Calibri"/>
          <w:color w:val="152A47"/>
        </w:rPr>
        <w:tab/>
        <w:t>HIV)</w:t>
      </w:r>
      <w:r>
        <w:rPr>
          <w:rFonts w:ascii="Calibri" w:eastAsia="Calibri" w:hAnsi="Calibri" w:cs="Calibri"/>
          <w:color w:val="152A47"/>
        </w:rPr>
        <w:tab/>
        <w:t>Човешки</w:t>
      </w:r>
      <w:r>
        <w:rPr>
          <w:rFonts w:ascii="Calibri" w:eastAsia="Calibri" w:hAnsi="Calibri" w:cs="Calibri"/>
          <w:color w:val="152A47"/>
        </w:rPr>
        <w:tab/>
        <w:t>имунодефицитен</w:t>
      </w:r>
      <w:r>
        <w:rPr>
          <w:rFonts w:ascii="Calibri" w:eastAsia="Calibri" w:hAnsi="Calibri" w:cs="Calibri"/>
          <w:color w:val="152A47"/>
        </w:rPr>
        <w:tab/>
        <w:t>вирус</w:t>
      </w:r>
    </w:p>
    <w:p w:rsidR="005C3B5F" w:rsidRDefault="005017F0">
      <w:pPr>
        <w:tabs>
          <w:tab w:val="center" w:pos="2874"/>
        </w:tabs>
        <w:spacing w:after="160" w:line="259" w:lineRule="auto"/>
        <w:ind w:right="0" w:firstLine="0"/>
        <w:jc w:val="left"/>
      </w:pPr>
      <w:r>
        <w:rPr>
          <w:rFonts w:ascii="Calibri" w:eastAsia="Calibri" w:hAnsi="Calibri" w:cs="Calibri"/>
          <w:b/>
          <w:color w:val="152A47"/>
        </w:rPr>
        <w:t>ЦСМП</w:t>
      </w:r>
      <w:r>
        <w:rPr>
          <w:rFonts w:ascii="Calibri" w:eastAsia="Calibri" w:hAnsi="Calibri" w:cs="Calibri"/>
          <w:color w:val="152A47"/>
        </w:rPr>
        <w:tab/>
        <w:t>Център</w:t>
      </w:r>
      <w:r>
        <w:rPr>
          <w:rFonts w:ascii="Calibri" w:eastAsia="Calibri" w:hAnsi="Calibri" w:cs="Calibri"/>
          <w:color w:val="152A47"/>
        </w:rPr>
        <w:tab/>
        <w:t>за</w:t>
      </w:r>
      <w:r>
        <w:rPr>
          <w:rFonts w:ascii="Calibri" w:eastAsia="Calibri" w:hAnsi="Calibri" w:cs="Calibri"/>
          <w:color w:val="152A47"/>
        </w:rPr>
        <w:tab/>
        <w:t>спешна</w:t>
      </w:r>
      <w:r>
        <w:rPr>
          <w:rFonts w:ascii="Calibri" w:eastAsia="Calibri" w:hAnsi="Calibri" w:cs="Calibri"/>
          <w:color w:val="152A47"/>
        </w:rPr>
        <w:tab/>
        <w:t>медицинска</w:t>
      </w:r>
      <w:r>
        <w:rPr>
          <w:rFonts w:ascii="Calibri" w:eastAsia="Calibri" w:hAnsi="Calibri" w:cs="Calibri"/>
          <w:color w:val="152A47"/>
        </w:rPr>
        <w:tab/>
        <w:t>помощ</w:t>
      </w:r>
    </w:p>
    <w:p w:rsidR="005C3B5F" w:rsidRDefault="005017F0">
      <w:pPr>
        <w:tabs>
          <w:tab w:val="center" w:pos="3403"/>
        </w:tabs>
        <w:spacing w:after="160" w:line="259" w:lineRule="auto"/>
        <w:ind w:right="0" w:firstLine="0"/>
        <w:jc w:val="left"/>
      </w:pPr>
      <w:r>
        <w:rPr>
          <w:rFonts w:ascii="Calibri" w:eastAsia="Calibri" w:hAnsi="Calibri" w:cs="Calibri"/>
          <w:b/>
          <w:color w:val="152A47"/>
        </w:rPr>
        <w:lastRenderedPageBreak/>
        <w:t>DALY</w:t>
      </w:r>
      <w:r>
        <w:rPr>
          <w:rFonts w:ascii="Calibri" w:eastAsia="Calibri" w:hAnsi="Calibri" w:cs="Calibri"/>
          <w:color w:val="152A47"/>
        </w:rPr>
        <w:tab/>
        <w:t>Disability-adjusted</w:t>
      </w:r>
      <w:r>
        <w:rPr>
          <w:rFonts w:ascii="Calibri" w:eastAsia="Calibri" w:hAnsi="Calibri" w:cs="Calibri"/>
          <w:color w:val="152A47"/>
        </w:rPr>
        <w:tab/>
        <w:t>life</w:t>
      </w:r>
      <w:r>
        <w:rPr>
          <w:rFonts w:ascii="Calibri" w:eastAsia="Calibri" w:hAnsi="Calibri" w:cs="Calibri"/>
          <w:color w:val="152A47"/>
        </w:rPr>
        <w:tab/>
        <w:t>year,</w:t>
      </w:r>
      <w:r>
        <w:rPr>
          <w:rFonts w:ascii="Calibri" w:eastAsia="Calibri" w:hAnsi="Calibri" w:cs="Calibri"/>
          <w:color w:val="152A47"/>
        </w:rPr>
        <w:tab/>
        <w:t>загубена</w:t>
      </w:r>
      <w:r>
        <w:rPr>
          <w:rFonts w:ascii="Calibri" w:eastAsia="Calibri" w:hAnsi="Calibri" w:cs="Calibri"/>
          <w:color w:val="152A47"/>
        </w:rPr>
        <w:tab/>
        <w:t>година</w:t>
      </w:r>
      <w:r>
        <w:rPr>
          <w:rFonts w:ascii="Calibri" w:eastAsia="Calibri" w:hAnsi="Calibri" w:cs="Calibri"/>
          <w:color w:val="152A47"/>
        </w:rPr>
        <w:tab/>
        <w:t>живот</w:t>
      </w:r>
      <w:r>
        <w:rPr>
          <w:rFonts w:ascii="Calibri" w:eastAsia="Calibri" w:hAnsi="Calibri" w:cs="Calibri"/>
          <w:color w:val="152A47"/>
        </w:rPr>
        <w:tab/>
      </w:r>
      <w:r>
        <w:rPr>
          <w:rFonts w:ascii="Calibri" w:eastAsia="Calibri" w:hAnsi="Calibri" w:cs="Calibri"/>
          <w:color w:val="152A47"/>
        </w:rPr>
        <w:tab/>
      </w:r>
    </w:p>
    <w:p w:rsidR="005C3B5F" w:rsidRDefault="005017F0">
      <w:pPr>
        <w:spacing w:after="160" w:line="259" w:lineRule="auto"/>
        <w:ind w:right="0" w:firstLine="0"/>
        <w:jc w:val="left"/>
      </w:pPr>
      <w:r>
        <w:rPr>
          <w:rFonts w:ascii="Calibri" w:eastAsia="Calibri" w:hAnsi="Calibri" w:cs="Calibri"/>
          <w:color w:val="152A47"/>
        </w:rPr>
        <w:t>в</w:t>
      </w:r>
      <w:r>
        <w:rPr>
          <w:rFonts w:ascii="Calibri" w:eastAsia="Calibri" w:hAnsi="Calibri" w:cs="Calibri"/>
          <w:color w:val="152A47"/>
        </w:rPr>
        <w:tab/>
        <w:t>добро</w:t>
      </w:r>
      <w:r>
        <w:rPr>
          <w:rFonts w:ascii="Calibri" w:eastAsia="Calibri" w:hAnsi="Calibri" w:cs="Calibri"/>
          <w:color w:val="152A47"/>
        </w:rPr>
        <w:tab/>
        <w:t>здраве</w:t>
      </w:r>
    </w:p>
    <w:p w:rsidR="005C3B5F" w:rsidRDefault="005017F0">
      <w:pPr>
        <w:tabs>
          <w:tab w:val="center" w:pos="3522"/>
        </w:tabs>
        <w:spacing w:after="160" w:line="259" w:lineRule="auto"/>
        <w:ind w:right="0" w:firstLine="0"/>
        <w:jc w:val="left"/>
      </w:pPr>
      <w:r>
        <w:rPr>
          <w:rFonts w:ascii="Calibri" w:eastAsia="Calibri" w:hAnsi="Calibri" w:cs="Calibri"/>
          <w:b/>
          <w:color w:val="152A47"/>
        </w:rPr>
        <w:t xml:space="preserve">SDR </w:t>
      </w:r>
      <w:r>
        <w:rPr>
          <w:rFonts w:ascii="Calibri" w:eastAsia="Calibri" w:hAnsi="Calibri" w:cs="Calibri"/>
          <w:color w:val="152A47"/>
        </w:rPr>
        <w:tab/>
        <w:t>Standardized</w:t>
      </w:r>
      <w:r>
        <w:rPr>
          <w:rFonts w:ascii="Calibri" w:eastAsia="Calibri" w:hAnsi="Calibri" w:cs="Calibri"/>
          <w:color w:val="152A47"/>
        </w:rPr>
        <w:tab/>
        <w:t>death</w:t>
      </w:r>
      <w:r>
        <w:rPr>
          <w:rFonts w:ascii="Calibri" w:eastAsia="Calibri" w:hAnsi="Calibri" w:cs="Calibri"/>
          <w:color w:val="152A47"/>
        </w:rPr>
        <w:tab/>
        <w:t>rate,</w:t>
      </w:r>
      <w:r>
        <w:rPr>
          <w:rFonts w:ascii="Calibri" w:eastAsia="Calibri" w:hAnsi="Calibri" w:cs="Calibri"/>
          <w:color w:val="152A47"/>
        </w:rPr>
        <w:tab/>
        <w:t>стандартизиран</w:t>
      </w:r>
      <w:r>
        <w:rPr>
          <w:rFonts w:ascii="Calibri" w:eastAsia="Calibri" w:hAnsi="Calibri" w:cs="Calibri"/>
          <w:color w:val="152A47"/>
        </w:rPr>
        <w:tab/>
        <w:t>коефициент</w:t>
      </w:r>
      <w:r>
        <w:rPr>
          <w:rFonts w:ascii="Calibri" w:eastAsia="Calibri" w:hAnsi="Calibri" w:cs="Calibri"/>
          <w:color w:val="152A47"/>
        </w:rPr>
        <w:tab/>
      </w:r>
      <w:r>
        <w:rPr>
          <w:rFonts w:ascii="Calibri" w:eastAsia="Calibri" w:hAnsi="Calibri" w:cs="Calibri"/>
          <w:color w:val="152A47"/>
        </w:rPr>
        <w:tab/>
      </w:r>
    </w:p>
    <w:p w:rsidR="005C3B5F" w:rsidRDefault="005017F0">
      <w:pPr>
        <w:spacing w:after="160" w:line="259" w:lineRule="auto"/>
        <w:ind w:right="0" w:firstLine="0"/>
        <w:jc w:val="left"/>
      </w:pPr>
      <w:r>
        <w:rPr>
          <w:rFonts w:ascii="Calibri" w:eastAsia="Calibri" w:hAnsi="Calibri" w:cs="Calibri"/>
          <w:color w:val="152A47"/>
        </w:rPr>
        <w:t>на</w:t>
      </w:r>
      <w:r>
        <w:rPr>
          <w:rFonts w:ascii="Calibri" w:eastAsia="Calibri" w:hAnsi="Calibri" w:cs="Calibri"/>
          <w:color w:val="152A47"/>
        </w:rPr>
        <w:tab/>
        <w:t>смъртност</w:t>
      </w:r>
    </w:p>
    <w:p w:rsidR="005C3B5F" w:rsidRDefault="005017F0">
      <w:pPr>
        <w:tabs>
          <w:tab w:val="center" w:pos="3758"/>
        </w:tabs>
        <w:spacing w:after="160" w:line="259" w:lineRule="auto"/>
        <w:ind w:right="0" w:firstLine="0"/>
        <w:jc w:val="left"/>
      </w:pPr>
      <w:r>
        <w:rPr>
          <w:rFonts w:ascii="Calibri" w:eastAsia="Calibri" w:hAnsi="Calibri" w:cs="Calibri"/>
          <w:b/>
          <w:color w:val="152A47"/>
        </w:rPr>
        <w:t>WHO</w:t>
      </w:r>
      <w:r>
        <w:rPr>
          <w:rFonts w:ascii="Calibri" w:eastAsia="Calibri" w:hAnsi="Calibri" w:cs="Calibri"/>
          <w:color w:val="152A47"/>
        </w:rPr>
        <w:tab/>
        <w:t>World</w:t>
      </w:r>
      <w:r>
        <w:rPr>
          <w:rFonts w:ascii="Calibri" w:eastAsia="Calibri" w:hAnsi="Calibri" w:cs="Calibri"/>
          <w:color w:val="152A47"/>
        </w:rPr>
        <w:tab/>
        <w:t>Health</w:t>
      </w:r>
      <w:r>
        <w:rPr>
          <w:rFonts w:ascii="Calibri" w:eastAsia="Calibri" w:hAnsi="Calibri" w:cs="Calibri"/>
          <w:color w:val="152A47"/>
        </w:rPr>
        <w:tab/>
        <w:t>Organization,</w:t>
      </w:r>
      <w:r>
        <w:rPr>
          <w:rFonts w:ascii="Calibri" w:eastAsia="Calibri" w:hAnsi="Calibri" w:cs="Calibri"/>
          <w:color w:val="152A47"/>
        </w:rPr>
        <w:tab/>
        <w:t>Световна</w:t>
      </w:r>
      <w:r>
        <w:rPr>
          <w:rFonts w:ascii="Calibri" w:eastAsia="Calibri" w:hAnsi="Calibri" w:cs="Calibri"/>
          <w:color w:val="152A47"/>
        </w:rPr>
        <w:tab/>
        <w:t>здравна</w:t>
      </w:r>
      <w:r>
        <w:rPr>
          <w:rFonts w:ascii="Calibri" w:eastAsia="Calibri" w:hAnsi="Calibri" w:cs="Calibri"/>
          <w:color w:val="152A47"/>
        </w:rPr>
        <w:tab/>
        <w:t>организация</w:t>
      </w:r>
    </w:p>
    <w:p w:rsidR="005C3B5F" w:rsidRDefault="005017F0">
      <w:pPr>
        <w:tabs>
          <w:tab w:val="center" w:pos="2902"/>
        </w:tabs>
        <w:spacing w:after="160" w:line="259" w:lineRule="auto"/>
        <w:ind w:right="0" w:firstLine="0"/>
        <w:jc w:val="left"/>
      </w:pPr>
      <w:r>
        <w:rPr>
          <w:rFonts w:ascii="Calibri" w:eastAsia="Calibri" w:hAnsi="Calibri" w:cs="Calibri"/>
          <w:b/>
          <w:color w:val="152A47"/>
        </w:rPr>
        <w:t>YLD</w:t>
      </w:r>
      <w:r>
        <w:rPr>
          <w:rFonts w:ascii="Calibri" w:eastAsia="Calibri" w:hAnsi="Calibri" w:cs="Calibri"/>
          <w:color w:val="152A47"/>
        </w:rPr>
        <w:tab/>
        <w:t>Year</w:t>
      </w:r>
      <w:r>
        <w:rPr>
          <w:rFonts w:ascii="Calibri" w:eastAsia="Calibri" w:hAnsi="Calibri" w:cs="Calibri"/>
          <w:color w:val="152A47"/>
        </w:rPr>
        <w:tab/>
        <w:t>lived</w:t>
      </w:r>
      <w:r>
        <w:rPr>
          <w:rFonts w:ascii="Calibri" w:eastAsia="Calibri" w:hAnsi="Calibri" w:cs="Calibri"/>
          <w:color w:val="152A47"/>
        </w:rPr>
        <w:tab/>
        <w:t>with</w:t>
      </w:r>
      <w:r>
        <w:rPr>
          <w:rFonts w:ascii="Calibri" w:eastAsia="Calibri" w:hAnsi="Calibri" w:cs="Calibri"/>
          <w:color w:val="152A47"/>
        </w:rPr>
        <w:tab/>
        <w:t>disability,</w:t>
      </w:r>
      <w:r>
        <w:rPr>
          <w:rFonts w:ascii="Calibri" w:eastAsia="Calibri" w:hAnsi="Calibri" w:cs="Calibri"/>
          <w:color w:val="152A47"/>
        </w:rPr>
        <w:tab/>
        <w:t>година</w:t>
      </w:r>
      <w:r>
        <w:rPr>
          <w:rFonts w:ascii="Calibri" w:eastAsia="Calibri" w:hAnsi="Calibri" w:cs="Calibri"/>
          <w:color w:val="152A47"/>
        </w:rPr>
        <w:tab/>
        <w:t>живот,</w:t>
      </w:r>
      <w:r>
        <w:rPr>
          <w:rFonts w:ascii="Calibri" w:eastAsia="Calibri" w:hAnsi="Calibri" w:cs="Calibri"/>
          <w:color w:val="152A47"/>
        </w:rPr>
        <w:tab/>
      </w:r>
      <w:r>
        <w:rPr>
          <w:rFonts w:ascii="Calibri" w:eastAsia="Calibri" w:hAnsi="Calibri" w:cs="Calibri"/>
          <w:color w:val="152A47"/>
        </w:rPr>
        <w:tab/>
      </w:r>
    </w:p>
    <w:p w:rsidR="005C3B5F" w:rsidRDefault="005017F0">
      <w:pPr>
        <w:spacing w:after="160" w:line="259" w:lineRule="auto"/>
        <w:ind w:right="0" w:firstLine="0"/>
        <w:jc w:val="left"/>
      </w:pPr>
      <w:r>
        <w:rPr>
          <w:rFonts w:ascii="Calibri" w:eastAsia="Calibri" w:hAnsi="Calibri" w:cs="Calibri"/>
          <w:color w:val="152A47"/>
        </w:rPr>
        <w:t>прекарана</w:t>
      </w:r>
      <w:r>
        <w:rPr>
          <w:rFonts w:ascii="Calibri" w:eastAsia="Calibri" w:hAnsi="Calibri" w:cs="Calibri"/>
          <w:color w:val="152A47"/>
        </w:rPr>
        <w:tab/>
        <w:t>с</w:t>
      </w:r>
      <w:r>
        <w:rPr>
          <w:rFonts w:ascii="Calibri" w:eastAsia="Calibri" w:hAnsi="Calibri" w:cs="Calibri"/>
          <w:color w:val="152A47"/>
        </w:rPr>
        <w:tab/>
        <w:t>увреждане</w:t>
      </w:r>
    </w:p>
    <w:bookmarkStart w:id="4" w:name="_Toc311894"/>
    <w:p w:rsidR="005C3B5F" w:rsidRDefault="005017F0">
      <w:pPr>
        <w:pStyle w:val="Heading1"/>
        <w:shd w:val="clear" w:color="auto" w:fill="19607D"/>
        <w:spacing w:after="1362" w:line="265" w:lineRule="auto"/>
        <w:ind w:right="43"/>
        <w:jc w:val="right"/>
      </w:pPr>
      <w:r>
        <w:rPr>
          <w:noProof/>
          <w:sz w:val="22"/>
        </w:rPr>
        <mc:AlternateContent>
          <mc:Choice Requires="wpg">
            <w:drawing>
              <wp:anchor distT="0" distB="0" distL="114300" distR="114300" simplePos="0" relativeHeight="251662336" behindDoc="0" locked="0" layoutInCell="1" allowOverlap="1">
                <wp:simplePos x="0" y="0"/>
                <wp:positionH relativeFrom="page">
                  <wp:posOffset>486004</wp:posOffset>
                </wp:positionH>
                <wp:positionV relativeFrom="page">
                  <wp:posOffset>2653195</wp:posOffset>
                </wp:positionV>
                <wp:extent cx="71996" cy="75095"/>
                <wp:effectExtent l="0" t="0" r="0" b="0"/>
                <wp:wrapSquare wrapText="bothSides"/>
                <wp:docPr id="212294" name="Group 212294"/>
                <wp:cNvGraphicFramePr/>
                <a:graphic xmlns:a="http://schemas.openxmlformats.org/drawingml/2006/main">
                  <a:graphicData uri="http://schemas.microsoft.com/office/word/2010/wordprocessingGroup">
                    <wpg:wgp>
                      <wpg:cNvGrpSpPr/>
                      <wpg:grpSpPr>
                        <a:xfrm>
                          <a:off x="0" y="0"/>
                          <a:ext cx="71996" cy="75095"/>
                          <a:chOff x="0" y="0"/>
                          <a:chExt cx="71996" cy="75095"/>
                        </a:xfrm>
                      </wpg:grpSpPr>
                      <wps:wsp>
                        <wps:cNvPr id="316102" name="Shape 316102"/>
                        <wps:cNvSpPr/>
                        <wps:spPr>
                          <a:xfrm>
                            <a:off x="0" y="0"/>
                            <a:ext cx="71996" cy="75095"/>
                          </a:xfrm>
                          <a:custGeom>
                            <a:avLst/>
                            <a:gdLst/>
                            <a:ahLst/>
                            <a:cxnLst/>
                            <a:rect l="0" t="0" r="0" b="0"/>
                            <a:pathLst>
                              <a:path w="71996" h="75095">
                                <a:moveTo>
                                  <a:pt x="0" y="0"/>
                                </a:moveTo>
                                <a:lnTo>
                                  <a:pt x="71996" y="0"/>
                                </a:lnTo>
                                <a:lnTo>
                                  <a:pt x="71996" y="75095"/>
                                </a:lnTo>
                                <a:lnTo>
                                  <a:pt x="0" y="75095"/>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12294" style="width:5.669pt;height:5.91299pt;position:absolute;mso-position-horizontal-relative:page;mso-position-horizontal:absolute;margin-left:38.268pt;mso-position-vertical-relative:page;margin-top:208.913pt;" coordsize="719,750">
                <v:shape id="Shape 316103" style="position:absolute;width:719;height:750;left:0;top:0;" coordsize="71996,75095" path="m0,0l71996,0l71996,75095l0,75095l0,0">
                  <v:stroke weight="0pt" endcap="flat" joinstyle="miter" miterlimit="10" on="false" color="#000000" opacity="0"/>
                  <v:fill on="true" color="#d64503"/>
                </v:shape>
                <w10:wrap type="square"/>
              </v:group>
            </w:pict>
          </mc:Fallback>
        </mc:AlternateContent>
      </w:r>
      <w:r>
        <w:rPr>
          <w:color w:val="FFFFFF"/>
          <w:sz w:val="40"/>
        </w:rPr>
        <w:t>ТАБЛИЦИ, ФИГУРИ И КАРЕТА</w:t>
      </w:r>
      <w:bookmarkEnd w:id="4"/>
    </w:p>
    <w:p w:rsidR="005C3B5F" w:rsidRDefault="005017F0">
      <w:pPr>
        <w:spacing w:after="0" w:line="259" w:lineRule="auto"/>
        <w:ind w:left="19" w:right="0" w:hanging="10"/>
        <w:jc w:val="left"/>
      </w:pPr>
      <w:r>
        <w:rPr>
          <w:rFonts w:ascii="Calibri" w:eastAsia="Calibri" w:hAnsi="Calibri" w:cs="Calibri"/>
          <w:color w:val="D64503"/>
          <w:sz w:val="26"/>
        </w:rPr>
        <w:t>Таблици</w:t>
      </w:r>
    </w:p>
    <w:p w:rsidR="005C3B5F" w:rsidRDefault="005017F0">
      <w:pPr>
        <w:spacing w:after="160" w:line="259" w:lineRule="auto"/>
        <w:ind w:right="0" w:firstLine="0"/>
        <w:jc w:val="left"/>
      </w:pPr>
      <w:r>
        <w:rPr>
          <w:rFonts w:ascii="Calibri" w:eastAsia="Calibri" w:hAnsi="Calibri" w:cs="Calibri"/>
          <w:b/>
          <w:color w:val="152A47"/>
          <w:sz w:val="20"/>
        </w:rPr>
        <w:t xml:space="preserve">Таблица 1.1 </w:t>
      </w:r>
      <w:r>
        <w:rPr>
          <w:rFonts w:ascii="Calibri" w:eastAsia="Calibri" w:hAnsi="Calibri" w:cs="Calibri"/>
          <w:color w:val="152A47"/>
          <w:sz w:val="20"/>
        </w:rPr>
        <w:t xml:space="preserve">Тенденции на населението/демографски показатели,  </w:t>
      </w:r>
    </w:p>
    <w:p w:rsidR="005C3B5F" w:rsidRDefault="005017F0">
      <w:pPr>
        <w:tabs>
          <w:tab w:val="center" w:pos="1879"/>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избрани години</w:t>
      </w:r>
      <w:r>
        <w:rPr>
          <w:rFonts w:ascii="Calibri" w:eastAsia="Calibri" w:hAnsi="Calibri" w:cs="Calibri"/>
          <w:color w:val="152A47"/>
          <w:sz w:val="20"/>
        </w:rPr>
        <w:tab/>
        <w:t>4</w:t>
      </w:r>
    </w:p>
    <w:p w:rsidR="005C3B5F" w:rsidRDefault="005017F0">
      <w:pPr>
        <w:tabs>
          <w:tab w:val="center" w:pos="2646"/>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b/>
          <w:color w:val="152A47"/>
          <w:sz w:val="20"/>
        </w:rPr>
        <w:t xml:space="preserve">Таблица 1.2 </w:t>
      </w:r>
      <w:r>
        <w:rPr>
          <w:rFonts w:ascii="Calibri" w:eastAsia="Calibri" w:hAnsi="Calibri" w:cs="Calibri"/>
          <w:color w:val="152A47"/>
          <w:sz w:val="20"/>
        </w:rPr>
        <w:t>Макроикономически показатели, избрани години</w:t>
      </w:r>
      <w:r>
        <w:rPr>
          <w:rFonts w:ascii="Calibri" w:eastAsia="Calibri" w:hAnsi="Calibri" w:cs="Calibri"/>
          <w:color w:val="152A47"/>
          <w:sz w:val="20"/>
        </w:rPr>
        <w:tab/>
        <w:t>8</w:t>
      </w:r>
    </w:p>
    <w:p w:rsidR="005C3B5F" w:rsidRDefault="005017F0">
      <w:pPr>
        <w:tabs>
          <w:tab w:val="center" w:pos="3218"/>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b/>
          <w:color w:val="152A47"/>
          <w:sz w:val="20"/>
        </w:rPr>
        <w:t xml:space="preserve">Таблица 1.3 </w:t>
      </w:r>
      <w:r>
        <w:rPr>
          <w:rFonts w:ascii="Calibri" w:eastAsia="Calibri" w:hAnsi="Calibri" w:cs="Calibri"/>
          <w:color w:val="152A47"/>
          <w:sz w:val="20"/>
        </w:rPr>
        <w:t>Здравни показатели и показатели за смъртност, избрани години</w:t>
      </w:r>
      <w:r>
        <w:rPr>
          <w:rFonts w:ascii="Calibri" w:eastAsia="Calibri" w:hAnsi="Calibri" w:cs="Calibri"/>
          <w:color w:val="152A47"/>
          <w:sz w:val="20"/>
        </w:rPr>
        <w:tab/>
        <w:t>14</w:t>
      </w:r>
    </w:p>
    <w:p w:rsidR="005C3B5F" w:rsidRDefault="005017F0">
      <w:pPr>
        <w:spacing w:after="160" w:line="259" w:lineRule="auto"/>
        <w:ind w:right="0" w:firstLine="0"/>
        <w:jc w:val="left"/>
      </w:pPr>
      <w:r>
        <w:rPr>
          <w:rFonts w:ascii="Calibri" w:eastAsia="Calibri" w:hAnsi="Calibri" w:cs="Calibri"/>
          <w:b/>
          <w:color w:val="152A47"/>
          <w:sz w:val="20"/>
        </w:rPr>
        <w:t xml:space="preserve">Таблица 1.4 </w:t>
      </w:r>
      <w:r>
        <w:rPr>
          <w:rFonts w:ascii="Calibri" w:eastAsia="Calibri" w:hAnsi="Calibri" w:cs="Calibri"/>
          <w:color w:val="152A47"/>
          <w:sz w:val="20"/>
        </w:rPr>
        <w:t xml:space="preserve">Очаквана продължителност на живота в добро здраве,  </w:t>
      </w:r>
    </w:p>
    <w:p w:rsidR="005C3B5F" w:rsidRDefault="005017F0">
      <w:pPr>
        <w:tabs>
          <w:tab w:val="center" w:pos="1879"/>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избрани години</w:t>
      </w:r>
      <w:r>
        <w:rPr>
          <w:rFonts w:ascii="Calibri" w:eastAsia="Calibri" w:hAnsi="Calibri" w:cs="Calibri"/>
          <w:color w:val="152A47"/>
          <w:sz w:val="20"/>
        </w:rPr>
        <w:tab/>
        <w:t>14</w:t>
      </w:r>
    </w:p>
    <w:p w:rsidR="005C3B5F" w:rsidRDefault="005017F0">
      <w:pPr>
        <w:spacing w:after="160" w:line="259" w:lineRule="auto"/>
        <w:ind w:right="0" w:firstLine="0"/>
        <w:jc w:val="left"/>
      </w:pPr>
      <w:r>
        <w:rPr>
          <w:rFonts w:ascii="Calibri" w:eastAsia="Calibri" w:hAnsi="Calibri" w:cs="Calibri"/>
          <w:b/>
          <w:color w:val="152A47"/>
          <w:sz w:val="20"/>
        </w:rPr>
        <w:t xml:space="preserve">Таблица 1.5 </w:t>
      </w:r>
      <w:r>
        <w:rPr>
          <w:rFonts w:ascii="Calibri" w:eastAsia="Calibri" w:hAnsi="Calibri" w:cs="Calibri"/>
          <w:color w:val="152A47"/>
          <w:sz w:val="20"/>
        </w:rPr>
        <w:t xml:space="preserve">Основни причини за години живот с увреждания (years lived with </w:t>
      </w:r>
    </w:p>
    <w:p w:rsidR="005C3B5F" w:rsidRDefault="005017F0">
      <w:pPr>
        <w:spacing w:after="160" w:line="259" w:lineRule="auto"/>
        <w:ind w:right="0" w:firstLine="0"/>
        <w:jc w:val="left"/>
      </w:pPr>
      <w:r>
        <w:rPr>
          <w:rFonts w:ascii="Calibri" w:eastAsia="Calibri" w:hAnsi="Calibri" w:cs="Calibri"/>
          <w:color w:val="152A47"/>
          <w:sz w:val="20"/>
        </w:rPr>
        <w:t>disability-YLD) и загуба на годи</w:t>
      </w:r>
      <w:r>
        <w:rPr>
          <w:rFonts w:ascii="Calibri" w:eastAsia="Calibri" w:hAnsi="Calibri" w:cs="Calibri"/>
          <w:color w:val="152A47"/>
          <w:sz w:val="20"/>
        </w:rPr>
        <w:t xml:space="preserve">ни в добро здраве (disability-adjusted </w:t>
      </w:r>
    </w:p>
    <w:p w:rsidR="005C3B5F" w:rsidRDefault="005017F0">
      <w:pPr>
        <w:tabs>
          <w:tab w:val="center" w:pos="3585"/>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life years-DALY) като процент от общите YLD и DALY, 2015 г.</w:t>
      </w:r>
      <w:r>
        <w:rPr>
          <w:rFonts w:ascii="Calibri" w:eastAsia="Calibri" w:hAnsi="Calibri" w:cs="Calibri"/>
          <w:color w:val="152A47"/>
          <w:sz w:val="20"/>
        </w:rPr>
        <w:tab/>
        <w:t>15</w:t>
      </w:r>
    </w:p>
    <w:p w:rsidR="005C3B5F" w:rsidRDefault="005017F0">
      <w:pPr>
        <w:spacing w:after="160" w:line="259" w:lineRule="auto"/>
        <w:ind w:right="0" w:firstLine="0"/>
        <w:jc w:val="left"/>
      </w:pPr>
      <w:r>
        <w:rPr>
          <w:rFonts w:ascii="Calibri" w:eastAsia="Calibri" w:hAnsi="Calibri" w:cs="Calibri"/>
          <w:b/>
          <w:color w:val="152A47"/>
          <w:sz w:val="20"/>
        </w:rPr>
        <w:lastRenderedPageBreak/>
        <w:t xml:space="preserve">Таблица 1.6 </w:t>
      </w:r>
      <w:r>
        <w:rPr>
          <w:rFonts w:ascii="Calibri" w:eastAsia="Calibri" w:hAnsi="Calibri" w:cs="Calibri"/>
          <w:color w:val="152A47"/>
          <w:sz w:val="20"/>
        </w:rPr>
        <w:t xml:space="preserve">Основни причини за смърт; избрани години; стандартизиран </w:t>
      </w:r>
    </w:p>
    <w:p w:rsidR="005C3B5F" w:rsidRDefault="005017F0">
      <w:pPr>
        <w:tabs>
          <w:tab w:val="center" w:pos="3349"/>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коефициент на смъртност на 100 000 души население</w:t>
      </w:r>
      <w:r>
        <w:rPr>
          <w:rFonts w:ascii="Calibri" w:eastAsia="Calibri" w:hAnsi="Calibri" w:cs="Calibri"/>
          <w:color w:val="152A47"/>
          <w:sz w:val="20"/>
        </w:rPr>
        <w:tab/>
        <w:t>16</w:t>
      </w:r>
    </w:p>
    <w:p w:rsidR="005C3B5F" w:rsidRDefault="005017F0">
      <w:pPr>
        <w:tabs>
          <w:tab w:val="center" w:pos="3327"/>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b/>
          <w:color w:val="152A47"/>
          <w:sz w:val="20"/>
        </w:rPr>
        <w:t xml:space="preserve">Таблица 1.7 </w:t>
      </w:r>
      <w:r>
        <w:rPr>
          <w:rFonts w:ascii="Calibri" w:eastAsia="Calibri" w:hAnsi="Calibri" w:cs="Calibri"/>
          <w:color w:val="152A47"/>
          <w:sz w:val="20"/>
        </w:rPr>
        <w:t>Показатели за м</w:t>
      </w:r>
      <w:r>
        <w:rPr>
          <w:rFonts w:ascii="Calibri" w:eastAsia="Calibri" w:hAnsi="Calibri" w:cs="Calibri"/>
          <w:color w:val="152A47"/>
          <w:sz w:val="20"/>
        </w:rPr>
        <w:t>айчино, детско и младежко здраве, избрани години</w:t>
      </w:r>
      <w:r>
        <w:rPr>
          <w:rFonts w:ascii="Calibri" w:eastAsia="Calibri" w:hAnsi="Calibri" w:cs="Calibri"/>
          <w:color w:val="152A47"/>
          <w:sz w:val="20"/>
        </w:rPr>
        <w:tab/>
        <w:t>20</w:t>
      </w:r>
    </w:p>
    <w:p w:rsidR="005C3B5F" w:rsidRDefault="005017F0">
      <w:pPr>
        <w:tabs>
          <w:tab w:val="center" w:pos="2426"/>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b/>
          <w:color w:val="152A47"/>
          <w:sz w:val="20"/>
        </w:rPr>
        <w:t xml:space="preserve">Таблица 1.8 </w:t>
      </w:r>
      <w:r>
        <w:rPr>
          <w:rFonts w:ascii="Calibri" w:eastAsia="Calibri" w:hAnsi="Calibri" w:cs="Calibri"/>
          <w:color w:val="152A47"/>
          <w:sz w:val="20"/>
        </w:rPr>
        <w:t>Избрани детерминанти на здравето, 2014 г.</w:t>
      </w:r>
      <w:r>
        <w:rPr>
          <w:rFonts w:ascii="Calibri" w:eastAsia="Calibri" w:hAnsi="Calibri" w:cs="Calibri"/>
          <w:color w:val="152A47"/>
          <w:sz w:val="20"/>
        </w:rPr>
        <w:tab/>
        <w:t>20</w:t>
      </w:r>
    </w:p>
    <w:p w:rsidR="005C3B5F" w:rsidRDefault="005017F0">
      <w:pPr>
        <w:tabs>
          <w:tab w:val="center" w:pos="2102"/>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b/>
          <w:color w:val="152A47"/>
          <w:sz w:val="20"/>
        </w:rPr>
        <w:t xml:space="preserve">Таблица 2.1 </w:t>
      </w:r>
      <w:r>
        <w:rPr>
          <w:rFonts w:ascii="Calibri" w:eastAsia="Calibri" w:hAnsi="Calibri" w:cs="Calibri"/>
          <w:color w:val="152A47"/>
          <w:sz w:val="20"/>
        </w:rPr>
        <w:t>Права и задължения на пациентите</w:t>
      </w:r>
      <w:r>
        <w:rPr>
          <w:rFonts w:ascii="Calibri" w:eastAsia="Calibri" w:hAnsi="Calibri" w:cs="Calibri"/>
          <w:color w:val="152A47"/>
          <w:sz w:val="20"/>
        </w:rPr>
        <w:tab/>
        <w:t>53</w:t>
      </w:r>
    </w:p>
    <w:p w:rsidR="005C3B5F" w:rsidRDefault="005017F0">
      <w:pPr>
        <w:tabs>
          <w:tab w:val="center" w:pos="3063"/>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b/>
          <w:color w:val="152A47"/>
          <w:sz w:val="20"/>
        </w:rPr>
        <w:t xml:space="preserve">Таблица 3.1 </w:t>
      </w:r>
      <w:r>
        <w:rPr>
          <w:rFonts w:ascii="Calibri" w:eastAsia="Calibri" w:hAnsi="Calibri" w:cs="Calibri"/>
          <w:color w:val="152A47"/>
          <w:sz w:val="20"/>
        </w:rPr>
        <w:t>Тенденции в здравните разходи в България, избрани години</w:t>
      </w:r>
      <w:r>
        <w:rPr>
          <w:rFonts w:ascii="Calibri" w:eastAsia="Calibri" w:hAnsi="Calibri" w:cs="Calibri"/>
          <w:color w:val="152A47"/>
          <w:sz w:val="20"/>
        </w:rPr>
        <w:tab/>
        <w:t>61</w:t>
      </w:r>
    </w:p>
    <w:p w:rsidR="005C3B5F" w:rsidRDefault="005017F0">
      <w:pPr>
        <w:spacing w:after="160" w:line="259" w:lineRule="auto"/>
        <w:ind w:right="0" w:firstLine="0"/>
        <w:jc w:val="left"/>
      </w:pPr>
      <w:r>
        <w:rPr>
          <w:rFonts w:ascii="Calibri" w:eastAsia="Calibri" w:hAnsi="Calibri" w:cs="Calibri"/>
          <w:b/>
          <w:color w:val="152A47"/>
          <w:sz w:val="20"/>
        </w:rPr>
        <w:t xml:space="preserve">Таблица 3.2 </w:t>
      </w:r>
      <w:r>
        <w:rPr>
          <w:rFonts w:ascii="Calibri" w:eastAsia="Calibri" w:hAnsi="Calibri" w:cs="Calibri"/>
          <w:color w:val="152A47"/>
          <w:sz w:val="20"/>
        </w:rPr>
        <w:t xml:space="preserve">Общи разходи за здравеопазване по функции в % от текущите </w:t>
      </w:r>
    </w:p>
    <w:p w:rsidR="005C3B5F" w:rsidRDefault="005017F0">
      <w:pPr>
        <w:tabs>
          <w:tab w:val="center" w:pos="2234"/>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разходи, избрани години</w:t>
      </w:r>
      <w:r>
        <w:rPr>
          <w:rFonts w:ascii="Calibri" w:eastAsia="Calibri" w:hAnsi="Calibri" w:cs="Calibri"/>
          <w:color w:val="152A47"/>
          <w:sz w:val="20"/>
        </w:rPr>
        <w:tab/>
        <w:t>69</w:t>
      </w:r>
    </w:p>
    <w:p w:rsidR="005C3B5F" w:rsidRDefault="005017F0">
      <w:pPr>
        <w:tabs>
          <w:tab w:val="center" w:pos="2984"/>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b/>
          <w:color w:val="152A47"/>
          <w:sz w:val="20"/>
        </w:rPr>
        <w:t xml:space="preserve">Таблица 3.3 </w:t>
      </w:r>
      <w:r>
        <w:rPr>
          <w:rFonts w:ascii="Calibri" w:eastAsia="Calibri" w:hAnsi="Calibri" w:cs="Calibri"/>
          <w:color w:val="152A47"/>
          <w:sz w:val="20"/>
        </w:rPr>
        <w:t>Източници на приходи като % от общите здравни разходи</w:t>
      </w:r>
      <w:r>
        <w:rPr>
          <w:rFonts w:ascii="Calibri" w:eastAsia="Calibri" w:hAnsi="Calibri" w:cs="Calibri"/>
          <w:color w:val="152A47"/>
          <w:sz w:val="20"/>
        </w:rPr>
        <w:tab/>
        <w:t>70</w:t>
      </w:r>
    </w:p>
    <w:p w:rsidR="005C3B5F" w:rsidRDefault="005017F0">
      <w:pPr>
        <w:spacing w:after="160" w:line="259" w:lineRule="auto"/>
        <w:ind w:right="0" w:firstLine="0"/>
        <w:jc w:val="left"/>
      </w:pPr>
      <w:r>
        <w:rPr>
          <w:rFonts w:ascii="Calibri" w:eastAsia="Calibri" w:hAnsi="Calibri" w:cs="Calibri"/>
          <w:b/>
          <w:color w:val="152A47"/>
          <w:sz w:val="20"/>
        </w:rPr>
        <w:t xml:space="preserve">Таблица 3.4 </w:t>
      </w:r>
      <w:r>
        <w:rPr>
          <w:rFonts w:ascii="Calibri" w:eastAsia="Calibri" w:hAnsi="Calibri" w:cs="Calibri"/>
          <w:color w:val="152A47"/>
          <w:sz w:val="20"/>
        </w:rPr>
        <w:t xml:space="preserve">Основни категории осигурени лица и размер на осигурителните </w:t>
      </w:r>
    </w:p>
    <w:p w:rsidR="005C3B5F" w:rsidRDefault="005017F0">
      <w:pPr>
        <w:tabs>
          <w:tab w:val="center" w:pos="1534"/>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вноски</w:t>
      </w:r>
      <w:r>
        <w:rPr>
          <w:rFonts w:ascii="Calibri" w:eastAsia="Calibri" w:hAnsi="Calibri" w:cs="Calibri"/>
          <w:color w:val="152A47"/>
          <w:sz w:val="20"/>
        </w:rPr>
        <w:tab/>
        <w:t>80</w:t>
      </w:r>
    </w:p>
    <w:p w:rsidR="005C3B5F" w:rsidRDefault="005017F0">
      <w:pPr>
        <w:tabs>
          <w:tab w:val="center" w:pos="2745"/>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b/>
          <w:color w:val="152A47"/>
          <w:sz w:val="20"/>
        </w:rPr>
        <w:t xml:space="preserve">Таблица 3.5 </w:t>
      </w:r>
      <w:r>
        <w:rPr>
          <w:rFonts w:ascii="Calibri" w:eastAsia="Calibri" w:hAnsi="Calibri" w:cs="Calibri"/>
          <w:color w:val="152A47"/>
          <w:sz w:val="20"/>
        </w:rPr>
        <w:t>Потребителски плащания за здравни услуги, 2018 г.</w:t>
      </w:r>
      <w:r>
        <w:rPr>
          <w:rFonts w:ascii="Calibri" w:eastAsia="Calibri" w:hAnsi="Calibri" w:cs="Calibri"/>
          <w:color w:val="152A47"/>
          <w:sz w:val="20"/>
        </w:rPr>
        <w:tab/>
        <w:t>86</w:t>
      </w:r>
    </w:p>
    <w:p w:rsidR="005C3B5F" w:rsidRDefault="005017F0">
      <w:pPr>
        <w:tabs>
          <w:tab w:val="center" w:pos="2341"/>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b/>
          <w:color w:val="152A47"/>
          <w:sz w:val="20"/>
        </w:rPr>
        <w:t xml:space="preserve">Таблица 3.6 </w:t>
      </w:r>
      <w:r>
        <w:rPr>
          <w:rFonts w:ascii="Calibri" w:eastAsia="Calibri" w:hAnsi="Calibri" w:cs="Calibri"/>
          <w:color w:val="152A47"/>
          <w:sz w:val="20"/>
        </w:rPr>
        <w:t>Изследвания на неформалните плащания</w:t>
      </w:r>
      <w:r>
        <w:rPr>
          <w:rFonts w:ascii="Calibri" w:eastAsia="Calibri" w:hAnsi="Calibri" w:cs="Calibri"/>
          <w:color w:val="152A47"/>
          <w:sz w:val="20"/>
        </w:rPr>
        <w:tab/>
        <w:t>89</w:t>
      </w:r>
    </w:p>
    <w:p w:rsidR="005C3B5F" w:rsidRDefault="005017F0">
      <w:pPr>
        <w:spacing w:after="160" w:line="259" w:lineRule="auto"/>
        <w:ind w:right="0" w:firstLine="0"/>
        <w:jc w:val="left"/>
      </w:pPr>
      <w:r>
        <w:rPr>
          <w:rFonts w:ascii="Calibri" w:eastAsia="Calibri" w:hAnsi="Calibri" w:cs="Calibri"/>
          <w:b/>
          <w:color w:val="152A47"/>
          <w:sz w:val="20"/>
        </w:rPr>
        <w:t xml:space="preserve">Таблица 3.7 </w:t>
      </w:r>
      <w:r>
        <w:rPr>
          <w:rFonts w:ascii="Calibri" w:eastAsia="Calibri" w:hAnsi="Calibri" w:cs="Calibri"/>
          <w:color w:val="152A47"/>
          <w:sz w:val="20"/>
        </w:rPr>
        <w:t xml:space="preserve">Премии и плащания по застраховка „заболяване“ в млн. евро </w:t>
      </w:r>
    </w:p>
    <w:p w:rsidR="005C3B5F" w:rsidRDefault="005017F0">
      <w:pPr>
        <w:tabs>
          <w:tab w:val="center" w:pos="2407"/>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(общозастрахователен пазар)</w:t>
      </w:r>
      <w:r>
        <w:rPr>
          <w:rFonts w:ascii="Calibri" w:eastAsia="Calibri" w:hAnsi="Calibri" w:cs="Calibri"/>
          <w:color w:val="152A47"/>
          <w:sz w:val="20"/>
        </w:rPr>
        <w:tab/>
        <w:t>93</w:t>
      </w:r>
    </w:p>
    <w:p w:rsidR="005C3B5F" w:rsidRDefault="005017F0">
      <w:pPr>
        <w:spacing w:after="160" w:line="259" w:lineRule="auto"/>
        <w:ind w:right="0" w:firstLine="0"/>
        <w:jc w:val="left"/>
      </w:pPr>
      <w:r>
        <w:rPr>
          <w:rFonts w:ascii="Calibri" w:eastAsia="Calibri" w:hAnsi="Calibri" w:cs="Calibri"/>
          <w:b/>
          <w:color w:val="152A47"/>
          <w:sz w:val="20"/>
        </w:rPr>
        <w:t xml:space="preserve">Таблица 3.8 </w:t>
      </w:r>
      <w:r>
        <w:rPr>
          <w:rFonts w:ascii="Calibri" w:eastAsia="Calibri" w:hAnsi="Calibri" w:cs="Calibri"/>
          <w:color w:val="152A47"/>
          <w:sz w:val="20"/>
        </w:rPr>
        <w:t xml:space="preserve">Премии и плащания по застраховки „заболяване“ и „здравна </w:t>
      </w:r>
    </w:p>
    <w:p w:rsidR="005C3B5F" w:rsidRDefault="005017F0">
      <w:pPr>
        <w:tabs>
          <w:tab w:val="center" w:pos="3479"/>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застраховка“ в млн. евро (животозастрахователен пазар)</w:t>
      </w:r>
      <w:r>
        <w:rPr>
          <w:rFonts w:ascii="Calibri" w:eastAsia="Calibri" w:hAnsi="Calibri" w:cs="Calibri"/>
          <w:color w:val="152A47"/>
          <w:sz w:val="20"/>
        </w:rPr>
        <w:tab/>
        <w:t>93</w:t>
      </w:r>
    </w:p>
    <w:p w:rsidR="005C3B5F" w:rsidRDefault="005017F0">
      <w:pPr>
        <w:spacing w:after="1" w:line="259" w:lineRule="auto"/>
        <w:ind w:left="19" w:right="0" w:hanging="10"/>
        <w:jc w:val="left"/>
      </w:pPr>
      <w:r>
        <w:rPr>
          <w:rFonts w:ascii="Calibri" w:eastAsia="Calibri" w:hAnsi="Calibri" w:cs="Calibri"/>
          <w:b/>
          <w:color w:val="152A47"/>
          <w:sz w:val="20"/>
        </w:rPr>
        <w:t xml:space="preserve">Таблица 3.9 </w:t>
      </w:r>
      <w:r>
        <w:rPr>
          <w:rFonts w:ascii="Calibri" w:eastAsia="Calibri" w:hAnsi="Calibri" w:cs="Calibri"/>
          <w:color w:val="152A47"/>
          <w:sz w:val="20"/>
        </w:rPr>
        <w:t xml:space="preserve">Разходи от доброволно здравно осигуряване общо и  </w:t>
      </w:r>
    </w:p>
    <w:p w:rsidR="005C3B5F" w:rsidRDefault="005017F0">
      <w:pPr>
        <w:spacing w:after="1" w:line="259" w:lineRule="auto"/>
        <w:ind w:left="1167" w:right="0" w:hanging="10"/>
        <w:jc w:val="left"/>
      </w:pPr>
      <w:r>
        <w:rPr>
          <w:rFonts w:ascii="Calibri" w:eastAsia="Calibri" w:hAnsi="Calibri" w:cs="Calibri"/>
          <w:color w:val="152A47"/>
          <w:sz w:val="20"/>
        </w:rPr>
        <w:t xml:space="preserve">по функции в млн. евро и като дял от общите текущи разходи  </w:t>
      </w:r>
    </w:p>
    <w:p w:rsidR="005C3B5F" w:rsidRDefault="005017F0">
      <w:pPr>
        <w:tabs>
          <w:tab w:val="center" w:pos="2463"/>
          <w:tab w:val="right" w:pos="6761"/>
        </w:tabs>
        <w:spacing w:after="80" w:line="259" w:lineRule="auto"/>
        <w:ind w:right="-15" w:firstLine="0"/>
        <w:jc w:val="left"/>
      </w:pPr>
      <w:r>
        <w:rPr>
          <w:rFonts w:ascii="Calibri" w:eastAsia="Calibri" w:hAnsi="Calibri" w:cs="Calibri"/>
          <w:sz w:val="22"/>
        </w:rPr>
        <w:tab/>
      </w:r>
      <w:r>
        <w:rPr>
          <w:rFonts w:ascii="Calibri" w:eastAsia="Calibri" w:hAnsi="Calibri" w:cs="Calibri"/>
          <w:color w:val="152A47"/>
          <w:sz w:val="20"/>
        </w:rPr>
        <w:t>за здравеопазване, 2013 – 2015 г.</w:t>
      </w:r>
      <w:r>
        <w:rPr>
          <w:rFonts w:ascii="Calibri" w:eastAsia="Calibri" w:hAnsi="Calibri" w:cs="Calibri"/>
          <w:color w:val="152A47"/>
          <w:sz w:val="20"/>
        </w:rPr>
        <w:tab/>
        <w:t>95</w:t>
      </w:r>
    </w:p>
    <w:p w:rsidR="005C3B5F" w:rsidRDefault="005017F0">
      <w:pPr>
        <w:spacing w:after="1" w:line="259" w:lineRule="auto"/>
        <w:ind w:left="19" w:right="0" w:hanging="1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378003</wp:posOffset>
                </wp:positionH>
                <wp:positionV relativeFrom="page">
                  <wp:posOffset>7347395</wp:posOffset>
                </wp:positionV>
                <wp:extent cx="71996" cy="75095"/>
                <wp:effectExtent l="0" t="0" r="0" b="0"/>
                <wp:wrapSquare wrapText="bothSides"/>
                <wp:docPr id="215884" name="Group 215884"/>
                <wp:cNvGraphicFramePr/>
                <a:graphic xmlns:a="http://schemas.openxmlformats.org/drawingml/2006/main">
                  <a:graphicData uri="http://schemas.microsoft.com/office/word/2010/wordprocessingGroup">
                    <wpg:wgp>
                      <wpg:cNvGrpSpPr/>
                      <wpg:grpSpPr>
                        <a:xfrm>
                          <a:off x="0" y="0"/>
                          <a:ext cx="71996" cy="75095"/>
                          <a:chOff x="0" y="0"/>
                          <a:chExt cx="71996" cy="75095"/>
                        </a:xfrm>
                      </wpg:grpSpPr>
                      <wps:wsp>
                        <wps:cNvPr id="316104" name="Shape 316104"/>
                        <wps:cNvSpPr/>
                        <wps:spPr>
                          <a:xfrm>
                            <a:off x="0" y="0"/>
                            <a:ext cx="71996" cy="75095"/>
                          </a:xfrm>
                          <a:custGeom>
                            <a:avLst/>
                            <a:gdLst/>
                            <a:ahLst/>
                            <a:cxnLst/>
                            <a:rect l="0" t="0" r="0" b="0"/>
                            <a:pathLst>
                              <a:path w="71996" h="75095">
                                <a:moveTo>
                                  <a:pt x="0" y="0"/>
                                </a:moveTo>
                                <a:lnTo>
                                  <a:pt x="71996" y="0"/>
                                </a:lnTo>
                                <a:lnTo>
                                  <a:pt x="71996" y="75095"/>
                                </a:lnTo>
                                <a:lnTo>
                                  <a:pt x="0" y="75095"/>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15884" style="width:5.669pt;height:5.91296pt;position:absolute;mso-position-horizontal-relative:page;mso-position-horizontal:absolute;margin-left:29.764pt;mso-position-vertical-relative:page;margin-top:578.535pt;" coordsize="719,750">
                <v:shape id="Shape 316105" style="position:absolute;width:719;height:750;left:0;top:0;" coordsize="71996,75095" path="m0,0l71996,0l71996,75095l0,75095l0,0">
                  <v:stroke weight="0pt" endcap="flat" joinstyle="miter" miterlimit="10" on="false" color="#000000" opacity="0"/>
                  <v:fill on="true" color="#d64503"/>
                </v:shape>
                <w10:wrap type="square"/>
              </v:group>
            </w:pict>
          </mc:Fallback>
        </mc:AlternateContent>
      </w:r>
      <w:r>
        <w:rPr>
          <w:rFonts w:ascii="Calibri" w:eastAsia="Calibri" w:hAnsi="Calibri" w:cs="Calibri"/>
          <w:b/>
          <w:color w:val="152A47"/>
          <w:sz w:val="20"/>
        </w:rPr>
        <w:t xml:space="preserve">Таблица 3.10 </w:t>
      </w:r>
      <w:r>
        <w:rPr>
          <w:rFonts w:ascii="Calibri" w:eastAsia="Calibri" w:hAnsi="Calibri" w:cs="Calibri"/>
          <w:color w:val="152A47"/>
          <w:sz w:val="20"/>
        </w:rPr>
        <w:t xml:space="preserve">Финансиране от НПО и компании в милиони евро и в % от общите </w:t>
      </w:r>
    </w:p>
    <w:p w:rsidR="005C3B5F" w:rsidRDefault="005017F0">
      <w:pPr>
        <w:tabs>
          <w:tab w:val="center" w:pos="2503"/>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текущи разходи за здравеопазване</w:t>
      </w:r>
      <w:r>
        <w:rPr>
          <w:rFonts w:ascii="Calibri" w:eastAsia="Calibri" w:hAnsi="Calibri" w:cs="Calibri"/>
          <w:color w:val="152A47"/>
          <w:sz w:val="20"/>
        </w:rPr>
        <w:tab/>
        <w:t>99</w:t>
      </w:r>
    </w:p>
    <w:p w:rsidR="005C3B5F" w:rsidRDefault="005017F0">
      <w:pPr>
        <w:tabs>
          <w:tab w:val="right" w:pos="6761"/>
        </w:tabs>
        <w:spacing w:after="160" w:line="259" w:lineRule="auto"/>
        <w:ind w:right="0" w:firstLine="0"/>
        <w:jc w:val="left"/>
      </w:pPr>
      <w:r>
        <w:rPr>
          <w:rFonts w:ascii="Calibri" w:eastAsia="Calibri" w:hAnsi="Calibri" w:cs="Calibri"/>
          <w:b/>
          <w:color w:val="152A47"/>
          <w:sz w:val="20"/>
        </w:rPr>
        <w:t xml:space="preserve">Таблица 3.11 </w:t>
      </w:r>
      <w:r>
        <w:rPr>
          <w:rFonts w:ascii="Calibri" w:eastAsia="Calibri" w:hAnsi="Calibri" w:cs="Calibri"/>
          <w:color w:val="152A47"/>
          <w:sz w:val="20"/>
        </w:rPr>
        <w:t>Механизми на заплащане на доставчиците</w:t>
      </w:r>
      <w:r>
        <w:rPr>
          <w:rFonts w:ascii="Calibri" w:eastAsia="Calibri" w:hAnsi="Calibri" w:cs="Calibri"/>
          <w:color w:val="152A47"/>
          <w:sz w:val="20"/>
        </w:rPr>
        <w:tab/>
        <w:t>100</w:t>
      </w:r>
    </w:p>
    <w:p w:rsidR="005C3B5F" w:rsidRDefault="005017F0">
      <w:pPr>
        <w:tabs>
          <w:tab w:val="right" w:pos="6761"/>
        </w:tabs>
        <w:spacing w:after="160" w:line="259" w:lineRule="auto"/>
        <w:ind w:right="0" w:firstLine="0"/>
        <w:jc w:val="left"/>
      </w:pPr>
      <w:r>
        <w:rPr>
          <w:rFonts w:ascii="Calibri" w:eastAsia="Calibri" w:hAnsi="Calibri" w:cs="Calibri"/>
          <w:b/>
          <w:color w:val="152A47"/>
          <w:sz w:val="20"/>
        </w:rPr>
        <w:t xml:space="preserve">Таблица 4.1 </w:t>
      </w:r>
      <w:r>
        <w:rPr>
          <w:rFonts w:ascii="Calibri" w:eastAsia="Calibri" w:hAnsi="Calibri" w:cs="Calibri"/>
          <w:color w:val="152A47"/>
          <w:sz w:val="20"/>
        </w:rPr>
        <w:t>Здравна мрежа и леглови фонд, 2016 г.</w:t>
      </w:r>
      <w:r>
        <w:rPr>
          <w:rFonts w:ascii="Calibri" w:eastAsia="Calibri" w:hAnsi="Calibri" w:cs="Calibri"/>
          <w:color w:val="152A47"/>
          <w:sz w:val="20"/>
        </w:rPr>
        <w:tab/>
      </w:r>
      <w:r>
        <w:rPr>
          <w:rFonts w:ascii="Calibri" w:eastAsia="Calibri" w:hAnsi="Calibri" w:cs="Calibri"/>
          <w:color w:val="152A47"/>
          <w:sz w:val="20"/>
        </w:rPr>
        <w:t>110</w:t>
      </w:r>
    </w:p>
    <w:p w:rsidR="005C3B5F" w:rsidRDefault="005017F0">
      <w:pPr>
        <w:spacing w:after="160" w:line="259" w:lineRule="auto"/>
        <w:ind w:right="0" w:firstLine="0"/>
        <w:jc w:val="left"/>
      </w:pPr>
      <w:r>
        <w:rPr>
          <w:rFonts w:ascii="Calibri" w:eastAsia="Calibri" w:hAnsi="Calibri" w:cs="Calibri"/>
          <w:b/>
          <w:color w:val="152A47"/>
          <w:sz w:val="20"/>
        </w:rPr>
        <w:t xml:space="preserve">Таблица 4.2 </w:t>
      </w:r>
      <w:r>
        <w:rPr>
          <w:rFonts w:ascii="Calibri" w:eastAsia="Calibri" w:hAnsi="Calibri" w:cs="Calibri"/>
          <w:color w:val="152A47"/>
          <w:sz w:val="20"/>
        </w:rPr>
        <w:t xml:space="preserve">Високотехнологично медицинско оборудване за образна </w:t>
      </w:r>
    </w:p>
    <w:p w:rsidR="005C3B5F" w:rsidRDefault="005017F0">
      <w:pPr>
        <w:tabs>
          <w:tab w:val="center" w:pos="1632"/>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диагностика</w:t>
      </w:r>
      <w:r>
        <w:rPr>
          <w:rFonts w:ascii="Calibri" w:eastAsia="Calibri" w:hAnsi="Calibri" w:cs="Calibri"/>
          <w:color w:val="152A47"/>
          <w:sz w:val="20"/>
        </w:rPr>
        <w:tab/>
        <w:t>115</w:t>
      </w:r>
    </w:p>
    <w:p w:rsidR="005C3B5F" w:rsidRDefault="005017F0">
      <w:pPr>
        <w:tabs>
          <w:tab w:val="right" w:pos="6761"/>
        </w:tabs>
        <w:spacing w:after="160" w:line="259" w:lineRule="auto"/>
        <w:ind w:right="0" w:firstLine="0"/>
        <w:jc w:val="left"/>
      </w:pPr>
      <w:r>
        <w:rPr>
          <w:rFonts w:ascii="Calibri" w:eastAsia="Calibri" w:hAnsi="Calibri" w:cs="Calibri"/>
          <w:b/>
          <w:color w:val="152A47"/>
          <w:sz w:val="20"/>
        </w:rPr>
        <w:t xml:space="preserve">Таблица 4.3 </w:t>
      </w:r>
      <w:r>
        <w:rPr>
          <w:rFonts w:ascii="Calibri" w:eastAsia="Calibri" w:hAnsi="Calibri" w:cs="Calibri"/>
          <w:color w:val="152A47"/>
          <w:sz w:val="20"/>
        </w:rPr>
        <w:t>Медицински персонал, брой и промяна</w:t>
      </w:r>
      <w:r>
        <w:rPr>
          <w:rFonts w:ascii="Calibri" w:eastAsia="Calibri" w:hAnsi="Calibri" w:cs="Calibri"/>
          <w:color w:val="152A47"/>
          <w:sz w:val="20"/>
        </w:rPr>
        <w:tab/>
        <w:t>118</w:t>
      </w:r>
    </w:p>
    <w:p w:rsidR="005C3B5F" w:rsidRDefault="005017F0">
      <w:pPr>
        <w:spacing w:after="160" w:line="259" w:lineRule="auto"/>
        <w:ind w:right="0" w:firstLine="0"/>
        <w:jc w:val="left"/>
      </w:pPr>
      <w:r>
        <w:rPr>
          <w:rFonts w:ascii="Calibri" w:eastAsia="Calibri" w:hAnsi="Calibri" w:cs="Calibri"/>
          <w:b/>
          <w:color w:val="152A47"/>
          <w:sz w:val="20"/>
        </w:rPr>
        <w:lastRenderedPageBreak/>
        <w:t xml:space="preserve">Таблица 4.4 </w:t>
      </w:r>
      <w:r>
        <w:rPr>
          <w:rFonts w:ascii="Calibri" w:eastAsia="Calibri" w:hAnsi="Calibri" w:cs="Calibri"/>
          <w:color w:val="152A47"/>
          <w:sz w:val="20"/>
        </w:rPr>
        <w:t xml:space="preserve">Медицински персонал на 1 000 души от населението, </w:t>
      </w:r>
    </w:p>
    <w:p w:rsidR="005C3B5F" w:rsidRDefault="005017F0">
      <w:pPr>
        <w:tabs>
          <w:tab w:val="center" w:pos="1699"/>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1990 – 2016 г.</w:t>
      </w:r>
      <w:r>
        <w:rPr>
          <w:rFonts w:ascii="Calibri" w:eastAsia="Calibri" w:hAnsi="Calibri" w:cs="Calibri"/>
          <w:color w:val="152A47"/>
          <w:sz w:val="20"/>
        </w:rPr>
        <w:tab/>
        <w:t>119</w:t>
      </w:r>
    </w:p>
    <w:p w:rsidR="005C3B5F" w:rsidRDefault="005017F0">
      <w:pPr>
        <w:spacing w:after="160" w:line="259" w:lineRule="auto"/>
        <w:ind w:right="0" w:firstLine="0"/>
        <w:jc w:val="left"/>
      </w:pPr>
      <w:r>
        <w:rPr>
          <w:rFonts w:ascii="Calibri" w:eastAsia="Calibri" w:hAnsi="Calibri" w:cs="Calibri"/>
          <w:b/>
          <w:color w:val="152A47"/>
          <w:sz w:val="20"/>
        </w:rPr>
        <w:t xml:space="preserve">Таблица 4.5 </w:t>
      </w:r>
      <w:r>
        <w:rPr>
          <w:rFonts w:ascii="Calibri" w:eastAsia="Calibri" w:hAnsi="Calibri" w:cs="Calibri"/>
          <w:color w:val="152A47"/>
          <w:sz w:val="20"/>
        </w:rPr>
        <w:t>Географски различия в р</w:t>
      </w:r>
      <w:r>
        <w:rPr>
          <w:rFonts w:ascii="Calibri" w:eastAsia="Calibri" w:hAnsi="Calibri" w:cs="Calibri"/>
          <w:color w:val="152A47"/>
          <w:sz w:val="20"/>
        </w:rPr>
        <w:t xml:space="preserve">азпределението на медицинските </w:t>
      </w:r>
    </w:p>
    <w:p w:rsidR="005C3B5F" w:rsidRDefault="005017F0">
      <w:pPr>
        <w:spacing w:after="160" w:line="259" w:lineRule="auto"/>
        <w:ind w:right="0" w:firstLine="0"/>
        <w:jc w:val="left"/>
      </w:pPr>
      <w:r>
        <w:rPr>
          <w:rFonts w:ascii="Calibri" w:eastAsia="Calibri" w:hAnsi="Calibri" w:cs="Calibri"/>
          <w:color w:val="152A47"/>
          <w:sz w:val="20"/>
        </w:rPr>
        <w:t xml:space="preserve">професионалисти, класирани според осигуреността с лекари, </w:t>
      </w:r>
    </w:p>
    <w:p w:rsidR="005C3B5F" w:rsidRDefault="005017F0">
      <w:pPr>
        <w:tabs>
          <w:tab w:val="center" w:pos="2125"/>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избрани области, 2016 г.</w:t>
      </w:r>
      <w:r>
        <w:rPr>
          <w:rFonts w:ascii="Calibri" w:eastAsia="Calibri" w:hAnsi="Calibri" w:cs="Calibri"/>
          <w:color w:val="152A47"/>
          <w:sz w:val="20"/>
        </w:rPr>
        <w:tab/>
        <w:t>121</w:t>
      </w:r>
    </w:p>
    <w:p w:rsidR="005C3B5F" w:rsidRDefault="005017F0">
      <w:pPr>
        <w:tabs>
          <w:tab w:val="right" w:pos="6761"/>
        </w:tabs>
        <w:spacing w:after="160" w:line="259" w:lineRule="auto"/>
        <w:ind w:right="0" w:firstLine="0"/>
        <w:jc w:val="left"/>
      </w:pPr>
      <w:r>
        <w:rPr>
          <w:rFonts w:ascii="Calibri" w:eastAsia="Calibri" w:hAnsi="Calibri" w:cs="Calibri"/>
          <w:b/>
          <w:color w:val="152A47"/>
          <w:sz w:val="20"/>
        </w:rPr>
        <w:t xml:space="preserve">Таблица 5.1 </w:t>
      </w:r>
      <w:r>
        <w:rPr>
          <w:rFonts w:ascii="Calibri" w:eastAsia="Calibri" w:hAnsi="Calibri" w:cs="Calibri"/>
          <w:color w:val="152A47"/>
          <w:sz w:val="20"/>
        </w:rPr>
        <w:t>Национални здравни програми в България, 2018 г.</w:t>
      </w:r>
      <w:r>
        <w:rPr>
          <w:rFonts w:ascii="Calibri" w:eastAsia="Calibri" w:hAnsi="Calibri" w:cs="Calibri"/>
          <w:color w:val="152A47"/>
          <w:sz w:val="20"/>
        </w:rPr>
        <w:tab/>
        <w:t>135</w:t>
      </w:r>
    </w:p>
    <w:p w:rsidR="005C3B5F" w:rsidRDefault="005017F0">
      <w:pPr>
        <w:tabs>
          <w:tab w:val="right" w:pos="6761"/>
        </w:tabs>
        <w:spacing w:after="160" w:line="259" w:lineRule="auto"/>
        <w:ind w:right="0" w:firstLine="0"/>
        <w:jc w:val="left"/>
      </w:pPr>
      <w:r>
        <w:rPr>
          <w:rFonts w:ascii="Calibri" w:eastAsia="Calibri" w:hAnsi="Calibri" w:cs="Calibri"/>
          <w:b/>
          <w:color w:val="152A47"/>
          <w:sz w:val="20"/>
        </w:rPr>
        <w:t xml:space="preserve">Таблица 5.2 </w:t>
      </w:r>
      <w:r>
        <w:rPr>
          <w:rFonts w:ascii="Calibri" w:eastAsia="Calibri" w:hAnsi="Calibri" w:cs="Calibri"/>
          <w:color w:val="152A47"/>
          <w:sz w:val="20"/>
        </w:rPr>
        <w:t>Имунизационно покритие в България, 2012 – 2016 г.</w:t>
      </w:r>
      <w:r>
        <w:rPr>
          <w:rFonts w:ascii="Calibri" w:eastAsia="Calibri" w:hAnsi="Calibri" w:cs="Calibri"/>
          <w:color w:val="152A47"/>
          <w:sz w:val="20"/>
        </w:rPr>
        <w:tab/>
        <w:t>138</w:t>
      </w:r>
    </w:p>
    <w:p w:rsidR="005C3B5F" w:rsidRDefault="005017F0">
      <w:pPr>
        <w:spacing w:after="160" w:line="259" w:lineRule="auto"/>
        <w:ind w:right="0" w:firstLine="0"/>
        <w:jc w:val="left"/>
      </w:pPr>
      <w:r>
        <w:rPr>
          <w:rFonts w:ascii="Calibri" w:eastAsia="Calibri" w:hAnsi="Calibri" w:cs="Calibri"/>
          <w:b/>
          <w:color w:val="152A47"/>
          <w:sz w:val="20"/>
        </w:rPr>
        <w:t xml:space="preserve">Таблица 5.3 </w:t>
      </w:r>
      <w:r>
        <w:rPr>
          <w:rFonts w:ascii="Calibri" w:eastAsia="Calibri" w:hAnsi="Calibri" w:cs="Calibri"/>
          <w:color w:val="152A47"/>
          <w:sz w:val="20"/>
        </w:rPr>
        <w:t xml:space="preserve">Лечебни заведения за извънболнична медицинска помощ, </w:t>
      </w:r>
    </w:p>
    <w:p w:rsidR="005C3B5F" w:rsidRDefault="005017F0">
      <w:pPr>
        <w:tabs>
          <w:tab w:val="center" w:pos="1699"/>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2010 – 2016 г.</w:t>
      </w:r>
      <w:r>
        <w:rPr>
          <w:rFonts w:ascii="Calibri" w:eastAsia="Calibri" w:hAnsi="Calibri" w:cs="Calibri"/>
          <w:color w:val="152A47"/>
          <w:sz w:val="20"/>
        </w:rPr>
        <w:tab/>
        <w:t>151</w:t>
      </w:r>
    </w:p>
    <w:p w:rsidR="005C3B5F" w:rsidRDefault="005017F0">
      <w:pPr>
        <w:tabs>
          <w:tab w:val="right" w:pos="6761"/>
        </w:tabs>
        <w:spacing w:after="160" w:line="259" w:lineRule="auto"/>
        <w:ind w:right="0" w:firstLine="0"/>
        <w:jc w:val="left"/>
      </w:pPr>
      <w:r>
        <w:rPr>
          <w:rFonts w:ascii="Calibri" w:eastAsia="Calibri" w:hAnsi="Calibri" w:cs="Calibri"/>
          <w:b/>
          <w:color w:val="152A47"/>
          <w:sz w:val="20"/>
        </w:rPr>
        <w:t xml:space="preserve">Таблица 5.4 </w:t>
      </w:r>
      <w:r>
        <w:rPr>
          <w:rFonts w:ascii="Calibri" w:eastAsia="Calibri" w:hAnsi="Calibri" w:cs="Calibri"/>
          <w:color w:val="152A47"/>
          <w:sz w:val="20"/>
        </w:rPr>
        <w:t>Болници по вид в България, 2010 – 2016 г.</w:t>
      </w:r>
      <w:r>
        <w:rPr>
          <w:rFonts w:ascii="Calibri" w:eastAsia="Calibri" w:hAnsi="Calibri" w:cs="Calibri"/>
          <w:color w:val="152A47"/>
          <w:sz w:val="20"/>
        </w:rPr>
        <w:tab/>
        <w:t>154</w:t>
      </w:r>
    </w:p>
    <w:p w:rsidR="005C3B5F" w:rsidRDefault="005017F0">
      <w:pPr>
        <w:spacing w:after="160" w:line="259" w:lineRule="auto"/>
        <w:ind w:right="0" w:firstLine="0"/>
        <w:jc w:val="left"/>
      </w:pPr>
      <w:r>
        <w:rPr>
          <w:rFonts w:ascii="Calibri" w:eastAsia="Calibri" w:hAnsi="Calibri" w:cs="Calibri"/>
          <w:b/>
          <w:color w:val="152A47"/>
          <w:sz w:val="20"/>
        </w:rPr>
        <w:t xml:space="preserve">Таблица 5.5 </w:t>
      </w:r>
      <w:r>
        <w:rPr>
          <w:rFonts w:ascii="Calibri" w:eastAsia="Calibri" w:hAnsi="Calibri" w:cs="Calibri"/>
          <w:color w:val="152A47"/>
          <w:sz w:val="20"/>
        </w:rPr>
        <w:t xml:space="preserve">Институции за настаняване и домове за медико-социални грижи, </w:t>
      </w:r>
    </w:p>
    <w:p w:rsidR="005C3B5F" w:rsidRDefault="005017F0">
      <w:pPr>
        <w:tabs>
          <w:tab w:val="center" w:pos="1699"/>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2016 – 2017 г.</w:t>
      </w:r>
      <w:r>
        <w:rPr>
          <w:rFonts w:ascii="Calibri" w:eastAsia="Calibri" w:hAnsi="Calibri" w:cs="Calibri"/>
          <w:color w:val="152A47"/>
          <w:sz w:val="20"/>
        </w:rPr>
        <w:tab/>
        <w:t>171</w:t>
      </w:r>
    </w:p>
    <w:p w:rsidR="005C3B5F" w:rsidRDefault="005017F0">
      <w:pPr>
        <w:spacing w:after="160" w:line="259" w:lineRule="auto"/>
        <w:ind w:right="0" w:firstLine="0"/>
        <w:jc w:val="left"/>
      </w:pPr>
      <w:r>
        <w:rPr>
          <w:rFonts w:ascii="Calibri" w:eastAsia="Calibri" w:hAnsi="Calibri" w:cs="Calibri"/>
          <w:b/>
          <w:color w:val="152A47"/>
          <w:sz w:val="20"/>
        </w:rPr>
        <w:t xml:space="preserve">Таблица 5.6 </w:t>
      </w:r>
      <w:r>
        <w:rPr>
          <w:rFonts w:ascii="Calibri" w:eastAsia="Calibri" w:hAnsi="Calibri" w:cs="Calibri"/>
          <w:color w:val="152A47"/>
          <w:sz w:val="20"/>
        </w:rPr>
        <w:t xml:space="preserve">Лечебни заведения за извънболнична дентална помощ, </w:t>
      </w:r>
    </w:p>
    <w:p w:rsidR="005C3B5F" w:rsidRDefault="005017F0">
      <w:pPr>
        <w:tabs>
          <w:tab w:val="center" w:pos="1747"/>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20100 – 2016 г.</w:t>
      </w:r>
      <w:r>
        <w:rPr>
          <w:rFonts w:ascii="Calibri" w:eastAsia="Calibri" w:hAnsi="Calibri" w:cs="Calibri"/>
          <w:color w:val="152A47"/>
          <w:sz w:val="20"/>
        </w:rPr>
        <w:tab/>
        <w:t>179</w:t>
      </w:r>
    </w:p>
    <w:p w:rsidR="005C3B5F" w:rsidRDefault="005017F0">
      <w:pPr>
        <w:spacing w:after="160" w:line="259" w:lineRule="auto"/>
        <w:ind w:right="0" w:firstLine="0"/>
        <w:jc w:val="left"/>
      </w:pPr>
      <w:r>
        <w:rPr>
          <w:rFonts w:ascii="Calibri" w:eastAsia="Calibri" w:hAnsi="Calibri" w:cs="Calibri"/>
          <w:b/>
          <w:color w:val="152A47"/>
          <w:sz w:val="20"/>
        </w:rPr>
        <w:t xml:space="preserve">Таблица 6.1 </w:t>
      </w:r>
      <w:r>
        <w:rPr>
          <w:rFonts w:ascii="Calibri" w:eastAsia="Calibri" w:hAnsi="Calibri" w:cs="Calibri"/>
          <w:color w:val="152A47"/>
          <w:sz w:val="20"/>
        </w:rPr>
        <w:t xml:space="preserve">Преглед на поддръжниците и противниците на реформите през </w:t>
      </w:r>
    </w:p>
    <w:p w:rsidR="005C3B5F" w:rsidRDefault="005017F0">
      <w:pPr>
        <w:tabs>
          <w:tab w:val="center" w:pos="3583"/>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2015 – 2016 г., съгласно техните инициативи пред съдилищата</w:t>
      </w:r>
      <w:r>
        <w:rPr>
          <w:rFonts w:ascii="Calibri" w:eastAsia="Calibri" w:hAnsi="Calibri" w:cs="Calibri"/>
          <w:color w:val="152A47"/>
          <w:sz w:val="20"/>
        </w:rPr>
        <w:tab/>
        <w:t>187</w:t>
      </w:r>
    </w:p>
    <w:p w:rsidR="005C3B5F" w:rsidRDefault="005017F0">
      <w:pPr>
        <w:spacing w:after="160" w:line="259" w:lineRule="auto"/>
        <w:ind w:right="0" w:firstLine="0"/>
        <w:jc w:val="left"/>
      </w:pPr>
      <w:r>
        <w:rPr>
          <w:rFonts w:ascii="Calibri" w:eastAsia="Calibri" w:hAnsi="Calibri" w:cs="Calibri"/>
          <w:b/>
          <w:color w:val="152A47"/>
          <w:sz w:val="20"/>
        </w:rPr>
        <w:t xml:space="preserve">Таблица 7.1 </w:t>
      </w:r>
      <w:r>
        <w:rPr>
          <w:rFonts w:ascii="Calibri" w:eastAsia="Calibri" w:hAnsi="Calibri" w:cs="Calibri"/>
          <w:color w:val="152A47"/>
          <w:sz w:val="20"/>
        </w:rPr>
        <w:t xml:space="preserve">Сравнение между целите на НЗС 2020 </w:t>
      </w:r>
      <w:r>
        <w:rPr>
          <w:rFonts w:ascii="Calibri" w:eastAsia="Calibri" w:hAnsi="Calibri" w:cs="Calibri"/>
          <w:color w:val="152A47"/>
          <w:sz w:val="20"/>
        </w:rPr>
        <w:t xml:space="preserve">и резултати за ЕС28 и </w:t>
      </w:r>
    </w:p>
    <w:p w:rsidR="005C3B5F" w:rsidRDefault="005017F0">
      <w:pPr>
        <w:tabs>
          <w:tab w:val="center" w:pos="2175"/>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България, избрани години</w:t>
      </w:r>
      <w:r>
        <w:rPr>
          <w:rFonts w:ascii="Calibri" w:eastAsia="Calibri" w:hAnsi="Calibri" w:cs="Calibri"/>
          <w:color w:val="152A47"/>
          <w:sz w:val="20"/>
        </w:rPr>
        <w:tab/>
        <w:t>200</w:t>
      </w:r>
    </w:p>
    <w:p w:rsidR="005C3B5F" w:rsidRDefault="005017F0">
      <w:pPr>
        <w:spacing w:after="160" w:line="259" w:lineRule="auto"/>
        <w:ind w:right="0" w:firstLine="0"/>
        <w:jc w:val="left"/>
      </w:pPr>
      <w:r>
        <w:rPr>
          <w:rFonts w:ascii="Calibri" w:eastAsia="Calibri" w:hAnsi="Calibri" w:cs="Calibri"/>
          <w:b/>
          <w:color w:val="152A47"/>
          <w:sz w:val="20"/>
        </w:rPr>
        <w:t xml:space="preserve">Таблица 7.2 </w:t>
      </w:r>
      <w:r>
        <w:rPr>
          <w:rFonts w:ascii="Calibri" w:eastAsia="Calibri" w:hAnsi="Calibri" w:cs="Calibri"/>
          <w:color w:val="152A47"/>
          <w:sz w:val="20"/>
        </w:rPr>
        <w:t xml:space="preserve">Директни домакински разходи за здравеопазване по вид на </w:t>
      </w:r>
    </w:p>
    <w:p w:rsidR="005C3B5F" w:rsidRDefault="005017F0">
      <w:pPr>
        <w:tabs>
          <w:tab w:val="center" w:pos="3526"/>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услугите в милиони и процент от общите директни плащания</w:t>
      </w:r>
      <w:r>
        <w:rPr>
          <w:rFonts w:ascii="Calibri" w:eastAsia="Calibri" w:hAnsi="Calibri" w:cs="Calibri"/>
          <w:color w:val="152A47"/>
          <w:sz w:val="20"/>
        </w:rPr>
        <w:tab/>
        <w:t>203</w:t>
      </w:r>
    </w:p>
    <w:p w:rsidR="005C3B5F" w:rsidRDefault="005017F0">
      <w:pPr>
        <w:tabs>
          <w:tab w:val="right" w:pos="6761"/>
        </w:tabs>
        <w:spacing w:after="160" w:line="259" w:lineRule="auto"/>
        <w:ind w:right="0" w:firstLine="0"/>
        <w:jc w:val="left"/>
      </w:pPr>
      <w:r>
        <w:rPr>
          <w:rFonts w:ascii="Calibri" w:eastAsia="Calibri" w:hAnsi="Calibri" w:cs="Calibri"/>
          <w:b/>
          <w:color w:val="152A47"/>
          <w:sz w:val="20"/>
        </w:rPr>
        <w:t xml:space="preserve">Таблица 7.3 </w:t>
      </w:r>
      <w:r>
        <w:rPr>
          <w:rFonts w:ascii="Calibri" w:eastAsia="Calibri" w:hAnsi="Calibri" w:cs="Calibri"/>
          <w:color w:val="152A47"/>
          <w:sz w:val="20"/>
        </w:rPr>
        <w:t>Индикатори за превантивна помощ</w:t>
      </w:r>
      <w:r>
        <w:rPr>
          <w:rFonts w:ascii="Calibri" w:eastAsia="Calibri" w:hAnsi="Calibri" w:cs="Calibri"/>
          <w:color w:val="152A47"/>
          <w:sz w:val="20"/>
        </w:rPr>
        <w:tab/>
        <w:t>214</w:t>
      </w:r>
    </w:p>
    <w:p w:rsidR="005C3B5F" w:rsidRDefault="005017F0">
      <w:pPr>
        <w:tabs>
          <w:tab w:val="right" w:pos="6761"/>
        </w:tabs>
        <w:spacing w:after="160" w:line="259" w:lineRule="auto"/>
        <w:ind w:right="0" w:firstLine="0"/>
        <w:jc w:val="left"/>
      </w:pPr>
      <w:r>
        <w:rPr>
          <w:rFonts w:ascii="Calibri" w:eastAsia="Calibri" w:hAnsi="Calibri" w:cs="Calibri"/>
          <w:b/>
          <w:color w:val="152A47"/>
          <w:sz w:val="20"/>
        </w:rPr>
        <w:t xml:space="preserve">Таблица 7.4 </w:t>
      </w:r>
      <w:r>
        <w:rPr>
          <w:rFonts w:ascii="Calibri" w:eastAsia="Calibri" w:hAnsi="Calibri" w:cs="Calibri"/>
          <w:color w:val="152A47"/>
          <w:sz w:val="20"/>
        </w:rPr>
        <w:t>Ключови индикатори за болнична помощ</w:t>
      </w:r>
      <w:r>
        <w:rPr>
          <w:rFonts w:ascii="Calibri" w:eastAsia="Calibri" w:hAnsi="Calibri" w:cs="Calibri"/>
          <w:color w:val="152A47"/>
          <w:sz w:val="20"/>
        </w:rPr>
        <w:tab/>
        <w:t>224</w:t>
      </w:r>
    </w:p>
    <w:p w:rsidR="005C3B5F" w:rsidRDefault="005017F0">
      <w:pPr>
        <w:tabs>
          <w:tab w:val="right" w:pos="6761"/>
        </w:tabs>
        <w:spacing w:after="160" w:line="259" w:lineRule="auto"/>
        <w:ind w:right="0" w:firstLine="0"/>
        <w:jc w:val="left"/>
      </w:pPr>
      <w:r>
        <w:rPr>
          <w:rFonts w:ascii="Calibri" w:eastAsia="Calibri" w:hAnsi="Calibri" w:cs="Calibri"/>
          <w:b/>
          <w:color w:val="152A47"/>
          <w:sz w:val="20"/>
        </w:rPr>
        <w:t xml:space="preserve">Таблица 7.5 </w:t>
      </w:r>
      <w:r>
        <w:rPr>
          <w:rFonts w:ascii="Calibri" w:eastAsia="Calibri" w:hAnsi="Calibri" w:cs="Calibri"/>
          <w:color w:val="152A47"/>
          <w:sz w:val="20"/>
        </w:rPr>
        <w:t>Брой профилактични прегледи при ОПЛ на пациент</w:t>
      </w:r>
      <w:r>
        <w:rPr>
          <w:rFonts w:ascii="Calibri" w:eastAsia="Calibri" w:hAnsi="Calibri" w:cs="Calibri"/>
          <w:color w:val="152A47"/>
          <w:sz w:val="20"/>
        </w:rPr>
        <w:tab/>
        <w:t>225</w:t>
      </w:r>
    </w:p>
    <w:p w:rsidR="005C3B5F" w:rsidRDefault="005017F0">
      <w:pPr>
        <w:spacing w:after="1" w:line="259" w:lineRule="auto"/>
        <w:ind w:left="19" w:right="0" w:hanging="10"/>
        <w:jc w:val="left"/>
      </w:pPr>
      <w:r>
        <w:rPr>
          <w:rFonts w:ascii="Calibri" w:eastAsia="Calibri" w:hAnsi="Calibri" w:cs="Calibri"/>
          <w:b/>
          <w:color w:val="152A47"/>
          <w:sz w:val="20"/>
        </w:rPr>
        <w:t xml:space="preserve">Таблица 7.6 </w:t>
      </w:r>
      <w:r>
        <w:rPr>
          <w:rFonts w:ascii="Calibri" w:eastAsia="Calibri" w:hAnsi="Calibri" w:cs="Calibri"/>
          <w:color w:val="152A47"/>
          <w:sz w:val="20"/>
        </w:rPr>
        <w:t xml:space="preserve">Брой заявления за получаване на информация по реда на Закона </w:t>
      </w:r>
    </w:p>
    <w:p w:rsidR="005C3B5F" w:rsidRDefault="005017F0">
      <w:pPr>
        <w:tabs>
          <w:tab w:val="center" w:pos="2636"/>
          <w:tab w:val="right" w:pos="6761"/>
        </w:tabs>
        <w:spacing w:after="323" w:line="259" w:lineRule="auto"/>
        <w:ind w:right="-15" w:firstLine="0"/>
        <w:jc w:val="left"/>
      </w:pPr>
      <w:r>
        <w:rPr>
          <w:rFonts w:ascii="Calibri" w:eastAsia="Calibri" w:hAnsi="Calibri" w:cs="Calibri"/>
          <w:sz w:val="22"/>
        </w:rPr>
        <w:tab/>
      </w:r>
      <w:r>
        <w:rPr>
          <w:rFonts w:ascii="Calibri" w:eastAsia="Calibri" w:hAnsi="Calibri" w:cs="Calibri"/>
          <w:color w:val="152A47"/>
          <w:sz w:val="20"/>
        </w:rPr>
        <w:t>за достъп до обществена информация</w:t>
      </w:r>
      <w:r>
        <w:rPr>
          <w:rFonts w:ascii="Calibri" w:eastAsia="Calibri" w:hAnsi="Calibri" w:cs="Calibri"/>
          <w:color w:val="152A47"/>
          <w:sz w:val="20"/>
        </w:rPr>
        <w:tab/>
        <w:t>228</w:t>
      </w:r>
    </w:p>
    <w:p w:rsidR="005C3B5F" w:rsidRDefault="005017F0">
      <w:pPr>
        <w:spacing w:after="29" w:line="259" w:lineRule="auto"/>
        <w:ind w:left="19" w:right="0" w:hanging="10"/>
        <w:jc w:val="left"/>
      </w:pPr>
      <w:r>
        <w:rPr>
          <w:rFonts w:ascii="Calibri" w:eastAsia="Calibri" w:hAnsi="Calibri" w:cs="Calibri"/>
          <w:color w:val="D64503"/>
          <w:sz w:val="26"/>
        </w:rPr>
        <w:t>Фигури</w:t>
      </w:r>
    </w:p>
    <w:p w:rsidR="005C3B5F" w:rsidRDefault="005017F0">
      <w:pPr>
        <w:tabs>
          <w:tab w:val="right" w:pos="6761"/>
        </w:tabs>
        <w:spacing w:after="80" w:line="259" w:lineRule="auto"/>
        <w:ind w:right="0" w:firstLine="0"/>
        <w:jc w:val="left"/>
      </w:pPr>
      <w:r>
        <w:rPr>
          <w:rFonts w:ascii="Calibri" w:eastAsia="Calibri" w:hAnsi="Calibri" w:cs="Calibri"/>
          <w:b/>
          <w:color w:val="152A47"/>
          <w:sz w:val="20"/>
        </w:rPr>
        <w:t xml:space="preserve">Фигура 1.1 </w:t>
      </w:r>
      <w:r>
        <w:rPr>
          <w:rFonts w:ascii="Calibri" w:eastAsia="Calibri" w:hAnsi="Calibri" w:cs="Calibri"/>
          <w:color w:val="152A47"/>
          <w:sz w:val="20"/>
        </w:rPr>
        <w:t>Карта на България</w:t>
      </w:r>
      <w:r>
        <w:rPr>
          <w:rFonts w:ascii="Calibri" w:eastAsia="Calibri" w:hAnsi="Calibri" w:cs="Calibri"/>
          <w:color w:val="152A47"/>
          <w:sz w:val="20"/>
        </w:rPr>
        <w:tab/>
        <w:t>3</w:t>
      </w:r>
    </w:p>
    <w:p w:rsidR="005C3B5F" w:rsidRDefault="005017F0">
      <w:pPr>
        <w:spacing w:after="1" w:line="259" w:lineRule="auto"/>
        <w:ind w:left="19" w:right="0" w:hanging="10"/>
        <w:jc w:val="left"/>
      </w:pPr>
      <w:r>
        <w:rPr>
          <w:rFonts w:ascii="Calibri" w:eastAsia="Calibri" w:hAnsi="Calibri" w:cs="Calibri"/>
          <w:b/>
          <w:color w:val="152A47"/>
          <w:sz w:val="20"/>
        </w:rPr>
        <w:lastRenderedPageBreak/>
        <w:t xml:space="preserve">Фигура 2.1 </w:t>
      </w:r>
      <w:r>
        <w:rPr>
          <w:rFonts w:ascii="Calibri" w:eastAsia="Calibri" w:hAnsi="Calibri" w:cs="Calibri"/>
          <w:color w:val="152A47"/>
          <w:sz w:val="20"/>
        </w:rPr>
        <w:t>Организация на здравната система в България, 2018</w:t>
      </w:r>
      <w:r>
        <w:rPr>
          <w:rFonts w:ascii="Calibri" w:eastAsia="Calibri" w:hAnsi="Calibri" w:cs="Calibri"/>
          <w:color w:val="152A47"/>
          <w:sz w:val="20"/>
        </w:rPr>
        <w:tab/>
        <w:t xml:space="preserve">31 </w:t>
      </w:r>
      <w:r>
        <w:rPr>
          <w:rFonts w:ascii="Calibri" w:eastAsia="Calibri" w:hAnsi="Calibri" w:cs="Calibri"/>
          <w:color w:val="19607D"/>
          <w:sz w:val="20"/>
        </w:rPr>
        <w:t>България</w:t>
      </w:r>
      <w:r>
        <w:rPr>
          <w:rFonts w:ascii="Calibri" w:eastAsia="Calibri" w:hAnsi="Calibri" w:cs="Calibri"/>
          <w:color w:val="19607D"/>
          <w:sz w:val="20"/>
        </w:rPr>
        <w:tab/>
      </w:r>
      <w:r>
        <w:rPr>
          <w:rFonts w:ascii="Calibri" w:eastAsia="Calibri" w:hAnsi="Calibri" w:cs="Calibri"/>
          <w:noProof/>
          <w:sz w:val="22"/>
        </w:rPr>
        <mc:AlternateContent>
          <mc:Choice Requires="wpg">
            <w:drawing>
              <wp:inline distT="0" distB="0" distL="0" distR="0">
                <wp:extent cx="12700" cy="270002"/>
                <wp:effectExtent l="0" t="0" r="0" b="0"/>
                <wp:docPr id="218510" name="Group 218510"/>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1553" name="Shape 1553"/>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8510" style="width:1pt;height:21.26pt;mso-position-horizontal-relative:char;mso-position-vertical-relative:line" coordsize="127,2700">
                <v:shape id="Shape 1553" style="position:absolute;width:0;height:2700;left:0;top:0;" coordsize="0,270002" path="m0,0l0,270002">
                  <v:stroke weight="1pt" endcap="flat" joinstyle="miter" miterlimit="4" on="true" color="#19607d"/>
                  <v:fill on="false" color="#000000" opacity="0"/>
                </v:shape>
              </v:group>
            </w:pict>
          </mc:Fallback>
        </mc:AlternateContent>
      </w:r>
      <w:r>
        <w:rPr>
          <w:rFonts w:ascii="Calibri" w:eastAsia="Calibri" w:hAnsi="Calibri" w:cs="Calibri"/>
          <w:b/>
          <w:color w:val="19607D"/>
          <w:sz w:val="20"/>
        </w:rPr>
        <w:tab/>
        <w:t>xiii</w:t>
      </w:r>
    </w:p>
    <w:p w:rsidR="005C3B5F" w:rsidRDefault="005017F0">
      <w:pPr>
        <w:tabs>
          <w:tab w:val="center" w:pos="1926"/>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b/>
          <w:color w:val="152A47"/>
          <w:sz w:val="20"/>
        </w:rPr>
        <w:t xml:space="preserve">Фигура 2.2 </w:t>
      </w:r>
      <w:r>
        <w:rPr>
          <w:rFonts w:ascii="Calibri" w:eastAsia="Calibri" w:hAnsi="Calibri" w:cs="Calibri"/>
          <w:color w:val="152A47"/>
          <w:sz w:val="20"/>
        </w:rPr>
        <w:t>Варианти за лечение в чужбина</w:t>
      </w:r>
      <w:r>
        <w:rPr>
          <w:rFonts w:ascii="Calibri" w:eastAsia="Calibri" w:hAnsi="Calibri" w:cs="Calibri"/>
          <w:color w:val="152A47"/>
          <w:sz w:val="20"/>
        </w:rPr>
        <w:tab/>
        <w:t>57</w:t>
      </w:r>
    </w:p>
    <w:p w:rsidR="005C3B5F" w:rsidRDefault="005017F0">
      <w:pPr>
        <w:spacing w:after="160" w:line="259" w:lineRule="auto"/>
        <w:ind w:right="0" w:firstLine="0"/>
        <w:jc w:val="left"/>
      </w:pPr>
      <w:r>
        <w:rPr>
          <w:rFonts w:ascii="Calibri" w:eastAsia="Calibri" w:hAnsi="Calibri" w:cs="Calibri"/>
          <w:b/>
          <w:color w:val="152A47"/>
          <w:sz w:val="20"/>
        </w:rPr>
        <w:t xml:space="preserve">Фигура 3.1 </w:t>
      </w:r>
      <w:r>
        <w:rPr>
          <w:rFonts w:ascii="Calibri" w:eastAsia="Calibri" w:hAnsi="Calibri" w:cs="Calibri"/>
          <w:color w:val="152A47"/>
          <w:sz w:val="20"/>
        </w:rPr>
        <w:t xml:space="preserve">Здравни разходи като дял (%) от БВП в Европейския регион на </w:t>
      </w:r>
    </w:p>
    <w:p w:rsidR="005C3B5F" w:rsidRDefault="005017F0">
      <w:pPr>
        <w:tabs>
          <w:tab w:val="center" w:pos="3139"/>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СЗО, 2015 или последна година с налични данни</w:t>
      </w:r>
      <w:r>
        <w:rPr>
          <w:rFonts w:ascii="Calibri" w:eastAsia="Calibri" w:hAnsi="Calibri" w:cs="Calibri"/>
          <w:color w:val="152A47"/>
          <w:sz w:val="20"/>
        </w:rPr>
        <w:tab/>
        <w:t>62</w:t>
      </w:r>
    </w:p>
    <w:p w:rsidR="005C3B5F" w:rsidRDefault="005017F0">
      <w:pPr>
        <w:spacing w:after="160" w:line="259" w:lineRule="auto"/>
        <w:ind w:right="0" w:firstLine="0"/>
        <w:jc w:val="left"/>
      </w:pPr>
      <w:r>
        <w:rPr>
          <w:rFonts w:ascii="Calibri" w:eastAsia="Calibri" w:hAnsi="Calibri" w:cs="Calibri"/>
          <w:b/>
          <w:color w:val="152A47"/>
          <w:sz w:val="20"/>
        </w:rPr>
        <w:t xml:space="preserve">Фигура 3.2 </w:t>
      </w:r>
      <w:r>
        <w:rPr>
          <w:rFonts w:ascii="Calibri" w:eastAsia="Calibri" w:hAnsi="Calibri" w:cs="Calibri"/>
          <w:color w:val="152A47"/>
          <w:sz w:val="20"/>
        </w:rPr>
        <w:t xml:space="preserve">Тенденции в здравните разходи като дял от БВП  </w:t>
      </w:r>
    </w:p>
    <w:p w:rsidR="005C3B5F" w:rsidRDefault="005017F0">
      <w:pPr>
        <w:spacing w:after="160" w:line="259" w:lineRule="auto"/>
        <w:ind w:right="0" w:firstLine="0"/>
        <w:jc w:val="left"/>
      </w:pPr>
      <w:r>
        <w:rPr>
          <w:rFonts w:ascii="Calibri" w:eastAsia="Calibri" w:hAnsi="Calibri" w:cs="Calibri"/>
          <w:color w:val="152A47"/>
          <w:sz w:val="20"/>
        </w:rPr>
        <w:t xml:space="preserve">в България, избрани страни и средно за ЕС, изчисления  </w:t>
      </w:r>
    </w:p>
    <w:p w:rsidR="005C3B5F" w:rsidRDefault="005017F0">
      <w:pPr>
        <w:tabs>
          <w:tab w:val="center" w:pos="2026"/>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на СЗО, 1995 – 2014</w:t>
      </w:r>
      <w:r>
        <w:rPr>
          <w:rFonts w:ascii="Calibri" w:eastAsia="Calibri" w:hAnsi="Calibri" w:cs="Calibri"/>
          <w:color w:val="152A47"/>
          <w:sz w:val="20"/>
        </w:rPr>
        <w:tab/>
        <w:t>63</w:t>
      </w:r>
    </w:p>
    <w:p w:rsidR="005C3B5F" w:rsidRDefault="005017F0">
      <w:pPr>
        <w:spacing w:after="160" w:line="259" w:lineRule="auto"/>
        <w:ind w:right="0" w:firstLine="0"/>
        <w:jc w:val="left"/>
      </w:pPr>
      <w:r>
        <w:rPr>
          <w:rFonts w:ascii="Calibri" w:eastAsia="Calibri" w:hAnsi="Calibri" w:cs="Calibri"/>
          <w:b/>
          <w:color w:val="152A47"/>
          <w:sz w:val="20"/>
        </w:rPr>
        <w:t xml:space="preserve">Фигура 3.3 </w:t>
      </w:r>
      <w:r>
        <w:rPr>
          <w:rFonts w:ascii="Calibri" w:eastAsia="Calibri" w:hAnsi="Calibri" w:cs="Calibri"/>
          <w:color w:val="152A47"/>
          <w:sz w:val="20"/>
        </w:rPr>
        <w:t xml:space="preserve">Тенденции в здравните разходи в България по източници  </w:t>
      </w:r>
    </w:p>
    <w:p w:rsidR="005C3B5F" w:rsidRDefault="005017F0">
      <w:pPr>
        <w:tabs>
          <w:tab w:val="center" w:pos="3220"/>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на финансиране в милиони евро и като дял от БВП</w:t>
      </w:r>
      <w:r>
        <w:rPr>
          <w:rFonts w:ascii="Calibri" w:eastAsia="Calibri" w:hAnsi="Calibri" w:cs="Calibri"/>
          <w:color w:val="152A47"/>
          <w:sz w:val="20"/>
        </w:rPr>
        <w:tab/>
        <w:t>6</w:t>
      </w:r>
      <w:r>
        <w:rPr>
          <w:rFonts w:ascii="Calibri" w:eastAsia="Calibri" w:hAnsi="Calibri" w:cs="Calibri"/>
          <w:color w:val="152A47"/>
          <w:sz w:val="20"/>
        </w:rPr>
        <w:t>3</w:t>
      </w:r>
    </w:p>
    <w:p w:rsidR="005C3B5F" w:rsidRDefault="005017F0">
      <w:pPr>
        <w:spacing w:after="160" w:line="259" w:lineRule="auto"/>
        <w:ind w:right="0" w:firstLine="0"/>
        <w:jc w:val="left"/>
      </w:pPr>
      <w:r>
        <w:rPr>
          <w:rFonts w:ascii="Calibri" w:eastAsia="Calibri" w:hAnsi="Calibri" w:cs="Calibri"/>
          <w:b/>
          <w:color w:val="152A47"/>
          <w:sz w:val="20"/>
        </w:rPr>
        <w:t xml:space="preserve">Фигура 3.4 </w:t>
      </w:r>
      <w:r>
        <w:rPr>
          <w:rFonts w:ascii="Calibri" w:eastAsia="Calibri" w:hAnsi="Calibri" w:cs="Calibri"/>
          <w:color w:val="152A47"/>
          <w:sz w:val="20"/>
        </w:rPr>
        <w:t xml:space="preserve">Здравни разходи в ППС на глава от населението  </w:t>
      </w:r>
    </w:p>
    <w:p w:rsidR="005C3B5F" w:rsidRDefault="005017F0">
      <w:pPr>
        <w:spacing w:after="160" w:line="259" w:lineRule="auto"/>
        <w:ind w:right="0" w:firstLine="0"/>
        <w:jc w:val="left"/>
      </w:pPr>
      <w:r>
        <w:rPr>
          <w:rFonts w:ascii="Calibri" w:eastAsia="Calibri" w:hAnsi="Calibri" w:cs="Calibri"/>
          <w:color w:val="152A47"/>
          <w:sz w:val="20"/>
        </w:rPr>
        <w:t xml:space="preserve">в Европейския регион на СЗО, 2015 или последна година  </w:t>
      </w:r>
    </w:p>
    <w:p w:rsidR="005C3B5F" w:rsidRDefault="005017F0">
      <w:pPr>
        <w:tabs>
          <w:tab w:val="center" w:pos="1883"/>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с налични данни</w:t>
      </w:r>
      <w:r>
        <w:rPr>
          <w:rFonts w:ascii="Calibri" w:eastAsia="Calibri" w:hAnsi="Calibri" w:cs="Calibri"/>
          <w:color w:val="152A47"/>
          <w:sz w:val="20"/>
        </w:rPr>
        <w:tab/>
        <w:t>65</w:t>
      </w:r>
    </w:p>
    <w:p w:rsidR="005C3B5F" w:rsidRDefault="005017F0">
      <w:pPr>
        <w:spacing w:after="160" w:line="259" w:lineRule="auto"/>
        <w:ind w:right="0" w:firstLine="0"/>
        <w:jc w:val="left"/>
      </w:pPr>
      <w:r>
        <w:rPr>
          <w:rFonts w:ascii="Calibri" w:eastAsia="Calibri" w:hAnsi="Calibri" w:cs="Calibri"/>
          <w:b/>
          <w:color w:val="152A47"/>
          <w:sz w:val="20"/>
        </w:rPr>
        <w:t xml:space="preserve">Фигура 3.5 </w:t>
      </w:r>
      <w:r>
        <w:rPr>
          <w:rFonts w:ascii="Calibri" w:eastAsia="Calibri" w:hAnsi="Calibri" w:cs="Calibri"/>
          <w:color w:val="152A47"/>
          <w:sz w:val="20"/>
        </w:rPr>
        <w:t xml:space="preserve">Здравни разходи от публични източници като дял от  </w:t>
      </w:r>
    </w:p>
    <w:p w:rsidR="005C3B5F" w:rsidRDefault="005017F0">
      <w:pPr>
        <w:spacing w:after="160" w:line="259" w:lineRule="auto"/>
        <w:ind w:right="0" w:firstLine="0"/>
        <w:jc w:val="left"/>
      </w:pPr>
      <w:r>
        <w:rPr>
          <w:rFonts w:ascii="Calibri" w:eastAsia="Calibri" w:hAnsi="Calibri" w:cs="Calibri"/>
          <w:color w:val="152A47"/>
          <w:sz w:val="20"/>
        </w:rPr>
        <w:t xml:space="preserve">общите разходи за здравеопазване в Европейския регион  </w:t>
      </w:r>
    </w:p>
    <w:p w:rsidR="005C3B5F" w:rsidRDefault="005017F0">
      <w:pPr>
        <w:tabs>
          <w:tab w:val="center" w:pos="2873"/>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на СЗО, последна година с налични данни</w:t>
      </w:r>
      <w:r>
        <w:rPr>
          <w:rFonts w:ascii="Calibri" w:eastAsia="Calibri" w:hAnsi="Calibri" w:cs="Calibri"/>
          <w:color w:val="152A47"/>
          <w:sz w:val="20"/>
        </w:rPr>
        <w:tab/>
        <w:t>66</w:t>
      </w:r>
    </w:p>
    <w:p w:rsidR="005C3B5F" w:rsidRDefault="005017F0">
      <w:pPr>
        <w:spacing w:after="160" w:line="259" w:lineRule="auto"/>
        <w:ind w:right="0" w:firstLine="0"/>
        <w:jc w:val="left"/>
      </w:pPr>
      <w:r>
        <w:rPr>
          <w:rFonts w:ascii="Calibri" w:eastAsia="Calibri" w:hAnsi="Calibri" w:cs="Calibri"/>
          <w:b/>
          <w:color w:val="152A47"/>
          <w:sz w:val="20"/>
        </w:rPr>
        <w:t xml:space="preserve">Фигура 3.6 </w:t>
      </w:r>
      <w:r>
        <w:rPr>
          <w:rFonts w:ascii="Calibri" w:eastAsia="Calibri" w:hAnsi="Calibri" w:cs="Calibri"/>
          <w:color w:val="152A47"/>
          <w:sz w:val="20"/>
        </w:rPr>
        <w:t xml:space="preserve">Публични разходи като дял от общите държавни  </w:t>
      </w:r>
    </w:p>
    <w:p w:rsidR="005C3B5F" w:rsidRDefault="005017F0">
      <w:pPr>
        <w:tabs>
          <w:tab w:val="center" w:pos="2551"/>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разходи 2015, изчисления на СЗО</w:t>
      </w:r>
      <w:r>
        <w:rPr>
          <w:rFonts w:ascii="Calibri" w:eastAsia="Calibri" w:hAnsi="Calibri" w:cs="Calibri"/>
          <w:color w:val="152A47"/>
          <w:sz w:val="20"/>
        </w:rPr>
        <w:tab/>
        <w:t>67</w:t>
      </w:r>
    </w:p>
    <w:p w:rsidR="005C3B5F" w:rsidRDefault="005017F0">
      <w:pPr>
        <w:tabs>
          <w:tab w:val="center" w:pos="3260"/>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b/>
          <w:color w:val="152A47"/>
          <w:sz w:val="20"/>
        </w:rPr>
        <w:t xml:space="preserve">Фигура 3.7 </w:t>
      </w:r>
      <w:r>
        <w:rPr>
          <w:rFonts w:ascii="Calibri" w:eastAsia="Calibri" w:hAnsi="Calibri" w:cs="Calibri"/>
          <w:color w:val="152A47"/>
          <w:sz w:val="20"/>
        </w:rPr>
        <w:t xml:space="preserve">Дял от общите здравни разходи по източници на приходи, 2015 г. </w:t>
      </w:r>
      <w:r>
        <w:rPr>
          <w:rFonts w:ascii="Calibri" w:eastAsia="Calibri" w:hAnsi="Calibri" w:cs="Calibri"/>
          <w:color w:val="152A47"/>
          <w:sz w:val="20"/>
        </w:rPr>
        <w:tab/>
        <w:t>70</w:t>
      </w:r>
    </w:p>
    <w:p w:rsidR="005C3B5F" w:rsidRDefault="005017F0">
      <w:pPr>
        <w:tabs>
          <w:tab w:val="center" w:pos="2974"/>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b/>
          <w:color w:val="152A47"/>
          <w:sz w:val="20"/>
        </w:rPr>
        <w:t xml:space="preserve">Фигура 3.8 </w:t>
      </w:r>
      <w:r>
        <w:rPr>
          <w:rFonts w:ascii="Calibri" w:eastAsia="Calibri" w:hAnsi="Calibri" w:cs="Calibri"/>
          <w:color w:val="152A47"/>
          <w:sz w:val="20"/>
        </w:rPr>
        <w:t>Финансови потоци в българск</w:t>
      </w:r>
      <w:r>
        <w:rPr>
          <w:rFonts w:ascii="Calibri" w:eastAsia="Calibri" w:hAnsi="Calibri" w:cs="Calibri"/>
          <w:color w:val="152A47"/>
          <w:sz w:val="20"/>
        </w:rPr>
        <w:t>ата здравна система, 2018 г.</w:t>
      </w:r>
      <w:r>
        <w:rPr>
          <w:rFonts w:ascii="Calibri" w:eastAsia="Calibri" w:hAnsi="Calibri" w:cs="Calibri"/>
          <w:color w:val="152A47"/>
          <w:sz w:val="20"/>
        </w:rPr>
        <w:tab/>
        <w:t>72</w:t>
      </w:r>
    </w:p>
    <w:p w:rsidR="005C3B5F" w:rsidRDefault="005017F0">
      <w:pPr>
        <w:spacing w:after="160" w:line="259" w:lineRule="auto"/>
        <w:ind w:right="0" w:firstLine="0"/>
        <w:jc w:val="left"/>
      </w:pPr>
      <w:r>
        <w:rPr>
          <w:rFonts w:ascii="Calibri" w:eastAsia="Calibri" w:hAnsi="Calibri" w:cs="Calibri"/>
          <w:b/>
          <w:color w:val="152A47"/>
          <w:sz w:val="20"/>
        </w:rPr>
        <w:t xml:space="preserve">Фигура 3.9 </w:t>
      </w:r>
      <w:r>
        <w:rPr>
          <w:rFonts w:ascii="Calibri" w:eastAsia="Calibri" w:hAnsi="Calibri" w:cs="Calibri"/>
          <w:color w:val="152A47"/>
          <w:sz w:val="20"/>
        </w:rPr>
        <w:t xml:space="preserve">Здравноосигурителни приходи по източници в  </w:t>
      </w:r>
    </w:p>
    <w:p w:rsidR="005C3B5F" w:rsidRDefault="005017F0">
      <w:pPr>
        <w:tabs>
          <w:tab w:val="center" w:pos="2263"/>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милиони евро и в процент</w:t>
      </w:r>
      <w:r>
        <w:rPr>
          <w:rFonts w:ascii="Calibri" w:eastAsia="Calibri" w:hAnsi="Calibri" w:cs="Calibri"/>
          <w:color w:val="152A47"/>
          <w:sz w:val="20"/>
        </w:rPr>
        <w:tab/>
        <w:t>73</w:t>
      </w:r>
    </w:p>
    <w:p w:rsidR="005C3B5F" w:rsidRDefault="005017F0">
      <w:pPr>
        <w:spacing w:after="160" w:line="259" w:lineRule="auto"/>
        <w:ind w:right="0" w:firstLine="0"/>
        <w:jc w:val="left"/>
      </w:pPr>
      <w:r>
        <w:rPr>
          <w:rFonts w:ascii="Calibri" w:eastAsia="Calibri" w:hAnsi="Calibri" w:cs="Calibri"/>
          <w:b/>
          <w:color w:val="152A47"/>
          <w:sz w:val="20"/>
        </w:rPr>
        <w:t xml:space="preserve">Фигура 3.10 </w:t>
      </w:r>
      <w:r>
        <w:rPr>
          <w:rFonts w:ascii="Calibri" w:eastAsia="Calibri" w:hAnsi="Calibri" w:cs="Calibri"/>
          <w:color w:val="152A47"/>
          <w:sz w:val="20"/>
        </w:rPr>
        <w:t xml:space="preserve">Домакински разходи за здравеопазване по функции в милиони </w:t>
      </w:r>
    </w:p>
    <w:p w:rsidR="005C3B5F" w:rsidRDefault="005017F0">
      <w:pPr>
        <w:tabs>
          <w:tab w:val="center" w:pos="3385"/>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евро и като дял от общите директни плащания, 2015 г.</w:t>
      </w:r>
      <w:r>
        <w:rPr>
          <w:rFonts w:ascii="Calibri" w:eastAsia="Calibri" w:hAnsi="Calibri" w:cs="Calibri"/>
          <w:color w:val="152A47"/>
          <w:sz w:val="20"/>
        </w:rPr>
        <w:tab/>
        <w:t>85</w:t>
      </w:r>
    </w:p>
    <w:p w:rsidR="005C3B5F" w:rsidRDefault="005017F0">
      <w:pPr>
        <w:spacing w:after="160" w:line="259" w:lineRule="auto"/>
        <w:ind w:right="0" w:firstLine="0"/>
        <w:jc w:val="left"/>
      </w:pPr>
      <w:r>
        <w:rPr>
          <w:rFonts w:ascii="Calibri" w:eastAsia="Calibri" w:hAnsi="Calibri" w:cs="Calibri"/>
          <w:b/>
          <w:color w:val="152A47"/>
          <w:sz w:val="20"/>
        </w:rPr>
        <w:t xml:space="preserve">Фигура 4.1 </w:t>
      </w:r>
      <w:r>
        <w:rPr>
          <w:rFonts w:ascii="Calibri" w:eastAsia="Calibri" w:hAnsi="Calibri" w:cs="Calibri"/>
          <w:color w:val="152A47"/>
          <w:sz w:val="20"/>
        </w:rPr>
        <w:t xml:space="preserve">Брой на леглата в болниците за активно лечение,  </w:t>
      </w:r>
    </w:p>
    <w:p w:rsidR="005C3B5F" w:rsidRDefault="005017F0">
      <w:pPr>
        <w:spacing w:after="160" w:line="259" w:lineRule="auto"/>
        <w:ind w:right="0" w:firstLine="0"/>
        <w:jc w:val="left"/>
      </w:pPr>
      <w:r>
        <w:rPr>
          <w:rFonts w:ascii="Calibri" w:eastAsia="Calibri" w:hAnsi="Calibri" w:cs="Calibri"/>
          <w:color w:val="152A47"/>
          <w:sz w:val="20"/>
        </w:rPr>
        <w:t xml:space="preserve">психиатричните болници и болниците за продължително  </w:t>
      </w:r>
    </w:p>
    <w:p w:rsidR="005C3B5F" w:rsidRDefault="005017F0">
      <w:pPr>
        <w:tabs>
          <w:tab w:val="center" w:pos="2629"/>
          <w:tab w:val="right" w:pos="6761"/>
        </w:tabs>
        <w:spacing w:after="160" w:line="259" w:lineRule="auto"/>
        <w:ind w:right="0" w:firstLine="0"/>
        <w:jc w:val="left"/>
      </w:pPr>
      <w:r>
        <w:rPr>
          <w:rFonts w:ascii="Calibri" w:eastAsia="Calibri" w:hAnsi="Calibri" w:cs="Calibri"/>
          <w:sz w:val="22"/>
        </w:rPr>
        <w:lastRenderedPageBreak/>
        <w:tab/>
      </w:r>
      <w:r>
        <w:rPr>
          <w:rFonts w:ascii="Calibri" w:eastAsia="Calibri" w:hAnsi="Calibri" w:cs="Calibri"/>
          <w:color w:val="152A47"/>
          <w:sz w:val="20"/>
        </w:rPr>
        <w:t>лечение на 1 000 души, 2005 – 2015</w:t>
      </w:r>
      <w:r>
        <w:rPr>
          <w:rFonts w:ascii="Calibri" w:eastAsia="Calibri" w:hAnsi="Calibri" w:cs="Calibri"/>
          <w:color w:val="152A47"/>
          <w:sz w:val="20"/>
        </w:rPr>
        <w:tab/>
        <w:t>113</w:t>
      </w:r>
    </w:p>
    <w:p w:rsidR="005C3B5F" w:rsidRDefault="005017F0">
      <w:pPr>
        <w:tabs>
          <w:tab w:val="center" w:pos="2846"/>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b/>
          <w:color w:val="152A47"/>
          <w:sz w:val="20"/>
        </w:rPr>
        <w:t xml:space="preserve">Фигура 4.2 </w:t>
      </w:r>
      <w:r>
        <w:rPr>
          <w:rFonts w:ascii="Calibri" w:eastAsia="Calibri" w:hAnsi="Calibri" w:cs="Calibri"/>
          <w:color w:val="152A47"/>
          <w:sz w:val="20"/>
        </w:rPr>
        <w:t>Среден престой (в дни), всички болници, 1990 – 2014 г.</w:t>
      </w:r>
      <w:r>
        <w:rPr>
          <w:rFonts w:ascii="Calibri" w:eastAsia="Calibri" w:hAnsi="Calibri" w:cs="Calibri"/>
          <w:color w:val="152A47"/>
          <w:sz w:val="20"/>
        </w:rPr>
        <w:tab/>
        <w:t>113</w:t>
      </w:r>
    </w:p>
    <w:p w:rsidR="005C3B5F" w:rsidRDefault="005017F0">
      <w:pPr>
        <w:spacing w:after="160" w:line="259" w:lineRule="auto"/>
        <w:ind w:right="0" w:firstLine="0"/>
        <w:jc w:val="left"/>
      </w:pPr>
      <w:r>
        <w:rPr>
          <w:rFonts w:ascii="Calibri" w:eastAsia="Calibri" w:hAnsi="Calibri" w:cs="Calibri"/>
          <w:b/>
          <w:color w:val="152A47"/>
          <w:sz w:val="20"/>
        </w:rPr>
        <w:t xml:space="preserve">Фигура 4.3 </w:t>
      </w:r>
      <w:r>
        <w:rPr>
          <w:rFonts w:ascii="Calibri" w:eastAsia="Calibri" w:hAnsi="Calibri" w:cs="Calibri"/>
          <w:color w:val="152A47"/>
          <w:sz w:val="20"/>
        </w:rPr>
        <w:t>Брой на леглата в болници за а</w:t>
      </w:r>
      <w:r>
        <w:rPr>
          <w:rFonts w:ascii="Calibri" w:eastAsia="Calibri" w:hAnsi="Calibri" w:cs="Calibri"/>
          <w:color w:val="152A47"/>
          <w:sz w:val="20"/>
        </w:rPr>
        <w:t xml:space="preserve">ктивно лечение на 100 000 души  </w:t>
      </w:r>
    </w:p>
    <w:p w:rsidR="005C3B5F" w:rsidRDefault="005017F0">
      <w:pPr>
        <w:tabs>
          <w:tab w:val="center" w:pos="2959"/>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в България и избрани страни, 2005 – 2014 г.</w:t>
      </w:r>
      <w:r>
        <w:rPr>
          <w:rFonts w:ascii="Calibri" w:eastAsia="Calibri" w:hAnsi="Calibri" w:cs="Calibri"/>
          <w:color w:val="152A47"/>
          <w:sz w:val="20"/>
        </w:rPr>
        <w:tab/>
        <w:t>114</w:t>
      </w:r>
    </w:p>
    <w:p w:rsidR="005C3B5F" w:rsidRDefault="005017F0">
      <w:pPr>
        <w:spacing w:after="160" w:line="259" w:lineRule="auto"/>
        <w:ind w:right="0" w:firstLine="0"/>
        <w:jc w:val="left"/>
      </w:pPr>
      <w:r>
        <w:rPr>
          <w:rFonts w:ascii="Calibri" w:eastAsia="Calibri" w:hAnsi="Calibri" w:cs="Calibri"/>
          <w:b/>
          <w:color w:val="152A47"/>
          <w:sz w:val="20"/>
        </w:rPr>
        <w:t xml:space="preserve">Фигура 4.4 </w:t>
      </w:r>
      <w:r>
        <w:rPr>
          <w:rFonts w:ascii="Calibri" w:eastAsia="Calibri" w:hAnsi="Calibri" w:cs="Calibri"/>
          <w:color w:val="152A47"/>
          <w:sz w:val="20"/>
        </w:rPr>
        <w:t xml:space="preserve">Брой на лекарите на 1000 души население,  </w:t>
      </w:r>
    </w:p>
    <w:p w:rsidR="005C3B5F" w:rsidRDefault="005017F0">
      <w:pPr>
        <w:tabs>
          <w:tab w:val="center" w:pos="2446"/>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избрани страни, 1990 – 2014 г.</w:t>
      </w:r>
      <w:r>
        <w:rPr>
          <w:rFonts w:ascii="Calibri" w:eastAsia="Calibri" w:hAnsi="Calibri" w:cs="Calibri"/>
          <w:color w:val="152A47"/>
          <w:sz w:val="20"/>
        </w:rPr>
        <w:tab/>
        <w:t>119</w:t>
      </w:r>
    </w:p>
    <w:p w:rsidR="005C3B5F" w:rsidRDefault="005017F0">
      <w:pPr>
        <w:spacing w:after="160" w:line="259" w:lineRule="auto"/>
        <w:ind w:right="0" w:firstLine="0"/>
        <w:jc w:val="left"/>
      </w:pPr>
      <w:r>
        <w:rPr>
          <w:rFonts w:ascii="Calibri" w:eastAsia="Calibri" w:hAnsi="Calibri" w:cs="Calibri"/>
          <w:b/>
          <w:color w:val="152A47"/>
          <w:sz w:val="20"/>
        </w:rPr>
        <w:t xml:space="preserve">Фигура 4.5 </w:t>
      </w:r>
      <w:r>
        <w:rPr>
          <w:rFonts w:ascii="Calibri" w:eastAsia="Calibri" w:hAnsi="Calibri" w:cs="Calibri"/>
          <w:color w:val="152A47"/>
          <w:sz w:val="20"/>
        </w:rPr>
        <w:t xml:space="preserve">Брой на медицинските сестри на 1000 души население,  </w:t>
      </w:r>
    </w:p>
    <w:p w:rsidR="005C3B5F" w:rsidRDefault="005017F0">
      <w:pPr>
        <w:tabs>
          <w:tab w:val="center" w:pos="2892"/>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България и избрани страни, 1990 – 2014 г.</w:t>
      </w:r>
      <w:r>
        <w:rPr>
          <w:rFonts w:ascii="Calibri" w:eastAsia="Calibri" w:hAnsi="Calibri" w:cs="Calibri"/>
          <w:color w:val="152A47"/>
          <w:sz w:val="20"/>
        </w:rPr>
        <w:tab/>
        <w:t>121</w:t>
      </w:r>
    </w:p>
    <w:p w:rsidR="005C3B5F" w:rsidRDefault="005017F0">
      <w:pPr>
        <w:spacing w:after="160" w:line="259" w:lineRule="auto"/>
        <w:ind w:right="0" w:firstLine="0"/>
        <w:jc w:val="left"/>
      </w:pPr>
      <w:r>
        <w:rPr>
          <w:rFonts w:ascii="Calibri" w:eastAsia="Calibri" w:hAnsi="Calibri" w:cs="Calibri"/>
          <w:b/>
          <w:color w:val="152A47"/>
          <w:sz w:val="20"/>
        </w:rPr>
        <w:t xml:space="preserve">Фигура 4.6 </w:t>
      </w:r>
      <w:r>
        <w:rPr>
          <w:rFonts w:ascii="Calibri" w:eastAsia="Calibri" w:hAnsi="Calibri" w:cs="Calibri"/>
          <w:color w:val="152A47"/>
          <w:sz w:val="20"/>
        </w:rPr>
        <w:t xml:space="preserve">Брой на лекарите и медицинските сестри на 100 000 души,  </w:t>
      </w:r>
    </w:p>
    <w:p w:rsidR="005C3B5F" w:rsidRDefault="005017F0">
      <w:pPr>
        <w:tabs>
          <w:tab w:val="center" w:pos="2615"/>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2016 или последна налична година</w:t>
      </w:r>
      <w:r>
        <w:rPr>
          <w:rFonts w:ascii="Calibri" w:eastAsia="Calibri" w:hAnsi="Calibri" w:cs="Calibri"/>
          <w:color w:val="152A47"/>
          <w:sz w:val="20"/>
        </w:rPr>
        <w:tab/>
        <w:t>122</w:t>
      </w:r>
    </w:p>
    <w:p w:rsidR="005C3B5F" w:rsidRDefault="005017F0">
      <w:pPr>
        <w:spacing w:after="160" w:line="259" w:lineRule="auto"/>
        <w:ind w:right="0" w:firstLine="0"/>
        <w:jc w:val="left"/>
      </w:pPr>
      <w:r>
        <w:rPr>
          <w:rFonts w:ascii="Calibri" w:eastAsia="Calibri" w:hAnsi="Calibri" w:cs="Calibri"/>
          <w:b/>
          <w:color w:val="152A47"/>
          <w:sz w:val="20"/>
        </w:rPr>
        <w:t xml:space="preserve">Фигура 4.7 </w:t>
      </w:r>
      <w:r>
        <w:rPr>
          <w:rFonts w:ascii="Calibri" w:eastAsia="Calibri" w:hAnsi="Calibri" w:cs="Calibri"/>
          <w:color w:val="152A47"/>
          <w:sz w:val="20"/>
        </w:rPr>
        <w:t xml:space="preserve">Брой на денталните лекари на 1 000 души население,  </w:t>
      </w:r>
    </w:p>
    <w:p w:rsidR="005C3B5F" w:rsidRDefault="005017F0">
      <w:pPr>
        <w:tabs>
          <w:tab w:val="center" w:pos="2892"/>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България и избрани страни, 1990 – 2014</w:t>
      </w:r>
      <w:r>
        <w:rPr>
          <w:rFonts w:ascii="Calibri" w:eastAsia="Calibri" w:hAnsi="Calibri" w:cs="Calibri"/>
          <w:color w:val="152A47"/>
          <w:sz w:val="20"/>
        </w:rPr>
        <w:t xml:space="preserve"> г.</w:t>
      </w:r>
      <w:r>
        <w:rPr>
          <w:rFonts w:ascii="Calibri" w:eastAsia="Calibri" w:hAnsi="Calibri" w:cs="Calibri"/>
          <w:color w:val="152A47"/>
          <w:sz w:val="20"/>
        </w:rPr>
        <w:tab/>
        <w:t>124</w:t>
      </w:r>
    </w:p>
    <w:p w:rsidR="005C3B5F" w:rsidRDefault="005017F0">
      <w:pPr>
        <w:spacing w:after="160" w:line="259" w:lineRule="auto"/>
        <w:ind w:right="0" w:firstLine="0"/>
        <w:jc w:val="left"/>
      </w:pPr>
      <w:r>
        <w:rPr>
          <w:rFonts w:ascii="Calibri" w:eastAsia="Calibri" w:hAnsi="Calibri" w:cs="Calibri"/>
          <w:b/>
          <w:color w:val="152A47"/>
          <w:sz w:val="20"/>
        </w:rPr>
        <w:t xml:space="preserve">Фигура 4.8 </w:t>
      </w:r>
      <w:r>
        <w:rPr>
          <w:rFonts w:ascii="Calibri" w:eastAsia="Calibri" w:hAnsi="Calibri" w:cs="Calibri"/>
          <w:color w:val="152A47"/>
          <w:sz w:val="20"/>
        </w:rPr>
        <w:t xml:space="preserve">Брой на фармацевтите на 1 000 души население,  </w:t>
      </w:r>
    </w:p>
    <w:p w:rsidR="005C3B5F" w:rsidRDefault="005017F0">
      <w:pPr>
        <w:tabs>
          <w:tab w:val="center" w:pos="2892"/>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България и избрани страни, 1990 – 2014 г.</w:t>
      </w:r>
      <w:r>
        <w:rPr>
          <w:rFonts w:ascii="Calibri" w:eastAsia="Calibri" w:hAnsi="Calibri" w:cs="Calibri"/>
          <w:color w:val="152A47"/>
          <w:sz w:val="20"/>
        </w:rPr>
        <w:tab/>
        <w:t>124</w:t>
      </w:r>
    </w:p>
    <w:p w:rsidR="005C3B5F" w:rsidRDefault="005017F0">
      <w:pPr>
        <w:spacing w:after="160" w:line="259" w:lineRule="auto"/>
        <w:ind w:right="0" w:firstLine="0"/>
        <w:jc w:val="left"/>
      </w:pPr>
      <w:r>
        <w:rPr>
          <w:rFonts w:ascii="Calibri" w:eastAsia="Calibri" w:hAnsi="Calibri" w:cs="Calibri"/>
          <w:b/>
          <w:color w:val="152A47"/>
          <w:sz w:val="20"/>
        </w:rPr>
        <w:t xml:space="preserve">Фигура 5.1 </w:t>
      </w:r>
      <w:r>
        <w:rPr>
          <w:rFonts w:ascii="Calibri" w:eastAsia="Calibri" w:hAnsi="Calibri" w:cs="Calibri"/>
          <w:color w:val="152A47"/>
          <w:sz w:val="20"/>
        </w:rPr>
        <w:t xml:space="preserve">Информационни потоци в системата за надзор на  </w:t>
      </w:r>
    </w:p>
    <w:p w:rsidR="005C3B5F" w:rsidRDefault="005017F0">
      <w:pPr>
        <w:tabs>
          <w:tab w:val="center" w:pos="2141"/>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color w:val="152A47"/>
          <w:sz w:val="20"/>
        </w:rPr>
        <w:t>заразните заболявания</w:t>
      </w:r>
      <w:r>
        <w:rPr>
          <w:rFonts w:ascii="Calibri" w:eastAsia="Calibri" w:hAnsi="Calibri" w:cs="Calibri"/>
          <w:color w:val="152A47"/>
          <w:sz w:val="20"/>
        </w:rPr>
        <w:tab/>
        <w:t>137</w:t>
      </w:r>
    </w:p>
    <w:p w:rsidR="005C3B5F" w:rsidRDefault="005017F0">
      <w:pPr>
        <w:tabs>
          <w:tab w:val="center" w:pos="1894"/>
          <w:tab w:val="right" w:pos="6761"/>
        </w:tabs>
        <w:spacing w:after="160" w:line="259" w:lineRule="auto"/>
        <w:ind w:right="0" w:firstLine="0"/>
        <w:jc w:val="left"/>
      </w:pPr>
      <w:r>
        <w:rPr>
          <w:rFonts w:ascii="Calibri" w:eastAsia="Calibri" w:hAnsi="Calibri" w:cs="Calibri"/>
          <w:sz w:val="22"/>
        </w:rPr>
        <w:tab/>
      </w:r>
      <w:r>
        <w:rPr>
          <w:rFonts w:ascii="Calibri" w:eastAsia="Calibri" w:hAnsi="Calibri" w:cs="Calibri"/>
          <w:b/>
          <w:color w:val="152A47"/>
          <w:sz w:val="20"/>
        </w:rPr>
        <w:t xml:space="preserve">Фигура 5.2 </w:t>
      </w:r>
      <w:r>
        <w:rPr>
          <w:rFonts w:ascii="Calibri" w:eastAsia="Calibri" w:hAnsi="Calibri" w:cs="Calibri"/>
          <w:color w:val="152A47"/>
          <w:sz w:val="20"/>
        </w:rPr>
        <w:t>„Път“ на пациента в България</w:t>
      </w:r>
      <w:r>
        <w:rPr>
          <w:rFonts w:ascii="Calibri" w:eastAsia="Calibri" w:hAnsi="Calibri" w:cs="Calibri"/>
          <w:color w:val="152A47"/>
          <w:sz w:val="20"/>
        </w:rPr>
        <w:tab/>
        <w:t>145</w:t>
      </w:r>
    </w:p>
    <w:tbl>
      <w:tblPr>
        <w:tblStyle w:val="TableGrid"/>
        <w:tblpPr w:vertAnchor="text" w:tblpX="487"/>
        <w:tblOverlap w:val="never"/>
        <w:tblW w:w="6737" w:type="dxa"/>
        <w:tblInd w:w="0" w:type="dxa"/>
        <w:tblCellMar>
          <w:top w:w="0" w:type="dxa"/>
          <w:left w:w="0" w:type="dxa"/>
          <w:bottom w:w="0" w:type="dxa"/>
          <w:right w:w="0" w:type="dxa"/>
        </w:tblCellMar>
        <w:tblLook w:val="04A0" w:firstRow="1" w:lastRow="0" w:firstColumn="1" w:lastColumn="0" w:noHBand="0" w:noVBand="1"/>
      </w:tblPr>
      <w:tblGrid>
        <w:gridCol w:w="1075"/>
        <w:gridCol w:w="5333"/>
        <w:gridCol w:w="329"/>
      </w:tblGrid>
      <w:tr w:rsidR="005C3B5F">
        <w:trPr>
          <w:trHeight w:val="560"/>
        </w:trPr>
        <w:tc>
          <w:tcPr>
            <w:tcW w:w="6425" w:type="dxa"/>
            <w:gridSpan w:val="2"/>
            <w:tcBorders>
              <w:top w:val="nil"/>
              <w:left w:val="nil"/>
              <w:bottom w:val="nil"/>
              <w:right w:val="nil"/>
            </w:tcBorders>
          </w:tcPr>
          <w:p w:rsidR="005C3B5F" w:rsidRDefault="005017F0">
            <w:pPr>
              <w:spacing w:after="80" w:line="259" w:lineRule="auto"/>
              <w:ind w:right="0" w:firstLine="0"/>
              <w:jc w:val="left"/>
            </w:pPr>
            <w:r>
              <w:rPr>
                <w:rFonts w:ascii="Calibri" w:eastAsia="Calibri" w:hAnsi="Calibri" w:cs="Calibri"/>
                <w:b/>
                <w:color w:val="152A47"/>
                <w:sz w:val="20"/>
              </w:rPr>
              <w:t xml:space="preserve">Фигура 5.3 </w:t>
            </w:r>
            <w:r>
              <w:rPr>
                <w:rFonts w:ascii="Calibri" w:eastAsia="Calibri" w:hAnsi="Calibri" w:cs="Calibri"/>
                <w:color w:val="152A47"/>
                <w:sz w:val="20"/>
              </w:rPr>
              <w:t>Брой население на един ОПЛ по области, 2016 г.</w:t>
            </w:r>
          </w:p>
          <w:p w:rsidR="005C3B5F" w:rsidRDefault="005017F0">
            <w:pPr>
              <w:spacing w:after="0" w:line="259" w:lineRule="auto"/>
              <w:ind w:right="0" w:firstLine="0"/>
              <w:jc w:val="left"/>
            </w:pPr>
            <w:r>
              <w:rPr>
                <w:rFonts w:ascii="Calibri" w:eastAsia="Calibri" w:hAnsi="Calibri" w:cs="Calibri"/>
                <w:b/>
                <w:color w:val="152A47"/>
                <w:sz w:val="20"/>
              </w:rPr>
              <w:t xml:space="preserve">Фигура 5.4 </w:t>
            </w:r>
            <w:r>
              <w:rPr>
                <w:rFonts w:ascii="Calibri" w:eastAsia="Calibri" w:hAnsi="Calibri" w:cs="Calibri"/>
                <w:color w:val="152A47"/>
                <w:sz w:val="20"/>
              </w:rPr>
              <w:t xml:space="preserve">Среден брой посещения в извънболничната помощ на човек от </w:t>
            </w:r>
          </w:p>
        </w:tc>
        <w:tc>
          <w:tcPr>
            <w:tcW w:w="312" w:type="dxa"/>
            <w:tcBorders>
              <w:top w:val="nil"/>
              <w:left w:val="nil"/>
              <w:bottom w:val="nil"/>
              <w:right w:val="nil"/>
            </w:tcBorders>
          </w:tcPr>
          <w:p w:rsidR="005C3B5F" w:rsidRDefault="005017F0">
            <w:pPr>
              <w:spacing w:after="0" w:line="259" w:lineRule="auto"/>
              <w:ind w:left="24" w:right="0" w:firstLine="0"/>
            </w:pPr>
            <w:r>
              <w:rPr>
                <w:rFonts w:ascii="Calibri" w:eastAsia="Calibri" w:hAnsi="Calibri" w:cs="Calibri"/>
                <w:color w:val="152A47"/>
                <w:sz w:val="20"/>
              </w:rPr>
              <w:t>149</w:t>
            </w:r>
          </w:p>
        </w:tc>
      </w:tr>
      <w:tr w:rsidR="005C3B5F">
        <w:trPr>
          <w:trHeight w:val="552"/>
        </w:trPr>
        <w:tc>
          <w:tcPr>
            <w:tcW w:w="6425" w:type="dxa"/>
            <w:gridSpan w:val="2"/>
            <w:tcBorders>
              <w:top w:val="nil"/>
              <w:left w:val="nil"/>
              <w:bottom w:val="nil"/>
              <w:right w:val="nil"/>
            </w:tcBorders>
          </w:tcPr>
          <w:p w:rsidR="005C3B5F" w:rsidRDefault="005017F0">
            <w:pPr>
              <w:spacing w:after="80" w:line="259" w:lineRule="auto"/>
              <w:ind w:left="1077" w:right="0" w:firstLine="0"/>
              <w:jc w:val="left"/>
            </w:pPr>
            <w:r>
              <w:rPr>
                <w:rFonts w:ascii="Calibri" w:eastAsia="Calibri" w:hAnsi="Calibri" w:cs="Calibri"/>
                <w:color w:val="152A47"/>
                <w:sz w:val="20"/>
              </w:rPr>
              <w:t>населението в Европейския регион на СЗО 2014 г.</w:t>
            </w:r>
          </w:p>
          <w:p w:rsidR="005C3B5F" w:rsidRDefault="005017F0">
            <w:pPr>
              <w:spacing w:after="0" w:line="259" w:lineRule="auto"/>
              <w:ind w:right="0" w:firstLine="0"/>
              <w:jc w:val="left"/>
            </w:pPr>
            <w:r>
              <w:rPr>
                <w:rFonts w:ascii="Calibri" w:eastAsia="Calibri" w:hAnsi="Calibri" w:cs="Calibri"/>
                <w:b/>
                <w:color w:val="152A47"/>
                <w:sz w:val="20"/>
              </w:rPr>
              <w:t xml:space="preserve">Фигура 5.5 </w:t>
            </w:r>
            <w:r>
              <w:rPr>
                <w:rFonts w:ascii="Calibri" w:eastAsia="Calibri" w:hAnsi="Calibri" w:cs="Calibri"/>
                <w:color w:val="152A47"/>
                <w:sz w:val="20"/>
              </w:rPr>
              <w:t xml:space="preserve">Брой изписани от болница пациенти на 1 000 души от  </w:t>
            </w:r>
          </w:p>
        </w:tc>
        <w:tc>
          <w:tcPr>
            <w:tcW w:w="312" w:type="dxa"/>
            <w:tcBorders>
              <w:top w:val="nil"/>
              <w:left w:val="nil"/>
              <w:bottom w:val="nil"/>
              <w:right w:val="nil"/>
            </w:tcBorders>
          </w:tcPr>
          <w:p w:rsidR="005C3B5F" w:rsidRDefault="005017F0">
            <w:pPr>
              <w:spacing w:after="0" w:line="259" w:lineRule="auto"/>
              <w:ind w:left="24" w:right="0" w:firstLine="0"/>
            </w:pPr>
            <w:r>
              <w:rPr>
                <w:rFonts w:ascii="Calibri" w:eastAsia="Calibri" w:hAnsi="Calibri" w:cs="Calibri"/>
                <w:color w:val="152A47"/>
                <w:sz w:val="20"/>
              </w:rPr>
              <w:t>152</w:t>
            </w:r>
          </w:p>
        </w:tc>
      </w:tr>
      <w:tr w:rsidR="005C3B5F">
        <w:trPr>
          <w:trHeight w:val="275"/>
        </w:trPr>
        <w:tc>
          <w:tcPr>
            <w:tcW w:w="6425" w:type="dxa"/>
            <w:gridSpan w:val="2"/>
            <w:tcBorders>
              <w:top w:val="nil"/>
              <w:left w:val="nil"/>
              <w:bottom w:val="nil"/>
              <w:right w:val="nil"/>
            </w:tcBorders>
          </w:tcPr>
          <w:p w:rsidR="005C3B5F" w:rsidRDefault="005017F0">
            <w:pPr>
              <w:spacing w:after="0" w:line="259" w:lineRule="auto"/>
              <w:ind w:left="1077" w:right="0" w:firstLine="0"/>
              <w:jc w:val="left"/>
            </w:pPr>
            <w:r>
              <w:rPr>
                <w:rFonts w:ascii="Calibri" w:eastAsia="Calibri" w:hAnsi="Calibri" w:cs="Calibri"/>
                <w:color w:val="152A47"/>
                <w:sz w:val="20"/>
              </w:rPr>
              <w:t>населението в ЕС 2015 г.</w:t>
            </w:r>
          </w:p>
        </w:tc>
        <w:tc>
          <w:tcPr>
            <w:tcW w:w="312" w:type="dxa"/>
            <w:tcBorders>
              <w:top w:val="nil"/>
              <w:left w:val="nil"/>
              <w:bottom w:val="nil"/>
              <w:right w:val="nil"/>
            </w:tcBorders>
          </w:tcPr>
          <w:p w:rsidR="005C3B5F" w:rsidRDefault="005017F0">
            <w:pPr>
              <w:spacing w:after="0" w:line="259" w:lineRule="auto"/>
              <w:ind w:left="24" w:right="0" w:firstLine="0"/>
            </w:pPr>
            <w:r>
              <w:rPr>
                <w:rFonts w:ascii="Calibri" w:eastAsia="Calibri" w:hAnsi="Calibri" w:cs="Calibri"/>
                <w:color w:val="152A47"/>
                <w:sz w:val="20"/>
              </w:rPr>
              <w:t>156</w:t>
            </w:r>
          </w:p>
        </w:tc>
      </w:tr>
      <w:tr w:rsidR="005C3B5F">
        <w:trPr>
          <w:trHeight w:val="400"/>
        </w:trPr>
        <w:tc>
          <w:tcPr>
            <w:tcW w:w="6425" w:type="dxa"/>
            <w:gridSpan w:val="2"/>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sz w:val="20"/>
              </w:rPr>
              <w:t xml:space="preserve">Фигура 5.6 </w:t>
            </w:r>
            <w:r>
              <w:rPr>
                <w:rFonts w:ascii="Calibri" w:eastAsia="Calibri" w:hAnsi="Calibri" w:cs="Calibri"/>
                <w:color w:val="152A47"/>
                <w:sz w:val="20"/>
              </w:rPr>
              <w:t>Легла за дневен стационар, 2010 – 2016 г.</w:t>
            </w:r>
          </w:p>
        </w:tc>
        <w:tc>
          <w:tcPr>
            <w:tcW w:w="312" w:type="dxa"/>
            <w:vMerge w:val="restart"/>
            <w:tcBorders>
              <w:top w:val="nil"/>
              <w:left w:val="nil"/>
              <w:bottom w:val="nil"/>
              <w:right w:val="nil"/>
            </w:tcBorders>
          </w:tcPr>
          <w:p w:rsidR="005C3B5F" w:rsidRDefault="005017F0">
            <w:pPr>
              <w:spacing w:after="0" w:line="259" w:lineRule="auto"/>
              <w:ind w:left="24" w:right="0" w:firstLine="0"/>
            </w:pPr>
            <w:r>
              <w:rPr>
                <w:rFonts w:ascii="Calibri" w:eastAsia="Calibri" w:hAnsi="Calibri" w:cs="Calibri"/>
                <w:color w:val="152A47"/>
                <w:sz w:val="20"/>
              </w:rPr>
              <w:t>159</w:t>
            </w:r>
          </w:p>
        </w:tc>
      </w:tr>
      <w:tr w:rsidR="005C3B5F">
        <w:trPr>
          <w:trHeight w:val="219"/>
        </w:trPr>
        <w:tc>
          <w:tcPr>
            <w:tcW w:w="1077"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sz w:val="20"/>
              </w:rPr>
              <w:t>Фигура 7.1</w:t>
            </w:r>
          </w:p>
        </w:tc>
        <w:tc>
          <w:tcPr>
            <w:tcW w:w="5348"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sz w:val="20"/>
              </w:rPr>
              <w:t xml:space="preserve">Индекси на нарастване на публичните и частните разходи  </w:t>
            </w:r>
          </w:p>
        </w:tc>
        <w:tc>
          <w:tcPr>
            <w:tcW w:w="0" w:type="auto"/>
            <w:vMerge/>
            <w:tcBorders>
              <w:top w:val="nil"/>
              <w:left w:val="nil"/>
              <w:bottom w:val="nil"/>
              <w:right w:val="nil"/>
            </w:tcBorders>
          </w:tcPr>
          <w:p w:rsidR="005C3B5F" w:rsidRDefault="005C3B5F">
            <w:pPr>
              <w:spacing w:after="160" w:line="259" w:lineRule="auto"/>
              <w:ind w:right="0" w:firstLine="0"/>
              <w:jc w:val="left"/>
            </w:pPr>
          </w:p>
        </w:tc>
      </w:tr>
      <w:tr w:rsidR="005C3B5F">
        <w:trPr>
          <w:trHeight w:val="275"/>
        </w:trPr>
        <w:tc>
          <w:tcPr>
            <w:tcW w:w="1077" w:type="dxa"/>
            <w:tcBorders>
              <w:top w:val="nil"/>
              <w:left w:val="nil"/>
              <w:bottom w:val="nil"/>
              <w:right w:val="nil"/>
            </w:tcBorders>
          </w:tcPr>
          <w:p w:rsidR="005C3B5F" w:rsidRDefault="005C3B5F">
            <w:pPr>
              <w:spacing w:after="160" w:line="259" w:lineRule="auto"/>
              <w:ind w:right="0" w:firstLine="0"/>
              <w:jc w:val="left"/>
            </w:pPr>
          </w:p>
        </w:tc>
        <w:tc>
          <w:tcPr>
            <w:tcW w:w="5348"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sz w:val="20"/>
              </w:rPr>
              <w:t>за здравеопазване</w:t>
            </w:r>
          </w:p>
        </w:tc>
        <w:tc>
          <w:tcPr>
            <w:tcW w:w="312" w:type="dxa"/>
            <w:tcBorders>
              <w:top w:val="nil"/>
              <w:left w:val="nil"/>
              <w:bottom w:val="nil"/>
              <w:right w:val="nil"/>
            </w:tcBorders>
          </w:tcPr>
          <w:p w:rsidR="005C3B5F" w:rsidRDefault="005017F0">
            <w:pPr>
              <w:spacing w:after="0" w:line="259" w:lineRule="auto"/>
              <w:ind w:left="24" w:right="0" w:firstLine="0"/>
            </w:pPr>
            <w:r>
              <w:rPr>
                <w:rFonts w:ascii="Calibri" w:eastAsia="Calibri" w:hAnsi="Calibri" w:cs="Calibri"/>
                <w:color w:val="152A47"/>
                <w:sz w:val="20"/>
              </w:rPr>
              <w:t>201</w:t>
            </w:r>
          </w:p>
        </w:tc>
      </w:tr>
      <w:tr w:rsidR="005C3B5F">
        <w:trPr>
          <w:trHeight w:val="276"/>
        </w:trPr>
        <w:tc>
          <w:tcPr>
            <w:tcW w:w="1077"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sz w:val="20"/>
              </w:rPr>
              <w:t>Фигура 7.2</w:t>
            </w:r>
          </w:p>
        </w:tc>
        <w:tc>
          <w:tcPr>
            <w:tcW w:w="5348"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sz w:val="20"/>
              </w:rPr>
              <w:t xml:space="preserve">Индекси на нарастване на доходите и разходите на домакинствата </w:t>
            </w:r>
            <w:r>
              <w:rPr>
                <w:rFonts w:ascii="Calibri" w:eastAsia="Calibri" w:hAnsi="Calibri" w:cs="Calibri"/>
                <w:color w:val="152A47"/>
                <w:sz w:val="20"/>
              </w:rPr>
              <w:t xml:space="preserve"> </w:t>
            </w:r>
          </w:p>
        </w:tc>
        <w:tc>
          <w:tcPr>
            <w:tcW w:w="312" w:type="dxa"/>
            <w:tcBorders>
              <w:top w:val="nil"/>
              <w:left w:val="nil"/>
              <w:bottom w:val="nil"/>
              <w:right w:val="nil"/>
            </w:tcBorders>
          </w:tcPr>
          <w:p w:rsidR="005C3B5F" w:rsidRDefault="005C3B5F">
            <w:pPr>
              <w:spacing w:after="160" w:line="259" w:lineRule="auto"/>
              <w:ind w:right="0" w:firstLine="0"/>
              <w:jc w:val="left"/>
            </w:pPr>
          </w:p>
        </w:tc>
      </w:tr>
      <w:tr w:rsidR="005C3B5F">
        <w:trPr>
          <w:trHeight w:val="275"/>
        </w:trPr>
        <w:tc>
          <w:tcPr>
            <w:tcW w:w="1077" w:type="dxa"/>
            <w:tcBorders>
              <w:top w:val="nil"/>
              <w:left w:val="nil"/>
              <w:bottom w:val="nil"/>
              <w:right w:val="nil"/>
            </w:tcBorders>
          </w:tcPr>
          <w:p w:rsidR="005C3B5F" w:rsidRDefault="005C3B5F">
            <w:pPr>
              <w:spacing w:after="160" w:line="259" w:lineRule="auto"/>
              <w:ind w:right="0" w:firstLine="0"/>
              <w:jc w:val="left"/>
            </w:pPr>
          </w:p>
        </w:tc>
        <w:tc>
          <w:tcPr>
            <w:tcW w:w="5348"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sz w:val="20"/>
              </w:rPr>
              <w:t>и здравните разходи на член от домакинството</w:t>
            </w:r>
          </w:p>
        </w:tc>
        <w:tc>
          <w:tcPr>
            <w:tcW w:w="312" w:type="dxa"/>
            <w:tcBorders>
              <w:top w:val="nil"/>
              <w:left w:val="nil"/>
              <w:bottom w:val="nil"/>
              <w:right w:val="nil"/>
            </w:tcBorders>
          </w:tcPr>
          <w:p w:rsidR="005C3B5F" w:rsidRDefault="005017F0">
            <w:pPr>
              <w:spacing w:after="0" w:line="259" w:lineRule="auto"/>
              <w:ind w:left="24" w:right="0" w:firstLine="0"/>
            </w:pPr>
            <w:r>
              <w:rPr>
                <w:rFonts w:ascii="Calibri" w:eastAsia="Calibri" w:hAnsi="Calibri" w:cs="Calibri"/>
                <w:color w:val="152A47"/>
                <w:sz w:val="20"/>
              </w:rPr>
              <w:t>202</w:t>
            </w:r>
          </w:p>
        </w:tc>
      </w:tr>
      <w:tr w:rsidR="005C3B5F">
        <w:trPr>
          <w:trHeight w:val="276"/>
        </w:trPr>
        <w:tc>
          <w:tcPr>
            <w:tcW w:w="1077"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sz w:val="20"/>
              </w:rPr>
              <w:lastRenderedPageBreak/>
              <w:t>Фигура 7.3</w:t>
            </w:r>
          </w:p>
        </w:tc>
        <w:tc>
          <w:tcPr>
            <w:tcW w:w="5348"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sz w:val="20"/>
              </w:rPr>
              <w:t xml:space="preserve">Неудовлетворени потребности по финансови причини според </w:t>
            </w:r>
          </w:p>
        </w:tc>
        <w:tc>
          <w:tcPr>
            <w:tcW w:w="312" w:type="dxa"/>
            <w:tcBorders>
              <w:top w:val="nil"/>
              <w:left w:val="nil"/>
              <w:bottom w:val="nil"/>
              <w:right w:val="nil"/>
            </w:tcBorders>
          </w:tcPr>
          <w:p w:rsidR="005C3B5F" w:rsidRDefault="005C3B5F">
            <w:pPr>
              <w:spacing w:after="160" w:line="259" w:lineRule="auto"/>
              <w:ind w:right="0" w:firstLine="0"/>
              <w:jc w:val="left"/>
            </w:pPr>
          </w:p>
        </w:tc>
      </w:tr>
      <w:tr w:rsidR="005C3B5F">
        <w:trPr>
          <w:trHeight w:val="275"/>
        </w:trPr>
        <w:tc>
          <w:tcPr>
            <w:tcW w:w="1077" w:type="dxa"/>
            <w:tcBorders>
              <w:top w:val="nil"/>
              <w:left w:val="nil"/>
              <w:bottom w:val="nil"/>
              <w:right w:val="nil"/>
            </w:tcBorders>
          </w:tcPr>
          <w:p w:rsidR="005C3B5F" w:rsidRDefault="005C3B5F">
            <w:pPr>
              <w:spacing w:after="160" w:line="259" w:lineRule="auto"/>
              <w:ind w:right="0" w:firstLine="0"/>
              <w:jc w:val="left"/>
            </w:pPr>
          </w:p>
        </w:tc>
        <w:tc>
          <w:tcPr>
            <w:tcW w:w="5348"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sz w:val="20"/>
              </w:rPr>
              <w:t>подоходния квинтил, 2015, избрани страни</w:t>
            </w:r>
          </w:p>
        </w:tc>
        <w:tc>
          <w:tcPr>
            <w:tcW w:w="312" w:type="dxa"/>
            <w:tcBorders>
              <w:top w:val="nil"/>
              <w:left w:val="nil"/>
              <w:bottom w:val="nil"/>
              <w:right w:val="nil"/>
            </w:tcBorders>
          </w:tcPr>
          <w:p w:rsidR="005C3B5F" w:rsidRDefault="005017F0">
            <w:pPr>
              <w:spacing w:after="0" w:line="259" w:lineRule="auto"/>
              <w:ind w:left="24" w:right="0" w:firstLine="0"/>
            </w:pPr>
            <w:r>
              <w:rPr>
                <w:rFonts w:ascii="Calibri" w:eastAsia="Calibri" w:hAnsi="Calibri" w:cs="Calibri"/>
                <w:color w:val="152A47"/>
                <w:sz w:val="20"/>
              </w:rPr>
              <w:t>203</w:t>
            </w:r>
          </w:p>
        </w:tc>
      </w:tr>
      <w:tr w:rsidR="005C3B5F">
        <w:trPr>
          <w:trHeight w:val="276"/>
        </w:trPr>
        <w:tc>
          <w:tcPr>
            <w:tcW w:w="1077"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sz w:val="20"/>
              </w:rPr>
              <w:t>Фигура 7.4</w:t>
            </w:r>
          </w:p>
        </w:tc>
        <w:tc>
          <w:tcPr>
            <w:tcW w:w="5348"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sz w:val="20"/>
              </w:rPr>
              <w:t xml:space="preserve">Директни плащания за здравеопазване като дял от крайното </w:t>
            </w:r>
          </w:p>
        </w:tc>
        <w:tc>
          <w:tcPr>
            <w:tcW w:w="312" w:type="dxa"/>
            <w:tcBorders>
              <w:top w:val="nil"/>
              <w:left w:val="nil"/>
              <w:bottom w:val="nil"/>
              <w:right w:val="nil"/>
            </w:tcBorders>
          </w:tcPr>
          <w:p w:rsidR="005C3B5F" w:rsidRDefault="005C3B5F">
            <w:pPr>
              <w:spacing w:after="160" w:line="259" w:lineRule="auto"/>
              <w:ind w:right="0" w:firstLine="0"/>
              <w:jc w:val="left"/>
            </w:pPr>
          </w:p>
        </w:tc>
      </w:tr>
      <w:tr w:rsidR="005C3B5F">
        <w:trPr>
          <w:trHeight w:val="275"/>
        </w:trPr>
        <w:tc>
          <w:tcPr>
            <w:tcW w:w="1077" w:type="dxa"/>
            <w:tcBorders>
              <w:top w:val="nil"/>
              <w:left w:val="nil"/>
              <w:bottom w:val="nil"/>
              <w:right w:val="nil"/>
            </w:tcBorders>
          </w:tcPr>
          <w:p w:rsidR="005C3B5F" w:rsidRDefault="005C3B5F">
            <w:pPr>
              <w:spacing w:after="160" w:line="259" w:lineRule="auto"/>
              <w:ind w:right="0" w:firstLine="0"/>
              <w:jc w:val="left"/>
            </w:pPr>
          </w:p>
        </w:tc>
        <w:tc>
          <w:tcPr>
            <w:tcW w:w="5348"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sz w:val="20"/>
              </w:rPr>
              <w:t>потребление на домакинствата, 2016, страни членки на ЕС</w:t>
            </w:r>
          </w:p>
        </w:tc>
        <w:tc>
          <w:tcPr>
            <w:tcW w:w="312" w:type="dxa"/>
            <w:tcBorders>
              <w:top w:val="nil"/>
              <w:left w:val="nil"/>
              <w:bottom w:val="nil"/>
              <w:right w:val="nil"/>
            </w:tcBorders>
          </w:tcPr>
          <w:p w:rsidR="005C3B5F" w:rsidRDefault="005017F0">
            <w:pPr>
              <w:spacing w:after="0" w:line="259" w:lineRule="auto"/>
              <w:ind w:left="24" w:right="0" w:firstLine="0"/>
            </w:pPr>
            <w:r>
              <w:rPr>
                <w:rFonts w:ascii="Calibri" w:eastAsia="Calibri" w:hAnsi="Calibri" w:cs="Calibri"/>
                <w:color w:val="152A47"/>
                <w:sz w:val="20"/>
              </w:rPr>
              <w:t>205</w:t>
            </w:r>
          </w:p>
        </w:tc>
      </w:tr>
      <w:tr w:rsidR="005C3B5F">
        <w:trPr>
          <w:trHeight w:val="276"/>
        </w:trPr>
        <w:tc>
          <w:tcPr>
            <w:tcW w:w="1077"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sz w:val="20"/>
              </w:rPr>
              <w:t>Фигура 7.5</w:t>
            </w:r>
          </w:p>
        </w:tc>
        <w:tc>
          <w:tcPr>
            <w:tcW w:w="5348"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sz w:val="20"/>
              </w:rPr>
              <w:t xml:space="preserve">Медицински персонал на 100 000 души от населението  </w:t>
            </w:r>
          </w:p>
        </w:tc>
        <w:tc>
          <w:tcPr>
            <w:tcW w:w="312" w:type="dxa"/>
            <w:tcBorders>
              <w:top w:val="nil"/>
              <w:left w:val="nil"/>
              <w:bottom w:val="nil"/>
              <w:right w:val="nil"/>
            </w:tcBorders>
          </w:tcPr>
          <w:p w:rsidR="005C3B5F" w:rsidRDefault="005C3B5F">
            <w:pPr>
              <w:spacing w:after="160" w:line="259" w:lineRule="auto"/>
              <w:ind w:right="0" w:firstLine="0"/>
              <w:jc w:val="left"/>
            </w:pPr>
          </w:p>
        </w:tc>
      </w:tr>
      <w:tr w:rsidR="005C3B5F">
        <w:trPr>
          <w:trHeight w:val="275"/>
        </w:trPr>
        <w:tc>
          <w:tcPr>
            <w:tcW w:w="1077" w:type="dxa"/>
            <w:tcBorders>
              <w:top w:val="nil"/>
              <w:left w:val="nil"/>
              <w:bottom w:val="nil"/>
              <w:right w:val="nil"/>
            </w:tcBorders>
          </w:tcPr>
          <w:p w:rsidR="005C3B5F" w:rsidRDefault="005C3B5F">
            <w:pPr>
              <w:spacing w:after="160" w:line="259" w:lineRule="auto"/>
              <w:ind w:right="0" w:firstLine="0"/>
              <w:jc w:val="left"/>
            </w:pPr>
          </w:p>
        </w:tc>
        <w:tc>
          <w:tcPr>
            <w:tcW w:w="5348"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sz w:val="20"/>
              </w:rPr>
              <w:t>по области, 2017 г.</w:t>
            </w:r>
          </w:p>
        </w:tc>
        <w:tc>
          <w:tcPr>
            <w:tcW w:w="312" w:type="dxa"/>
            <w:tcBorders>
              <w:top w:val="nil"/>
              <w:left w:val="nil"/>
              <w:bottom w:val="nil"/>
              <w:right w:val="nil"/>
            </w:tcBorders>
          </w:tcPr>
          <w:p w:rsidR="005C3B5F" w:rsidRDefault="005017F0">
            <w:pPr>
              <w:spacing w:after="0" w:line="259" w:lineRule="auto"/>
              <w:ind w:left="24" w:right="0" w:firstLine="0"/>
            </w:pPr>
            <w:r>
              <w:rPr>
                <w:rFonts w:ascii="Calibri" w:eastAsia="Calibri" w:hAnsi="Calibri" w:cs="Calibri"/>
                <w:color w:val="152A47"/>
                <w:sz w:val="20"/>
              </w:rPr>
              <w:t>208</w:t>
            </w:r>
          </w:p>
        </w:tc>
      </w:tr>
      <w:tr w:rsidR="005C3B5F">
        <w:trPr>
          <w:trHeight w:val="696"/>
        </w:trPr>
        <w:tc>
          <w:tcPr>
            <w:tcW w:w="1077"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sz w:val="20"/>
              </w:rPr>
              <w:t>Фигура 7.6</w:t>
            </w:r>
          </w:p>
        </w:tc>
        <w:tc>
          <w:tcPr>
            <w:tcW w:w="5348" w:type="dxa"/>
            <w:tcBorders>
              <w:top w:val="nil"/>
              <w:left w:val="nil"/>
              <w:bottom w:val="nil"/>
              <w:right w:val="nil"/>
            </w:tcBorders>
          </w:tcPr>
          <w:p w:rsidR="005C3B5F" w:rsidRDefault="005017F0">
            <w:pPr>
              <w:spacing w:after="0" w:line="259" w:lineRule="auto"/>
              <w:ind w:right="555" w:firstLine="0"/>
              <w:jc w:val="left"/>
            </w:pPr>
            <w:r>
              <w:rPr>
                <w:rFonts w:ascii="Calibri" w:eastAsia="Calibri" w:hAnsi="Calibri" w:cs="Calibri"/>
                <w:color w:val="152A47"/>
                <w:sz w:val="20"/>
              </w:rPr>
              <w:t xml:space="preserve">Предотвратима с добра превенция смъртност (preventable mortality), стандартизиран коефициент на смъртност на 100 000 души от населението, 2000 г. и 2015 г. (или последна </w:t>
            </w:r>
          </w:p>
        </w:tc>
        <w:tc>
          <w:tcPr>
            <w:tcW w:w="312" w:type="dxa"/>
            <w:tcBorders>
              <w:top w:val="nil"/>
              <w:left w:val="nil"/>
              <w:bottom w:val="nil"/>
              <w:right w:val="nil"/>
            </w:tcBorders>
          </w:tcPr>
          <w:p w:rsidR="005C3B5F" w:rsidRDefault="005C3B5F">
            <w:pPr>
              <w:spacing w:after="160" w:line="259" w:lineRule="auto"/>
              <w:ind w:right="0" w:firstLine="0"/>
              <w:jc w:val="left"/>
            </w:pPr>
          </w:p>
        </w:tc>
      </w:tr>
      <w:tr w:rsidR="005C3B5F">
        <w:trPr>
          <w:trHeight w:val="275"/>
        </w:trPr>
        <w:tc>
          <w:tcPr>
            <w:tcW w:w="1077" w:type="dxa"/>
            <w:tcBorders>
              <w:top w:val="nil"/>
              <w:left w:val="nil"/>
              <w:bottom w:val="nil"/>
              <w:right w:val="nil"/>
            </w:tcBorders>
          </w:tcPr>
          <w:p w:rsidR="005C3B5F" w:rsidRDefault="005C3B5F">
            <w:pPr>
              <w:spacing w:after="160" w:line="259" w:lineRule="auto"/>
              <w:ind w:right="0" w:firstLine="0"/>
              <w:jc w:val="left"/>
            </w:pPr>
          </w:p>
        </w:tc>
        <w:tc>
          <w:tcPr>
            <w:tcW w:w="5348"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sz w:val="20"/>
              </w:rPr>
              <w:t>година с налични данни)</w:t>
            </w:r>
          </w:p>
        </w:tc>
        <w:tc>
          <w:tcPr>
            <w:tcW w:w="312" w:type="dxa"/>
            <w:tcBorders>
              <w:top w:val="nil"/>
              <w:left w:val="nil"/>
              <w:bottom w:val="nil"/>
              <w:right w:val="nil"/>
            </w:tcBorders>
          </w:tcPr>
          <w:p w:rsidR="005C3B5F" w:rsidRDefault="005017F0">
            <w:pPr>
              <w:spacing w:after="0" w:line="259" w:lineRule="auto"/>
              <w:ind w:left="24" w:right="0" w:firstLine="0"/>
            </w:pPr>
            <w:r>
              <w:rPr>
                <w:rFonts w:ascii="Calibri" w:eastAsia="Calibri" w:hAnsi="Calibri" w:cs="Calibri"/>
                <w:color w:val="152A47"/>
                <w:sz w:val="20"/>
              </w:rPr>
              <w:t>215</w:t>
            </w:r>
          </w:p>
        </w:tc>
      </w:tr>
      <w:tr w:rsidR="005C3B5F">
        <w:trPr>
          <w:trHeight w:val="696"/>
        </w:trPr>
        <w:tc>
          <w:tcPr>
            <w:tcW w:w="1077"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sz w:val="20"/>
              </w:rPr>
              <w:t>Фигура 7.7</w:t>
            </w:r>
          </w:p>
        </w:tc>
        <w:tc>
          <w:tcPr>
            <w:tcW w:w="5348"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sz w:val="20"/>
              </w:rPr>
              <w:t xml:space="preserve">Предотвратима чрез добро лечение смъртност (amenable mortality), стандартизиран коефициент на смъртност на 100 000 души от населението, 2000 г. и 2015 г. (или последна година с  </w:t>
            </w:r>
          </w:p>
        </w:tc>
        <w:tc>
          <w:tcPr>
            <w:tcW w:w="312" w:type="dxa"/>
            <w:tcBorders>
              <w:top w:val="nil"/>
              <w:left w:val="nil"/>
              <w:bottom w:val="nil"/>
              <w:right w:val="nil"/>
            </w:tcBorders>
          </w:tcPr>
          <w:p w:rsidR="005C3B5F" w:rsidRDefault="005C3B5F">
            <w:pPr>
              <w:spacing w:after="160" w:line="259" w:lineRule="auto"/>
              <w:ind w:right="0" w:firstLine="0"/>
              <w:jc w:val="left"/>
            </w:pPr>
          </w:p>
        </w:tc>
      </w:tr>
      <w:tr w:rsidR="005C3B5F">
        <w:trPr>
          <w:trHeight w:val="275"/>
        </w:trPr>
        <w:tc>
          <w:tcPr>
            <w:tcW w:w="1077" w:type="dxa"/>
            <w:tcBorders>
              <w:top w:val="nil"/>
              <w:left w:val="nil"/>
              <w:bottom w:val="nil"/>
              <w:right w:val="nil"/>
            </w:tcBorders>
          </w:tcPr>
          <w:p w:rsidR="005C3B5F" w:rsidRDefault="005C3B5F">
            <w:pPr>
              <w:spacing w:after="160" w:line="259" w:lineRule="auto"/>
              <w:ind w:right="0" w:firstLine="0"/>
              <w:jc w:val="left"/>
            </w:pPr>
          </w:p>
        </w:tc>
        <w:tc>
          <w:tcPr>
            <w:tcW w:w="5348"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sz w:val="20"/>
              </w:rPr>
              <w:t>налични данни)</w:t>
            </w:r>
          </w:p>
        </w:tc>
        <w:tc>
          <w:tcPr>
            <w:tcW w:w="312" w:type="dxa"/>
            <w:tcBorders>
              <w:top w:val="nil"/>
              <w:left w:val="nil"/>
              <w:bottom w:val="nil"/>
              <w:right w:val="nil"/>
            </w:tcBorders>
          </w:tcPr>
          <w:p w:rsidR="005C3B5F" w:rsidRDefault="005017F0">
            <w:pPr>
              <w:spacing w:after="0" w:line="259" w:lineRule="auto"/>
              <w:ind w:left="24" w:right="0" w:firstLine="0"/>
            </w:pPr>
            <w:r>
              <w:rPr>
                <w:rFonts w:ascii="Calibri" w:eastAsia="Calibri" w:hAnsi="Calibri" w:cs="Calibri"/>
                <w:color w:val="152A47"/>
                <w:sz w:val="20"/>
              </w:rPr>
              <w:t>216</w:t>
            </w:r>
          </w:p>
        </w:tc>
      </w:tr>
      <w:tr w:rsidR="005C3B5F">
        <w:trPr>
          <w:trHeight w:val="486"/>
        </w:trPr>
        <w:tc>
          <w:tcPr>
            <w:tcW w:w="1077"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sz w:val="20"/>
              </w:rPr>
              <w:t>Фигура 7.8</w:t>
            </w:r>
          </w:p>
        </w:tc>
        <w:tc>
          <w:tcPr>
            <w:tcW w:w="5348" w:type="dxa"/>
            <w:tcBorders>
              <w:top w:val="nil"/>
              <w:left w:val="nil"/>
              <w:bottom w:val="nil"/>
              <w:right w:val="nil"/>
            </w:tcBorders>
          </w:tcPr>
          <w:p w:rsidR="005C3B5F" w:rsidRDefault="005017F0">
            <w:pPr>
              <w:spacing w:after="0" w:line="259" w:lineRule="auto"/>
              <w:ind w:right="184" w:firstLine="0"/>
              <w:jc w:val="left"/>
            </w:pPr>
            <w:r>
              <w:rPr>
                <w:rFonts w:ascii="Calibri" w:eastAsia="Calibri" w:hAnsi="Calibri" w:cs="Calibri"/>
                <w:color w:val="152A47"/>
                <w:sz w:val="20"/>
              </w:rPr>
              <w:t xml:space="preserve">Хоспитализации при сърдечна недостатъчност на 100 000 души  от населението, 2006 г. и 2015 г. (или последна година  </w:t>
            </w:r>
          </w:p>
        </w:tc>
        <w:tc>
          <w:tcPr>
            <w:tcW w:w="312" w:type="dxa"/>
            <w:tcBorders>
              <w:top w:val="nil"/>
              <w:left w:val="nil"/>
              <w:bottom w:val="nil"/>
              <w:right w:val="nil"/>
            </w:tcBorders>
          </w:tcPr>
          <w:p w:rsidR="005C3B5F" w:rsidRDefault="005C3B5F">
            <w:pPr>
              <w:spacing w:after="160" w:line="259" w:lineRule="auto"/>
              <w:ind w:right="0" w:firstLine="0"/>
              <w:jc w:val="left"/>
            </w:pPr>
          </w:p>
        </w:tc>
      </w:tr>
      <w:tr w:rsidR="005C3B5F">
        <w:trPr>
          <w:trHeight w:val="275"/>
        </w:trPr>
        <w:tc>
          <w:tcPr>
            <w:tcW w:w="1077" w:type="dxa"/>
            <w:tcBorders>
              <w:top w:val="nil"/>
              <w:left w:val="nil"/>
              <w:bottom w:val="nil"/>
              <w:right w:val="nil"/>
            </w:tcBorders>
          </w:tcPr>
          <w:p w:rsidR="005C3B5F" w:rsidRDefault="005C3B5F">
            <w:pPr>
              <w:spacing w:after="160" w:line="259" w:lineRule="auto"/>
              <w:ind w:right="0" w:firstLine="0"/>
              <w:jc w:val="left"/>
            </w:pPr>
          </w:p>
        </w:tc>
        <w:tc>
          <w:tcPr>
            <w:tcW w:w="5348"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sz w:val="20"/>
              </w:rPr>
              <w:t>с налични данни)</w:t>
            </w:r>
          </w:p>
        </w:tc>
        <w:tc>
          <w:tcPr>
            <w:tcW w:w="312" w:type="dxa"/>
            <w:tcBorders>
              <w:top w:val="nil"/>
              <w:left w:val="nil"/>
              <w:bottom w:val="nil"/>
              <w:right w:val="nil"/>
            </w:tcBorders>
          </w:tcPr>
          <w:p w:rsidR="005C3B5F" w:rsidRDefault="005017F0">
            <w:pPr>
              <w:spacing w:after="0" w:line="259" w:lineRule="auto"/>
              <w:ind w:left="24" w:right="0" w:firstLine="0"/>
            </w:pPr>
            <w:r>
              <w:rPr>
                <w:rFonts w:ascii="Calibri" w:eastAsia="Calibri" w:hAnsi="Calibri" w:cs="Calibri"/>
                <w:color w:val="152A47"/>
                <w:sz w:val="20"/>
              </w:rPr>
              <w:t>217</w:t>
            </w:r>
          </w:p>
        </w:tc>
      </w:tr>
      <w:tr w:rsidR="005C3B5F">
        <w:trPr>
          <w:trHeight w:val="486"/>
        </w:trPr>
        <w:tc>
          <w:tcPr>
            <w:tcW w:w="1077"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b/>
                <w:color w:val="152A47"/>
                <w:sz w:val="20"/>
              </w:rPr>
              <w:t>Фигура 7.9</w:t>
            </w:r>
          </w:p>
        </w:tc>
        <w:tc>
          <w:tcPr>
            <w:tcW w:w="5348" w:type="dxa"/>
            <w:tcBorders>
              <w:top w:val="nil"/>
              <w:left w:val="nil"/>
              <w:bottom w:val="nil"/>
              <w:right w:val="nil"/>
            </w:tcBorders>
          </w:tcPr>
          <w:p w:rsidR="005C3B5F" w:rsidRDefault="005017F0">
            <w:pPr>
              <w:spacing w:after="0" w:line="259" w:lineRule="auto"/>
              <w:ind w:right="544" w:firstLine="0"/>
              <w:jc w:val="left"/>
            </w:pPr>
            <w:r>
              <w:rPr>
                <w:rFonts w:ascii="Calibri" w:eastAsia="Calibri" w:hAnsi="Calibri" w:cs="Calibri"/>
                <w:color w:val="152A47"/>
                <w:sz w:val="20"/>
              </w:rPr>
              <w:t xml:space="preserve">Хоспитализации по повод захарен диабет на 100 000 души  </w:t>
            </w:r>
            <w:r>
              <w:rPr>
                <w:rFonts w:ascii="Calibri" w:eastAsia="Calibri" w:hAnsi="Calibri" w:cs="Calibri"/>
                <w:color w:val="152A47"/>
                <w:sz w:val="20"/>
              </w:rPr>
              <w:t xml:space="preserve">от населението, 2006 и 2015 г. (или последна година  </w:t>
            </w:r>
          </w:p>
        </w:tc>
        <w:tc>
          <w:tcPr>
            <w:tcW w:w="312" w:type="dxa"/>
            <w:tcBorders>
              <w:top w:val="nil"/>
              <w:left w:val="nil"/>
              <w:bottom w:val="nil"/>
              <w:right w:val="nil"/>
            </w:tcBorders>
          </w:tcPr>
          <w:p w:rsidR="005C3B5F" w:rsidRDefault="005C3B5F">
            <w:pPr>
              <w:spacing w:after="160" w:line="259" w:lineRule="auto"/>
              <w:ind w:right="0" w:firstLine="0"/>
              <w:jc w:val="left"/>
            </w:pPr>
          </w:p>
        </w:tc>
      </w:tr>
      <w:tr w:rsidR="005C3B5F">
        <w:trPr>
          <w:trHeight w:val="218"/>
        </w:trPr>
        <w:tc>
          <w:tcPr>
            <w:tcW w:w="1077" w:type="dxa"/>
            <w:tcBorders>
              <w:top w:val="nil"/>
              <w:left w:val="nil"/>
              <w:bottom w:val="nil"/>
              <w:right w:val="nil"/>
            </w:tcBorders>
          </w:tcPr>
          <w:p w:rsidR="005C3B5F" w:rsidRDefault="005C3B5F">
            <w:pPr>
              <w:spacing w:after="160" w:line="259" w:lineRule="auto"/>
              <w:ind w:right="0" w:firstLine="0"/>
              <w:jc w:val="left"/>
            </w:pPr>
          </w:p>
        </w:tc>
        <w:tc>
          <w:tcPr>
            <w:tcW w:w="5348" w:type="dxa"/>
            <w:tcBorders>
              <w:top w:val="nil"/>
              <w:left w:val="nil"/>
              <w:bottom w:val="nil"/>
              <w:right w:val="nil"/>
            </w:tcBorders>
          </w:tcPr>
          <w:p w:rsidR="005C3B5F" w:rsidRDefault="005017F0">
            <w:pPr>
              <w:spacing w:after="0" w:line="259" w:lineRule="auto"/>
              <w:ind w:right="0" w:firstLine="0"/>
              <w:jc w:val="left"/>
            </w:pPr>
            <w:r>
              <w:rPr>
                <w:rFonts w:ascii="Calibri" w:eastAsia="Calibri" w:hAnsi="Calibri" w:cs="Calibri"/>
                <w:color w:val="152A47"/>
                <w:sz w:val="20"/>
              </w:rPr>
              <w:t>с налични данни)</w:t>
            </w:r>
          </w:p>
        </w:tc>
        <w:tc>
          <w:tcPr>
            <w:tcW w:w="312" w:type="dxa"/>
            <w:vMerge w:val="restart"/>
            <w:tcBorders>
              <w:top w:val="nil"/>
              <w:left w:val="nil"/>
              <w:bottom w:val="nil"/>
              <w:right w:val="nil"/>
            </w:tcBorders>
          </w:tcPr>
          <w:p w:rsidR="005C3B5F" w:rsidRDefault="005017F0">
            <w:pPr>
              <w:spacing w:after="0" w:line="259" w:lineRule="auto"/>
              <w:ind w:left="24" w:right="0" w:firstLine="0"/>
            </w:pPr>
            <w:r>
              <w:rPr>
                <w:rFonts w:ascii="Calibri" w:eastAsia="Calibri" w:hAnsi="Calibri" w:cs="Calibri"/>
                <w:color w:val="152A47"/>
                <w:sz w:val="20"/>
              </w:rPr>
              <w:t>218</w:t>
            </w:r>
          </w:p>
        </w:tc>
      </w:tr>
      <w:tr w:rsidR="005C3B5F">
        <w:trPr>
          <w:trHeight w:val="334"/>
        </w:trPr>
        <w:tc>
          <w:tcPr>
            <w:tcW w:w="6425" w:type="dxa"/>
            <w:gridSpan w:val="2"/>
            <w:tcBorders>
              <w:top w:val="nil"/>
              <w:left w:val="nil"/>
              <w:bottom w:val="nil"/>
              <w:right w:val="nil"/>
            </w:tcBorders>
            <w:vAlign w:val="bottom"/>
          </w:tcPr>
          <w:p w:rsidR="005C3B5F" w:rsidRDefault="005017F0">
            <w:pPr>
              <w:spacing w:after="0" w:line="259" w:lineRule="auto"/>
              <w:ind w:right="0" w:firstLine="0"/>
              <w:jc w:val="left"/>
            </w:pPr>
            <w:r>
              <w:rPr>
                <w:rFonts w:ascii="Calibri" w:eastAsia="Calibri" w:hAnsi="Calibri" w:cs="Calibri"/>
                <w:b/>
                <w:color w:val="152A47"/>
                <w:sz w:val="20"/>
              </w:rPr>
              <w:t xml:space="preserve">Фигура 7.10 </w:t>
            </w:r>
            <w:r>
              <w:rPr>
                <w:rFonts w:ascii="Calibri" w:eastAsia="Calibri" w:hAnsi="Calibri" w:cs="Calibri"/>
                <w:color w:val="152A47"/>
                <w:sz w:val="20"/>
              </w:rPr>
              <w:t xml:space="preserve">Здравно състояние по доходни групи и равнище на  </w:t>
            </w:r>
          </w:p>
        </w:tc>
        <w:tc>
          <w:tcPr>
            <w:tcW w:w="0" w:type="auto"/>
            <w:vMerge/>
            <w:tcBorders>
              <w:top w:val="nil"/>
              <w:left w:val="nil"/>
              <w:bottom w:val="nil"/>
              <w:right w:val="nil"/>
            </w:tcBorders>
          </w:tcPr>
          <w:p w:rsidR="005C3B5F" w:rsidRDefault="005C3B5F">
            <w:pPr>
              <w:spacing w:after="160" w:line="259" w:lineRule="auto"/>
              <w:ind w:right="0" w:firstLine="0"/>
              <w:jc w:val="left"/>
            </w:pPr>
          </w:p>
        </w:tc>
      </w:tr>
      <w:tr w:rsidR="005C3B5F">
        <w:trPr>
          <w:trHeight w:val="275"/>
        </w:trPr>
        <w:tc>
          <w:tcPr>
            <w:tcW w:w="6425" w:type="dxa"/>
            <w:gridSpan w:val="2"/>
            <w:tcBorders>
              <w:top w:val="nil"/>
              <w:left w:val="nil"/>
              <w:bottom w:val="nil"/>
              <w:right w:val="nil"/>
            </w:tcBorders>
          </w:tcPr>
          <w:p w:rsidR="005C3B5F" w:rsidRDefault="005017F0">
            <w:pPr>
              <w:spacing w:after="0" w:line="259" w:lineRule="auto"/>
              <w:ind w:left="1077" w:right="0" w:firstLine="0"/>
              <w:jc w:val="left"/>
            </w:pPr>
            <w:r>
              <w:rPr>
                <w:rFonts w:ascii="Calibri" w:eastAsia="Calibri" w:hAnsi="Calibri" w:cs="Calibri"/>
                <w:color w:val="152A47"/>
                <w:sz w:val="20"/>
              </w:rPr>
              <w:t>образованието, 2015 г.</w:t>
            </w:r>
          </w:p>
        </w:tc>
        <w:tc>
          <w:tcPr>
            <w:tcW w:w="312" w:type="dxa"/>
            <w:tcBorders>
              <w:top w:val="nil"/>
              <w:left w:val="nil"/>
              <w:bottom w:val="nil"/>
              <w:right w:val="nil"/>
            </w:tcBorders>
          </w:tcPr>
          <w:p w:rsidR="005C3B5F" w:rsidRDefault="005017F0">
            <w:pPr>
              <w:spacing w:after="0" w:line="259" w:lineRule="auto"/>
              <w:ind w:left="24" w:right="0" w:firstLine="0"/>
            </w:pPr>
            <w:r>
              <w:rPr>
                <w:rFonts w:ascii="Calibri" w:eastAsia="Calibri" w:hAnsi="Calibri" w:cs="Calibri"/>
                <w:color w:val="152A47"/>
                <w:sz w:val="20"/>
              </w:rPr>
              <w:t>220</w:t>
            </w:r>
          </w:p>
        </w:tc>
      </w:tr>
      <w:tr w:rsidR="005C3B5F">
        <w:trPr>
          <w:trHeight w:val="1037"/>
        </w:trPr>
        <w:tc>
          <w:tcPr>
            <w:tcW w:w="6425" w:type="dxa"/>
            <w:gridSpan w:val="2"/>
            <w:tcBorders>
              <w:top w:val="nil"/>
              <w:left w:val="nil"/>
              <w:bottom w:val="nil"/>
              <w:right w:val="nil"/>
            </w:tcBorders>
          </w:tcPr>
          <w:p w:rsidR="005C3B5F" w:rsidRDefault="005017F0">
            <w:pPr>
              <w:spacing w:after="403" w:line="259" w:lineRule="auto"/>
              <w:ind w:right="0" w:firstLine="0"/>
              <w:jc w:val="left"/>
            </w:pPr>
            <w:r>
              <w:rPr>
                <w:rFonts w:ascii="Calibri" w:eastAsia="Calibri" w:hAnsi="Calibri" w:cs="Calibri"/>
                <w:b/>
                <w:color w:val="152A47"/>
                <w:sz w:val="20"/>
              </w:rPr>
              <w:t xml:space="preserve">Фигура 7.11 </w:t>
            </w:r>
            <w:r>
              <w:rPr>
                <w:rFonts w:ascii="Calibri" w:eastAsia="Calibri" w:hAnsi="Calibri" w:cs="Calibri"/>
                <w:color w:val="152A47"/>
                <w:sz w:val="20"/>
              </w:rPr>
              <w:t>Индекс на нарастване на публичните разходи по вид на услугите</w:t>
            </w:r>
          </w:p>
          <w:p w:rsidR="005C3B5F" w:rsidRDefault="005017F0">
            <w:pPr>
              <w:spacing w:after="0" w:line="259" w:lineRule="auto"/>
              <w:ind w:left="24" w:right="0" w:firstLine="0"/>
              <w:jc w:val="left"/>
            </w:pPr>
            <w:r>
              <w:rPr>
                <w:rFonts w:ascii="Calibri" w:eastAsia="Calibri" w:hAnsi="Calibri" w:cs="Calibri"/>
                <w:color w:val="D64503"/>
                <w:sz w:val="26"/>
              </w:rPr>
              <w:t>Карета</w:t>
            </w:r>
          </w:p>
        </w:tc>
        <w:tc>
          <w:tcPr>
            <w:tcW w:w="312" w:type="dxa"/>
            <w:tcBorders>
              <w:top w:val="nil"/>
              <w:left w:val="nil"/>
              <w:bottom w:val="nil"/>
              <w:right w:val="nil"/>
            </w:tcBorders>
          </w:tcPr>
          <w:p w:rsidR="005C3B5F" w:rsidRDefault="005017F0">
            <w:pPr>
              <w:spacing w:after="0" w:line="259" w:lineRule="auto"/>
              <w:ind w:left="24" w:right="0" w:firstLine="0"/>
            </w:pPr>
            <w:r>
              <w:rPr>
                <w:rFonts w:ascii="Calibri" w:eastAsia="Calibri" w:hAnsi="Calibri" w:cs="Calibri"/>
                <w:color w:val="152A47"/>
                <w:sz w:val="20"/>
              </w:rPr>
              <w:t>222</w:t>
            </w:r>
          </w:p>
        </w:tc>
      </w:tr>
      <w:tr w:rsidR="005C3B5F">
        <w:trPr>
          <w:trHeight w:val="356"/>
        </w:trPr>
        <w:tc>
          <w:tcPr>
            <w:tcW w:w="6425" w:type="dxa"/>
            <w:gridSpan w:val="2"/>
            <w:tcBorders>
              <w:top w:val="nil"/>
              <w:left w:val="nil"/>
              <w:bottom w:val="nil"/>
              <w:right w:val="nil"/>
            </w:tcBorders>
          </w:tcPr>
          <w:p w:rsidR="005C3B5F" w:rsidRDefault="005017F0">
            <w:pPr>
              <w:spacing w:after="0" w:line="259" w:lineRule="auto"/>
              <w:ind w:left="24" w:right="0" w:firstLine="0"/>
              <w:jc w:val="left"/>
            </w:pPr>
            <w:r>
              <w:rPr>
                <w:rFonts w:ascii="Calibri" w:eastAsia="Calibri" w:hAnsi="Calibri" w:cs="Calibri"/>
                <w:b/>
                <w:color w:val="152A47"/>
                <w:sz w:val="20"/>
              </w:rPr>
              <w:t xml:space="preserve">Каре 2.1 </w:t>
            </w:r>
            <w:r>
              <w:rPr>
                <w:rFonts w:ascii="Calibri" w:eastAsia="Calibri" w:hAnsi="Calibri" w:cs="Calibri"/>
                <w:color w:val="152A47"/>
                <w:sz w:val="20"/>
              </w:rPr>
              <w:t>Развитие на здравната система до 1949 г.</w:t>
            </w:r>
          </w:p>
        </w:tc>
        <w:tc>
          <w:tcPr>
            <w:tcW w:w="312" w:type="dxa"/>
            <w:tcBorders>
              <w:top w:val="nil"/>
              <w:left w:val="nil"/>
              <w:bottom w:val="nil"/>
              <w:right w:val="nil"/>
            </w:tcBorders>
          </w:tcPr>
          <w:p w:rsidR="005C3B5F" w:rsidRDefault="005017F0">
            <w:pPr>
              <w:spacing w:after="0" w:line="259" w:lineRule="auto"/>
              <w:ind w:left="96" w:right="0" w:firstLine="0"/>
              <w:jc w:val="left"/>
            </w:pPr>
            <w:r>
              <w:rPr>
                <w:rFonts w:ascii="Calibri" w:eastAsia="Calibri" w:hAnsi="Calibri" w:cs="Calibri"/>
                <w:color w:val="152A47"/>
                <w:sz w:val="20"/>
              </w:rPr>
              <w:t>26</w:t>
            </w:r>
          </w:p>
        </w:tc>
      </w:tr>
      <w:tr w:rsidR="005C3B5F">
        <w:trPr>
          <w:trHeight w:val="342"/>
        </w:trPr>
        <w:tc>
          <w:tcPr>
            <w:tcW w:w="6425" w:type="dxa"/>
            <w:gridSpan w:val="2"/>
            <w:tcBorders>
              <w:top w:val="nil"/>
              <w:left w:val="nil"/>
              <w:bottom w:val="nil"/>
              <w:right w:val="nil"/>
            </w:tcBorders>
          </w:tcPr>
          <w:p w:rsidR="005C3B5F" w:rsidRDefault="005017F0">
            <w:pPr>
              <w:spacing w:after="0" w:line="259" w:lineRule="auto"/>
              <w:ind w:left="24" w:right="0" w:firstLine="0"/>
              <w:jc w:val="left"/>
            </w:pPr>
            <w:r>
              <w:rPr>
                <w:rFonts w:ascii="Calibri" w:eastAsia="Calibri" w:hAnsi="Calibri" w:cs="Calibri"/>
                <w:b/>
                <w:color w:val="152A47"/>
                <w:sz w:val="20"/>
              </w:rPr>
              <w:t xml:space="preserve">Каре 5.1 </w:t>
            </w:r>
            <w:r>
              <w:rPr>
                <w:rFonts w:ascii="Calibri" w:eastAsia="Calibri" w:hAnsi="Calibri" w:cs="Calibri"/>
                <w:color w:val="152A47"/>
                <w:sz w:val="20"/>
              </w:rPr>
              <w:t>Възможности за спешна медицинска помощ</w:t>
            </w:r>
          </w:p>
        </w:tc>
        <w:tc>
          <w:tcPr>
            <w:tcW w:w="312" w:type="dxa"/>
            <w:tcBorders>
              <w:top w:val="nil"/>
              <w:left w:val="nil"/>
              <w:bottom w:val="nil"/>
              <w:right w:val="nil"/>
            </w:tcBorders>
          </w:tcPr>
          <w:p w:rsidR="005C3B5F" w:rsidRDefault="005017F0">
            <w:pPr>
              <w:spacing w:after="0" w:line="259" w:lineRule="auto"/>
              <w:ind w:right="0" w:firstLine="0"/>
            </w:pPr>
            <w:r>
              <w:rPr>
                <w:rFonts w:ascii="Calibri" w:eastAsia="Calibri" w:hAnsi="Calibri" w:cs="Calibri"/>
                <w:color w:val="152A47"/>
                <w:sz w:val="20"/>
              </w:rPr>
              <w:t>163</w:t>
            </w:r>
          </w:p>
        </w:tc>
      </w:tr>
      <w:tr w:rsidR="005C3B5F">
        <w:trPr>
          <w:trHeight w:val="284"/>
        </w:trPr>
        <w:tc>
          <w:tcPr>
            <w:tcW w:w="6425" w:type="dxa"/>
            <w:gridSpan w:val="2"/>
            <w:tcBorders>
              <w:top w:val="nil"/>
              <w:left w:val="nil"/>
              <w:bottom w:val="nil"/>
              <w:right w:val="nil"/>
            </w:tcBorders>
          </w:tcPr>
          <w:p w:rsidR="005C3B5F" w:rsidRDefault="005017F0">
            <w:pPr>
              <w:spacing w:after="0" w:line="259" w:lineRule="auto"/>
              <w:ind w:left="24" w:right="0" w:firstLine="0"/>
              <w:jc w:val="left"/>
            </w:pPr>
            <w:r>
              <w:rPr>
                <w:rFonts w:ascii="Calibri" w:eastAsia="Calibri" w:hAnsi="Calibri" w:cs="Calibri"/>
                <w:b/>
                <w:color w:val="152A47"/>
                <w:sz w:val="20"/>
              </w:rPr>
              <w:t xml:space="preserve">Каре 6.1 </w:t>
            </w:r>
            <w:r>
              <w:rPr>
                <w:rFonts w:ascii="Calibri" w:eastAsia="Calibri" w:hAnsi="Calibri" w:cs="Calibri"/>
                <w:color w:val="152A47"/>
                <w:sz w:val="20"/>
              </w:rPr>
              <w:t>Основни реформи и инициативи през 2013 – 2018 (до месец март)</w:t>
            </w:r>
          </w:p>
        </w:tc>
        <w:tc>
          <w:tcPr>
            <w:tcW w:w="312" w:type="dxa"/>
            <w:tcBorders>
              <w:top w:val="nil"/>
              <w:left w:val="nil"/>
              <w:bottom w:val="nil"/>
              <w:right w:val="nil"/>
            </w:tcBorders>
          </w:tcPr>
          <w:p w:rsidR="005C3B5F" w:rsidRDefault="005017F0">
            <w:pPr>
              <w:spacing w:after="0" w:line="259" w:lineRule="auto"/>
              <w:ind w:right="0" w:firstLine="0"/>
            </w:pPr>
            <w:r>
              <w:rPr>
                <w:rFonts w:ascii="Calibri" w:eastAsia="Calibri" w:hAnsi="Calibri" w:cs="Calibri"/>
                <w:color w:val="152A47"/>
                <w:sz w:val="20"/>
              </w:rPr>
              <w:t>186</w:t>
            </w:r>
          </w:p>
        </w:tc>
      </w:tr>
    </w:tbl>
    <w:p w:rsidR="005C3B5F" w:rsidRDefault="005017F0">
      <w:pPr>
        <w:spacing w:after="0" w:line="259" w:lineRule="auto"/>
        <w:ind w:left="-595" w:right="615" w:firstLine="0"/>
        <w:jc w:val="left"/>
      </w:pPr>
      <w:r>
        <w:rPr>
          <w:rFonts w:ascii="Calibri" w:eastAsia="Calibri" w:hAnsi="Calibri" w:cs="Calibri"/>
          <w:noProof/>
          <w:sz w:val="22"/>
        </w:rPr>
        <w:lastRenderedPageBreak/>
        <mc:AlternateContent>
          <mc:Choice Requires="wpg">
            <w:drawing>
              <wp:anchor distT="0" distB="0" distL="114300" distR="114300" simplePos="0" relativeHeight="251664384" behindDoc="0" locked="0" layoutInCell="1" allowOverlap="1">
                <wp:simplePos x="0" y="0"/>
                <wp:positionH relativeFrom="page">
                  <wp:posOffset>378003</wp:posOffset>
                </wp:positionH>
                <wp:positionV relativeFrom="page">
                  <wp:posOffset>6674600</wp:posOffset>
                </wp:positionV>
                <wp:extent cx="71996" cy="75095"/>
                <wp:effectExtent l="0" t="0" r="0" b="0"/>
                <wp:wrapTopAndBottom/>
                <wp:docPr id="216630" name="Group 216630"/>
                <wp:cNvGraphicFramePr/>
                <a:graphic xmlns:a="http://schemas.openxmlformats.org/drawingml/2006/main">
                  <a:graphicData uri="http://schemas.microsoft.com/office/word/2010/wordprocessingGroup">
                    <wpg:wgp>
                      <wpg:cNvGrpSpPr/>
                      <wpg:grpSpPr>
                        <a:xfrm>
                          <a:off x="0" y="0"/>
                          <a:ext cx="71996" cy="75095"/>
                          <a:chOff x="0" y="0"/>
                          <a:chExt cx="71996" cy="75095"/>
                        </a:xfrm>
                      </wpg:grpSpPr>
                      <wps:wsp>
                        <wps:cNvPr id="316106" name="Shape 316106"/>
                        <wps:cNvSpPr/>
                        <wps:spPr>
                          <a:xfrm>
                            <a:off x="0" y="0"/>
                            <a:ext cx="71996" cy="75095"/>
                          </a:xfrm>
                          <a:custGeom>
                            <a:avLst/>
                            <a:gdLst/>
                            <a:ahLst/>
                            <a:cxnLst/>
                            <a:rect l="0" t="0" r="0" b="0"/>
                            <a:pathLst>
                              <a:path w="71996" h="75095">
                                <a:moveTo>
                                  <a:pt x="0" y="0"/>
                                </a:moveTo>
                                <a:lnTo>
                                  <a:pt x="71996" y="0"/>
                                </a:lnTo>
                                <a:lnTo>
                                  <a:pt x="71996" y="75095"/>
                                </a:lnTo>
                                <a:lnTo>
                                  <a:pt x="0" y="75095"/>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16630" style="width:5.669pt;height:5.91296pt;position:absolute;mso-position-horizontal-relative:page;mso-position-horizontal:absolute;margin-left:29.764pt;mso-position-vertical-relative:page;margin-top:525.559pt;" coordsize="719,750">
                <v:shape id="Shape 316107" style="position:absolute;width:719;height:750;left:0;top:0;" coordsize="71996,75095" path="m0,0l71996,0l71996,75095l0,75095l0,0">
                  <v:stroke weight="0pt" endcap="flat" joinstyle="miter" miterlimit="10" on="false" color="#000000" opacity="0"/>
                  <v:fill on="true" color="#d64503"/>
                </v:shape>
                <w10:wrap type="topAndBottom"/>
              </v:group>
            </w:pict>
          </mc:Fallback>
        </mc:AlternateContent>
      </w:r>
      <w:r>
        <w:br w:type="page"/>
      </w:r>
    </w:p>
    <w:p w:rsidR="005C3B5F" w:rsidRDefault="005017F0">
      <w:pPr>
        <w:pStyle w:val="Heading1"/>
        <w:shd w:val="clear" w:color="auto" w:fill="19607D"/>
        <w:spacing w:after="1127" w:line="265" w:lineRule="auto"/>
        <w:ind w:right="43"/>
        <w:jc w:val="right"/>
      </w:pPr>
      <w:bookmarkStart w:id="5" w:name="_Toc311895"/>
      <w:r>
        <w:rPr>
          <w:color w:val="FFFFFF"/>
          <w:sz w:val="40"/>
        </w:rPr>
        <w:lastRenderedPageBreak/>
        <w:t>РЕЗЮМЕ</w:t>
      </w:r>
      <w:bookmarkEnd w:id="5"/>
    </w:p>
    <w:p w:rsidR="005C3B5F" w:rsidRDefault="005017F0">
      <w:pPr>
        <w:spacing w:after="3" w:line="284" w:lineRule="auto"/>
        <w:ind w:left="-15" w:right="43" w:firstLine="0"/>
      </w:pPr>
      <w:r>
        <w:t>Този анализ на българската здравна система разглежда развитието на нейната организация и управление, финансирането, предоставянето на здравните услуги, здравните реформи и резултатите на здравната система. С Националната здравна стратегия 2020 от 2015 г. в</w:t>
      </w:r>
      <w:r>
        <w:t xml:space="preserve"> основата, амбициозните планове за реформиране на системата включваха въвеждане на децентрализация, стратегическо закупуване и интегриране на услугите в българската система за социално здравно осигуряване. Обаче основните характеристики на българската здра</w:t>
      </w:r>
      <w:r>
        <w:t xml:space="preserve">вна система като високата степен на централизация и единственият платец, администриращ задължителното здравно осигуряване, остават непроменени и само няколко реформи са извършени (например въвеждане на оценка на здравните технологии). Причините за това са </w:t>
      </w:r>
      <w:r>
        <w:t xml:space="preserve">много, от които политическата нестабилност и резистентността на заинтересованите страни са най-значимите. </w:t>
      </w:r>
    </w:p>
    <w:p w:rsidR="005C3B5F" w:rsidRDefault="005017F0">
      <w:pPr>
        <w:spacing w:after="3" w:line="284" w:lineRule="auto"/>
        <w:ind w:left="-15" w:right="43"/>
      </w:pPr>
      <w:r>
        <w:t>Като цяло България бележи напредък по някои здравни показатели (например очаквана продължителност на живота и детска смъртност), но те остават под ср</w:t>
      </w:r>
      <w:r>
        <w:t>едните за ЕС. Системата е неефективна в намаляването на предотвратимата смъртност, за което свидетелстват колебанията, например в смъртността от злокачествени заболявания. Тези резултати са въпреки нарастването на общите разходи за здравеопазване като проц</w:t>
      </w:r>
      <w:r>
        <w:t>ент от Брутния вътрешен продукт до 8.2% през 2015 г.</w:t>
      </w:r>
    </w:p>
    <w:p w:rsidR="005C3B5F" w:rsidRDefault="005017F0">
      <w:pPr>
        <w:spacing w:after="3" w:line="284" w:lineRule="auto"/>
        <w:ind w:left="-15" w:right="43"/>
      </w:pPr>
      <w:r>
        <w:t>Високите директни плащания (47.7% от общите разходи през 2015 г.) нарастват. Това свидетелства за неадекватната финансова защита, предоставяна от системата на социално здравно осигуряване, и изостря вече</w:t>
      </w:r>
      <w:r>
        <w:t xml:space="preserve"> значителните социо-икономически и регионални неравенства. Например съществуват регионални дисбаланси в осигуреността с медицински професионалисти, които са по-концентрирани в големите населени места, и достъпът до </w:t>
      </w:r>
      <w:r>
        <w:lastRenderedPageBreak/>
        <w:t>медицинска помощ се влошава допълнително,</w:t>
      </w:r>
      <w:r>
        <w:t xml:space="preserve"> особено в малките населени места. Сегашните реформи трябва да се справят с тези предизвикателства и да постигнат консенсус сред заинтересованите страни в здравната система, за да се ускорят промените.</w:t>
      </w:r>
    </w:p>
    <w:p w:rsidR="005C3B5F" w:rsidRDefault="005C3B5F">
      <w:pPr>
        <w:sectPr w:rsidR="005C3B5F">
          <w:headerReference w:type="even" r:id="rId77"/>
          <w:headerReference w:type="default" r:id="rId78"/>
          <w:headerReference w:type="first" r:id="rId79"/>
          <w:pgSz w:w="9071" w:h="13606"/>
          <w:pgMar w:top="482" w:right="1228" w:bottom="1101" w:left="1082" w:header="708" w:footer="708" w:gutter="0"/>
          <w:pgNumType w:fmt="lowerRoman" w:start="4"/>
          <w:cols w:space="708"/>
        </w:sectPr>
      </w:pPr>
    </w:p>
    <w:p w:rsidR="005C3B5F" w:rsidRDefault="005017F0">
      <w:pPr>
        <w:pStyle w:val="Heading1"/>
        <w:shd w:val="clear" w:color="auto" w:fill="19607D"/>
        <w:spacing w:after="1629" w:line="259" w:lineRule="auto"/>
        <w:ind w:left="0" w:firstLine="0"/>
      </w:pPr>
      <w:bookmarkStart w:id="6" w:name="_Toc311896"/>
      <w:r>
        <w:rPr>
          <w:color w:val="FFFFFF"/>
          <w:sz w:val="40"/>
        </w:rPr>
        <w:lastRenderedPageBreak/>
        <w:t>РАЗШИРЕНО РЕЗЮМЕ</w:t>
      </w:r>
      <w:bookmarkEnd w:id="6"/>
    </w:p>
    <w:p w:rsidR="005C3B5F" w:rsidRDefault="005017F0">
      <w:pPr>
        <w:pStyle w:val="Heading1"/>
        <w:spacing w:after="220" w:line="259" w:lineRule="auto"/>
        <w:ind w:left="-5"/>
      </w:pPr>
      <w:bookmarkStart w:id="7" w:name="_Toc311897"/>
      <w:r>
        <w:rPr>
          <w:b w:val="0"/>
          <w:color w:val="17607C"/>
          <w:sz w:val="30"/>
        </w:rPr>
        <w:t>Въведение</w:t>
      </w:r>
      <w:bookmarkEnd w:id="7"/>
    </w:p>
    <w:p w:rsidR="005C3B5F" w:rsidRDefault="005017F0">
      <w:pPr>
        <w:spacing w:after="3" w:line="284" w:lineRule="auto"/>
        <w:ind w:left="-15" w:right="43"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359994</wp:posOffset>
                </wp:positionH>
                <wp:positionV relativeFrom="page">
                  <wp:posOffset>2526348</wp:posOffset>
                </wp:positionV>
                <wp:extent cx="90005" cy="91503"/>
                <wp:effectExtent l="0" t="0" r="0" b="0"/>
                <wp:wrapSquare wrapText="bothSides"/>
                <wp:docPr id="217813" name="Group 217813"/>
                <wp:cNvGraphicFramePr/>
                <a:graphic xmlns:a="http://schemas.openxmlformats.org/drawingml/2006/main">
                  <a:graphicData uri="http://schemas.microsoft.com/office/word/2010/wordprocessingGroup">
                    <wpg:wgp>
                      <wpg:cNvGrpSpPr/>
                      <wpg:grpSpPr>
                        <a:xfrm>
                          <a:off x="0" y="0"/>
                          <a:ext cx="90005" cy="91503"/>
                          <a:chOff x="0" y="0"/>
                          <a:chExt cx="90005" cy="91503"/>
                        </a:xfrm>
                      </wpg:grpSpPr>
                      <wps:wsp>
                        <wps:cNvPr id="316108" name="Shape 316108"/>
                        <wps:cNvSpPr/>
                        <wps:spPr>
                          <a:xfrm>
                            <a:off x="0" y="0"/>
                            <a:ext cx="90005" cy="91503"/>
                          </a:xfrm>
                          <a:custGeom>
                            <a:avLst/>
                            <a:gdLst/>
                            <a:ahLst/>
                            <a:cxnLst/>
                            <a:rect l="0" t="0" r="0" b="0"/>
                            <a:pathLst>
                              <a:path w="90005" h="91503">
                                <a:moveTo>
                                  <a:pt x="0" y="0"/>
                                </a:moveTo>
                                <a:lnTo>
                                  <a:pt x="90005" y="0"/>
                                </a:lnTo>
                                <a:lnTo>
                                  <a:pt x="90005" y="91503"/>
                                </a:lnTo>
                                <a:lnTo>
                                  <a:pt x="0" y="91503"/>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17813" style="width:7.087pt;height:7.20499pt;position:absolute;mso-position-horizontal-relative:page;mso-position-horizontal:absolute;margin-left:28.346pt;mso-position-vertical-relative:page;margin-top:198.925pt;" coordsize="900,915">
                <v:shape id="Shape 316109" style="position:absolute;width:900;height:915;left:0;top:0;" coordsize="90005,91503" path="m0,0l90005,0l90005,91503l0,91503l0,0">
                  <v:stroke weight="0pt" endcap="flat" joinstyle="miter" miterlimit="10" on="false" color="#000000" opacity="0"/>
                  <v:fill on="true" color="#19607d"/>
                </v:shape>
                <w10:wrap type="square"/>
              </v:group>
            </w:pict>
          </mc:Fallback>
        </mc:AlternateContent>
      </w:r>
      <w:r>
        <w:t>България е сравнително малка европейска страна в източната част на Балканския полуостров, с население от 7.1 млн. души през 2016 г. Страната е демо</w:t>
      </w:r>
      <w:r>
        <w:t>кратична република с парламентарно управление, многопартийна система и свободни избори. България преживява драматична демографска криза, предизвикана от отрицателен прираст на населението и отрицателна нетна международна миграция, водещи до устойчиво и про</w:t>
      </w:r>
      <w:r>
        <w:t>дължително намаляване на населението и рязък спад на хората в работоспособна възраст. Успоредно с това страната извършва дълбока трансформация от централно планирана в отворена пазарна икономика. Целият този процес се оказва твърде бавен и неравен, белязан</w:t>
      </w:r>
      <w:r>
        <w:t xml:space="preserve"> с рецесии и подеми. През 2007 г. България стана член на Европейския съюз (ЕС) и това създава мощен импулс за развитието на страната. Независимо от относително по-силните икономически резултати през 2015 – 2016 г., България продължава да изпитва сериозни и</w:t>
      </w:r>
      <w:r>
        <w:t xml:space="preserve">кономически и социални предизвикателства, с обезпокоително високо равнище на бедността и значителни регионални вариации във всички, свързани с това показатели. Липсата на политическа стабилност (изразяваща се в чести смени на правителството в периода 2013 </w:t>
      </w:r>
      <w:r>
        <w:t>– 2017 г.) подкопава реформаторските усилия в редица области, включително и в здравеопазването.</w:t>
      </w:r>
    </w:p>
    <w:p w:rsidR="005C3B5F" w:rsidRDefault="005017F0">
      <w:pPr>
        <w:spacing w:after="616" w:line="284" w:lineRule="auto"/>
        <w:ind w:left="-15" w:right="43"/>
      </w:pPr>
      <w:r>
        <w:t>В отделни демографски показатели, като очаквана продължителност на живота (74.5 години през 2015 г.), както и в някои показатели за смъртност и заболяемост, като детска смъртност (6.6 умирания на 100 000 раждания през 2015 г.), е отбелязан прогрес. Но неза</w:t>
      </w:r>
      <w:r>
        <w:t xml:space="preserve">висимо от това България изостава от останалите страни членки на ЕС и подобренията са неустойчиви. </w:t>
      </w:r>
      <w:r>
        <w:lastRenderedPageBreak/>
        <w:t>Трите водещи причини за смъртност са сърдечно-съдовите заболявания, злокачествените заболявания и болестите на дихателната система. Болестите на органите на к</w:t>
      </w:r>
      <w:r>
        <w:t>ръвообращението са причина за 2/3 от умиранията през 2015 г., далеч над средните стойности за ЕС, но втората причина, ракът, е под средната за ЕС. Разпространението на рисковите фактори, като устойчиво високата консумация на алкохол и тютюнопушенето, е чес</w:t>
      </w:r>
      <w:r>
        <w:t>то по-високо от средното за ЕС и вероятно допринася за високото равнище на смъртност и ниската продължителност на живота в България.</w:t>
      </w:r>
    </w:p>
    <w:p w:rsidR="005C3B5F" w:rsidRDefault="005017F0">
      <w:pPr>
        <w:pStyle w:val="Heading3"/>
        <w:spacing w:after="220" w:line="259" w:lineRule="auto"/>
        <w:ind w:left="-5"/>
      </w:pPr>
      <w:r>
        <w:rPr>
          <w:b w:val="0"/>
        </w:rPr>
        <w:t>Огранизция и управление</w:t>
      </w:r>
    </w:p>
    <w:p w:rsidR="005C3B5F" w:rsidRDefault="005017F0">
      <w:pPr>
        <w:spacing w:after="3" w:line="284" w:lineRule="auto"/>
        <w:ind w:left="-15" w:right="43"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467995</wp:posOffset>
                </wp:positionH>
                <wp:positionV relativeFrom="page">
                  <wp:posOffset>2526348</wp:posOffset>
                </wp:positionV>
                <wp:extent cx="90005" cy="91503"/>
                <wp:effectExtent l="0" t="0" r="0" b="0"/>
                <wp:wrapSquare wrapText="bothSides"/>
                <wp:docPr id="216492" name="Group 216492"/>
                <wp:cNvGraphicFramePr/>
                <a:graphic xmlns:a="http://schemas.openxmlformats.org/drawingml/2006/main">
                  <a:graphicData uri="http://schemas.microsoft.com/office/word/2010/wordprocessingGroup">
                    <wpg:wgp>
                      <wpg:cNvGrpSpPr/>
                      <wpg:grpSpPr>
                        <a:xfrm>
                          <a:off x="0" y="0"/>
                          <a:ext cx="90005" cy="91503"/>
                          <a:chOff x="0" y="0"/>
                          <a:chExt cx="90005" cy="91503"/>
                        </a:xfrm>
                      </wpg:grpSpPr>
                      <wps:wsp>
                        <wps:cNvPr id="316110" name="Shape 316110"/>
                        <wps:cNvSpPr/>
                        <wps:spPr>
                          <a:xfrm>
                            <a:off x="0" y="0"/>
                            <a:ext cx="90005" cy="91503"/>
                          </a:xfrm>
                          <a:custGeom>
                            <a:avLst/>
                            <a:gdLst/>
                            <a:ahLst/>
                            <a:cxnLst/>
                            <a:rect l="0" t="0" r="0" b="0"/>
                            <a:pathLst>
                              <a:path w="90005" h="91503">
                                <a:moveTo>
                                  <a:pt x="0" y="0"/>
                                </a:moveTo>
                                <a:lnTo>
                                  <a:pt x="90005" y="0"/>
                                </a:lnTo>
                                <a:lnTo>
                                  <a:pt x="90005" y="91503"/>
                                </a:lnTo>
                                <a:lnTo>
                                  <a:pt x="0" y="91503"/>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16492" style="width:7.087pt;height:7.20499pt;position:absolute;mso-position-horizontal-relative:page;mso-position-horizontal:absolute;margin-left:36.85pt;mso-position-vertical-relative:page;margin-top:198.925pt;" coordsize="900,915">
                <v:shape id="Shape 316111" style="position:absolute;width:900;height:915;left:0;top:0;" coordsize="90005,91503" path="m0,0l90005,0l90005,91503l0,91503l0,0">
                  <v:stroke weight="0pt" endcap="flat" joinstyle="miter" miterlimit="10" on="false" color="#000000" opacity="0"/>
                  <v:fill on="true" color="#19607d"/>
                </v:shape>
                <w10:wrap type="square"/>
              </v:group>
            </w:pict>
          </mc:Fallback>
        </mc:AlternateContent>
      </w:r>
      <w:r>
        <w:t xml:space="preserve">Здравната система в България е традиционно силно централизирана. Основните отговорни участници на </w:t>
      </w:r>
      <w:r>
        <w:t>национално равнище са Народното събрание, Министерският съвет (МС) и Министерството на здравеопазването (МЗ), Националната здравноосигурителна каса (НЗОК) и съсловните организации на лекарите и лекарите по дентална медицина. МЗ е отговорно за цялостната ор</w:t>
      </w:r>
      <w:r>
        <w:t>ганизация и функциониране на здравната система (за здравното законодателство, координацията и ръководството на множество подчинени институции, за планирането и регулирането на доставчиците на здравни услуги и за финансирането на специфични видове здравни у</w:t>
      </w:r>
      <w:r>
        <w:t>слуги).</w:t>
      </w:r>
    </w:p>
    <w:p w:rsidR="005C3B5F" w:rsidRDefault="005017F0">
      <w:pPr>
        <w:spacing w:after="3" w:line="284" w:lineRule="auto"/>
        <w:ind w:left="-15" w:right="43"/>
      </w:pPr>
      <w:r>
        <w:t>Здравноосигурителната система със задължително и доброволно здравно осигуряване беше създадена чрез Закона за здравното осигуряване от 1998 г. Социалното (задължително) здравно осигуряване (ЗЗО) се осъществява от единствената Национална здравноосиг</w:t>
      </w:r>
      <w:r>
        <w:t>урителна каса (НЗОК). НЗОК заплаща медицински и дентални услуги, включени в основен пакет, и лекарства, посочени в Позитивен лекарствен списък (ПЛС). Основният пакет от здравни услуги и цените на услугите се договарят между НЗОК и съсловните организации на</w:t>
      </w:r>
      <w:r>
        <w:t xml:space="preserve"> лекарите и лекарите по дентална медицина ежегодно. Доброволното здравно осигуряване (ДЗО) се осъществява от работещи за печалба акционерни застрахователни дружества за общо и </w:t>
      </w:r>
      <w:r>
        <w:lastRenderedPageBreak/>
        <w:t xml:space="preserve">животозастраховане, които директно сключват договори и с лечебните заведения, и </w:t>
      </w:r>
      <w:r>
        <w:t>със застрахованите лица.</w:t>
      </w:r>
    </w:p>
    <w:p w:rsidR="005C3B5F" w:rsidRDefault="005017F0">
      <w:pPr>
        <w:spacing w:after="3" w:line="284" w:lineRule="auto"/>
        <w:ind w:left="-15" w:right="43"/>
      </w:pPr>
      <w:r>
        <w:t>Докато здравноосигурителната система (ЗЗО и ДЗО) обхваща диагностиката, лечението и рехабилитацията, както и някои лекарства за осигурените лица, МЗ отговаря за финансирането на дейностите в областта на общественото здраве, спешнат</w:t>
      </w:r>
      <w:r>
        <w:t>а помощ, трансплантациите, трансфузионната хематология, лечението на туберкулозата и стационарната психиатрична помощ. МЗ също така отговаря за планирането и осигуряването на човешки ресурси за системата, за развитието на медицинската наука и за събиране и</w:t>
      </w:r>
      <w:r>
        <w:t xml:space="preserve"> поддържане на данни за здравния статус на населението, за дейностите в здравната система и за материалните и човешките ресурси. </w:t>
      </w:r>
    </w:p>
    <w:p w:rsidR="005C3B5F" w:rsidRDefault="005017F0">
      <w:pPr>
        <w:spacing w:after="3" w:line="284" w:lineRule="auto"/>
        <w:ind w:left="-15" w:right="43"/>
      </w:pPr>
      <w:r>
        <w:t>Лечебните заведения са автономни самоуправляващи се организации. Цялата първична медицинска и дентална помощ, лекарствата, по-</w:t>
      </w:r>
      <w:r>
        <w:t>голямата част от специализираната извънболнична помощ и част от болничната се предоставят в частния сектор. Държавата е собственик на университетските болници и националните центрове, специализираните национални болници, центровете за спешна медицинска пом</w:t>
      </w:r>
      <w:r>
        <w:t>ощ, психиатричните болници, центровете за трансфузионна хематология и диализа, както и на 51% от областните болници.</w:t>
      </w:r>
    </w:p>
    <w:p w:rsidR="005C3B5F" w:rsidRDefault="005017F0">
      <w:pPr>
        <w:spacing w:after="616" w:line="284" w:lineRule="auto"/>
        <w:ind w:left="-15" w:right="43"/>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359994</wp:posOffset>
                </wp:positionH>
                <wp:positionV relativeFrom="page">
                  <wp:posOffset>4873308</wp:posOffset>
                </wp:positionV>
                <wp:extent cx="90005" cy="91503"/>
                <wp:effectExtent l="0" t="0" r="0" b="0"/>
                <wp:wrapSquare wrapText="bothSides"/>
                <wp:docPr id="217175" name="Group 217175"/>
                <wp:cNvGraphicFramePr/>
                <a:graphic xmlns:a="http://schemas.openxmlformats.org/drawingml/2006/main">
                  <a:graphicData uri="http://schemas.microsoft.com/office/word/2010/wordprocessingGroup">
                    <wpg:wgp>
                      <wpg:cNvGrpSpPr/>
                      <wpg:grpSpPr>
                        <a:xfrm>
                          <a:off x="0" y="0"/>
                          <a:ext cx="90005" cy="91503"/>
                          <a:chOff x="0" y="0"/>
                          <a:chExt cx="90005" cy="91503"/>
                        </a:xfrm>
                      </wpg:grpSpPr>
                      <wps:wsp>
                        <wps:cNvPr id="316112" name="Shape 316112"/>
                        <wps:cNvSpPr/>
                        <wps:spPr>
                          <a:xfrm>
                            <a:off x="0" y="0"/>
                            <a:ext cx="90005" cy="91503"/>
                          </a:xfrm>
                          <a:custGeom>
                            <a:avLst/>
                            <a:gdLst/>
                            <a:ahLst/>
                            <a:cxnLst/>
                            <a:rect l="0" t="0" r="0" b="0"/>
                            <a:pathLst>
                              <a:path w="90005" h="91503">
                                <a:moveTo>
                                  <a:pt x="0" y="0"/>
                                </a:moveTo>
                                <a:lnTo>
                                  <a:pt x="90005" y="0"/>
                                </a:lnTo>
                                <a:lnTo>
                                  <a:pt x="90005" y="91503"/>
                                </a:lnTo>
                                <a:lnTo>
                                  <a:pt x="0" y="91503"/>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17175" style="width:7.087pt;height:7.20499pt;position:absolute;mso-position-horizontal-relative:page;mso-position-horizontal:absolute;margin-left:28.346pt;mso-position-vertical-relative:page;margin-top:383.725pt;" coordsize="900,915">
                <v:shape id="Shape 316113" style="position:absolute;width:900;height:915;left:0;top:0;" coordsize="90005,91503" path="m0,0l90005,0l90005,91503l0,91503l0,0">
                  <v:stroke weight="0pt" endcap="flat" joinstyle="miter" miterlimit="10" on="false" color="#000000" opacity="0"/>
                  <v:fill on="true" color="#19607d"/>
                </v:shape>
                <w10:wrap type="square"/>
              </v:group>
            </w:pict>
          </mc:Fallback>
        </mc:AlternateContent>
      </w:r>
      <w:r>
        <w:t>Съгласно Закона за здравното осигуряване от 1998 г. всички български граждани са задължително здравноосигурени. Техните права като пациент</w:t>
      </w:r>
      <w:r>
        <w:t xml:space="preserve">и и като здравноосигурени лица са дефинирани в Конституцията, Закона за здравето, Закона за здравното осигуряване и много други национални и международни закони и регламенти. </w:t>
      </w:r>
    </w:p>
    <w:p w:rsidR="005C3B5F" w:rsidRDefault="005017F0">
      <w:pPr>
        <w:pStyle w:val="Heading3"/>
        <w:spacing w:after="220" w:line="259" w:lineRule="auto"/>
        <w:ind w:left="-5"/>
      </w:pPr>
      <w:r>
        <w:rPr>
          <w:b w:val="0"/>
        </w:rPr>
        <w:t>Финансиране</w:t>
      </w:r>
    </w:p>
    <w:p w:rsidR="005C3B5F" w:rsidRDefault="005017F0">
      <w:pPr>
        <w:spacing w:after="3" w:line="284" w:lineRule="auto"/>
        <w:ind w:left="-15" w:right="43" w:firstLine="0"/>
      </w:pPr>
      <w:r>
        <w:t xml:space="preserve">България има смесена публично-частна система на финансиране на здравеопазването. Здравните услуги се финансират от задължителни здравноосигурителни вноски, данъци, директни плащания от пациентите, доброволни здравноосигурителни премии, </w:t>
      </w:r>
      <w:r>
        <w:lastRenderedPageBreak/>
        <w:t>корпоративни плащани</w:t>
      </w:r>
      <w:r>
        <w:t xml:space="preserve">я, дарения и външно финансиране. След въвеждането на ЗЗО в края на 90-те, общите разходи за здравеопазване като процент от БВП нарастват устойчиво до 8.2% през 2015 г. С изключение на Словения, България изразходва най-голям дал от БВП за здравеопазване от </w:t>
      </w:r>
      <w:r>
        <w:t>всички нови страни членки на ЕС. Въпреки че и публичните, и частните разходи за здравеопазване допринасят за увеличаването на общите разходи, темпът на нарастване на частните разходи изпреварва този на публичните. Частните разходи – основно директни плащан</w:t>
      </w:r>
      <w:r>
        <w:t xml:space="preserve">ия от пациентите – нарастват от 39.1% през 2000 г. до 48.9% от общите разходи през 2015 г. и представляват най-големият източник за финансиране на здравеопазването в България. </w:t>
      </w:r>
    </w:p>
    <w:p w:rsidR="005C3B5F" w:rsidRDefault="005017F0">
      <w:pPr>
        <w:spacing w:after="3" w:line="284" w:lineRule="auto"/>
        <w:ind w:left="-15" w:right="43" w:firstLine="0"/>
      </w:pPr>
      <w:r>
        <w:t>Разглеждайки само директните плащания от пациентите, България отчита най-големи</w:t>
      </w:r>
      <w:r>
        <w:t>я дял сред всички страни членки на ЕС с 47.7% от общите разходи за здравеопазване през 2015 г. Това създава финансова тежест за населението, особено за лекарства, които изразходват приблизително две трети от общите директни плащания от пациентите. Корпорат</w:t>
      </w:r>
      <w:r>
        <w:t xml:space="preserve">ивните плащания заемат второ място в структурата на частните разходи, докато ДЗО има незначителна роля с по-малко от 1% от общите разходи за здравеопазване в България. </w:t>
      </w:r>
    </w:p>
    <w:p w:rsidR="005C3B5F" w:rsidRDefault="005017F0">
      <w:pPr>
        <w:spacing w:after="3" w:line="284" w:lineRule="auto"/>
        <w:ind w:left="-15" w:right="43"/>
      </w:pPr>
      <w:r>
        <w:t xml:space="preserve">Ролята на публичното финансиране постепенно намалява след въвеждането на ЗЗО в края на </w:t>
      </w:r>
      <w:r>
        <w:t>90-те и през 2015 г. то представлява малко повече от половината от общите разходи за здравеопазване. Публичните източници за финансиране са основно задължителните здравноосигурителни вноски, управлявани от НЗОК, които формират 41.9% от общите разходи. Държ</w:t>
      </w:r>
      <w:r>
        <w:t>авното финансиране продължава да намалява и достига 9.2% от общите здравни разходи през 2015 г. Приблизително 60 % от приходите на здравноосигурителната система се формират от базирани на дохода здравноосигурителни вноски, заплащани от работниците и работо</w:t>
      </w:r>
      <w:r>
        <w:t>дателите. В допълнение здравноосигурителните вноски, заплащани от държавата в полза на 11 групи от населението, като деца и пенсионери, представляват приблизително 1/3 от здравноосигурителните приходи, но покриват 2/3 от населението. По закон всички българ</w:t>
      </w:r>
      <w:r>
        <w:t xml:space="preserve">ски граждани са задължително здравно </w:t>
      </w:r>
      <w:r>
        <w:lastRenderedPageBreak/>
        <w:t>осигурени, обаче значителна част от близо 12% от населението на практика не са.</w:t>
      </w:r>
    </w:p>
    <w:p w:rsidR="005C3B5F" w:rsidRDefault="005017F0">
      <w:pPr>
        <w:spacing w:after="616" w:line="284" w:lineRule="auto"/>
        <w:ind w:left="-15" w:right="43"/>
      </w:pPr>
      <w:r>
        <w:t>Основната финансираща здравните услуги институция е Националната здравноосигурителна каса (НЗОК), основана през 1998 г. Отношенията между Н</w:t>
      </w:r>
      <w:r>
        <w:t>ЗОК и лечебните заведения са основани на договорния модел. НЗОК и съсловните организации на лекарите и зъболекарите подписват НРД, който регулира процесите в системата на задължителното здравно осигуряване. Основният пакет включва първична и специализирана</w:t>
      </w:r>
      <w:r>
        <w:t xml:space="preserve"> извънболнична медицинска помощ, диагностика, дентална помощ и болнична помощ, извършвана чрез клинични пътеки и процедури. Доставчиците са финансирани предимно проспективно за оказваните от тях услуги на базата на такса за услуга или капитация. Дейностите</w:t>
      </w:r>
      <w:r>
        <w:t xml:space="preserve"> в областта на общественото здравеопазване, спешната помощ и стационарната психиатрична помощ се финансират от МЗ на бюджетен принцип. Приблизително половината от разходите за здравеопазване са за лечебни и рехабилитационни услуги. Въпреки опитите за задър</w:t>
      </w:r>
      <w:r>
        <w:t>жане на болничната дейност чрез намаляване на броя на публичните болници и легла, въвеждане на лимити в дейността на болниците и на клинични и амбулаторни процедури, болничната помощ има най-голям дял в разходите за лечение и рехабилитация.</w:t>
      </w:r>
    </w:p>
    <w:p w:rsidR="005C3B5F" w:rsidRDefault="005017F0">
      <w:pPr>
        <w:pStyle w:val="Heading3"/>
        <w:spacing w:after="220" w:line="259" w:lineRule="auto"/>
        <w:ind w:left="-5"/>
      </w:pPr>
      <w:r>
        <w:rPr>
          <w:b w:val="0"/>
        </w:rPr>
        <w:t>Материални и чо</w:t>
      </w:r>
      <w:r>
        <w:rPr>
          <w:b w:val="0"/>
        </w:rPr>
        <w:t>вешки ресурси</w:t>
      </w:r>
    </w:p>
    <w:p w:rsidR="005C3B5F" w:rsidRDefault="005017F0">
      <w:pPr>
        <w:spacing w:after="3" w:line="284" w:lineRule="auto"/>
        <w:ind w:left="-15" w:right="43"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359994</wp:posOffset>
                </wp:positionH>
                <wp:positionV relativeFrom="page">
                  <wp:posOffset>1939607</wp:posOffset>
                </wp:positionV>
                <wp:extent cx="90005" cy="91504"/>
                <wp:effectExtent l="0" t="0" r="0" b="0"/>
                <wp:wrapSquare wrapText="bothSides"/>
                <wp:docPr id="218033" name="Group 218033"/>
                <wp:cNvGraphicFramePr/>
                <a:graphic xmlns:a="http://schemas.openxmlformats.org/drawingml/2006/main">
                  <a:graphicData uri="http://schemas.microsoft.com/office/word/2010/wordprocessingGroup">
                    <wpg:wgp>
                      <wpg:cNvGrpSpPr/>
                      <wpg:grpSpPr>
                        <a:xfrm>
                          <a:off x="0" y="0"/>
                          <a:ext cx="90005" cy="91504"/>
                          <a:chOff x="0" y="0"/>
                          <a:chExt cx="90005" cy="91504"/>
                        </a:xfrm>
                      </wpg:grpSpPr>
                      <wps:wsp>
                        <wps:cNvPr id="316114" name="Shape 316114"/>
                        <wps:cNvSpPr/>
                        <wps:spPr>
                          <a:xfrm>
                            <a:off x="0" y="0"/>
                            <a:ext cx="90005" cy="91504"/>
                          </a:xfrm>
                          <a:custGeom>
                            <a:avLst/>
                            <a:gdLst/>
                            <a:ahLst/>
                            <a:cxnLst/>
                            <a:rect l="0" t="0" r="0" b="0"/>
                            <a:pathLst>
                              <a:path w="90005" h="91504">
                                <a:moveTo>
                                  <a:pt x="0" y="0"/>
                                </a:moveTo>
                                <a:lnTo>
                                  <a:pt x="90005" y="0"/>
                                </a:lnTo>
                                <a:lnTo>
                                  <a:pt x="90005" y="91504"/>
                                </a:lnTo>
                                <a:lnTo>
                                  <a:pt x="0" y="91504"/>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18033" style="width:7.087pt;height:7.20502pt;position:absolute;mso-position-horizontal-relative:page;mso-position-horizontal:absolute;margin-left:28.346pt;mso-position-vertical-relative:page;margin-top:152.725pt;" coordsize="900,915">
                <v:shape id="Shape 316115" style="position:absolute;width:900;height:915;left:0;top:0;" coordsize="90005,91504" path="m0,0l90005,0l90005,91504l0,91504l0,0">
                  <v:stroke weight="0pt" endcap="flat" joinstyle="miter" miterlimit="10" on="false" color="#000000" opacity="0"/>
                  <v:fill on="true" color="#19607d"/>
                </v:shape>
                <w10:wrap type="square"/>
              </v:group>
            </w:pict>
          </mc:Fallback>
        </mc:AlternateContent>
      </w:r>
      <w:r>
        <w:t xml:space="preserve">Структурата и разпределението на материалните и човешки ресурси в здравния сектор на България се характеризират с неравновесия и значителни диспропорции. Болничният сектор традиционно се характеризира със свръхкапацитет и независимо от това </w:t>
      </w:r>
      <w:r>
        <w:t>продължава да расте. През 2016 г. в страната има 321 болници с малко под 50 000 легла общо. Увеличението на болниците и на леглата се дължи главно на частния сектор, докато броят на публичните болници (държавна и общинска собственост) е относително неизмен</w:t>
      </w:r>
      <w:r>
        <w:t xml:space="preserve">ен. Наблюдават се значителни регионални </w:t>
      </w:r>
      <w:r>
        <w:lastRenderedPageBreak/>
        <w:t xml:space="preserve">различия в броя на стационарните заведения в полза на тези, разположени в градовете. </w:t>
      </w:r>
    </w:p>
    <w:p w:rsidR="005C3B5F" w:rsidRDefault="005017F0">
      <w:pPr>
        <w:spacing w:after="3" w:line="284" w:lineRule="auto"/>
        <w:ind w:left="-15" w:right="43"/>
      </w:pPr>
      <w:r>
        <w:t xml:space="preserve">В здравната система на България работят повече от 120 000 души или приблизително 5.5% от заетите на основен трудов договор. Броят </w:t>
      </w:r>
      <w:r>
        <w:t>на лекарите на 1000 души население устойчиво расте, от 3.27 през 1990 г. на 4.06 през 2015 г., което поставя България над средното за ЕС28 равнище (3.5 на 1000 души). Броят на лекарите-специалисти е много по-голям, отколкото на общопрактикуващите лекари, к</w:t>
      </w:r>
      <w:r>
        <w:t xml:space="preserve">ато последните представляват само 15% от всички практикуващи лекари и това е вторият най-нисък дял в ЕС преди Гърция. Нещо повече, броят на общопрактикуващите лекари непрекъснато намалява. </w:t>
      </w:r>
    </w:p>
    <w:p w:rsidR="005C3B5F" w:rsidRDefault="005017F0">
      <w:pPr>
        <w:spacing w:after="3" w:line="284" w:lineRule="auto"/>
        <w:ind w:left="-15" w:right="43"/>
      </w:pPr>
      <w:r>
        <w:t>Бързото застаряване и изтичането на лекари поради емиграция има за</w:t>
      </w:r>
      <w:r>
        <w:t xml:space="preserve"> резултат големи регионални диспропорции и недостиг в осигуреността с лекари в някои специалности. Броят на медицинските сестри остава относитено стабилен на много ниско равнище, България регистрира най-ниското отношение на медицински сестри на лекар за вс</w:t>
      </w:r>
      <w:r>
        <w:t>ички страни членки на ЕС, 1.1 на лекар. Това рязко контрастира с най-голямата наситеност с дентални лекари на 1000 население в ЕС през 2016.</w:t>
      </w:r>
    </w:p>
    <w:p w:rsidR="005C3B5F" w:rsidRDefault="005017F0">
      <w:pPr>
        <w:pStyle w:val="Heading3"/>
        <w:spacing w:after="220" w:line="259" w:lineRule="auto"/>
        <w:ind w:left="-5"/>
      </w:pPr>
      <w:r>
        <w:rPr>
          <w:b w:val="0"/>
        </w:rPr>
        <w:t>Предоставяне на здравни услуги</w:t>
      </w:r>
    </w:p>
    <w:p w:rsidR="005C3B5F" w:rsidRDefault="005017F0">
      <w:pPr>
        <w:spacing w:after="3" w:line="284" w:lineRule="auto"/>
        <w:ind w:left="-15" w:right="43" w:firstLine="0"/>
      </w:pPr>
      <w:r>
        <w:t>Здравни услуги в България се предлагат от различни здравни и лечебни заведения, рабо</w:t>
      </w:r>
      <w:r>
        <w:t>тещи в публичния или в частния сектор. Услугите в областта на общественото здраве са ангажимент и отговорност на държавата и тяхното предоставяне се ръководи от Министерството на здравеопазването. Различни дейности и програми, свързани с общественото здрав</w:t>
      </w:r>
      <w:r>
        <w:t>е, се осъществяват от регионалните здравни инспекции, националните центрове и от общините.</w:t>
      </w:r>
    </w:p>
    <w:p w:rsidR="005C3B5F" w:rsidRDefault="005017F0">
      <w:pPr>
        <w:spacing w:after="3" w:line="284" w:lineRule="auto"/>
        <w:ind w:left="-15" w:right="43"/>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467995</wp:posOffset>
                </wp:positionH>
                <wp:positionV relativeFrom="page">
                  <wp:posOffset>766128</wp:posOffset>
                </wp:positionV>
                <wp:extent cx="90005" cy="91504"/>
                <wp:effectExtent l="0" t="0" r="0" b="0"/>
                <wp:wrapSquare wrapText="bothSides"/>
                <wp:docPr id="217331" name="Group 217331"/>
                <wp:cNvGraphicFramePr/>
                <a:graphic xmlns:a="http://schemas.openxmlformats.org/drawingml/2006/main">
                  <a:graphicData uri="http://schemas.microsoft.com/office/word/2010/wordprocessingGroup">
                    <wpg:wgp>
                      <wpg:cNvGrpSpPr/>
                      <wpg:grpSpPr>
                        <a:xfrm>
                          <a:off x="0" y="0"/>
                          <a:ext cx="90005" cy="91504"/>
                          <a:chOff x="0" y="0"/>
                          <a:chExt cx="90005" cy="91504"/>
                        </a:xfrm>
                      </wpg:grpSpPr>
                      <wps:wsp>
                        <wps:cNvPr id="316116" name="Shape 316116"/>
                        <wps:cNvSpPr/>
                        <wps:spPr>
                          <a:xfrm>
                            <a:off x="0" y="0"/>
                            <a:ext cx="90005" cy="91504"/>
                          </a:xfrm>
                          <a:custGeom>
                            <a:avLst/>
                            <a:gdLst/>
                            <a:ahLst/>
                            <a:cxnLst/>
                            <a:rect l="0" t="0" r="0" b="0"/>
                            <a:pathLst>
                              <a:path w="90005" h="91504">
                                <a:moveTo>
                                  <a:pt x="0" y="0"/>
                                </a:moveTo>
                                <a:lnTo>
                                  <a:pt x="90005" y="0"/>
                                </a:lnTo>
                                <a:lnTo>
                                  <a:pt x="90005" y="91504"/>
                                </a:lnTo>
                                <a:lnTo>
                                  <a:pt x="0" y="91504"/>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17331" style="width:7.087pt;height:7.20502pt;position:absolute;mso-position-horizontal-relative:page;mso-position-horizontal:absolute;margin-left:36.85pt;mso-position-vertical-relative:page;margin-top:60.325pt;" coordsize="900,915">
                <v:shape id="Shape 316117" style="position:absolute;width:900;height:915;left:0;top:0;" coordsize="90005,91504" path="m0,0l90005,0l90005,91504l0,91504l0,0">
                  <v:stroke weight="0pt" endcap="flat" joinstyle="miter" miterlimit="10" on="false" color="#000000" opacity="0"/>
                  <v:fill on="true" color="#19607d"/>
                </v:shape>
                <w10:wrap type="square"/>
              </v:group>
            </w:pict>
          </mc:Fallback>
        </mc:AlternateContent>
      </w:r>
      <w:r>
        <w:t>Законът за лечебните заведения регламентира разделението между извънболничната и болничната помощ. Общопрактикуващият лекар е основна фигура в първичната медицинска</w:t>
      </w:r>
      <w:r>
        <w:t xml:space="preserve"> помощ и се явява „пазач на входа“ на системата към следващите нива, а именно специализираната извънболнична и болничната помощ. Броят на общопрактикуващите лекари в </w:t>
      </w:r>
      <w:r>
        <w:lastRenderedPageBreak/>
        <w:t>България постоянно намалява, а достъпът до първична помощ в селските и отдалечените райони</w:t>
      </w:r>
      <w:r>
        <w:t xml:space="preserve"> е ограничен. Извънболничната медицинска помощ се предоставя също от специализирани лечебни заведения, включващи индивидуални и групови практики за специализирана медицинска помощ, медицински и медико-дентални центрове, диагностично-консултативни центрове,</w:t>
      </w:r>
      <w:r>
        <w:t xml:space="preserve"> както и самостоятелни медико-диагностични и медико-технически лаборатории. Те са автономни лечебни заведения, като повечето от тях работят по договор с НЗОК. Цялата първична и преобладаващата част от специализираната медицинска помощ в България са частна </w:t>
      </w:r>
      <w:r>
        <w:t xml:space="preserve">собственост. Разпределението на специалистите на територията на страната се характеризира с големи регионални различия. </w:t>
      </w:r>
    </w:p>
    <w:p w:rsidR="005C3B5F" w:rsidRDefault="005017F0">
      <w:pPr>
        <w:spacing w:after="3" w:line="284" w:lineRule="auto"/>
        <w:ind w:left="-15" w:right="43"/>
      </w:pPr>
      <w:r>
        <w:t>Болничната помощ се осигурява от публични и частни болници, които основно се разделят на два вида – многопрофилни и специализирани. Дру</w:t>
      </w:r>
      <w:r>
        <w:t>ги лечебни заведения, предлагащи болнични услуги, са комплексните онкологични центрове, центровете за кожно-венерически заболявания и отскоро създадените центрове за комплексно обслужване на деца с увреждания и хронични заболявания. Броят и делът на хоспит</w:t>
      </w:r>
      <w:r>
        <w:t xml:space="preserve">ализациите в България е висок, факт, който подсказва за неефективната използваемост на извънболничната медицинска помощ и липсата на интеграция и координация между различните нива и звена в системата. </w:t>
      </w:r>
    </w:p>
    <w:p w:rsidR="005C3B5F" w:rsidRDefault="005017F0">
      <w:pPr>
        <w:spacing w:after="0" w:line="284" w:lineRule="auto"/>
        <w:ind w:left="-15" w:right="0"/>
        <w:jc w:val="left"/>
      </w:pPr>
      <w:r>
        <w:t>Продължителното лечение не е развито достатъчно в България, както по отношение на услугите, предлагани в общността, така и по отношение на лечението в специализираните болници. От години в страната се наблюдава свръхпредлагане на легла за активно лечение и</w:t>
      </w:r>
      <w:r>
        <w:t xml:space="preserve"> недостиг на структури, предоставящи услуги в областта на продължителното лечение. </w:t>
      </w:r>
    </w:p>
    <w:p w:rsidR="005C3B5F" w:rsidRDefault="005017F0">
      <w:pPr>
        <w:spacing w:after="3" w:line="284" w:lineRule="auto"/>
        <w:ind w:left="-15" w:right="43"/>
      </w:pPr>
      <w:r>
        <w:t>Регионалните центрове за спешна медицинска помощ, с техните филиали и спешните отделения в многопрофилните болници, са ключовите звена в спешната медицинска помощ в Българи</w:t>
      </w:r>
      <w:r>
        <w:t xml:space="preserve">я. През 2014 г. Министерството на здравеопазването предприема серия от реформи, целящи да подобрят инфраструктурата и материалните ресурси, да осигурят необходимите човешки ресурси, да подобрят </w:t>
      </w:r>
      <w:r>
        <w:lastRenderedPageBreak/>
        <w:t>организацията, координацията и управлението в системата на спе</w:t>
      </w:r>
      <w:r>
        <w:t xml:space="preserve">шната медицинска помощ. </w:t>
      </w:r>
    </w:p>
    <w:p w:rsidR="005C3B5F" w:rsidRDefault="005017F0">
      <w:pPr>
        <w:spacing w:after="3" w:line="284" w:lineRule="auto"/>
        <w:ind w:left="-15" w:right="43"/>
      </w:pPr>
      <w:r>
        <w:t>Лекарствената политика в България е част от националната здравна политика и се ръководи от министъра на здравеопазването. Българският фармацевтичен пазар е сред най-малките в Европейския съюз, но е и сред най-бързо развиващите се с</w:t>
      </w:r>
      <w:r>
        <w:t xml:space="preserve">ектори в българската икономика. </w:t>
      </w:r>
    </w:p>
    <w:p w:rsidR="005C3B5F" w:rsidRDefault="005017F0">
      <w:pPr>
        <w:spacing w:after="3" w:line="284" w:lineRule="auto"/>
        <w:ind w:left="-15" w:right="43"/>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359994</wp:posOffset>
                </wp:positionH>
                <wp:positionV relativeFrom="page">
                  <wp:posOffset>6633528</wp:posOffset>
                </wp:positionV>
                <wp:extent cx="90005" cy="91504"/>
                <wp:effectExtent l="0" t="0" r="0" b="0"/>
                <wp:wrapSquare wrapText="bothSides"/>
                <wp:docPr id="218983" name="Group 218983"/>
                <wp:cNvGraphicFramePr/>
                <a:graphic xmlns:a="http://schemas.openxmlformats.org/drawingml/2006/main">
                  <a:graphicData uri="http://schemas.microsoft.com/office/word/2010/wordprocessingGroup">
                    <wpg:wgp>
                      <wpg:cNvGrpSpPr/>
                      <wpg:grpSpPr>
                        <a:xfrm>
                          <a:off x="0" y="0"/>
                          <a:ext cx="90005" cy="91504"/>
                          <a:chOff x="0" y="0"/>
                          <a:chExt cx="90005" cy="91504"/>
                        </a:xfrm>
                      </wpg:grpSpPr>
                      <wps:wsp>
                        <wps:cNvPr id="316118" name="Shape 316118"/>
                        <wps:cNvSpPr/>
                        <wps:spPr>
                          <a:xfrm>
                            <a:off x="0" y="0"/>
                            <a:ext cx="90005" cy="91504"/>
                          </a:xfrm>
                          <a:custGeom>
                            <a:avLst/>
                            <a:gdLst/>
                            <a:ahLst/>
                            <a:cxnLst/>
                            <a:rect l="0" t="0" r="0" b="0"/>
                            <a:pathLst>
                              <a:path w="90005" h="91504">
                                <a:moveTo>
                                  <a:pt x="0" y="0"/>
                                </a:moveTo>
                                <a:lnTo>
                                  <a:pt x="90005" y="0"/>
                                </a:lnTo>
                                <a:lnTo>
                                  <a:pt x="90005" y="91504"/>
                                </a:lnTo>
                                <a:lnTo>
                                  <a:pt x="0" y="91504"/>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18983" style="width:7.087pt;height:7.20502pt;position:absolute;mso-position-horizontal-relative:page;mso-position-horizontal:absolute;margin-left:28.346pt;mso-position-vertical-relative:page;margin-top:522.325pt;" coordsize="900,915">
                <v:shape id="Shape 316119" style="position:absolute;width:900;height:915;left:0;top:0;" coordsize="90005,91504" path="m0,0l90005,0l90005,91504l0,91504l0,0">
                  <v:stroke weight="0pt" endcap="flat" joinstyle="miter" miterlimit="10" on="false" color="#000000" opacity="0"/>
                  <v:fill on="true" color="#19607d"/>
                </v:shape>
                <w10:wrap type="square"/>
              </v:group>
            </w:pict>
          </mc:Fallback>
        </mc:AlternateContent>
      </w:r>
      <w:r>
        <w:t xml:space="preserve">Дентална помощ се оказва в извънболнични и болнични лечебни заведения. Изискванията към тях са подобни на тези в първичната и специализираната медицинска помощ. Преобладаващата част от денталните практики са концентрирани </w:t>
      </w:r>
      <w:r>
        <w:t xml:space="preserve">в големите градове. Само няколко определени услуги се покриват от бюджета на НЗОК, докато по-голямата част от денталната помощ се заплаща от пациентите. </w:t>
      </w:r>
    </w:p>
    <w:p w:rsidR="005C3B5F" w:rsidRDefault="005017F0">
      <w:pPr>
        <w:spacing w:after="616" w:line="284" w:lineRule="auto"/>
        <w:ind w:left="-15" w:right="43"/>
      </w:pPr>
      <w:r>
        <w:t>Лечебните заведения за стационарна психиатрична помощ включват психиатрични болници, центрове за психи</w:t>
      </w:r>
      <w:r>
        <w:t>чно здраве, психиатрични отделения в многопрофилните болници, както и социални домове за хора с психични заболявания. Въпреки усилията за деинституционализация на психиатричните пациенти в България все още преобладават традиционните психиатрични услуги, до</w:t>
      </w:r>
      <w:r>
        <w:t>като услугите, предлагани в общността и в извънболничната медицинска помощ, са недостатъчно развити, за да отговорят на потребностите.</w:t>
      </w:r>
    </w:p>
    <w:p w:rsidR="005C3B5F" w:rsidRDefault="005017F0">
      <w:pPr>
        <w:pStyle w:val="Heading3"/>
        <w:spacing w:after="220" w:line="259" w:lineRule="auto"/>
        <w:ind w:left="-5"/>
      </w:pPr>
      <w:r>
        <w:rPr>
          <w:b w:val="0"/>
        </w:rPr>
        <w:t>Основни реформи в здравната система</w:t>
      </w:r>
    </w:p>
    <w:p w:rsidR="005C3B5F" w:rsidRDefault="005017F0">
      <w:pPr>
        <w:spacing w:after="3" w:line="284" w:lineRule="auto"/>
        <w:ind w:left="-15" w:right="43" w:firstLine="0"/>
      </w:pPr>
      <w:r>
        <w:t>Въпреки амбициозните намерения за реформиране на здравната система, след средата на 2</w:t>
      </w:r>
      <w:r>
        <w:t>000-та година не са правени значими промени в дизайна и функционирането на системата. Подобренията в стратегическото планиране след 2015 г., отразени в новата НЗС 2020, съвпаднаха с една експлицитно изразена нестабилна политическа ситуация. Инициативите за</w:t>
      </w:r>
      <w:r>
        <w:t xml:space="preserve"> реформи бяха посрещнати с резистентност от заинтересованите страни в здравеопазването и някои обещаващи идеи и нормативни промени, които се очакваше да помогнат в решаването на най-пресиращите проблеми в </w:t>
      </w:r>
      <w:r>
        <w:lastRenderedPageBreak/>
        <w:t>здравната система като ефективността и ефикасността</w:t>
      </w:r>
      <w:r>
        <w:t xml:space="preserve"> на системата, финансовата стабилност, покритието на населението и равнопоставеността, бяха отхвърлени в съда, преди някои от тях дори да влязат в сила. Повечето от последните промени, извършени в системата, целят засилване на контрола върху публичните раз</w:t>
      </w:r>
      <w:r>
        <w:t xml:space="preserve">ходи и задържане на разходите и включват регулиране на цените на лекарствата, въвеждане на лимити в броя на хоспитализациите по болници и клинични пътеки, както и въвеждане на стандарт за финансово управление на държавните болници. </w:t>
      </w:r>
    </w:p>
    <w:p w:rsidR="005C3B5F" w:rsidRDefault="005017F0">
      <w:pPr>
        <w:spacing w:after="3" w:line="284" w:lineRule="auto"/>
        <w:ind w:left="-15" w:right="43"/>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467995</wp:posOffset>
                </wp:positionH>
                <wp:positionV relativeFrom="page">
                  <wp:posOffset>6437948</wp:posOffset>
                </wp:positionV>
                <wp:extent cx="90005" cy="91504"/>
                <wp:effectExtent l="0" t="0" r="0" b="0"/>
                <wp:wrapSquare wrapText="bothSides"/>
                <wp:docPr id="219097" name="Group 219097"/>
                <wp:cNvGraphicFramePr/>
                <a:graphic xmlns:a="http://schemas.openxmlformats.org/drawingml/2006/main">
                  <a:graphicData uri="http://schemas.microsoft.com/office/word/2010/wordprocessingGroup">
                    <wpg:wgp>
                      <wpg:cNvGrpSpPr/>
                      <wpg:grpSpPr>
                        <a:xfrm>
                          <a:off x="0" y="0"/>
                          <a:ext cx="90005" cy="91504"/>
                          <a:chOff x="0" y="0"/>
                          <a:chExt cx="90005" cy="91504"/>
                        </a:xfrm>
                      </wpg:grpSpPr>
                      <wps:wsp>
                        <wps:cNvPr id="316120" name="Shape 316120"/>
                        <wps:cNvSpPr/>
                        <wps:spPr>
                          <a:xfrm>
                            <a:off x="0" y="0"/>
                            <a:ext cx="90005" cy="91504"/>
                          </a:xfrm>
                          <a:custGeom>
                            <a:avLst/>
                            <a:gdLst/>
                            <a:ahLst/>
                            <a:cxnLst/>
                            <a:rect l="0" t="0" r="0" b="0"/>
                            <a:pathLst>
                              <a:path w="90005" h="91504">
                                <a:moveTo>
                                  <a:pt x="0" y="0"/>
                                </a:moveTo>
                                <a:lnTo>
                                  <a:pt x="90005" y="0"/>
                                </a:lnTo>
                                <a:lnTo>
                                  <a:pt x="90005" y="91504"/>
                                </a:lnTo>
                                <a:lnTo>
                                  <a:pt x="0" y="91504"/>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19097" style="width:7.087pt;height:7.20502pt;position:absolute;mso-position-horizontal-relative:page;mso-position-horizontal:absolute;margin-left:36.85pt;mso-position-vertical-relative:page;margin-top:506.925pt;" coordsize="900,915">
                <v:shape id="Shape 316121" style="position:absolute;width:900;height:915;left:0;top:0;" coordsize="90005,91504" path="m0,0l90005,0l90005,91504l0,91504l0,0">
                  <v:stroke weight="0pt" endcap="flat" joinstyle="miter" miterlimit="10" on="false" color="#000000" opacity="0"/>
                  <v:fill on="true" color="#19607d"/>
                </v:shape>
                <w10:wrap type="square"/>
              </v:group>
            </w:pict>
          </mc:Fallback>
        </mc:AlternateContent>
      </w:r>
      <w:r>
        <w:t xml:space="preserve">Само няколко промени, </w:t>
      </w:r>
      <w:r>
        <w:t>насочени към повишаване на ефективността, бяха успешно осъществени, като въвеждането на ОЗТ през 2015 г. и трансформирането на някои болнични услуги в извънболнични през 2016 г. Другите промени, които целяха повишаване на ефективността, например реорганиза</w:t>
      </w:r>
      <w:r>
        <w:t>цията на основния пакет на НЗОК в основна и допълнителна част и въвеждане на селективното договаряне на базата на националната и регионалните здравни карти, бяха отхвърлени в съда. В началото на 2018 г. МЗ представи нови планове да въведе селективното дого</w:t>
      </w:r>
      <w:r>
        <w:t>варяне и да промени основния пакет.</w:t>
      </w:r>
    </w:p>
    <w:p w:rsidR="005C3B5F" w:rsidRDefault="005017F0">
      <w:pPr>
        <w:spacing w:after="616" w:line="284" w:lineRule="auto"/>
        <w:ind w:left="-15" w:right="43"/>
      </w:pPr>
      <w:r>
        <w:t>Правителствената програма от 2017 г. и програмата за председателството на България на ЕС за 2018 г. определиха реформи, насочени към подобряване на превенцията на болестите и повишаване на достъпността до лекарства. Прод</w:t>
      </w:r>
      <w:r>
        <w:t>ължават дискусиите за възможните подходи за осигуряване на финансова стабилност и за повишаване на ефективността.</w:t>
      </w:r>
    </w:p>
    <w:p w:rsidR="005C3B5F" w:rsidRDefault="005017F0">
      <w:pPr>
        <w:pStyle w:val="Heading3"/>
        <w:spacing w:after="220" w:line="259" w:lineRule="auto"/>
        <w:ind w:left="-5"/>
      </w:pPr>
      <w:r>
        <w:rPr>
          <w:b w:val="0"/>
        </w:rPr>
        <w:t>Оценка на здравната система</w:t>
      </w:r>
    </w:p>
    <w:p w:rsidR="005C3B5F" w:rsidRDefault="005017F0">
      <w:pPr>
        <w:spacing w:after="3" w:line="284" w:lineRule="auto"/>
        <w:ind w:left="-15" w:right="43" w:firstLine="0"/>
      </w:pPr>
      <w:r>
        <w:t>Настоящата национална здравна стратегия, НЗС 2020, поставя акцент върху доближаването на здравните показатели на Б</w:t>
      </w:r>
      <w:r>
        <w:t>ългария със средните за ЕС. Въпреки че има значителен напредък по няколко показателя, като коефициент на детска смъртност и очаквана продължителност на живота, както и в полагането на усилия за превенция, все още има значителни възможности за подобрение. Н</w:t>
      </w:r>
      <w:r>
        <w:t xml:space="preserve">еудовлетворителните резултати в областта на </w:t>
      </w:r>
      <w:r>
        <w:lastRenderedPageBreak/>
        <w:t>смъртността от сърдечно-съдови и онкологични заболявания могат частично да се дължат на недостатъци в здравната система (особено по отношение на скрининга, ранното откриване и диагностика). Нещо повече, нарастващ</w:t>
      </w:r>
      <w:r>
        <w:t>ият процент на директните плащания в България, който е вече значително над средния за ЕС, подчертава неадекватната финансова защита, която системата на социално здравно осигуряване предоставя на гражданите. Директните разходи за здравеопазване нарастват тр</w:t>
      </w:r>
      <w:r>
        <w:t>икратно между 2003 и 2015 г. и представляват 47.7% от общите здравни разходи. Това неизбежно води до неблагоприятни последици за достъпността на здравеопазването и поставя много групи в неравностойно положение (тези с ниски доходи, жители на селските район</w:t>
      </w:r>
      <w:r>
        <w:t>и, етнически малцинства, страдащи от хронични заболявания и възрастни хора) във висок риск от обедняване и пропуснати грижи. Гражданите, както и медицинските професионалисти, са неудовлетворени от здравната система и качеството на медицинската помощ, за ко</w:t>
      </w:r>
      <w:r>
        <w:t>ето липсва национална система за мониторинг и стандартизирани данни.</w:t>
      </w:r>
    </w:p>
    <w:p w:rsidR="005C3B5F" w:rsidRDefault="005017F0">
      <w:pPr>
        <w:spacing w:after="616" w:line="284" w:lineRule="auto"/>
        <w:ind w:left="-15" w:right="43"/>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359994</wp:posOffset>
                </wp:positionH>
                <wp:positionV relativeFrom="page">
                  <wp:posOffset>6437948</wp:posOffset>
                </wp:positionV>
                <wp:extent cx="90005" cy="91504"/>
                <wp:effectExtent l="0" t="0" r="0" b="0"/>
                <wp:wrapSquare wrapText="bothSides"/>
                <wp:docPr id="219255" name="Group 219255"/>
                <wp:cNvGraphicFramePr/>
                <a:graphic xmlns:a="http://schemas.openxmlformats.org/drawingml/2006/main">
                  <a:graphicData uri="http://schemas.microsoft.com/office/word/2010/wordprocessingGroup">
                    <wpg:wgp>
                      <wpg:cNvGrpSpPr/>
                      <wpg:grpSpPr>
                        <a:xfrm>
                          <a:off x="0" y="0"/>
                          <a:ext cx="90005" cy="91504"/>
                          <a:chOff x="0" y="0"/>
                          <a:chExt cx="90005" cy="91504"/>
                        </a:xfrm>
                      </wpg:grpSpPr>
                      <wps:wsp>
                        <wps:cNvPr id="316122" name="Shape 316122"/>
                        <wps:cNvSpPr/>
                        <wps:spPr>
                          <a:xfrm>
                            <a:off x="0" y="0"/>
                            <a:ext cx="90005" cy="91504"/>
                          </a:xfrm>
                          <a:custGeom>
                            <a:avLst/>
                            <a:gdLst/>
                            <a:ahLst/>
                            <a:cxnLst/>
                            <a:rect l="0" t="0" r="0" b="0"/>
                            <a:pathLst>
                              <a:path w="90005" h="91504">
                                <a:moveTo>
                                  <a:pt x="0" y="0"/>
                                </a:moveTo>
                                <a:lnTo>
                                  <a:pt x="90005" y="0"/>
                                </a:lnTo>
                                <a:lnTo>
                                  <a:pt x="90005" y="91504"/>
                                </a:lnTo>
                                <a:lnTo>
                                  <a:pt x="0" y="91504"/>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19255" style="width:7.087pt;height:7.20502pt;position:absolute;mso-position-horizontal-relative:page;mso-position-horizontal:absolute;margin-left:28.346pt;mso-position-vertical-relative:page;margin-top:506.925pt;" coordsize="900,915">
                <v:shape id="Shape 316123" style="position:absolute;width:900;height:915;left:0;top:0;" coordsize="90005,91504" path="m0,0l90005,0l90005,91504l0,91504l0,0">
                  <v:stroke weight="0pt" endcap="flat" joinstyle="miter" miterlimit="10" on="false" color="#000000" opacity="0"/>
                  <v:fill on="true" color="#19607d"/>
                </v:shape>
                <w10:wrap type="square"/>
              </v:group>
            </w:pict>
          </mc:Fallback>
        </mc:AlternateContent>
      </w:r>
      <w:r>
        <w:t>Българската здравна система страда от регионални дисбаланси по отношение на осигуреността с медицински професионалисти, които са концентрирани в големите населени места. Достъпът до лека</w:t>
      </w:r>
      <w:r>
        <w:t xml:space="preserve">ри се влошава още повече, особено в първичната помощ. Болничната помощ остава водещият сектор и през 2015 г. отчита най-висок процент на хоспитализациите при сърдечна недостатъчност (1334.9 на 100 000 души от населението), захарен диабет (721.2 на 100 000 </w:t>
      </w:r>
      <w:r>
        <w:t>души) и астма (183.0 на 100 000 души) сред всички страни членки на ЕС. За разлика от болничния, извънболничният сектор остава малък, с най-ниския дял от общите здравни разходи в ЕС. Има известен напредък по отношение на отчетността и прозрачността в здравн</w:t>
      </w:r>
      <w:r>
        <w:t xml:space="preserve">ата система, което е окуражителен знак. </w:t>
      </w:r>
    </w:p>
    <w:p w:rsidR="005C3B5F" w:rsidRDefault="005017F0">
      <w:pPr>
        <w:pStyle w:val="Heading3"/>
        <w:spacing w:after="220" w:line="259" w:lineRule="auto"/>
        <w:ind w:left="-5"/>
      </w:pPr>
      <w:r>
        <w:rPr>
          <w:b w:val="0"/>
        </w:rPr>
        <w:lastRenderedPageBreak/>
        <w:t>Заключение</w:t>
      </w:r>
    </w:p>
    <w:p w:rsidR="005C3B5F" w:rsidRDefault="005017F0">
      <w:pPr>
        <w:spacing w:after="3" w:line="284" w:lineRule="auto"/>
        <w:ind w:left="-15" w:right="43" w:firstLine="0"/>
      </w:pPr>
      <w:r>
        <w:t>Българската здравна система се характеризира с по-голяма степен на централизация от много други европейски страни. Въпреки че нови принципи като автономност, договорни отношения и пазарна регулация бяха в</w:t>
      </w:r>
      <w:r>
        <w:t xml:space="preserve">ъведени в края на 90-те години, на практика процесът на вземане на решения е силно централизиран. В същото време нестабилната политическа ситуация и честата смяна на здравните политици доведе до липса на устойчивост и последователност в осъществяването на </w:t>
      </w:r>
      <w:r>
        <w:t>политиките.</w:t>
      </w:r>
    </w:p>
    <w:p w:rsidR="005C3B5F" w:rsidRDefault="005017F0">
      <w:pPr>
        <w:spacing w:after="3" w:line="284" w:lineRule="auto"/>
        <w:ind w:left="-15" w:right="43"/>
      </w:pPr>
      <w:r>
        <w:t>В резултат здравната система непрекъснато страда от съществени слабости, които допринасят за неудовлетворителното здравно състояние на населението. Здравните неравенства между градското и селското население, както и неравенствата в достъпа до з</w:t>
      </w:r>
      <w:r>
        <w:t xml:space="preserve">дравната система продължават да нарастват. Подобрението в здравното състояние на населението, отразено в някои здравни индикатори, е неудовлетворително, а други индикатори дори се влошават. </w:t>
      </w:r>
    </w:p>
    <w:p w:rsidR="005C3B5F" w:rsidRDefault="005017F0">
      <w:pPr>
        <w:spacing w:after="3" w:line="284" w:lineRule="auto"/>
        <w:ind w:left="-15" w:right="43"/>
      </w:pPr>
      <w:r>
        <w:t xml:space="preserve">Финансовата нестабилност е постоянна характеристика на здравната </w:t>
      </w:r>
      <w:r>
        <w:t>система. Системата изпитва непрекъснат недостиг на финансови ресурси, водещ до неспособност да се осигурят здравни услуги в обем, обхват и качество, които да удовлетворяват здравните потребности. Въпреки значителния ръст на здравните разходи след въвеждане</w:t>
      </w:r>
      <w:r>
        <w:t>то на здравното осигуряване, системата продължава да изпитва недостиг на финансови ресурси – нещо, което свидетелства за тяхното неефективно използване. Механизмите на заплащане не насърчават ефективността. Липсва ясна регулаторна рамка за формиране на цен</w:t>
      </w:r>
      <w:r>
        <w:t xml:space="preserve">ите на здравните услуги. Формирането на цените не е основано на реалните разходи, а по-скоро на наличните ресурси в бюджета на НЗОК. Липсата на политики и инструменти за ефективно разпределение на публичните ресурси има негативно отражение върху пазарното </w:t>
      </w:r>
      <w:r>
        <w:t>поведение на доставчиците на здравните услуги. То от своя страна е детерминирано от методите на финансиране, които стимулират количеството на предоставяните услуги и стоки, т.е. усвояването на финансовите ресурси. Противно на заявените цели за укрепване на</w:t>
      </w:r>
      <w:r>
        <w:t xml:space="preserve"> </w:t>
      </w:r>
      <w:r>
        <w:lastRenderedPageBreak/>
        <w:t>първичната и специализираната извънболнична помощ, налице е екстензивно развитие на болничната помощ в резултат на експанзията на частния сектор и ръста в броя на хоспитализациите. Качеството на медицинската помощ остава един от най-съществените проблеми,</w:t>
      </w:r>
      <w:r>
        <w:t xml:space="preserve"> въпреки това – неглижиран.</w:t>
      </w:r>
    </w:p>
    <w:p w:rsidR="005C3B5F" w:rsidRDefault="005017F0">
      <w:pPr>
        <w:spacing w:after="3" w:line="284" w:lineRule="auto"/>
        <w:ind w:left="-15" w:right="43"/>
      </w:pPr>
      <w:r>
        <w:t>Някои опити да се подобри ефективността на разпределението на финансовите ресурси бяха направени, но с частичен успех. Основен момент в това отношение беше въвеждането на оценката на здравните технологии през 2015 г. Обаче почти</w:t>
      </w:r>
      <w:r>
        <w:t xml:space="preserve"> всички реформени инициативи, целящи повишаване на ефективността в лечебния сектор, бяха спрени от Върховния административен съд и Върховния конституционен съд.</w:t>
      </w:r>
    </w:p>
    <w:p w:rsidR="005C3B5F" w:rsidRDefault="005017F0">
      <w:pPr>
        <w:spacing w:after="0" w:line="284" w:lineRule="auto"/>
        <w:ind w:left="-15" w:right="0"/>
        <w:jc w:val="left"/>
      </w:pPr>
      <w:r>
        <w:t>Принципът на солидарност е компрометиран поради големия и постоянен брой на неосигуреното насел</w:t>
      </w:r>
      <w:r>
        <w:t>ение. Голям брой хора не са покрити от системата на социалното здравно осигуряване, докато пазарът на доброволно здравно осигуряване продължава да бъде недоразвит. В допълнение големият и нарастващ дял на директните плащания в България показва неадекватнат</w:t>
      </w:r>
      <w:r>
        <w:t xml:space="preserve">а финансова защита, която системата на социалното здравно осигуряване предоставя на населението. </w:t>
      </w:r>
    </w:p>
    <w:p w:rsidR="005C3B5F" w:rsidRDefault="005017F0">
      <w:pPr>
        <w:spacing w:after="3" w:line="284" w:lineRule="auto"/>
        <w:ind w:left="-15" w:right="43"/>
      </w:pPr>
      <w:r>
        <w:t>Някои значими подобрения в прозрачността и отчетността на здравната система бяха постигнати. Обаче остават по-големи предизвикателства. Въпреки че електроннот</w:t>
      </w:r>
      <w:r>
        <w:t>о здравеопазване е приоритет, в България все още липсва интегрирана здравна информационна система. Все още липсват данни по ключови показатели, особено в областта на качеството на здравните услуги.</w:t>
      </w:r>
    </w:p>
    <w:p w:rsidR="005C3B5F" w:rsidRDefault="005017F0">
      <w:pPr>
        <w:spacing w:after="3" w:line="284" w:lineRule="auto"/>
        <w:ind w:left="-15" w:right="43"/>
      </w:pPr>
      <w:r>
        <w:t>НЗС 2020 представлява напредък в здравната политика в срав</w:t>
      </w:r>
      <w:r>
        <w:t>нение с предходните стратегии, най-вече в областта на общественото здраве и междусекторното сътрудничество. Бъдещето ще покаже дали НЗС 2020 ще доведе до реални подобрения и решения за здравната система. Найголямото предизвикателство остава финансовата ста</w:t>
      </w:r>
      <w:r>
        <w:t>билност на системата и качеството на грижите.</w:t>
      </w:r>
    </w:p>
    <w:p w:rsidR="005C3B5F" w:rsidRDefault="005017F0">
      <w:pPr>
        <w:spacing w:after="3" w:line="284" w:lineRule="auto"/>
        <w:ind w:left="-15" w:right="43"/>
      </w:pPr>
      <w:r>
        <w:t xml:space="preserve">Липсата на ясна дългосрочна визия и политически консенсус за развитието на здравната система доведе до непоследователни реформи. Някои от фундаменталните принципи, върху които </w:t>
      </w:r>
      <w:r>
        <w:lastRenderedPageBreak/>
        <w:t>здравноосигурителната система беше изградена, бяха постепенно изоставени или изн</w:t>
      </w:r>
      <w:r>
        <w:t>ачало нереализирани, като независимостта на НЗОК, равнопоставеността на държавата, работодателите и осигурените лица в управлението и контрола на НЗОК, прилагането на основани на доказателства политики. Подмяната на принципите доведе и до нестабилност, нес</w:t>
      </w:r>
      <w:r>
        <w:t>игурност, недоверие в системата и съпротива срещу реформите.</w:t>
      </w:r>
    </w:p>
    <w:p w:rsidR="005C3B5F" w:rsidRDefault="005017F0">
      <w:pPr>
        <w:spacing w:after="3" w:line="284" w:lineRule="auto"/>
        <w:ind w:left="-15" w:right="43"/>
      </w:pPr>
      <w:r>
        <w:t>Имайки предвид това, подобряването на комуникациите с гражданите и медицинските професионалисти изглежда критично важно за бъдещите реформи. Здравната система се нуждае от някои радикални промени</w:t>
      </w:r>
      <w:r>
        <w:t>, които могат да се случат само ако и политиците, и обществото ги подкрепят. Основа за постигане на това е решенията да бъдат основани на общоприети принципи и споделени ценности. Националната значимост на здравната реформа изисква решенията да бъдат съгла</w:t>
      </w:r>
      <w:r>
        <w:t>сувани и подкрепени от широк кръг заинтересовани страни, включително граждански организации, синдикати, общини и научната общност.</w:t>
      </w:r>
    </w:p>
    <w:p w:rsidR="005C3B5F" w:rsidRDefault="005C3B5F">
      <w:pPr>
        <w:sectPr w:rsidR="005C3B5F">
          <w:headerReference w:type="even" r:id="rId80"/>
          <w:headerReference w:type="default" r:id="rId81"/>
          <w:headerReference w:type="first" r:id="rId82"/>
          <w:pgSz w:w="9071" w:h="13606"/>
          <w:pgMar w:top="1100" w:right="1273" w:bottom="1109" w:left="1106" w:header="708" w:footer="708" w:gutter="0"/>
          <w:pgNumType w:fmt="lowerRoman"/>
          <w:cols w:space="708"/>
          <w:titlePg/>
        </w:sectPr>
      </w:pPr>
    </w:p>
    <w:p w:rsidR="005C3B5F" w:rsidRDefault="005017F0">
      <w:pPr>
        <w:spacing w:after="899" w:line="423" w:lineRule="auto"/>
        <w:ind w:left="-5" w:right="38" w:hanging="10"/>
        <w:jc w:val="left"/>
      </w:pPr>
      <w:r>
        <w:rPr>
          <w:rFonts w:ascii="Calibri" w:eastAsia="Calibri" w:hAnsi="Calibri" w:cs="Calibri"/>
          <w:b/>
          <w:color w:val="D64715"/>
          <w:sz w:val="42"/>
        </w:rPr>
        <w:lastRenderedPageBreak/>
        <w:t>Въведение</w:t>
      </w:r>
    </w:p>
    <w:p w:rsidR="005C3B5F" w:rsidRDefault="005017F0">
      <w:pPr>
        <w:ind w:left="-12" w:right="45" w:firstLine="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3761994</wp:posOffset>
                </wp:positionH>
                <wp:positionV relativeFrom="page">
                  <wp:posOffset>0</wp:posOffset>
                </wp:positionV>
                <wp:extent cx="1295997" cy="1488164"/>
                <wp:effectExtent l="0" t="0" r="0" b="0"/>
                <wp:wrapTopAndBottom/>
                <wp:docPr id="220228" name="Group 220228"/>
                <wp:cNvGraphicFramePr/>
                <a:graphic xmlns:a="http://schemas.openxmlformats.org/drawingml/2006/main">
                  <a:graphicData uri="http://schemas.microsoft.com/office/word/2010/wordprocessingGroup">
                    <wpg:wgp>
                      <wpg:cNvGrpSpPr/>
                      <wpg:grpSpPr>
                        <a:xfrm>
                          <a:off x="0" y="0"/>
                          <a:ext cx="1295997" cy="1488164"/>
                          <a:chOff x="0" y="0"/>
                          <a:chExt cx="1295997" cy="1488164"/>
                        </a:xfrm>
                      </wpg:grpSpPr>
                      <wps:wsp>
                        <wps:cNvPr id="316124" name="Shape 316124"/>
                        <wps:cNvSpPr/>
                        <wps:spPr>
                          <a:xfrm>
                            <a:off x="0" y="0"/>
                            <a:ext cx="1295997" cy="1450746"/>
                          </a:xfrm>
                          <a:custGeom>
                            <a:avLst/>
                            <a:gdLst/>
                            <a:ahLst/>
                            <a:cxnLst/>
                            <a:rect l="0" t="0" r="0" b="0"/>
                            <a:pathLst>
                              <a:path w="1295997" h="1450746">
                                <a:moveTo>
                                  <a:pt x="0" y="0"/>
                                </a:moveTo>
                                <a:lnTo>
                                  <a:pt x="1295997" y="0"/>
                                </a:lnTo>
                                <a:lnTo>
                                  <a:pt x="1295997" y="1450746"/>
                                </a:lnTo>
                                <a:lnTo>
                                  <a:pt x="0" y="1450746"/>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s:wsp>
                        <wps:cNvPr id="2355" name="Rectangle 2355"/>
                        <wps:cNvSpPr/>
                        <wps:spPr>
                          <a:xfrm>
                            <a:off x="539774" y="627866"/>
                            <a:ext cx="526999" cy="11441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color w:val="FFFFFF"/>
                                  <w:w w:val="102"/>
                                  <w:sz w:val="12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220228" style="width:102.047pt;height:117.178pt;position:absolute;mso-position-horizontal-relative:page;mso-position-horizontal:absolute;margin-left:296.22pt;mso-position-vertical-relative:page;margin-top:0pt;" coordsize="12959,14881">
                <v:shape id="Shape 316125" style="position:absolute;width:12959;height:14507;left:0;top:0;" coordsize="1295997,1450746" path="m0,0l1295997,0l1295997,1450746l0,1450746l0,0">
                  <v:stroke weight="0pt" endcap="flat" joinstyle="miter" miterlimit="10" on="false" color="#000000" opacity="0"/>
                  <v:fill on="true" color="#19607d"/>
                </v:shape>
                <v:rect id="Rectangle 2355" style="position:absolute;width:5269;height:11441;left:5397;top:6278;" filled="f" stroked="f">
                  <v:textbox inset="0,0,0,0">
                    <w:txbxContent>
                      <w:p>
                        <w:pPr>
                          <w:spacing w:before="0" w:after="160" w:line="259" w:lineRule="auto"/>
                          <w:ind w:right="0" w:firstLine="0"/>
                          <w:jc w:val="left"/>
                        </w:pPr>
                        <w:r>
                          <w:rPr>
                            <w:rFonts w:cs="Calibri" w:hAnsi="Calibri" w:eastAsia="Calibri" w:ascii="Calibri"/>
                            <w:b w:val="1"/>
                            <w:color w:val="ffffff"/>
                            <w:w w:val="102"/>
                            <w:sz w:val="120"/>
                          </w:rPr>
                          <w:t xml:space="preserve">1</w:t>
                        </w:r>
                      </w:p>
                    </w:txbxContent>
                  </v:textbox>
                </v:rect>
                <w10:wrap type="topAndBottom"/>
              </v:group>
            </w:pict>
          </mc:Fallback>
        </mc:AlternateContent>
      </w:r>
      <w:r>
        <w:t>България е сравнително малка европейска страна в източната част на Балканския полуостров, с население от 7.1 млн. души през 2016 г. Страната е демократична република с парламентарно управление, многопартийна система и свободни избори. Българ</w:t>
      </w:r>
      <w:r>
        <w:t>ия преживява драматична демографска криза, предизвикана от отрицателен прираст на населението и отрицателна нетна международна миграция, водещи до устойчиво и продължително намаляване на населението и рязък спад на хората в работоспособна възраст. Успоредн</w:t>
      </w:r>
      <w:r>
        <w:t xml:space="preserve">о с това страната извършва дълбока трансформация от централно планирана в отворена пазарна икономика. Целият този процес се оказва твърде бавен и неравен, белязан с рецесии и подеми. През 2007 г. България стана член на Европейския съюз (ЕС) и това създава </w:t>
      </w:r>
      <w:r>
        <w:t>мощен импулс за развитието на страната. Независимо от относително по-силните икономически резултати през 2015 – 2016 г., България продължава да изпитва сериозни икономически и социални предизвикателства, с обезпокоително високо равнище на бедността и значи</w:t>
      </w:r>
      <w:r>
        <w:t>телни регионални вариации във всички, свързани с това показатели. Липсата на политическа стабилност (изразяваща се в чести смени на правителството в периода 2013 – 2017 г.) подкопава реформаторските усилия в редица области, включително и в здравеопазването</w:t>
      </w:r>
      <w:r>
        <w:t>.</w:t>
      </w:r>
    </w:p>
    <w:p w:rsidR="005C3B5F" w:rsidRDefault="005017F0">
      <w:pPr>
        <w:spacing w:after="621"/>
        <w:ind w:left="-12" w:right="45"/>
      </w:pPr>
      <w:r>
        <w:t>В отделни демографски показатели, като очаквана продължителност на живота (74.5 години през 2015 г.), както и в някои показатели за смъртност и заболяемост, като детска смъртност (6.6 умирания на 100 000 раждания през 2015 г.), е отбелязан прогрес. Но не</w:t>
      </w:r>
      <w:r>
        <w:t xml:space="preserve">зависимо от това България изостава от останалите страни членки на ЕС и подобренията са неустойчиви. </w:t>
      </w:r>
      <w:r>
        <w:lastRenderedPageBreak/>
        <w:t>Трите водещи причини за смъртност са сърдечно-съдовите заболявания, злокачествените заболявания и болестите на дихателната система. Болестите на органите на</w:t>
      </w:r>
      <w:r>
        <w:t xml:space="preserve"> кръвообращението са причина за 2/3 от умиранията през 2015 г., далеч над средните стойности за ЕС, но втората причина, ракът, е под средната за ЕС. Разпространението на рисковите фактори, като устойчиво високата консумация на алкохол и тютюнопушенето, е ч</w:t>
      </w:r>
      <w:r>
        <w:t>есто по-високо от средното за ЕС и вероятно допринася за високото равнище на смъртност и ниската продължителност на живота в България.</w:t>
      </w:r>
    </w:p>
    <w:p w:rsidR="005C3B5F" w:rsidRDefault="005017F0">
      <w:pPr>
        <w:pStyle w:val="Heading2"/>
        <w:ind w:left="-5"/>
      </w:pPr>
      <w:bookmarkStart w:id="8" w:name="_Toc311898"/>
      <w:r>
        <w:rPr>
          <w:b w:val="0"/>
        </w:rPr>
        <w:t xml:space="preserve">1.1 </w:t>
      </w:r>
      <w:r>
        <w:t>География и социогеография</w:t>
      </w:r>
      <w:bookmarkEnd w:id="8"/>
    </w:p>
    <w:p w:rsidR="005C3B5F" w:rsidRDefault="005017F0">
      <w:pPr>
        <w:ind w:left="-12" w:right="45" w:firstLine="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359994</wp:posOffset>
                </wp:positionH>
                <wp:positionV relativeFrom="page">
                  <wp:posOffset>2520442</wp:posOffset>
                </wp:positionV>
                <wp:extent cx="90005" cy="97409"/>
                <wp:effectExtent l="0" t="0" r="0" b="0"/>
                <wp:wrapSquare wrapText="bothSides"/>
                <wp:docPr id="219680" name="Group 219680"/>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6126" name="Shape 316126"/>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19680" style="width:7.087pt;height:7.67001pt;position:absolute;mso-position-horizontal-relative:page;mso-position-horizontal:absolute;margin-left:28.346pt;mso-position-vertical-relative:page;margin-top:198.46pt;" coordsize="900,974">
                <v:shape id="Shape 316127"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България е разположена в източната част на Балканския полуостров, в югоизточната част на континента, на брега на Черно море. Със своите 110 372 кв. км тя е сравнително малка европейска страна (НСИ 2018и). Най-дългата ѝ граница (609 км), която в по-голямата</w:t>
      </w:r>
      <w:r>
        <w:t xml:space="preserve"> си част следва река Дунав, е тази на север, с Румъния. На запад нейни съседки са Сърбия и бивша югославска република Македония. Гърция и Турция граничат със страната на юг, а Черно море е нейна естествена източна граница (с дължина 378 км) (Фигура 1).</w:t>
      </w:r>
    </w:p>
    <w:p w:rsidR="005C3B5F" w:rsidRDefault="005017F0">
      <w:pPr>
        <w:ind w:left="-12" w:right="45"/>
      </w:pPr>
      <w:r>
        <w:t>Бъл</w:t>
      </w:r>
      <w:r>
        <w:t>гария е забележителна с изключително разнообразния си релеф: Стара планина пресича страната от изток на запад, северната част се заема от обширната Дунавската равнина, а югът и югозападът – от планини и планински масиви. Климатът варира от умереноконтинент</w:t>
      </w:r>
      <w:r>
        <w:t xml:space="preserve">ален на север от Стара планина до по-топъл средиземноморски в южната част на страната, а Черно море оказва своето влияние върху крайбрежните райони. </w:t>
      </w:r>
    </w:p>
    <w:p w:rsidR="005C3B5F" w:rsidRDefault="005017F0">
      <w:pPr>
        <w:spacing w:after="61"/>
        <w:ind w:left="-12" w:right="45"/>
      </w:pPr>
      <w:r>
        <w:t>Страната е разделена на 28 административно-териториални единици, наречени „области“. Въпреки че България н</w:t>
      </w:r>
      <w:r>
        <w:t>яма административни региони, терминът „регионален“ се използва за обозначаване на тези децентрализирани единици. За статистически нужди са създадени 6 региона, наречени „статистически райони“, които са агрегация на двадесет и осемте области: Северозападен,</w:t>
      </w:r>
      <w:r>
        <w:t xml:space="preserve"> Северен централен, Североизточен, Югозападен, Южен централен и Югоизточен. Разположена в западната част на страната, столицата </w:t>
      </w:r>
      <w:r>
        <w:lastRenderedPageBreak/>
        <w:t>София е най-големият град в България и лежи почти в географския център на Балканския полуостров. Населението ѝ е над милион (1.3</w:t>
      </w:r>
      <w:r>
        <w:t xml:space="preserve"> млн. през 2016 г.), почти четири пъти повече от населението във всеки от следващите най-големи градове, Пловдив (343 000) и Варна (335 000) (НСИ 2018а). Делът на хората, населяващи градовете, непрекъснато расте през последните няколко десетилетия и през 2</w:t>
      </w:r>
      <w:r>
        <w:t>015 г. е 74.3% (Таблица 1.1).</w:t>
      </w:r>
    </w:p>
    <w:p w:rsidR="005C3B5F" w:rsidRDefault="005017F0">
      <w:pPr>
        <w:spacing w:after="360" w:line="259" w:lineRule="auto"/>
        <w:ind w:right="0" w:firstLine="0"/>
        <w:jc w:val="left"/>
      </w:pPr>
      <w:r>
        <w:rPr>
          <w:rFonts w:ascii="Calibri" w:eastAsia="Calibri" w:hAnsi="Calibri" w:cs="Calibri"/>
          <w:noProof/>
          <w:sz w:val="22"/>
        </w:rPr>
        <mc:AlternateContent>
          <mc:Choice Requires="wpg">
            <w:drawing>
              <wp:inline distT="0" distB="0" distL="0" distR="0">
                <wp:extent cx="4251180" cy="3908199"/>
                <wp:effectExtent l="0" t="0" r="0" b="0"/>
                <wp:docPr id="219503" name="Group 219503"/>
                <wp:cNvGraphicFramePr/>
                <a:graphic xmlns:a="http://schemas.openxmlformats.org/drawingml/2006/main">
                  <a:graphicData uri="http://schemas.microsoft.com/office/word/2010/wordprocessingGroup">
                    <wpg:wgp>
                      <wpg:cNvGrpSpPr/>
                      <wpg:grpSpPr>
                        <a:xfrm>
                          <a:off x="0" y="0"/>
                          <a:ext cx="4251180" cy="3908199"/>
                          <a:chOff x="0" y="0"/>
                          <a:chExt cx="4251180" cy="3908199"/>
                        </a:xfrm>
                      </wpg:grpSpPr>
                      <wps:wsp>
                        <wps:cNvPr id="2464" name="Rectangle 2464"/>
                        <wps:cNvSpPr/>
                        <wps:spPr>
                          <a:xfrm>
                            <a:off x="0" y="9640"/>
                            <a:ext cx="904006" cy="1910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color w:val="152A47"/>
                                  <w:w w:val="105"/>
                                  <w:sz w:val="20"/>
                                </w:rPr>
                                <w:t>ФИГУРА</w:t>
                              </w:r>
                              <w:r>
                                <w:rPr>
                                  <w:rFonts w:ascii="Calibri" w:eastAsia="Calibri" w:hAnsi="Calibri" w:cs="Calibri"/>
                                  <w:b/>
                                  <w:color w:val="152A47"/>
                                  <w:spacing w:val="7"/>
                                  <w:w w:val="105"/>
                                  <w:sz w:val="20"/>
                                </w:rPr>
                                <w:t xml:space="preserve"> </w:t>
                              </w:r>
                              <w:r>
                                <w:rPr>
                                  <w:rFonts w:ascii="Calibri" w:eastAsia="Calibri" w:hAnsi="Calibri" w:cs="Calibri"/>
                                  <w:b/>
                                  <w:color w:val="152A47"/>
                                  <w:w w:val="105"/>
                                  <w:sz w:val="20"/>
                                </w:rPr>
                                <w:t>1.1</w:t>
                              </w:r>
                              <w:r>
                                <w:rPr>
                                  <w:rFonts w:ascii="Calibri" w:eastAsia="Calibri" w:hAnsi="Calibri" w:cs="Calibri"/>
                                  <w:b/>
                                  <w:color w:val="152A47"/>
                                  <w:spacing w:val="7"/>
                                  <w:w w:val="105"/>
                                  <w:sz w:val="20"/>
                                </w:rPr>
                                <w:t xml:space="preserve"> </w:t>
                              </w:r>
                            </w:p>
                          </w:txbxContent>
                        </wps:txbx>
                        <wps:bodyPr horzOverflow="overflow" vert="horz" lIns="0" tIns="0" rIns="0" bIns="0" rtlCol="0">
                          <a:noAutofit/>
                        </wps:bodyPr>
                      </wps:wsp>
                      <wps:wsp>
                        <wps:cNvPr id="2465" name="Rectangle 2465"/>
                        <wps:cNvSpPr/>
                        <wps:spPr>
                          <a:xfrm>
                            <a:off x="710174" y="0"/>
                            <a:ext cx="1342412" cy="20791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52A47"/>
                                  <w:w w:val="92"/>
                                  <w:sz w:val="22"/>
                                </w:rPr>
                                <w:t>Карта</w:t>
                              </w:r>
                              <w:r>
                                <w:rPr>
                                  <w:rFonts w:ascii="Calibri" w:eastAsia="Calibri" w:hAnsi="Calibri" w:cs="Calibri"/>
                                  <w:color w:val="152A47"/>
                                  <w:spacing w:val="3"/>
                                  <w:w w:val="92"/>
                                  <w:sz w:val="22"/>
                                </w:rPr>
                                <w:t xml:space="preserve"> </w:t>
                              </w:r>
                              <w:r>
                                <w:rPr>
                                  <w:rFonts w:ascii="Calibri" w:eastAsia="Calibri" w:hAnsi="Calibri" w:cs="Calibri"/>
                                  <w:color w:val="152A47"/>
                                  <w:w w:val="92"/>
                                  <w:sz w:val="22"/>
                                </w:rPr>
                                <w:t>на</w:t>
                              </w:r>
                              <w:r>
                                <w:rPr>
                                  <w:rFonts w:ascii="Calibri" w:eastAsia="Calibri" w:hAnsi="Calibri" w:cs="Calibri"/>
                                  <w:color w:val="152A47"/>
                                  <w:spacing w:val="3"/>
                                  <w:w w:val="92"/>
                                  <w:sz w:val="22"/>
                                </w:rPr>
                                <w:t xml:space="preserve"> </w:t>
                              </w:r>
                              <w:r>
                                <w:rPr>
                                  <w:rFonts w:ascii="Calibri" w:eastAsia="Calibri" w:hAnsi="Calibri" w:cs="Calibri"/>
                                  <w:color w:val="152A47"/>
                                  <w:w w:val="92"/>
                                  <w:sz w:val="22"/>
                                </w:rPr>
                                <w:t>България</w:t>
                              </w:r>
                            </w:p>
                          </w:txbxContent>
                        </wps:txbx>
                        <wps:bodyPr horzOverflow="overflow" vert="horz" lIns="0" tIns="0" rIns="0" bIns="0" rtlCol="0">
                          <a:noAutofit/>
                        </wps:bodyPr>
                      </wps:wsp>
                      <wps:wsp>
                        <wps:cNvPr id="2466" name="Rectangle 2466"/>
                        <wps:cNvSpPr/>
                        <wps:spPr>
                          <a:xfrm>
                            <a:off x="2885516" y="3793086"/>
                            <a:ext cx="552241" cy="14877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i/>
                                  <w:color w:val="152A47"/>
                                  <w:w w:val="78"/>
                                  <w:sz w:val="16"/>
                                </w:rPr>
                                <w:t>Източник:</w:t>
                              </w:r>
                              <w:r>
                                <w:rPr>
                                  <w:rFonts w:ascii="Calibri" w:eastAsia="Calibri" w:hAnsi="Calibri" w:cs="Calibri"/>
                                  <w:i/>
                                  <w:color w:val="152A47"/>
                                  <w:spacing w:val="-42"/>
                                  <w:w w:val="78"/>
                                  <w:sz w:val="16"/>
                                </w:rPr>
                                <w:t> </w:t>
                              </w:r>
                            </w:p>
                          </w:txbxContent>
                        </wps:txbx>
                        <wps:bodyPr horzOverflow="overflow" vert="horz" lIns="0" tIns="0" rIns="0" bIns="0" rtlCol="0">
                          <a:noAutofit/>
                        </wps:bodyPr>
                      </wps:wsp>
                      <wps:wsp>
                        <wps:cNvPr id="2467" name="Rectangle 2467"/>
                        <wps:cNvSpPr/>
                        <wps:spPr>
                          <a:xfrm>
                            <a:off x="3319902" y="3794509"/>
                            <a:ext cx="1234395" cy="15120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52A47"/>
                                  <w:w w:val="91"/>
                                  <w:sz w:val="16"/>
                                </w:rPr>
                                <w:t>Собствена</w:t>
                              </w:r>
                              <w:r>
                                <w:rPr>
                                  <w:rFonts w:ascii="Calibri" w:eastAsia="Calibri" w:hAnsi="Calibri" w:cs="Calibri"/>
                                  <w:color w:val="152A47"/>
                                  <w:spacing w:val="2"/>
                                  <w:w w:val="91"/>
                                  <w:sz w:val="16"/>
                                </w:rPr>
                                <w:t xml:space="preserve"> </w:t>
                              </w:r>
                              <w:r>
                                <w:rPr>
                                  <w:rFonts w:ascii="Calibri" w:eastAsia="Calibri" w:hAnsi="Calibri" w:cs="Calibri"/>
                                  <w:color w:val="152A47"/>
                                  <w:w w:val="91"/>
                                  <w:sz w:val="16"/>
                                </w:rPr>
                                <w:t>компилация.</w:t>
                              </w:r>
                            </w:p>
                          </w:txbxContent>
                        </wps:txbx>
                        <wps:bodyPr horzOverflow="overflow" vert="horz" lIns="0" tIns="0" rIns="0" bIns="0" rtlCol="0">
                          <a:noAutofit/>
                        </wps:bodyPr>
                      </wps:wsp>
                      <pic:pic xmlns:pic="http://schemas.openxmlformats.org/drawingml/2006/picture">
                        <pic:nvPicPr>
                          <pic:cNvPr id="302372" name="Picture 302372"/>
                          <pic:cNvPicPr/>
                        </pic:nvPicPr>
                        <pic:blipFill>
                          <a:blip r:embed="rId83"/>
                          <a:stretch>
                            <a:fillRect/>
                          </a:stretch>
                        </pic:blipFill>
                        <pic:spPr>
                          <a:xfrm>
                            <a:off x="-1263" y="392170"/>
                            <a:ext cx="4251960" cy="3279648"/>
                          </a:xfrm>
                          <a:prstGeom prst="rect">
                            <a:avLst/>
                          </a:prstGeom>
                        </pic:spPr>
                      </pic:pic>
                      <wps:wsp>
                        <wps:cNvPr id="2487" name="Shape 2487"/>
                        <wps:cNvSpPr/>
                        <wps:spPr>
                          <a:xfrm>
                            <a:off x="3181" y="394633"/>
                            <a:ext cx="4247998" cy="3276003"/>
                          </a:xfrm>
                          <a:custGeom>
                            <a:avLst/>
                            <a:gdLst/>
                            <a:ahLst/>
                            <a:cxnLst/>
                            <a:rect l="0" t="0" r="0" b="0"/>
                            <a:pathLst>
                              <a:path w="4247998" h="3276003">
                                <a:moveTo>
                                  <a:pt x="0" y="3276003"/>
                                </a:moveTo>
                                <a:lnTo>
                                  <a:pt x="4247998" y="3276003"/>
                                </a:lnTo>
                                <a:lnTo>
                                  <a:pt x="4247998"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9503" style="width:334.739pt;height:307.732pt;mso-position-horizontal-relative:char;mso-position-vertical-relative:line" coordsize="42511,39081">
                <v:rect id="Rectangle 2464" style="position:absolute;width:9040;height:1910;left:0;top:96;" filled="f" stroked="f">
                  <v:textbox inset="0,0,0,0">
                    <w:txbxContent>
                      <w:p>
                        <w:pPr>
                          <w:spacing w:before="0" w:after="160" w:line="259" w:lineRule="auto"/>
                          <w:ind w:right="0" w:firstLine="0"/>
                          <w:jc w:val="left"/>
                        </w:pPr>
                        <w:r>
                          <w:rPr>
                            <w:rFonts w:cs="Calibri" w:hAnsi="Calibri" w:eastAsia="Calibri" w:ascii="Calibri"/>
                            <w:b w:val="1"/>
                            <w:color w:val="152a47"/>
                            <w:w w:val="105"/>
                            <w:sz w:val="20"/>
                          </w:rPr>
                          <w:t xml:space="preserve">ФИГУРА</w:t>
                        </w:r>
                        <w:r>
                          <w:rPr>
                            <w:rFonts w:cs="Calibri" w:hAnsi="Calibri" w:eastAsia="Calibri" w:ascii="Calibri"/>
                            <w:b w:val="1"/>
                            <w:color w:val="152a47"/>
                            <w:spacing w:val="7"/>
                            <w:w w:val="105"/>
                            <w:sz w:val="20"/>
                          </w:rPr>
                          <w:t xml:space="preserve"> </w:t>
                        </w:r>
                        <w:r>
                          <w:rPr>
                            <w:rFonts w:cs="Calibri" w:hAnsi="Calibri" w:eastAsia="Calibri" w:ascii="Calibri"/>
                            <w:b w:val="1"/>
                            <w:color w:val="152a47"/>
                            <w:w w:val="105"/>
                            <w:sz w:val="20"/>
                          </w:rPr>
                          <w:t xml:space="preserve">1.1</w:t>
                        </w:r>
                        <w:r>
                          <w:rPr>
                            <w:rFonts w:cs="Calibri" w:hAnsi="Calibri" w:eastAsia="Calibri" w:ascii="Calibri"/>
                            <w:b w:val="1"/>
                            <w:color w:val="152a47"/>
                            <w:spacing w:val="7"/>
                            <w:w w:val="105"/>
                            <w:sz w:val="20"/>
                          </w:rPr>
                          <w:t xml:space="preserve"> </w:t>
                        </w:r>
                      </w:p>
                    </w:txbxContent>
                  </v:textbox>
                </v:rect>
                <v:rect id="Rectangle 2465" style="position:absolute;width:13424;height:2079;left:7101;top:0;" filled="f" stroked="f">
                  <v:textbox inset="0,0,0,0">
                    <w:txbxContent>
                      <w:p>
                        <w:pPr>
                          <w:spacing w:before="0" w:after="160" w:line="259" w:lineRule="auto"/>
                          <w:ind w:right="0" w:firstLine="0"/>
                          <w:jc w:val="left"/>
                        </w:pPr>
                        <w:r>
                          <w:rPr>
                            <w:rFonts w:cs="Calibri" w:hAnsi="Calibri" w:eastAsia="Calibri" w:ascii="Calibri"/>
                            <w:color w:val="152a47"/>
                            <w:w w:val="92"/>
                            <w:sz w:val="22"/>
                          </w:rPr>
                          <w:t xml:space="preserve">Карта</w:t>
                        </w:r>
                        <w:r>
                          <w:rPr>
                            <w:rFonts w:cs="Calibri" w:hAnsi="Calibri" w:eastAsia="Calibri" w:ascii="Calibri"/>
                            <w:color w:val="152a47"/>
                            <w:spacing w:val="3"/>
                            <w:w w:val="92"/>
                            <w:sz w:val="22"/>
                          </w:rPr>
                          <w:t xml:space="preserve"> </w:t>
                        </w:r>
                        <w:r>
                          <w:rPr>
                            <w:rFonts w:cs="Calibri" w:hAnsi="Calibri" w:eastAsia="Calibri" w:ascii="Calibri"/>
                            <w:color w:val="152a47"/>
                            <w:w w:val="92"/>
                            <w:sz w:val="22"/>
                          </w:rPr>
                          <w:t xml:space="preserve">на</w:t>
                        </w:r>
                        <w:r>
                          <w:rPr>
                            <w:rFonts w:cs="Calibri" w:hAnsi="Calibri" w:eastAsia="Calibri" w:ascii="Calibri"/>
                            <w:color w:val="152a47"/>
                            <w:spacing w:val="3"/>
                            <w:w w:val="92"/>
                            <w:sz w:val="22"/>
                          </w:rPr>
                          <w:t xml:space="preserve"> </w:t>
                        </w:r>
                        <w:r>
                          <w:rPr>
                            <w:rFonts w:cs="Calibri" w:hAnsi="Calibri" w:eastAsia="Calibri" w:ascii="Calibri"/>
                            <w:color w:val="152a47"/>
                            <w:w w:val="92"/>
                            <w:sz w:val="22"/>
                          </w:rPr>
                          <w:t xml:space="preserve">България</w:t>
                        </w:r>
                      </w:p>
                    </w:txbxContent>
                  </v:textbox>
                </v:rect>
                <v:rect id="Rectangle 2466" style="position:absolute;width:5522;height:1487;left:28855;top:37930;" filled="f" stroked="f">
                  <v:textbox inset="0,0,0,0">
                    <w:txbxContent>
                      <w:p>
                        <w:pPr>
                          <w:spacing w:before="0" w:after="160" w:line="259" w:lineRule="auto"/>
                          <w:ind w:right="0" w:firstLine="0"/>
                          <w:jc w:val="left"/>
                        </w:pPr>
                        <w:r>
                          <w:rPr>
                            <w:rFonts w:cs="Calibri" w:hAnsi="Calibri" w:eastAsia="Calibri" w:ascii="Calibri"/>
                            <w:i w:val="1"/>
                            <w:color w:val="152a47"/>
                            <w:w w:val="78"/>
                            <w:sz w:val="16"/>
                          </w:rPr>
                          <w:t xml:space="preserve">Източник:</w:t>
                        </w:r>
                        <w:r>
                          <w:rPr>
                            <w:rFonts w:cs="Calibri" w:hAnsi="Calibri" w:eastAsia="Calibri" w:ascii="Calibri"/>
                            <w:i w:val="1"/>
                            <w:color w:val="152a47"/>
                            <w:spacing w:val="-42"/>
                            <w:w w:val="78"/>
                            <w:sz w:val="16"/>
                          </w:rPr>
                          <w:t xml:space="preserve"> </w:t>
                        </w:r>
                      </w:p>
                    </w:txbxContent>
                  </v:textbox>
                </v:rect>
                <v:rect id="Rectangle 2467" style="position:absolute;width:12343;height:1512;left:33199;top:37945;" filled="f" stroked="f">
                  <v:textbox inset="0,0,0,0">
                    <w:txbxContent>
                      <w:p>
                        <w:pPr>
                          <w:spacing w:before="0" w:after="160" w:line="259" w:lineRule="auto"/>
                          <w:ind w:right="0" w:firstLine="0"/>
                          <w:jc w:val="left"/>
                        </w:pPr>
                        <w:r>
                          <w:rPr>
                            <w:rFonts w:cs="Calibri" w:hAnsi="Calibri" w:eastAsia="Calibri" w:ascii="Calibri"/>
                            <w:color w:val="152a47"/>
                            <w:w w:val="91"/>
                            <w:sz w:val="16"/>
                          </w:rPr>
                          <w:t xml:space="preserve">Собствена</w:t>
                        </w:r>
                        <w:r>
                          <w:rPr>
                            <w:rFonts w:cs="Calibri" w:hAnsi="Calibri" w:eastAsia="Calibri" w:ascii="Calibri"/>
                            <w:color w:val="152a47"/>
                            <w:spacing w:val="2"/>
                            <w:w w:val="91"/>
                            <w:sz w:val="16"/>
                          </w:rPr>
                          <w:t xml:space="preserve"> </w:t>
                        </w:r>
                        <w:r>
                          <w:rPr>
                            <w:rFonts w:cs="Calibri" w:hAnsi="Calibri" w:eastAsia="Calibri" w:ascii="Calibri"/>
                            <w:color w:val="152a47"/>
                            <w:w w:val="91"/>
                            <w:sz w:val="16"/>
                          </w:rPr>
                          <w:t xml:space="preserve">компилация.</w:t>
                        </w:r>
                      </w:p>
                    </w:txbxContent>
                  </v:textbox>
                </v:rect>
                <v:shape id="Picture 302372" style="position:absolute;width:42519;height:32796;left:-12;top:3921;" filled="f">
                  <v:imagedata r:id="rId84"/>
                </v:shape>
                <v:shape id="Shape 2487" style="position:absolute;width:42479;height:32760;left:31;top:3946;" coordsize="4247998,3276003" path="m0,3276003l4247998,3276003l4247998,0l0,0x">
                  <v:stroke weight="0.5pt" endcap="flat" joinstyle="miter" miterlimit="4" on="true" color="#000000"/>
                  <v:fill on="false" color="#000000" opacity="0"/>
                </v:shape>
              </v:group>
            </w:pict>
          </mc:Fallback>
        </mc:AlternateContent>
      </w:r>
    </w:p>
    <w:p w:rsidR="005C3B5F" w:rsidRDefault="005017F0">
      <w:pPr>
        <w:ind w:left="-12" w:right="45"/>
      </w:pPr>
      <w:r>
        <w:t>Според последното преброяване на населението (2011 г.) голямото мнозинство от българските граждани (84.8% от населението) декларира етническата си принадлежност на българи. Етническите турци съставляват още 8.8%, ромите – 4.9%, а други традиционни етническ</w:t>
      </w:r>
      <w:r>
        <w:t xml:space="preserve">и общности (арменци, гърци, евреи, руснаци, татари и пр.) – 1.5% (НСИ 2011). Преброяването от 2011 г. сочи, че 76% от населението се самоопределя като източноправославни </w:t>
      </w:r>
      <w:r>
        <w:lastRenderedPageBreak/>
        <w:t>християни, 10% като мюсюлмани и 14%  –  към други вероизповедания или не споделят рели</w:t>
      </w:r>
      <w:r>
        <w:t>гията си.</w:t>
      </w:r>
    </w:p>
    <w:p w:rsidR="005C3B5F" w:rsidRDefault="005017F0">
      <w:pPr>
        <w:ind w:left="-12" w:right="45"/>
      </w:pPr>
      <w:r>
        <w:t>Демографското състояние в България продължава да представлява изключително голямо предизвикателство. Таблица 1.1 предлага основна социо-демографска информация за страната. Броят на хората намалява непрекъснато и през 2015 г. е спаднал с почти 20%</w:t>
      </w:r>
      <w:r>
        <w:t xml:space="preserve"> или с 1.5 млн. в сравнение с 1990 г. През 2016 г. населението на България наброява 7.1 млн. души. </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1.1 </w:t>
      </w:r>
      <w:r>
        <w:rPr>
          <w:rFonts w:ascii="Calibri" w:eastAsia="Calibri" w:hAnsi="Calibri" w:cs="Calibri"/>
          <w:color w:val="152A47"/>
          <w:sz w:val="22"/>
        </w:rPr>
        <w:t xml:space="preserve">Тенденции на населението/демографски показатели, </w:t>
      </w:r>
    </w:p>
    <w:p w:rsidR="005C3B5F" w:rsidRDefault="005017F0">
      <w:pPr>
        <w:spacing w:after="8" w:line="248" w:lineRule="auto"/>
        <w:ind w:left="-5" w:right="47" w:hanging="10"/>
        <w:jc w:val="left"/>
      </w:pPr>
      <w:r>
        <w:rPr>
          <w:rFonts w:ascii="Calibri" w:eastAsia="Calibri" w:hAnsi="Calibri" w:cs="Calibri"/>
          <w:color w:val="152A47"/>
          <w:sz w:val="22"/>
        </w:rPr>
        <w:t>избрани години</w:t>
      </w:r>
    </w:p>
    <w:tbl>
      <w:tblPr>
        <w:tblStyle w:val="TableGrid"/>
        <w:tblW w:w="6690" w:type="dxa"/>
        <w:tblInd w:w="0" w:type="dxa"/>
        <w:tblCellMar>
          <w:top w:w="65" w:type="dxa"/>
          <w:left w:w="61" w:type="dxa"/>
          <w:bottom w:w="0" w:type="dxa"/>
          <w:right w:w="0" w:type="dxa"/>
        </w:tblCellMar>
        <w:tblLook w:val="04A0" w:firstRow="1" w:lastRow="0" w:firstColumn="1" w:lastColumn="0" w:noHBand="0" w:noVBand="1"/>
      </w:tblPr>
      <w:tblGrid>
        <w:gridCol w:w="2041"/>
        <w:gridCol w:w="510"/>
        <w:gridCol w:w="510"/>
        <w:gridCol w:w="510"/>
        <w:gridCol w:w="510"/>
        <w:gridCol w:w="510"/>
        <w:gridCol w:w="510"/>
        <w:gridCol w:w="510"/>
        <w:gridCol w:w="512"/>
        <w:gridCol w:w="567"/>
      </w:tblGrid>
      <w:tr w:rsidR="005C3B5F">
        <w:trPr>
          <w:trHeight w:val="562"/>
        </w:trPr>
        <w:tc>
          <w:tcPr>
            <w:tcW w:w="6123" w:type="dxa"/>
            <w:gridSpan w:val="9"/>
            <w:tcBorders>
              <w:top w:val="nil"/>
              <w:left w:val="nil"/>
              <w:bottom w:val="nil"/>
              <w:right w:val="nil"/>
            </w:tcBorders>
            <w:shd w:val="clear" w:color="auto" w:fill="D64715"/>
          </w:tcPr>
          <w:p w:rsidR="005C3B5F" w:rsidRDefault="005017F0">
            <w:pPr>
              <w:tabs>
                <w:tab w:val="center" w:pos="2272"/>
                <w:tab w:val="center" w:pos="2783"/>
                <w:tab w:val="center" w:pos="3293"/>
                <w:tab w:val="center" w:pos="3803"/>
                <w:tab w:val="center" w:pos="4313"/>
                <w:tab w:val="center" w:pos="4824"/>
                <w:tab w:val="center" w:pos="5334"/>
                <w:tab w:val="right" w:pos="6061"/>
              </w:tabs>
              <w:spacing w:after="0" w:line="259" w:lineRule="auto"/>
              <w:ind w:right="0" w:firstLine="0"/>
              <w:jc w:val="left"/>
            </w:pPr>
            <w:r>
              <w:rPr>
                <w:rFonts w:ascii="Calibri" w:eastAsia="Calibri" w:hAnsi="Calibri" w:cs="Calibri"/>
                <w:sz w:val="22"/>
              </w:rPr>
              <w:tab/>
            </w:r>
            <w:r>
              <w:rPr>
                <w:rFonts w:ascii="Calibri" w:eastAsia="Calibri" w:hAnsi="Calibri" w:cs="Calibri"/>
                <w:b/>
                <w:color w:val="FFFFFF"/>
                <w:sz w:val="20"/>
              </w:rPr>
              <w:t>1980</w:t>
            </w:r>
            <w:r>
              <w:rPr>
                <w:rFonts w:ascii="Calibri" w:eastAsia="Calibri" w:hAnsi="Calibri" w:cs="Calibri"/>
                <w:b/>
                <w:color w:val="FFFFFF"/>
                <w:sz w:val="20"/>
              </w:rPr>
              <w:tab/>
              <w:t>1990</w:t>
            </w:r>
            <w:r>
              <w:rPr>
                <w:rFonts w:ascii="Calibri" w:eastAsia="Calibri" w:hAnsi="Calibri" w:cs="Calibri"/>
                <w:b/>
                <w:color w:val="FFFFFF"/>
                <w:sz w:val="20"/>
              </w:rPr>
              <w:tab/>
              <w:t>1995</w:t>
            </w:r>
            <w:r>
              <w:rPr>
                <w:rFonts w:ascii="Calibri" w:eastAsia="Calibri" w:hAnsi="Calibri" w:cs="Calibri"/>
                <w:b/>
                <w:color w:val="FFFFFF"/>
                <w:sz w:val="20"/>
              </w:rPr>
              <w:tab/>
              <w:t>2000</w:t>
            </w:r>
            <w:r>
              <w:rPr>
                <w:rFonts w:ascii="Calibri" w:eastAsia="Calibri" w:hAnsi="Calibri" w:cs="Calibri"/>
                <w:b/>
                <w:color w:val="FFFFFF"/>
                <w:sz w:val="20"/>
              </w:rPr>
              <w:tab/>
              <w:t>2005</w:t>
            </w:r>
            <w:r>
              <w:rPr>
                <w:rFonts w:ascii="Calibri" w:eastAsia="Calibri" w:hAnsi="Calibri" w:cs="Calibri"/>
                <w:b/>
                <w:color w:val="FFFFFF"/>
                <w:sz w:val="20"/>
              </w:rPr>
              <w:tab/>
              <w:t>2010</w:t>
            </w:r>
            <w:r>
              <w:rPr>
                <w:rFonts w:ascii="Calibri" w:eastAsia="Calibri" w:hAnsi="Calibri" w:cs="Calibri"/>
                <w:b/>
                <w:color w:val="FFFFFF"/>
                <w:sz w:val="20"/>
              </w:rPr>
              <w:tab/>
              <w:t>2015</w:t>
            </w:r>
            <w:r>
              <w:rPr>
                <w:rFonts w:ascii="Calibri" w:eastAsia="Calibri" w:hAnsi="Calibri" w:cs="Calibri"/>
                <w:b/>
                <w:color w:val="FFFFFF"/>
                <w:sz w:val="20"/>
              </w:rPr>
              <w:tab/>
              <w:t>2016</w:t>
            </w:r>
          </w:p>
        </w:tc>
        <w:tc>
          <w:tcPr>
            <w:tcW w:w="567" w:type="dxa"/>
            <w:tcBorders>
              <w:top w:val="nil"/>
              <w:left w:val="nil"/>
              <w:bottom w:val="nil"/>
              <w:right w:val="nil"/>
            </w:tcBorders>
            <w:shd w:val="clear" w:color="auto" w:fill="D64715"/>
          </w:tcPr>
          <w:p w:rsidR="005C3B5F" w:rsidRDefault="005017F0">
            <w:pPr>
              <w:spacing w:after="0" w:line="259" w:lineRule="auto"/>
              <w:ind w:right="0" w:firstLine="0"/>
              <w:jc w:val="center"/>
            </w:pPr>
            <w:r>
              <w:rPr>
                <w:rFonts w:ascii="Calibri" w:eastAsia="Calibri" w:hAnsi="Calibri" w:cs="Calibri"/>
                <w:b/>
                <w:color w:val="FFFFFF"/>
                <w:sz w:val="20"/>
              </w:rPr>
              <w:t xml:space="preserve"> 2016 EC28</w:t>
            </w:r>
          </w:p>
        </w:tc>
      </w:tr>
      <w:tr w:rsidR="005C3B5F">
        <w:trPr>
          <w:trHeight w:val="397"/>
        </w:trPr>
        <w:tc>
          <w:tcPr>
            <w:tcW w:w="2041" w:type="dxa"/>
            <w:tcBorders>
              <w:top w:val="nil"/>
              <w:left w:val="nil"/>
              <w:bottom w:val="nil"/>
              <w:right w:val="nil"/>
            </w:tcBorders>
            <w:shd w:val="clear" w:color="auto" w:fill="FEEAD7"/>
            <w:vAlign w:val="center"/>
          </w:tcPr>
          <w:p w:rsidR="005C3B5F" w:rsidRDefault="005017F0">
            <w:pPr>
              <w:spacing w:after="0" w:line="259" w:lineRule="auto"/>
              <w:ind w:right="28" w:firstLine="0"/>
              <w:jc w:val="right"/>
            </w:pPr>
            <w:r>
              <w:rPr>
                <w:rFonts w:ascii="Calibri" w:eastAsia="Calibri" w:hAnsi="Calibri" w:cs="Calibri"/>
                <w:sz w:val="17"/>
              </w:rPr>
              <w:t>Население, общо (милиони)</w:t>
            </w:r>
          </w:p>
        </w:tc>
        <w:tc>
          <w:tcPr>
            <w:tcW w:w="510" w:type="dxa"/>
            <w:tcBorders>
              <w:top w:val="nil"/>
              <w:left w:val="nil"/>
              <w:bottom w:val="nil"/>
              <w:right w:val="nil"/>
            </w:tcBorders>
            <w:shd w:val="clear" w:color="auto" w:fill="C6C5D0"/>
            <w:vAlign w:val="center"/>
          </w:tcPr>
          <w:p w:rsidR="005C3B5F" w:rsidRDefault="005017F0">
            <w:pPr>
              <w:spacing w:after="0" w:line="259" w:lineRule="auto"/>
              <w:ind w:right="57" w:firstLine="0"/>
              <w:jc w:val="right"/>
            </w:pPr>
            <w:r>
              <w:rPr>
                <w:rFonts w:ascii="Calibri" w:eastAsia="Calibri" w:hAnsi="Calibri" w:cs="Calibri"/>
                <w:sz w:val="17"/>
              </w:rPr>
              <w:t>8.90</w:t>
            </w:r>
          </w:p>
        </w:tc>
        <w:tc>
          <w:tcPr>
            <w:tcW w:w="510" w:type="dxa"/>
            <w:tcBorders>
              <w:top w:val="nil"/>
              <w:left w:val="nil"/>
              <w:bottom w:val="nil"/>
              <w:right w:val="nil"/>
            </w:tcBorders>
            <w:shd w:val="clear" w:color="auto" w:fill="F8DDCC"/>
            <w:vAlign w:val="center"/>
          </w:tcPr>
          <w:p w:rsidR="005C3B5F" w:rsidRDefault="005017F0">
            <w:pPr>
              <w:spacing w:after="0" w:line="259" w:lineRule="auto"/>
              <w:ind w:right="57" w:firstLine="0"/>
              <w:jc w:val="right"/>
            </w:pPr>
            <w:r>
              <w:rPr>
                <w:rFonts w:ascii="Calibri" w:eastAsia="Calibri" w:hAnsi="Calibri" w:cs="Calibri"/>
                <w:sz w:val="17"/>
              </w:rPr>
              <w:t>8.70</w:t>
            </w:r>
          </w:p>
        </w:tc>
        <w:tc>
          <w:tcPr>
            <w:tcW w:w="510" w:type="dxa"/>
            <w:tcBorders>
              <w:top w:val="nil"/>
              <w:left w:val="nil"/>
              <w:bottom w:val="nil"/>
              <w:right w:val="nil"/>
            </w:tcBorders>
            <w:shd w:val="clear" w:color="auto" w:fill="D3D9E2"/>
            <w:vAlign w:val="center"/>
          </w:tcPr>
          <w:p w:rsidR="005C3B5F" w:rsidRDefault="005017F0">
            <w:pPr>
              <w:spacing w:after="0" w:line="259" w:lineRule="auto"/>
              <w:ind w:right="57" w:firstLine="0"/>
              <w:jc w:val="right"/>
            </w:pPr>
            <w:r>
              <w:rPr>
                <w:rFonts w:ascii="Calibri" w:eastAsia="Calibri" w:hAnsi="Calibri" w:cs="Calibri"/>
                <w:sz w:val="17"/>
              </w:rPr>
              <w:t>8.40</w:t>
            </w:r>
          </w:p>
        </w:tc>
        <w:tc>
          <w:tcPr>
            <w:tcW w:w="510" w:type="dxa"/>
            <w:tcBorders>
              <w:top w:val="nil"/>
              <w:left w:val="nil"/>
              <w:bottom w:val="nil"/>
              <w:right w:val="nil"/>
            </w:tcBorders>
            <w:shd w:val="clear" w:color="auto" w:fill="FEEAD7"/>
            <w:vAlign w:val="center"/>
          </w:tcPr>
          <w:p w:rsidR="005C3B5F" w:rsidRDefault="005017F0">
            <w:pPr>
              <w:spacing w:after="0" w:line="259" w:lineRule="auto"/>
              <w:ind w:right="57" w:firstLine="0"/>
              <w:jc w:val="right"/>
            </w:pPr>
            <w:r>
              <w:rPr>
                <w:rFonts w:ascii="Calibri" w:eastAsia="Calibri" w:hAnsi="Calibri" w:cs="Calibri"/>
                <w:sz w:val="17"/>
              </w:rPr>
              <w:t>8.20</w:t>
            </w:r>
          </w:p>
        </w:tc>
        <w:tc>
          <w:tcPr>
            <w:tcW w:w="510" w:type="dxa"/>
            <w:tcBorders>
              <w:top w:val="nil"/>
              <w:left w:val="nil"/>
              <w:bottom w:val="nil"/>
              <w:right w:val="nil"/>
            </w:tcBorders>
            <w:shd w:val="clear" w:color="auto" w:fill="C6C5D0"/>
            <w:vAlign w:val="center"/>
          </w:tcPr>
          <w:p w:rsidR="005C3B5F" w:rsidRDefault="005017F0">
            <w:pPr>
              <w:spacing w:after="0" w:line="259" w:lineRule="auto"/>
              <w:ind w:right="57" w:firstLine="0"/>
              <w:jc w:val="right"/>
            </w:pPr>
            <w:r>
              <w:rPr>
                <w:rFonts w:ascii="Calibri" w:eastAsia="Calibri" w:hAnsi="Calibri" w:cs="Calibri"/>
                <w:sz w:val="17"/>
              </w:rPr>
              <w:t>7.70</w:t>
            </w:r>
          </w:p>
        </w:tc>
        <w:tc>
          <w:tcPr>
            <w:tcW w:w="510" w:type="dxa"/>
            <w:tcBorders>
              <w:top w:val="nil"/>
              <w:left w:val="nil"/>
              <w:bottom w:val="nil"/>
              <w:right w:val="nil"/>
            </w:tcBorders>
            <w:shd w:val="clear" w:color="auto" w:fill="F8DDCC"/>
            <w:vAlign w:val="center"/>
          </w:tcPr>
          <w:p w:rsidR="005C3B5F" w:rsidRDefault="005017F0">
            <w:pPr>
              <w:spacing w:after="0" w:line="259" w:lineRule="auto"/>
              <w:ind w:right="57" w:firstLine="0"/>
              <w:jc w:val="right"/>
            </w:pPr>
            <w:r>
              <w:rPr>
                <w:rFonts w:ascii="Calibri" w:eastAsia="Calibri" w:hAnsi="Calibri" w:cs="Calibri"/>
                <w:sz w:val="17"/>
              </w:rPr>
              <w:t>7.40</w:t>
            </w:r>
          </w:p>
        </w:tc>
        <w:tc>
          <w:tcPr>
            <w:tcW w:w="510" w:type="dxa"/>
            <w:tcBorders>
              <w:top w:val="nil"/>
              <w:left w:val="nil"/>
              <w:bottom w:val="nil"/>
              <w:right w:val="nil"/>
            </w:tcBorders>
            <w:shd w:val="clear" w:color="auto" w:fill="D3D9E2"/>
            <w:vAlign w:val="center"/>
          </w:tcPr>
          <w:p w:rsidR="005C3B5F" w:rsidRDefault="005017F0">
            <w:pPr>
              <w:spacing w:after="0" w:line="259" w:lineRule="auto"/>
              <w:ind w:right="57" w:firstLine="0"/>
              <w:jc w:val="right"/>
            </w:pPr>
            <w:r>
              <w:rPr>
                <w:rFonts w:ascii="Calibri" w:eastAsia="Calibri" w:hAnsi="Calibri" w:cs="Calibri"/>
                <w:sz w:val="17"/>
              </w:rPr>
              <w:t>7.20</w:t>
            </w:r>
          </w:p>
        </w:tc>
        <w:tc>
          <w:tcPr>
            <w:tcW w:w="510" w:type="dxa"/>
            <w:tcBorders>
              <w:top w:val="nil"/>
              <w:left w:val="nil"/>
              <w:bottom w:val="nil"/>
              <w:right w:val="nil"/>
            </w:tcBorders>
            <w:shd w:val="clear" w:color="auto" w:fill="FEEAD7"/>
            <w:vAlign w:val="center"/>
          </w:tcPr>
          <w:p w:rsidR="005C3B5F" w:rsidRDefault="005017F0">
            <w:pPr>
              <w:spacing w:after="0" w:line="259" w:lineRule="auto"/>
              <w:ind w:right="57" w:firstLine="0"/>
              <w:jc w:val="right"/>
            </w:pPr>
            <w:r>
              <w:rPr>
                <w:rFonts w:ascii="Calibri" w:eastAsia="Calibri" w:hAnsi="Calibri" w:cs="Calibri"/>
                <w:sz w:val="17"/>
              </w:rPr>
              <w:t>7.10</w:t>
            </w:r>
          </w:p>
        </w:tc>
        <w:tc>
          <w:tcPr>
            <w:tcW w:w="567" w:type="dxa"/>
            <w:tcBorders>
              <w:top w:val="nil"/>
              <w:left w:val="nil"/>
              <w:bottom w:val="nil"/>
              <w:right w:val="nil"/>
            </w:tcBorders>
            <w:shd w:val="clear" w:color="auto" w:fill="C6C5D0"/>
            <w:vAlign w:val="center"/>
          </w:tcPr>
          <w:p w:rsidR="005C3B5F" w:rsidRDefault="005017F0">
            <w:pPr>
              <w:spacing w:after="0" w:line="259" w:lineRule="auto"/>
              <w:ind w:right="0" w:firstLine="0"/>
            </w:pPr>
            <w:r>
              <w:rPr>
                <w:rFonts w:ascii="Calibri" w:eastAsia="Calibri" w:hAnsi="Calibri" w:cs="Calibri"/>
                <w:sz w:val="17"/>
              </w:rPr>
              <w:t xml:space="preserve">510.30 </w:t>
            </w:r>
          </w:p>
        </w:tc>
      </w:tr>
      <w:tr w:rsidR="005C3B5F">
        <w:trPr>
          <w:trHeight w:val="511"/>
        </w:trPr>
        <w:tc>
          <w:tcPr>
            <w:tcW w:w="2041" w:type="dxa"/>
            <w:tcBorders>
              <w:top w:val="nil"/>
              <w:left w:val="nil"/>
              <w:bottom w:val="nil"/>
              <w:right w:val="nil"/>
            </w:tcBorders>
            <w:shd w:val="clear" w:color="auto" w:fill="FFF8F1"/>
          </w:tcPr>
          <w:p w:rsidR="005C3B5F" w:rsidRDefault="005017F0">
            <w:pPr>
              <w:spacing w:after="0" w:line="259" w:lineRule="auto"/>
              <w:ind w:left="1005" w:right="0" w:hanging="158"/>
              <w:jc w:val="left"/>
            </w:pPr>
            <w:r>
              <w:rPr>
                <w:rFonts w:ascii="Calibri" w:eastAsia="Calibri" w:hAnsi="Calibri" w:cs="Calibri"/>
                <w:sz w:val="17"/>
              </w:rPr>
              <w:t>Население, жени (% от общото)</w:t>
            </w:r>
          </w:p>
        </w:tc>
        <w:tc>
          <w:tcPr>
            <w:tcW w:w="510" w:type="dxa"/>
            <w:tcBorders>
              <w:top w:val="nil"/>
              <w:left w:val="nil"/>
              <w:bottom w:val="nil"/>
              <w:right w:val="nil"/>
            </w:tcBorders>
            <w:shd w:val="clear" w:color="auto" w:fill="EBEAEF"/>
            <w:vAlign w:val="center"/>
          </w:tcPr>
          <w:p w:rsidR="005C3B5F" w:rsidRDefault="005017F0">
            <w:pPr>
              <w:spacing w:after="0" w:line="259" w:lineRule="auto"/>
              <w:ind w:left="25" w:right="0" w:firstLine="0"/>
              <w:jc w:val="left"/>
            </w:pPr>
            <w:r>
              <w:rPr>
                <w:rFonts w:ascii="Calibri" w:eastAsia="Calibri" w:hAnsi="Calibri" w:cs="Calibri"/>
                <w:sz w:val="17"/>
              </w:rPr>
              <w:t>50.20</w:t>
            </w:r>
          </w:p>
        </w:tc>
        <w:tc>
          <w:tcPr>
            <w:tcW w:w="510" w:type="dxa"/>
            <w:tcBorders>
              <w:top w:val="nil"/>
              <w:left w:val="nil"/>
              <w:bottom w:val="nil"/>
              <w:right w:val="nil"/>
            </w:tcBorders>
            <w:shd w:val="clear" w:color="auto" w:fill="FDF4EE"/>
            <w:vAlign w:val="center"/>
          </w:tcPr>
          <w:p w:rsidR="005C3B5F" w:rsidRDefault="005017F0">
            <w:pPr>
              <w:spacing w:after="0" w:line="259" w:lineRule="auto"/>
              <w:ind w:left="25" w:right="0" w:firstLine="0"/>
              <w:jc w:val="left"/>
            </w:pPr>
            <w:r>
              <w:rPr>
                <w:rFonts w:ascii="Calibri" w:eastAsia="Calibri" w:hAnsi="Calibri" w:cs="Calibri"/>
                <w:sz w:val="17"/>
              </w:rPr>
              <w:t>50.60</w:t>
            </w:r>
          </w:p>
        </w:tc>
        <w:tc>
          <w:tcPr>
            <w:tcW w:w="510" w:type="dxa"/>
            <w:tcBorders>
              <w:top w:val="nil"/>
              <w:left w:val="nil"/>
              <w:bottom w:val="nil"/>
              <w:right w:val="nil"/>
            </w:tcBorders>
            <w:shd w:val="clear" w:color="auto" w:fill="F0F2F6"/>
            <w:vAlign w:val="center"/>
          </w:tcPr>
          <w:p w:rsidR="005C3B5F" w:rsidRDefault="005017F0">
            <w:pPr>
              <w:spacing w:after="0" w:line="259" w:lineRule="auto"/>
              <w:ind w:left="25" w:right="0" w:firstLine="0"/>
              <w:jc w:val="left"/>
            </w:pPr>
            <w:r>
              <w:rPr>
                <w:rFonts w:ascii="Calibri" w:eastAsia="Calibri" w:hAnsi="Calibri" w:cs="Calibri"/>
                <w:sz w:val="17"/>
              </w:rPr>
              <w:t>51.00</w:t>
            </w:r>
          </w:p>
        </w:tc>
        <w:tc>
          <w:tcPr>
            <w:tcW w:w="510" w:type="dxa"/>
            <w:tcBorders>
              <w:top w:val="nil"/>
              <w:left w:val="nil"/>
              <w:bottom w:val="nil"/>
              <w:right w:val="nil"/>
            </w:tcBorders>
            <w:shd w:val="clear" w:color="auto" w:fill="FFF8F1"/>
            <w:vAlign w:val="center"/>
          </w:tcPr>
          <w:p w:rsidR="005C3B5F" w:rsidRDefault="005017F0">
            <w:pPr>
              <w:spacing w:after="0" w:line="259" w:lineRule="auto"/>
              <w:ind w:left="25" w:right="0" w:firstLine="0"/>
              <w:jc w:val="left"/>
            </w:pPr>
            <w:r>
              <w:rPr>
                <w:rFonts w:ascii="Calibri" w:eastAsia="Calibri" w:hAnsi="Calibri" w:cs="Calibri"/>
                <w:sz w:val="17"/>
              </w:rPr>
              <w:t>51.30</w:t>
            </w:r>
          </w:p>
        </w:tc>
        <w:tc>
          <w:tcPr>
            <w:tcW w:w="510" w:type="dxa"/>
            <w:tcBorders>
              <w:top w:val="nil"/>
              <w:left w:val="nil"/>
              <w:bottom w:val="nil"/>
              <w:right w:val="nil"/>
            </w:tcBorders>
            <w:shd w:val="clear" w:color="auto" w:fill="EBEAEF"/>
            <w:vAlign w:val="center"/>
          </w:tcPr>
          <w:p w:rsidR="005C3B5F" w:rsidRDefault="005017F0">
            <w:pPr>
              <w:spacing w:after="0" w:line="259" w:lineRule="auto"/>
              <w:ind w:left="25" w:right="0" w:firstLine="0"/>
              <w:jc w:val="left"/>
            </w:pPr>
            <w:r>
              <w:rPr>
                <w:rFonts w:ascii="Calibri" w:eastAsia="Calibri" w:hAnsi="Calibri" w:cs="Calibri"/>
                <w:sz w:val="17"/>
              </w:rPr>
              <w:t>51.30</w:t>
            </w:r>
          </w:p>
        </w:tc>
        <w:tc>
          <w:tcPr>
            <w:tcW w:w="510" w:type="dxa"/>
            <w:tcBorders>
              <w:top w:val="nil"/>
              <w:left w:val="nil"/>
              <w:bottom w:val="nil"/>
              <w:right w:val="nil"/>
            </w:tcBorders>
            <w:shd w:val="clear" w:color="auto" w:fill="FDF4EE"/>
            <w:vAlign w:val="center"/>
          </w:tcPr>
          <w:p w:rsidR="005C3B5F" w:rsidRDefault="005017F0">
            <w:pPr>
              <w:spacing w:after="0" w:line="259" w:lineRule="auto"/>
              <w:ind w:left="25" w:right="0" w:firstLine="0"/>
              <w:jc w:val="left"/>
            </w:pPr>
            <w:r>
              <w:rPr>
                <w:rFonts w:ascii="Calibri" w:eastAsia="Calibri" w:hAnsi="Calibri" w:cs="Calibri"/>
                <w:sz w:val="17"/>
              </w:rPr>
              <w:t>51.30</w:t>
            </w:r>
          </w:p>
        </w:tc>
        <w:tc>
          <w:tcPr>
            <w:tcW w:w="510" w:type="dxa"/>
            <w:tcBorders>
              <w:top w:val="nil"/>
              <w:left w:val="nil"/>
              <w:bottom w:val="nil"/>
              <w:right w:val="nil"/>
            </w:tcBorders>
            <w:shd w:val="clear" w:color="auto" w:fill="F0F2F6"/>
            <w:vAlign w:val="center"/>
          </w:tcPr>
          <w:p w:rsidR="005C3B5F" w:rsidRDefault="005017F0">
            <w:pPr>
              <w:spacing w:after="0" w:line="259" w:lineRule="auto"/>
              <w:ind w:left="25" w:right="0" w:firstLine="0"/>
              <w:jc w:val="left"/>
            </w:pPr>
            <w:r>
              <w:rPr>
                <w:rFonts w:ascii="Calibri" w:eastAsia="Calibri" w:hAnsi="Calibri" w:cs="Calibri"/>
                <w:sz w:val="17"/>
              </w:rPr>
              <w:t>51.40</w:t>
            </w:r>
          </w:p>
        </w:tc>
        <w:tc>
          <w:tcPr>
            <w:tcW w:w="510" w:type="dxa"/>
            <w:tcBorders>
              <w:top w:val="nil"/>
              <w:left w:val="nil"/>
              <w:bottom w:val="nil"/>
              <w:right w:val="nil"/>
            </w:tcBorders>
            <w:shd w:val="clear" w:color="auto" w:fill="FFF8F1"/>
            <w:vAlign w:val="center"/>
          </w:tcPr>
          <w:p w:rsidR="005C3B5F" w:rsidRDefault="005017F0">
            <w:pPr>
              <w:spacing w:after="0" w:line="259" w:lineRule="auto"/>
              <w:ind w:left="25" w:right="0" w:firstLine="0"/>
              <w:jc w:val="left"/>
            </w:pPr>
            <w:r>
              <w:rPr>
                <w:rFonts w:ascii="Calibri" w:eastAsia="Calibri" w:hAnsi="Calibri" w:cs="Calibri"/>
                <w:sz w:val="17"/>
              </w:rPr>
              <w:t>51.40</w:t>
            </w:r>
          </w:p>
        </w:tc>
        <w:tc>
          <w:tcPr>
            <w:tcW w:w="567" w:type="dxa"/>
            <w:tcBorders>
              <w:top w:val="nil"/>
              <w:left w:val="nil"/>
              <w:bottom w:val="nil"/>
              <w:right w:val="nil"/>
            </w:tcBorders>
            <w:shd w:val="clear" w:color="auto" w:fill="EBEAEF"/>
            <w:vAlign w:val="center"/>
          </w:tcPr>
          <w:p w:rsidR="005C3B5F" w:rsidRDefault="005017F0">
            <w:pPr>
              <w:spacing w:after="0" w:line="259" w:lineRule="auto"/>
              <w:ind w:left="82" w:right="0" w:firstLine="0"/>
              <w:jc w:val="left"/>
            </w:pPr>
            <w:r>
              <w:rPr>
                <w:rFonts w:ascii="Calibri" w:eastAsia="Calibri" w:hAnsi="Calibri" w:cs="Calibri"/>
                <w:sz w:val="17"/>
              </w:rPr>
              <w:t>51.00</w:t>
            </w:r>
          </w:p>
        </w:tc>
      </w:tr>
      <w:tr w:rsidR="005C3B5F">
        <w:trPr>
          <w:trHeight w:val="696"/>
        </w:trPr>
        <w:tc>
          <w:tcPr>
            <w:tcW w:w="2041" w:type="dxa"/>
            <w:tcBorders>
              <w:top w:val="nil"/>
              <w:left w:val="nil"/>
              <w:bottom w:val="nil"/>
              <w:right w:val="nil"/>
            </w:tcBorders>
            <w:shd w:val="clear" w:color="auto" w:fill="FEEAD7"/>
          </w:tcPr>
          <w:p w:rsidR="005C3B5F" w:rsidRDefault="005017F0">
            <w:pPr>
              <w:spacing w:after="0" w:line="216" w:lineRule="auto"/>
              <w:ind w:left="445" w:right="28" w:firstLine="0"/>
              <w:jc w:val="right"/>
            </w:pPr>
            <w:r>
              <w:rPr>
                <w:rFonts w:ascii="Calibri" w:eastAsia="Calibri" w:hAnsi="Calibri" w:cs="Calibri"/>
                <w:sz w:val="17"/>
              </w:rPr>
              <w:t xml:space="preserve">Население на възраст 0 –14 г. </w:t>
            </w:r>
          </w:p>
          <w:p w:rsidR="005C3B5F" w:rsidRDefault="005017F0">
            <w:pPr>
              <w:spacing w:after="0" w:line="259" w:lineRule="auto"/>
              <w:ind w:right="28" w:firstLine="0"/>
              <w:jc w:val="right"/>
            </w:pPr>
            <w:r>
              <w:rPr>
                <w:rFonts w:ascii="Calibri" w:eastAsia="Calibri" w:hAnsi="Calibri" w:cs="Calibri"/>
                <w:sz w:val="17"/>
              </w:rPr>
              <w:t>(% от общото)</w:t>
            </w:r>
          </w:p>
        </w:tc>
        <w:tc>
          <w:tcPr>
            <w:tcW w:w="510" w:type="dxa"/>
            <w:tcBorders>
              <w:top w:val="nil"/>
              <w:left w:val="nil"/>
              <w:bottom w:val="nil"/>
              <w:right w:val="nil"/>
            </w:tcBorders>
            <w:shd w:val="clear" w:color="auto" w:fill="C6C5D0"/>
            <w:vAlign w:val="center"/>
          </w:tcPr>
          <w:p w:rsidR="005C3B5F" w:rsidRDefault="005017F0">
            <w:pPr>
              <w:spacing w:after="0" w:line="259" w:lineRule="auto"/>
              <w:ind w:left="25" w:right="0" w:firstLine="0"/>
              <w:jc w:val="left"/>
            </w:pPr>
            <w:r>
              <w:rPr>
                <w:rFonts w:ascii="Calibri" w:eastAsia="Calibri" w:hAnsi="Calibri" w:cs="Calibri"/>
                <w:sz w:val="17"/>
              </w:rPr>
              <w:t>22.20</w:t>
            </w:r>
          </w:p>
        </w:tc>
        <w:tc>
          <w:tcPr>
            <w:tcW w:w="510" w:type="dxa"/>
            <w:tcBorders>
              <w:top w:val="nil"/>
              <w:left w:val="nil"/>
              <w:bottom w:val="nil"/>
              <w:right w:val="nil"/>
            </w:tcBorders>
            <w:shd w:val="clear" w:color="auto" w:fill="F8DDCC"/>
            <w:vAlign w:val="center"/>
          </w:tcPr>
          <w:p w:rsidR="005C3B5F" w:rsidRDefault="005017F0">
            <w:pPr>
              <w:spacing w:after="0" w:line="259" w:lineRule="auto"/>
              <w:ind w:left="25" w:right="0" w:firstLine="0"/>
              <w:jc w:val="left"/>
            </w:pPr>
            <w:r>
              <w:rPr>
                <w:rFonts w:ascii="Calibri" w:eastAsia="Calibri" w:hAnsi="Calibri" w:cs="Calibri"/>
                <w:sz w:val="17"/>
              </w:rPr>
              <w:t>20.50</w:t>
            </w:r>
          </w:p>
        </w:tc>
        <w:tc>
          <w:tcPr>
            <w:tcW w:w="510" w:type="dxa"/>
            <w:tcBorders>
              <w:top w:val="nil"/>
              <w:left w:val="nil"/>
              <w:bottom w:val="nil"/>
              <w:right w:val="nil"/>
            </w:tcBorders>
            <w:shd w:val="clear" w:color="auto" w:fill="D3D9E2"/>
            <w:vAlign w:val="center"/>
          </w:tcPr>
          <w:p w:rsidR="005C3B5F" w:rsidRDefault="005017F0">
            <w:pPr>
              <w:spacing w:after="0" w:line="259" w:lineRule="auto"/>
              <w:ind w:left="25" w:right="0" w:firstLine="0"/>
              <w:jc w:val="left"/>
            </w:pPr>
            <w:r>
              <w:rPr>
                <w:rFonts w:ascii="Calibri" w:eastAsia="Calibri" w:hAnsi="Calibri" w:cs="Calibri"/>
                <w:sz w:val="17"/>
              </w:rPr>
              <w:t>18.10</w:t>
            </w:r>
          </w:p>
        </w:tc>
        <w:tc>
          <w:tcPr>
            <w:tcW w:w="510" w:type="dxa"/>
            <w:tcBorders>
              <w:top w:val="nil"/>
              <w:left w:val="nil"/>
              <w:bottom w:val="nil"/>
              <w:right w:val="nil"/>
            </w:tcBorders>
            <w:shd w:val="clear" w:color="auto" w:fill="FEEAD7"/>
            <w:vAlign w:val="center"/>
          </w:tcPr>
          <w:p w:rsidR="005C3B5F" w:rsidRDefault="005017F0">
            <w:pPr>
              <w:spacing w:after="0" w:line="259" w:lineRule="auto"/>
              <w:ind w:left="25" w:right="0" w:firstLine="0"/>
              <w:jc w:val="left"/>
            </w:pPr>
            <w:r>
              <w:rPr>
                <w:rFonts w:ascii="Calibri" w:eastAsia="Calibri" w:hAnsi="Calibri" w:cs="Calibri"/>
                <w:sz w:val="17"/>
              </w:rPr>
              <w:t>15.90</w:t>
            </w:r>
          </w:p>
        </w:tc>
        <w:tc>
          <w:tcPr>
            <w:tcW w:w="510" w:type="dxa"/>
            <w:tcBorders>
              <w:top w:val="nil"/>
              <w:left w:val="nil"/>
              <w:bottom w:val="nil"/>
              <w:right w:val="nil"/>
            </w:tcBorders>
            <w:shd w:val="clear" w:color="auto" w:fill="C6C5D0"/>
            <w:vAlign w:val="center"/>
          </w:tcPr>
          <w:p w:rsidR="005C3B5F" w:rsidRDefault="005017F0">
            <w:pPr>
              <w:spacing w:after="0" w:line="259" w:lineRule="auto"/>
              <w:ind w:left="25" w:right="0" w:firstLine="0"/>
              <w:jc w:val="left"/>
            </w:pPr>
            <w:r>
              <w:rPr>
                <w:rFonts w:ascii="Calibri" w:eastAsia="Calibri" w:hAnsi="Calibri" w:cs="Calibri"/>
                <w:sz w:val="17"/>
              </w:rPr>
              <w:t>13.70</w:t>
            </w:r>
          </w:p>
        </w:tc>
        <w:tc>
          <w:tcPr>
            <w:tcW w:w="510" w:type="dxa"/>
            <w:tcBorders>
              <w:top w:val="nil"/>
              <w:left w:val="nil"/>
              <w:bottom w:val="nil"/>
              <w:right w:val="nil"/>
            </w:tcBorders>
            <w:shd w:val="clear" w:color="auto" w:fill="F8DDCC"/>
            <w:vAlign w:val="center"/>
          </w:tcPr>
          <w:p w:rsidR="005C3B5F" w:rsidRDefault="005017F0">
            <w:pPr>
              <w:spacing w:after="0" w:line="259" w:lineRule="auto"/>
              <w:ind w:left="25" w:right="0" w:firstLine="0"/>
              <w:jc w:val="left"/>
            </w:pPr>
            <w:r>
              <w:rPr>
                <w:rFonts w:ascii="Calibri" w:eastAsia="Calibri" w:hAnsi="Calibri" w:cs="Calibri"/>
                <w:sz w:val="17"/>
              </w:rPr>
              <w:t>13.20</w:t>
            </w:r>
          </w:p>
        </w:tc>
        <w:tc>
          <w:tcPr>
            <w:tcW w:w="510" w:type="dxa"/>
            <w:tcBorders>
              <w:top w:val="nil"/>
              <w:left w:val="nil"/>
              <w:bottom w:val="nil"/>
              <w:right w:val="nil"/>
            </w:tcBorders>
            <w:shd w:val="clear" w:color="auto" w:fill="D3D9E2"/>
            <w:vAlign w:val="center"/>
          </w:tcPr>
          <w:p w:rsidR="005C3B5F" w:rsidRDefault="005017F0">
            <w:pPr>
              <w:spacing w:after="0" w:line="259" w:lineRule="auto"/>
              <w:ind w:left="25" w:right="0" w:firstLine="0"/>
              <w:jc w:val="left"/>
            </w:pPr>
            <w:r>
              <w:rPr>
                <w:rFonts w:ascii="Calibri" w:eastAsia="Calibri" w:hAnsi="Calibri" w:cs="Calibri"/>
                <w:sz w:val="17"/>
              </w:rPr>
              <w:t>13.90</w:t>
            </w:r>
          </w:p>
        </w:tc>
        <w:tc>
          <w:tcPr>
            <w:tcW w:w="510" w:type="dxa"/>
            <w:tcBorders>
              <w:top w:val="nil"/>
              <w:left w:val="nil"/>
              <w:bottom w:val="nil"/>
              <w:right w:val="nil"/>
            </w:tcBorders>
            <w:shd w:val="clear" w:color="auto" w:fill="FEEAD7"/>
            <w:vAlign w:val="center"/>
          </w:tcPr>
          <w:p w:rsidR="005C3B5F" w:rsidRDefault="005017F0">
            <w:pPr>
              <w:spacing w:after="0" w:line="259" w:lineRule="auto"/>
              <w:ind w:left="25" w:right="0" w:firstLine="0"/>
              <w:jc w:val="left"/>
            </w:pPr>
            <w:r>
              <w:rPr>
                <w:rFonts w:ascii="Calibri" w:eastAsia="Calibri" w:hAnsi="Calibri" w:cs="Calibri"/>
                <w:sz w:val="17"/>
              </w:rPr>
              <w:t>14.10</w:t>
            </w:r>
          </w:p>
        </w:tc>
        <w:tc>
          <w:tcPr>
            <w:tcW w:w="567" w:type="dxa"/>
            <w:tcBorders>
              <w:top w:val="nil"/>
              <w:left w:val="nil"/>
              <w:bottom w:val="nil"/>
              <w:right w:val="nil"/>
            </w:tcBorders>
            <w:shd w:val="clear" w:color="auto" w:fill="C6C5D0"/>
            <w:vAlign w:val="center"/>
          </w:tcPr>
          <w:p w:rsidR="005C3B5F" w:rsidRDefault="005017F0">
            <w:pPr>
              <w:spacing w:after="0" w:line="259" w:lineRule="auto"/>
              <w:ind w:left="82" w:right="0" w:firstLine="0"/>
              <w:jc w:val="left"/>
            </w:pPr>
            <w:r>
              <w:rPr>
                <w:rFonts w:ascii="Calibri" w:eastAsia="Calibri" w:hAnsi="Calibri" w:cs="Calibri"/>
                <w:sz w:val="17"/>
              </w:rPr>
              <w:t>15.60</w:t>
            </w:r>
          </w:p>
        </w:tc>
      </w:tr>
      <w:tr w:rsidR="005C3B5F">
        <w:trPr>
          <w:trHeight w:val="696"/>
        </w:trPr>
        <w:tc>
          <w:tcPr>
            <w:tcW w:w="2041" w:type="dxa"/>
            <w:tcBorders>
              <w:top w:val="nil"/>
              <w:left w:val="nil"/>
              <w:bottom w:val="nil"/>
              <w:right w:val="nil"/>
            </w:tcBorders>
            <w:shd w:val="clear" w:color="auto" w:fill="FFF8F1"/>
          </w:tcPr>
          <w:p w:rsidR="005C3B5F" w:rsidRDefault="005017F0">
            <w:pPr>
              <w:spacing w:after="0" w:line="259" w:lineRule="auto"/>
              <w:ind w:right="28" w:firstLine="0"/>
              <w:jc w:val="right"/>
            </w:pPr>
            <w:r>
              <w:rPr>
                <w:rFonts w:ascii="Calibri" w:eastAsia="Calibri" w:hAnsi="Calibri" w:cs="Calibri"/>
                <w:sz w:val="17"/>
              </w:rPr>
              <w:t xml:space="preserve">Население на възраст </w:t>
            </w:r>
          </w:p>
          <w:p w:rsidR="005C3B5F" w:rsidRDefault="005017F0">
            <w:pPr>
              <w:spacing w:after="0" w:line="259" w:lineRule="auto"/>
              <w:ind w:right="28" w:firstLine="0"/>
              <w:jc w:val="right"/>
            </w:pPr>
            <w:r>
              <w:rPr>
                <w:rFonts w:ascii="Calibri" w:eastAsia="Calibri" w:hAnsi="Calibri" w:cs="Calibri"/>
                <w:sz w:val="17"/>
              </w:rPr>
              <w:t xml:space="preserve">65 г. и повече </w:t>
            </w:r>
          </w:p>
          <w:p w:rsidR="005C3B5F" w:rsidRDefault="005017F0">
            <w:pPr>
              <w:spacing w:after="0" w:line="259" w:lineRule="auto"/>
              <w:ind w:right="28" w:firstLine="0"/>
              <w:jc w:val="right"/>
            </w:pPr>
            <w:r>
              <w:rPr>
                <w:rFonts w:ascii="Calibri" w:eastAsia="Calibri" w:hAnsi="Calibri" w:cs="Calibri"/>
                <w:sz w:val="17"/>
              </w:rPr>
              <w:t>(% от общото)</w:t>
            </w:r>
          </w:p>
        </w:tc>
        <w:tc>
          <w:tcPr>
            <w:tcW w:w="510" w:type="dxa"/>
            <w:tcBorders>
              <w:top w:val="nil"/>
              <w:left w:val="nil"/>
              <w:bottom w:val="nil"/>
              <w:right w:val="nil"/>
            </w:tcBorders>
            <w:shd w:val="clear" w:color="auto" w:fill="EBEAEF"/>
            <w:vAlign w:val="center"/>
          </w:tcPr>
          <w:p w:rsidR="005C3B5F" w:rsidRDefault="005017F0">
            <w:pPr>
              <w:spacing w:after="0" w:line="259" w:lineRule="auto"/>
              <w:ind w:left="25" w:right="0" w:firstLine="0"/>
              <w:jc w:val="left"/>
            </w:pPr>
            <w:r>
              <w:rPr>
                <w:rFonts w:ascii="Calibri" w:eastAsia="Calibri" w:hAnsi="Calibri" w:cs="Calibri"/>
                <w:sz w:val="17"/>
              </w:rPr>
              <w:t>11.80</w:t>
            </w:r>
          </w:p>
        </w:tc>
        <w:tc>
          <w:tcPr>
            <w:tcW w:w="510" w:type="dxa"/>
            <w:tcBorders>
              <w:top w:val="nil"/>
              <w:left w:val="nil"/>
              <w:bottom w:val="nil"/>
              <w:right w:val="nil"/>
            </w:tcBorders>
            <w:shd w:val="clear" w:color="auto" w:fill="FDF4EE"/>
            <w:vAlign w:val="center"/>
          </w:tcPr>
          <w:p w:rsidR="005C3B5F" w:rsidRDefault="005017F0">
            <w:pPr>
              <w:spacing w:after="0" w:line="259" w:lineRule="auto"/>
              <w:ind w:left="25" w:right="0" w:firstLine="0"/>
              <w:jc w:val="left"/>
            </w:pPr>
            <w:r>
              <w:rPr>
                <w:rFonts w:ascii="Calibri" w:eastAsia="Calibri" w:hAnsi="Calibri" w:cs="Calibri"/>
                <w:sz w:val="17"/>
              </w:rPr>
              <w:t>13.00</w:t>
            </w:r>
          </w:p>
        </w:tc>
        <w:tc>
          <w:tcPr>
            <w:tcW w:w="510" w:type="dxa"/>
            <w:tcBorders>
              <w:top w:val="nil"/>
              <w:left w:val="nil"/>
              <w:bottom w:val="nil"/>
              <w:right w:val="nil"/>
            </w:tcBorders>
            <w:shd w:val="clear" w:color="auto" w:fill="F0F2F6"/>
            <w:vAlign w:val="center"/>
          </w:tcPr>
          <w:p w:rsidR="005C3B5F" w:rsidRDefault="005017F0">
            <w:pPr>
              <w:spacing w:after="0" w:line="259" w:lineRule="auto"/>
              <w:ind w:left="25" w:right="0" w:firstLine="0"/>
              <w:jc w:val="left"/>
            </w:pPr>
            <w:r>
              <w:rPr>
                <w:rFonts w:ascii="Calibri" w:eastAsia="Calibri" w:hAnsi="Calibri" w:cs="Calibri"/>
                <w:sz w:val="17"/>
              </w:rPr>
              <w:t>14.90</w:t>
            </w:r>
          </w:p>
        </w:tc>
        <w:tc>
          <w:tcPr>
            <w:tcW w:w="510" w:type="dxa"/>
            <w:tcBorders>
              <w:top w:val="nil"/>
              <w:left w:val="nil"/>
              <w:bottom w:val="nil"/>
              <w:right w:val="nil"/>
            </w:tcBorders>
            <w:shd w:val="clear" w:color="auto" w:fill="FFF8F1"/>
            <w:vAlign w:val="center"/>
          </w:tcPr>
          <w:p w:rsidR="005C3B5F" w:rsidRDefault="005017F0">
            <w:pPr>
              <w:spacing w:after="0" w:line="259" w:lineRule="auto"/>
              <w:ind w:left="25" w:right="0" w:firstLine="0"/>
              <w:jc w:val="left"/>
            </w:pPr>
            <w:r>
              <w:rPr>
                <w:rFonts w:ascii="Calibri" w:eastAsia="Calibri" w:hAnsi="Calibri" w:cs="Calibri"/>
                <w:sz w:val="17"/>
              </w:rPr>
              <w:t>16.20</w:t>
            </w:r>
          </w:p>
        </w:tc>
        <w:tc>
          <w:tcPr>
            <w:tcW w:w="510" w:type="dxa"/>
            <w:tcBorders>
              <w:top w:val="nil"/>
              <w:left w:val="nil"/>
              <w:bottom w:val="nil"/>
              <w:right w:val="nil"/>
            </w:tcBorders>
            <w:shd w:val="clear" w:color="auto" w:fill="EBEAEF"/>
            <w:vAlign w:val="center"/>
          </w:tcPr>
          <w:p w:rsidR="005C3B5F" w:rsidRDefault="005017F0">
            <w:pPr>
              <w:spacing w:after="0" w:line="259" w:lineRule="auto"/>
              <w:ind w:left="25" w:right="0" w:firstLine="0"/>
              <w:jc w:val="left"/>
            </w:pPr>
            <w:r>
              <w:rPr>
                <w:rFonts w:ascii="Calibri" w:eastAsia="Calibri" w:hAnsi="Calibri" w:cs="Calibri"/>
                <w:sz w:val="17"/>
              </w:rPr>
              <w:t>17.40</w:t>
            </w:r>
          </w:p>
        </w:tc>
        <w:tc>
          <w:tcPr>
            <w:tcW w:w="510" w:type="dxa"/>
            <w:tcBorders>
              <w:top w:val="nil"/>
              <w:left w:val="nil"/>
              <w:bottom w:val="nil"/>
              <w:right w:val="nil"/>
            </w:tcBorders>
            <w:shd w:val="clear" w:color="auto" w:fill="FDF4EE"/>
            <w:vAlign w:val="center"/>
          </w:tcPr>
          <w:p w:rsidR="005C3B5F" w:rsidRDefault="005017F0">
            <w:pPr>
              <w:spacing w:after="0" w:line="259" w:lineRule="auto"/>
              <w:ind w:left="25" w:right="0" w:firstLine="0"/>
              <w:jc w:val="left"/>
            </w:pPr>
            <w:r>
              <w:rPr>
                <w:rFonts w:ascii="Calibri" w:eastAsia="Calibri" w:hAnsi="Calibri" w:cs="Calibri"/>
                <w:sz w:val="17"/>
              </w:rPr>
              <w:t>18.20</w:t>
            </w:r>
          </w:p>
        </w:tc>
        <w:tc>
          <w:tcPr>
            <w:tcW w:w="510" w:type="dxa"/>
            <w:tcBorders>
              <w:top w:val="nil"/>
              <w:left w:val="nil"/>
              <w:bottom w:val="nil"/>
              <w:right w:val="nil"/>
            </w:tcBorders>
            <w:shd w:val="clear" w:color="auto" w:fill="F0F2F6"/>
            <w:vAlign w:val="center"/>
          </w:tcPr>
          <w:p w:rsidR="005C3B5F" w:rsidRDefault="005017F0">
            <w:pPr>
              <w:spacing w:after="0" w:line="259" w:lineRule="auto"/>
              <w:ind w:left="25" w:right="0" w:firstLine="0"/>
              <w:jc w:val="left"/>
            </w:pPr>
            <w:r>
              <w:rPr>
                <w:rFonts w:ascii="Calibri" w:eastAsia="Calibri" w:hAnsi="Calibri" w:cs="Calibri"/>
                <w:sz w:val="17"/>
              </w:rPr>
              <w:t>20.00</w:t>
            </w:r>
          </w:p>
        </w:tc>
        <w:tc>
          <w:tcPr>
            <w:tcW w:w="510" w:type="dxa"/>
            <w:tcBorders>
              <w:top w:val="nil"/>
              <w:left w:val="nil"/>
              <w:bottom w:val="nil"/>
              <w:right w:val="nil"/>
            </w:tcBorders>
            <w:shd w:val="clear" w:color="auto" w:fill="FFF8F1"/>
            <w:vAlign w:val="center"/>
          </w:tcPr>
          <w:p w:rsidR="005C3B5F" w:rsidRDefault="005017F0">
            <w:pPr>
              <w:spacing w:after="0" w:line="259" w:lineRule="auto"/>
              <w:ind w:left="25" w:right="0" w:firstLine="0"/>
              <w:jc w:val="left"/>
            </w:pPr>
            <w:r>
              <w:rPr>
                <w:rFonts w:ascii="Calibri" w:eastAsia="Calibri" w:hAnsi="Calibri" w:cs="Calibri"/>
                <w:sz w:val="17"/>
              </w:rPr>
              <w:t>20.40</w:t>
            </w:r>
          </w:p>
        </w:tc>
        <w:tc>
          <w:tcPr>
            <w:tcW w:w="567" w:type="dxa"/>
            <w:tcBorders>
              <w:top w:val="nil"/>
              <w:left w:val="nil"/>
              <w:bottom w:val="nil"/>
              <w:right w:val="nil"/>
            </w:tcBorders>
            <w:shd w:val="clear" w:color="auto" w:fill="EBEAEF"/>
            <w:vAlign w:val="center"/>
          </w:tcPr>
          <w:p w:rsidR="005C3B5F" w:rsidRDefault="005017F0">
            <w:pPr>
              <w:spacing w:after="0" w:line="259" w:lineRule="auto"/>
              <w:ind w:left="82" w:right="0" w:firstLine="0"/>
              <w:jc w:val="left"/>
            </w:pPr>
            <w:r>
              <w:rPr>
                <w:rFonts w:ascii="Calibri" w:eastAsia="Calibri" w:hAnsi="Calibri" w:cs="Calibri"/>
                <w:sz w:val="17"/>
              </w:rPr>
              <w:t>19.20</w:t>
            </w:r>
          </w:p>
        </w:tc>
      </w:tr>
      <w:tr w:rsidR="005C3B5F">
        <w:trPr>
          <w:trHeight w:val="696"/>
        </w:trPr>
        <w:tc>
          <w:tcPr>
            <w:tcW w:w="2041" w:type="dxa"/>
            <w:tcBorders>
              <w:top w:val="nil"/>
              <w:left w:val="nil"/>
              <w:bottom w:val="nil"/>
              <w:right w:val="nil"/>
            </w:tcBorders>
            <w:shd w:val="clear" w:color="auto" w:fill="FEEAD7"/>
          </w:tcPr>
          <w:p w:rsidR="005C3B5F" w:rsidRDefault="005017F0">
            <w:pPr>
              <w:spacing w:after="0" w:line="259" w:lineRule="auto"/>
              <w:ind w:right="28" w:firstLine="0"/>
              <w:jc w:val="right"/>
            </w:pPr>
            <w:r>
              <w:rPr>
                <w:rFonts w:ascii="Calibri" w:eastAsia="Calibri" w:hAnsi="Calibri" w:cs="Calibri"/>
                <w:sz w:val="17"/>
              </w:rPr>
              <w:t xml:space="preserve">Население на възраст </w:t>
            </w:r>
          </w:p>
          <w:p w:rsidR="005C3B5F" w:rsidRDefault="005017F0">
            <w:pPr>
              <w:spacing w:after="0" w:line="259" w:lineRule="auto"/>
              <w:ind w:right="28" w:firstLine="0"/>
              <w:jc w:val="right"/>
            </w:pPr>
            <w:r>
              <w:rPr>
                <w:rFonts w:ascii="Calibri" w:eastAsia="Calibri" w:hAnsi="Calibri" w:cs="Calibri"/>
                <w:sz w:val="17"/>
              </w:rPr>
              <w:t xml:space="preserve">80 г. и повече </w:t>
            </w:r>
          </w:p>
          <w:p w:rsidR="005C3B5F" w:rsidRDefault="005017F0">
            <w:pPr>
              <w:spacing w:after="0" w:line="259" w:lineRule="auto"/>
              <w:ind w:right="28" w:firstLine="0"/>
              <w:jc w:val="right"/>
            </w:pPr>
            <w:r>
              <w:rPr>
                <w:rFonts w:ascii="Calibri" w:eastAsia="Calibri" w:hAnsi="Calibri" w:cs="Calibri"/>
                <w:sz w:val="17"/>
              </w:rPr>
              <w:t>(% от общото)</w:t>
            </w:r>
          </w:p>
        </w:tc>
        <w:tc>
          <w:tcPr>
            <w:tcW w:w="510" w:type="dxa"/>
            <w:tcBorders>
              <w:top w:val="nil"/>
              <w:left w:val="nil"/>
              <w:bottom w:val="nil"/>
              <w:right w:val="nil"/>
            </w:tcBorders>
            <w:shd w:val="clear" w:color="auto" w:fill="C6C5D0"/>
            <w:vAlign w:val="center"/>
          </w:tcPr>
          <w:p w:rsidR="005C3B5F" w:rsidRDefault="005017F0">
            <w:pPr>
              <w:spacing w:after="0" w:line="259" w:lineRule="auto"/>
              <w:ind w:right="57" w:firstLine="0"/>
              <w:jc w:val="right"/>
            </w:pPr>
            <w:r>
              <w:rPr>
                <w:rFonts w:ascii="Calibri" w:eastAsia="Calibri" w:hAnsi="Calibri" w:cs="Calibri"/>
                <w:sz w:val="17"/>
              </w:rPr>
              <w:t>1.50</w:t>
            </w:r>
          </w:p>
        </w:tc>
        <w:tc>
          <w:tcPr>
            <w:tcW w:w="510" w:type="dxa"/>
            <w:tcBorders>
              <w:top w:val="nil"/>
              <w:left w:val="nil"/>
              <w:bottom w:val="nil"/>
              <w:right w:val="nil"/>
            </w:tcBorders>
            <w:shd w:val="clear" w:color="auto" w:fill="F8DDCC"/>
            <w:vAlign w:val="center"/>
          </w:tcPr>
          <w:p w:rsidR="005C3B5F" w:rsidRDefault="005017F0">
            <w:pPr>
              <w:spacing w:after="0" w:line="259" w:lineRule="auto"/>
              <w:ind w:right="57" w:firstLine="0"/>
              <w:jc w:val="right"/>
            </w:pPr>
            <w:r>
              <w:rPr>
                <w:rFonts w:ascii="Calibri" w:eastAsia="Calibri" w:hAnsi="Calibri" w:cs="Calibri"/>
                <w:sz w:val="17"/>
              </w:rPr>
              <w:t>2.10</w:t>
            </w:r>
          </w:p>
        </w:tc>
        <w:tc>
          <w:tcPr>
            <w:tcW w:w="510" w:type="dxa"/>
            <w:tcBorders>
              <w:top w:val="nil"/>
              <w:left w:val="nil"/>
              <w:bottom w:val="nil"/>
              <w:right w:val="nil"/>
            </w:tcBorders>
            <w:shd w:val="clear" w:color="auto" w:fill="D3D9E2"/>
            <w:vAlign w:val="center"/>
          </w:tcPr>
          <w:p w:rsidR="005C3B5F" w:rsidRDefault="005017F0">
            <w:pPr>
              <w:spacing w:after="0" w:line="259" w:lineRule="auto"/>
              <w:ind w:right="57" w:firstLine="0"/>
              <w:jc w:val="right"/>
            </w:pPr>
            <w:r>
              <w:rPr>
                <w:rFonts w:ascii="Calibri" w:eastAsia="Calibri" w:hAnsi="Calibri" w:cs="Calibri"/>
                <w:sz w:val="17"/>
              </w:rPr>
              <w:t>2.50</w:t>
            </w:r>
          </w:p>
        </w:tc>
        <w:tc>
          <w:tcPr>
            <w:tcW w:w="510" w:type="dxa"/>
            <w:tcBorders>
              <w:top w:val="nil"/>
              <w:left w:val="nil"/>
              <w:bottom w:val="nil"/>
              <w:right w:val="nil"/>
            </w:tcBorders>
            <w:shd w:val="clear" w:color="auto" w:fill="FEEAD7"/>
            <w:vAlign w:val="center"/>
          </w:tcPr>
          <w:p w:rsidR="005C3B5F" w:rsidRDefault="005017F0">
            <w:pPr>
              <w:spacing w:after="0" w:line="259" w:lineRule="auto"/>
              <w:ind w:right="57" w:firstLine="0"/>
              <w:jc w:val="right"/>
            </w:pPr>
            <w:r>
              <w:rPr>
                <w:rFonts w:ascii="Calibri" w:eastAsia="Calibri" w:hAnsi="Calibri" w:cs="Calibri"/>
                <w:sz w:val="17"/>
              </w:rPr>
              <w:t>2.10</w:t>
            </w:r>
          </w:p>
        </w:tc>
        <w:tc>
          <w:tcPr>
            <w:tcW w:w="510" w:type="dxa"/>
            <w:tcBorders>
              <w:top w:val="nil"/>
              <w:left w:val="nil"/>
              <w:bottom w:val="nil"/>
              <w:right w:val="nil"/>
            </w:tcBorders>
            <w:shd w:val="clear" w:color="auto" w:fill="C6C5D0"/>
            <w:vAlign w:val="center"/>
          </w:tcPr>
          <w:p w:rsidR="005C3B5F" w:rsidRDefault="005017F0">
            <w:pPr>
              <w:spacing w:after="0" w:line="259" w:lineRule="auto"/>
              <w:ind w:right="57" w:firstLine="0"/>
              <w:jc w:val="right"/>
            </w:pPr>
            <w:r>
              <w:rPr>
                <w:rFonts w:ascii="Calibri" w:eastAsia="Calibri" w:hAnsi="Calibri" w:cs="Calibri"/>
                <w:sz w:val="17"/>
              </w:rPr>
              <w:t>3.20</w:t>
            </w:r>
          </w:p>
        </w:tc>
        <w:tc>
          <w:tcPr>
            <w:tcW w:w="510" w:type="dxa"/>
            <w:tcBorders>
              <w:top w:val="nil"/>
              <w:left w:val="nil"/>
              <w:bottom w:val="nil"/>
              <w:right w:val="nil"/>
            </w:tcBorders>
            <w:shd w:val="clear" w:color="auto" w:fill="F8DDCC"/>
            <w:vAlign w:val="center"/>
          </w:tcPr>
          <w:p w:rsidR="005C3B5F" w:rsidRDefault="005017F0">
            <w:pPr>
              <w:spacing w:after="0" w:line="259" w:lineRule="auto"/>
              <w:ind w:right="57" w:firstLine="0"/>
              <w:jc w:val="right"/>
            </w:pPr>
            <w:r>
              <w:rPr>
                <w:rFonts w:ascii="Calibri" w:eastAsia="Calibri" w:hAnsi="Calibri" w:cs="Calibri"/>
                <w:sz w:val="17"/>
              </w:rPr>
              <w:t>3.90</w:t>
            </w:r>
          </w:p>
        </w:tc>
        <w:tc>
          <w:tcPr>
            <w:tcW w:w="510" w:type="dxa"/>
            <w:tcBorders>
              <w:top w:val="nil"/>
              <w:left w:val="nil"/>
              <w:bottom w:val="nil"/>
              <w:right w:val="nil"/>
            </w:tcBorders>
            <w:shd w:val="clear" w:color="auto" w:fill="D3D9E2"/>
            <w:vAlign w:val="center"/>
          </w:tcPr>
          <w:p w:rsidR="005C3B5F" w:rsidRDefault="005017F0">
            <w:pPr>
              <w:spacing w:after="0" w:line="259" w:lineRule="auto"/>
              <w:ind w:right="57" w:firstLine="0"/>
              <w:jc w:val="right"/>
            </w:pPr>
            <w:r>
              <w:rPr>
                <w:rFonts w:ascii="Calibri" w:eastAsia="Calibri" w:hAnsi="Calibri" w:cs="Calibri"/>
                <w:sz w:val="17"/>
              </w:rPr>
              <w:t>4.60</w:t>
            </w:r>
          </w:p>
        </w:tc>
        <w:tc>
          <w:tcPr>
            <w:tcW w:w="510" w:type="dxa"/>
            <w:tcBorders>
              <w:top w:val="nil"/>
              <w:left w:val="nil"/>
              <w:bottom w:val="nil"/>
              <w:right w:val="nil"/>
            </w:tcBorders>
            <w:shd w:val="clear" w:color="auto" w:fill="FEEAD7"/>
            <w:vAlign w:val="center"/>
          </w:tcPr>
          <w:p w:rsidR="005C3B5F" w:rsidRDefault="005017F0">
            <w:pPr>
              <w:spacing w:after="0" w:line="259" w:lineRule="auto"/>
              <w:ind w:right="57" w:firstLine="0"/>
              <w:jc w:val="right"/>
            </w:pPr>
            <w:r>
              <w:rPr>
                <w:rFonts w:ascii="Calibri" w:eastAsia="Calibri" w:hAnsi="Calibri" w:cs="Calibri"/>
                <w:sz w:val="17"/>
              </w:rPr>
              <w:t>4.70</w:t>
            </w:r>
          </w:p>
        </w:tc>
        <w:tc>
          <w:tcPr>
            <w:tcW w:w="567" w:type="dxa"/>
            <w:tcBorders>
              <w:top w:val="nil"/>
              <w:left w:val="nil"/>
              <w:bottom w:val="nil"/>
              <w:right w:val="nil"/>
            </w:tcBorders>
            <w:shd w:val="clear" w:color="auto" w:fill="C6C5D0"/>
            <w:vAlign w:val="center"/>
          </w:tcPr>
          <w:p w:rsidR="005C3B5F" w:rsidRDefault="005017F0">
            <w:pPr>
              <w:spacing w:after="0" w:line="259" w:lineRule="auto"/>
              <w:ind w:right="57" w:firstLine="0"/>
              <w:jc w:val="right"/>
            </w:pPr>
            <w:r>
              <w:rPr>
                <w:rFonts w:ascii="Calibri" w:eastAsia="Calibri" w:hAnsi="Calibri" w:cs="Calibri"/>
                <w:sz w:val="17"/>
              </w:rPr>
              <w:t>5.40</w:t>
            </w:r>
          </w:p>
        </w:tc>
      </w:tr>
      <w:tr w:rsidR="005C3B5F">
        <w:trPr>
          <w:trHeight w:val="696"/>
        </w:trPr>
        <w:tc>
          <w:tcPr>
            <w:tcW w:w="2041" w:type="dxa"/>
            <w:tcBorders>
              <w:top w:val="nil"/>
              <w:left w:val="nil"/>
              <w:bottom w:val="nil"/>
              <w:right w:val="nil"/>
            </w:tcBorders>
            <w:shd w:val="clear" w:color="auto" w:fill="FFF8F1"/>
          </w:tcPr>
          <w:p w:rsidR="005C3B5F" w:rsidRDefault="005017F0">
            <w:pPr>
              <w:spacing w:after="0" w:line="259" w:lineRule="auto"/>
              <w:ind w:right="28" w:firstLine="0"/>
              <w:jc w:val="right"/>
            </w:pPr>
            <w:r>
              <w:rPr>
                <w:rFonts w:ascii="Calibri" w:eastAsia="Calibri" w:hAnsi="Calibri" w:cs="Calibri"/>
                <w:sz w:val="17"/>
              </w:rPr>
              <w:t xml:space="preserve">Нарастване на населението </w:t>
            </w:r>
          </w:p>
          <w:p w:rsidR="005C3B5F" w:rsidRDefault="005017F0">
            <w:pPr>
              <w:spacing w:after="0" w:line="259" w:lineRule="auto"/>
              <w:ind w:right="28" w:firstLine="0"/>
              <w:jc w:val="right"/>
            </w:pPr>
            <w:r>
              <w:rPr>
                <w:rFonts w:ascii="Calibri" w:eastAsia="Calibri" w:hAnsi="Calibri" w:cs="Calibri"/>
                <w:sz w:val="17"/>
              </w:rPr>
              <w:t xml:space="preserve">(среден годишен </w:t>
            </w:r>
          </w:p>
          <w:p w:rsidR="005C3B5F" w:rsidRDefault="005017F0">
            <w:pPr>
              <w:spacing w:after="0" w:line="259" w:lineRule="auto"/>
              <w:ind w:right="28" w:firstLine="0"/>
              <w:jc w:val="right"/>
            </w:pPr>
            <w:r>
              <w:rPr>
                <w:rFonts w:ascii="Calibri" w:eastAsia="Calibri" w:hAnsi="Calibri" w:cs="Calibri"/>
                <w:sz w:val="17"/>
              </w:rPr>
              <w:t>% на промяна)</w:t>
            </w:r>
          </w:p>
        </w:tc>
        <w:tc>
          <w:tcPr>
            <w:tcW w:w="510" w:type="dxa"/>
            <w:tcBorders>
              <w:top w:val="nil"/>
              <w:left w:val="nil"/>
              <w:bottom w:val="nil"/>
              <w:right w:val="nil"/>
            </w:tcBorders>
            <w:shd w:val="clear" w:color="auto" w:fill="EBEAEF"/>
            <w:vAlign w:val="center"/>
          </w:tcPr>
          <w:p w:rsidR="005C3B5F" w:rsidRDefault="005017F0">
            <w:pPr>
              <w:spacing w:after="0" w:line="259" w:lineRule="auto"/>
              <w:ind w:right="57" w:firstLine="0"/>
              <w:jc w:val="right"/>
            </w:pPr>
            <w:r>
              <w:rPr>
                <w:rFonts w:ascii="Calibri" w:eastAsia="Calibri" w:hAnsi="Calibri" w:cs="Calibri"/>
                <w:sz w:val="17"/>
              </w:rPr>
              <w:t>0.40</w:t>
            </w:r>
          </w:p>
        </w:tc>
        <w:tc>
          <w:tcPr>
            <w:tcW w:w="510" w:type="dxa"/>
            <w:tcBorders>
              <w:top w:val="nil"/>
              <w:left w:val="nil"/>
              <w:bottom w:val="nil"/>
              <w:right w:val="nil"/>
            </w:tcBorders>
            <w:shd w:val="clear" w:color="auto" w:fill="FDF4EE"/>
            <w:vAlign w:val="center"/>
          </w:tcPr>
          <w:p w:rsidR="005C3B5F" w:rsidRDefault="005017F0">
            <w:pPr>
              <w:spacing w:after="0" w:line="259" w:lineRule="auto"/>
              <w:ind w:right="57" w:firstLine="0"/>
              <w:jc w:val="right"/>
            </w:pPr>
            <w:r>
              <w:rPr>
                <w:rFonts w:ascii="Calibri" w:eastAsia="Calibri" w:hAnsi="Calibri" w:cs="Calibri"/>
                <w:sz w:val="17"/>
              </w:rPr>
              <w:t>1.80</w:t>
            </w:r>
          </w:p>
        </w:tc>
        <w:tc>
          <w:tcPr>
            <w:tcW w:w="510" w:type="dxa"/>
            <w:tcBorders>
              <w:top w:val="nil"/>
              <w:left w:val="nil"/>
              <w:bottom w:val="nil"/>
              <w:right w:val="nil"/>
            </w:tcBorders>
            <w:shd w:val="clear" w:color="auto" w:fill="F0F2F6"/>
            <w:vAlign w:val="center"/>
          </w:tcPr>
          <w:p w:rsidR="005C3B5F" w:rsidRDefault="005017F0">
            <w:pPr>
              <w:spacing w:after="0" w:line="259" w:lineRule="auto"/>
              <w:ind w:right="57" w:firstLine="0"/>
              <w:jc w:val="right"/>
            </w:pPr>
            <w:r>
              <w:rPr>
                <w:rFonts w:ascii="Calibri" w:eastAsia="Calibri" w:hAnsi="Calibri" w:cs="Calibri"/>
                <w:sz w:val="17"/>
              </w:rPr>
              <w:t>0.44</w:t>
            </w:r>
          </w:p>
        </w:tc>
        <w:tc>
          <w:tcPr>
            <w:tcW w:w="510" w:type="dxa"/>
            <w:tcBorders>
              <w:top w:val="nil"/>
              <w:left w:val="nil"/>
              <w:bottom w:val="nil"/>
              <w:right w:val="nil"/>
            </w:tcBorders>
            <w:shd w:val="clear" w:color="auto" w:fill="FFF8F1"/>
            <w:vAlign w:val="center"/>
          </w:tcPr>
          <w:p w:rsidR="005C3B5F" w:rsidRDefault="005017F0">
            <w:pPr>
              <w:spacing w:after="0" w:line="259" w:lineRule="auto"/>
              <w:ind w:right="57" w:firstLine="0"/>
              <w:jc w:val="right"/>
            </w:pPr>
            <w:r>
              <w:rPr>
                <w:rFonts w:ascii="Calibri" w:eastAsia="Calibri" w:hAnsi="Calibri" w:cs="Calibri"/>
                <w:sz w:val="17"/>
              </w:rPr>
              <w:t>0.49</w:t>
            </w:r>
          </w:p>
        </w:tc>
        <w:tc>
          <w:tcPr>
            <w:tcW w:w="510" w:type="dxa"/>
            <w:tcBorders>
              <w:top w:val="nil"/>
              <w:left w:val="nil"/>
              <w:bottom w:val="nil"/>
              <w:right w:val="nil"/>
            </w:tcBorders>
            <w:shd w:val="clear" w:color="auto" w:fill="EBEAEF"/>
            <w:vAlign w:val="center"/>
          </w:tcPr>
          <w:p w:rsidR="005C3B5F" w:rsidRDefault="005017F0">
            <w:pPr>
              <w:spacing w:after="0" w:line="259" w:lineRule="auto"/>
              <w:ind w:right="57" w:firstLine="0"/>
              <w:jc w:val="right"/>
            </w:pPr>
            <w:r>
              <w:rPr>
                <w:rFonts w:ascii="Calibri" w:eastAsia="Calibri" w:hAnsi="Calibri" w:cs="Calibri"/>
                <w:sz w:val="17"/>
              </w:rPr>
              <w:t>0.75</w:t>
            </w:r>
          </w:p>
        </w:tc>
        <w:tc>
          <w:tcPr>
            <w:tcW w:w="510" w:type="dxa"/>
            <w:tcBorders>
              <w:top w:val="nil"/>
              <w:left w:val="nil"/>
              <w:bottom w:val="nil"/>
              <w:right w:val="nil"/>
            </w:tcBorders>
            <w:shd w:val="clear" w:color="auto" w:fill="FDF4EE"/>
            <w:vAlign w:val="center"/>
          </w:tcPr>
          <w:p w:rsidR="005C3B5F" w:rsidRDefault="005017F0">
            <w:pPr>
              <w:spacing w:after="0" w:line="259" w:lineRule="auto"/>
              <w:ind w:right="57" w:firstLine="0"/>
              <w:jc w:val="right"/>
            </w:pPr>
            <w:r>
              <w:rPr>
                <w:rFonts w:ascii="Calibri" w:eastAsia="Calibri" w:hAnsi="Calibri" w:cs="Calibri"/>
                <w:sz w:val="17"/>
              </w:rPr>
              <w:t>0.66</w:t>
            </w:r>
          </w:p>
        </w:tc>
        <w:tc>
          <w:tcPr>
            <w:tcW w:w="510" w:type="dxa"/>
            <w:tcBorders>
              <w:top w:val="nil"/>
              <w:left w:val="nil"/>
              <w:bottom w:val="nil"/>
              <w:right w:val="nil"/>
            </w:tcBorders>
            <w:shd w:val="clear" w:color="auto" w:fill="F0F2F6"/>
            <w:vAlign w:val="center"/>
          </w:tcPr>
          <w:p w:rsidR="005C3B5F" w:rsidRDefault="005017F0">
            <w:pPr>
              <w:spacing w:after="0" w:line="259" w:lineRule="auto"/>
              <w:ind w:right="57" w:firstLine="0"/>
              <w:jc w:val="right"/>
            </w:pPr>
            <w:r>
              <w:rPr>
                <w:rFonts w:ascii="Calibri" w:eastAsia="Calibri" w:hAnsi="Calibri" w:cs="Calibri"/>
                <w:sz w:val="17"/>
              </w:rPr>
              <w:t>0.64</w:t>
            </w:r>
          </w:p>
        </w:tc>
        <w:tc>
          <w:tcPr>
            <w:tcW w:w="510" w:type="dxa"/>
            <w:tcBorders>
              <w:top w:val="nil"/>
              <w:left w:val="nil"/>
              <w:bottom w:val="nil"/>
              <w:right w:val="nil"/>
            </w:tcBorders>
            <w:shd w:val="clear" w:color="auto" w:fill="FFF8F1"/>
            <w:vAlign w:val="center"/>
          </w:tcPr>
          <w:p w:rsidR="005C3B5F" w:rsidRDefault="005017F0">
            <w:pPr>
              <w:spacing w:after="0" w:line="259" w:lineRule="auto"/>
              <w:ind w:left="56" w:right="0" w:firstLine="0"/>
              <w:jc w:val="left"/>
            </w:pPr>
            <w:r>
              <w:rPr>
                <w:rFonts w:ascii="Calibri" w:eastAsia="Calibri" w:hAnsi="Calibri" w:cs="Calibri"/>
                <w:sz w:val="17"/>
              </w:rPr>
              <w:t>-0.60</w:t>
            </w:r>
          </w:p>
        </w:tc>
        <w:tc>
          <w:tcPr>
            <w:tcW w:w="567" w:type="dxa"/>
            <w:tcBorders>
              <w:top w:val="nil"/>
              <w:left w:val="nil"/>
              <w:bottom w:val="nil"/>
              <w:right w:val="nil"/>
            </w:tcBorders>
            <w:shd w:val="clear" w:color="auto" w:fill="EBEAEF"/>
            <w:vAlign w:val="center"/>
          </w:tcPr>
          <w:p w:rsidR="005C3B5F" w:rsidRDefault="005017F0">
            <w:pPr>
              <w:spacing w:after="0" w:line="259" w:lineRule="auto"/>
              <w:ind w:right="57" w:firstLine="0"/>
              <w:jc w:val="right"/>
            </w:pPr>
            <w:r>
              <w:rPr>
                <w:rFonts w:ascii="Calibri" w:eastAsia="Calibri" w:hAnsi="Calibri" w:cs="Calibri"/>
                <w:sz w:val="17"/>
              </w:rPr>
              <w:t>0.00</w:t>
            </w:r>
          </w:p>
        </w:tc>
      </w:tr>
      <w:tr w:rsidR="005C3B5F">
        <w:trPr>
          <w:trHeight w:val="511"/>
        </w:trPr>
        <w:tc>
          <w:tcPr>
            <w:tcW w:w="2041" w:type="dxa"/>
            <w:tcBorders>
              <w:top w:val="nil"/>
              <w:left w:val="nil"/>
              <w:bottom w:val="nil"/>
              <w:right w:val="nil"/>
            </w:tcBorders>
            <w:shd w:val="clear" w:color="auto" w:fill="FEEAD7"/>
          </w:tcPr>
          <w:p w:rsidR="005C3B5F" w:rsidRDefault="005017F0">
            <w:pPr>
              <w:spacing w:after="0" w:line="259" w:lineRule="auto"/>
              <w:ind w:right="28" w:firstLine="0"/>
              <w:jc w:val="right"/>
            </w:pPr>
            <w:r>
              <w:rPr>
                <w:rFonts w:ascii="Calibri" w:eastAsia="Calibri" w:hAnsi="Calibri" w:cs="Calibri"/>
                <w:sz w:val="17"/>
              </w:rPr>
              <w:t xml:space="preserve">Гъстота на населението </w:t>
            </w:r>
          </w:p>
          <w:p w:rsidR="005C3B5F" w:rsidRDefault="005017F0">
            <w:pPr>
              <w:spacing w:after="0" w:line="259" w:lineRule="auto"/>
              <w:ind w:right="28" w:firstLine="0"/>
              <w:jc w:val="right"/>
            </w:pPr>
            <w:r>
              <w:rPr>
                <w:rFonts w:ascii="Calibri" w:eastAsia="Calibri" w:hAnsi="Calibri" w:cs="Calibri"/>
                <w:sz w:val="17"/>
              </w:rPr>
              <w:t>(на кв. км)</w:t>
            </w:r>
          </w:p>
        </w:tc>
        <w:tc>
          <w:tcPr>
            <w:tcW w:w="510" w:type="dxa"/>
            <w:tcBorders>
              <w:top w:val="nil"/>
              <w:left w:val="nil"/>
              <w:bottom w:val="nil"/>
              <w:right w:val="nil"/>
            </w:tcBorders>
            <w:shd w:val="clear" w:color="auto" w:fill="C6C5D0"/>
            <w:vAlign w:val="center"/>
          </w:tcPr>
          <w:p w:rsidR="005C3B5F" w:rsidRDefault="005017F0">
            <w:pPr>
              <w:spacing w:after="0" w:line="259" w:lineRule="auto"/>
              <w:ind w:left="25" w:right="0" w:firstLine="0"/>
              <w:jc w:val="left"/>
            </w:pPr>
            <w:r>
              <w:rPr>
                <w:rFonts w:ascii="Calibri" w:eastAsia="Calibri" w:hAnsi="Calibri" w:cs="Calibri"/>
                <w:sz w:val="17"/>
              </w:rPr>
              <w:t>80.10</w:t>
            </w:r>
          </w:p>
        </w:tc>
        <w:tc>
          <w:tcPr>
            <w:tcW w:w="510" w:type="dxa"/>
            <w:tcBorders>
              <w:top w:val="nil"/>
              <w:left w:val="nil"/>
              <w:bottom w:val="nil"/>
              <w:right w:val="nil"/>
            </w:tcBorders>
            <w:shd w:val="clear" w:color="auto" w:fill="F8DDCC"/>
            <w:vAlign w:val="center"/>
          </w:tcPr>
          <w:p w:rsidR="005C3B5F" w:rsidRDefault="005017F0">
            <w:pPr>
              <w:spacing w:after="0" w:line="259" w:lineRule="auto"/>
              <w:ind w:left="25" w:right="0" w:firstLine="0"/>
              <w:jc w:val="left"/>
            </w:pPr>
            <w:r>
              <w:rPr>
                <w:rFonts w:ascii="Calibri" w:eastAsia="Calibri" w:hAnsi="Calibri" w:cs="Calibri"/>
                <w:sz w:val="17"/>
              </w:rPr>
              <w:t>78.80</w:t>
            </w:r>
          </w:p>
        </w:tc>
        <w:tc>
          <w:tcPr>
            <w:tcW w:w="510" w:type="dxa"/>
            <w:tcBorders>
              <w:top w:val="nil"/>
              <w:left w:val="nil"/>
              <w:bottom w:val="nil"/>
              <w:right w:val="nil"/>
            </w:tcBorders>
            <w:shd w:val="clear" w:color="auto" w:fill="D3D9E2"/>
            <w:vAlign w:val="center"/>
          </w:tcPr>
          <w:p w:rsidR="005C3B5F" w:rsidRDefault="005017F0">
            <w:pPr>
              <w:spacing w:after="0" w:line="259" w:lineRule="auto"/>
              <w:ind w:left="25" w:right="0" w:firstLine="0"/>
              <w:jc w:val="left"/>
            </w:pPr>
            <w:r>
              <w:rPr>
                <w:rFonts w:ascii="Calibri" w:eastAsia="Calibri" w:hAnsi="Calibri" w:cs="Calibri"/>
                <w:sz w:val="17"/>
              </w:rPr>
              <w:t>76.00</w:t>
            </w:r>
          </w:p>
        </w:tc>
        <w:tc>
          <w:tcPr>
            <w:tcW w:w="510" w:type="dxa"/>
            <w:tcBorders>
              <w:top w:val="nil"/>
              <w:left w:val="nil"/>
              <w:bottom w:val="nil"/>
              <w:right w:val="nil"/>
            </w:tcBorders>
            <w:shd w:val="clear" w:color="auto" w:fill="FEEAD7"/>
            <w:vAlign w:val="center"/>
          </w:tcPr>
          <w:p w:rsidR="005C3B5F" w:rsidRDefault="005017F0">
            <w:pPr>
              <w:spacing w:after="0" w:line="259" w:lineRule="auto"/>
              <w:ind w:left="25" w:right="0" w:firstLine="0"/>
              <w:jc w:val="left"/>
            </w:pPr>
            <w:r>
              <w:rPr>
                <w:rFonts w:ascii="Calibri" w:eastAsia="Calibri" w:hAnsi="Calibri" w:cs="Calibri"/>
                <w:sz w:val="17"/>
              </w:rPr>
              <w:t>73.80</w:t>
            </w:r>
          </w:p>
        </w:tc>
        <w:tc>
          <w:tcPr>
            <w:tcW w:w="510" w:type="dxa"/>
            <w:tcBorders>
              <w:top w:val="nil"/>
              <w:left w:val="nil"/>
              <w:bottom w:val="nil"/>
              <w:right w:val="nil"/>
            </w:tcBorders>
            <w:shd w:val="clear" w:color="auto" w:fill="C6C5D0"/>
            <w:vAlign w:val="center"/>
          </w:tcPr>
          <w:p w:rsidR="005C3B5F" w:rsidRDefault="005017F0">
            <w:pPr>
              <w:spacing w:after="0" w:line="259" w:lineRule="auto"/>
              <w:ind w:left="25" w:right="0" w:firstLine="0"/>
              <w:jc w:val="left"/>
            </w:pPr>
            <w:r>
              <w:rPr>
                <w:rFonts w:ascii="Calibri" w:eastAsia="Calibri" w:hAnsi="Calibri" w:cs="Calibri"/>
                <w:sz w:val="17"/>
              </w:rPr>
              <w:t>70.50</w:t>
            </w:r>
          </w:p>
        </w:tc>
        <w:tc>
          <w:tcPr>
            <w:tcW w:w="510" w:type="dxa"/>
            <w:tcBorders>
              <w:top w:val="nil"/>
              <w:left w:val="nil"/>
              <w:bottom w:val="nil"/>
              <w:right w:val="nil"/>
            </w:tcBorders>
            <w:shd w:val="clear" w:color="auto" w:fill="F8DDCC"/>
            <w:vAlign w:val="center"/>
          </w:tcPr>
          <w:p w:rsidR="005C3B5F" w:rsidRDefault="005017F0">
            <w:pPr>
              <w:spacing w:after="0" w:line="259" w:lineRule="auto"/>
              <w:ind w:left="25" w:right="0" w:firstLine="0"/>
              <w:jc w:val="left"/>
            </w:pPr>
            <w:r>
              <w:rPr>
                <w:rFonts w:ascii="Calibri" w:eastAsia="Calibri" w:hAnsi="Calibri" w:cs="Calibri"/>
                <w:sz w:val="17"/>
              </w:rPr>
              <w:t>68.10</w:t>
            </w:r>
          </w:p>
        </w:tc>
        <w:tc>
          <w:tcPr>
            <w:tcW w:w="510" w:type="dxa"/>
            <w:tcBorders>
              <w:top w:val="nil"/>
              <w:left w:val="nil"/>
              <w:bottom w:val="nil"/>
              <w:right w:val="nil"/>
            </w:tcBorders>
            <w:shd w:val="clear" w:color="auto" w:fill="D3D9E2"/>
            <w:vAlign w:val="center"/>
          </w:tcPr>
          <w:p w:rsidR="005C3B5F" w:rsidRDefault="005017F0">
            <w:pPr>
              <w:spacing w:after="0" w:line="259" w:lineRule="auto"/>
              <w:ind w:left="25" w:right="0" w:firstLine="0"/>
              <w:jc w:val="left"/>
            </w:pPr>
            <w:r>
              <w:rPr>
                <w:rFonts w:ascii="Calibri" w:eastAsia="Calibri" w:hAnsi="Calibri" w:cs="Calibri"/>
                <w:sz w:val="17"/>
              </w:rPr>
              <w:t>66.10</w:t>
            </w:r>
          </w:p>
        </w:tc>
        <w:tc>
          <w:tcPr>
            <w:tcW w:w="510" w:type="dxa"/>
            <w:tcBorders>
              <w:top w:val="nil"/>
              <w:left w:val="nil"/>
              <w:bottom w:val="nil"/>
              <w:right w:val="nil"/>
            </w:tcBorders>
            <w:shd w:val="clear" w:color="auto" w:fill="FEEAD7"/>
            <w:vAlign w:val="center"/>
          </w:tcPr>
          <w:p w:rsidR="005C3B5F" w:rsidRDefault="005017F0">
            <w:pPr>
              <w:spacing w:after="0" w:line="259" w:lineRule="auto"/>
              <w:ind w:left="25" w:right="0" w:firstLine="0"/>
              <w:jc w:val="left"/>
            </w:pPr>
            <w:r>
              <w:rPr>
                <w:rFonts w:ascii="Calibri" w:eastAsia="Calibri" w:hAnsi="Calibri" w:cs="Calibri"/>
                <w:sz w:val="17"/>
              </w:rPr>
              <w:t>65.70</w:t>
            </w:r>
          </w:p>
        </w:tc>
        <w:tc>
          <w:tcPr>
            <w:tcW w:w="567" w:type="dxa"/>
            <w:tcBorders>
              <w:top w:val="nil"/>
              <w:left w:val="nil"/>
              <w:bottom w:val="nil"/>
              <w:right w:val="nil"/>
            </w:tcBorders>
            <w:shd w:val="clear" w:color="auto" w:fill="C6C5D0"/>
            <w:vAlign w:val="center"/>
          </w:tcPr>
          <w:p w:rsidR="005C3B5F" w:rsidRDefault="005017F0">
            <w:pPr>
              <w:spacing w:after="0" w:line="259" w:lineRule="auto"/>
              <w:ind w:right="0" w:firstLine="0"/>
            </w:pPr>
            <w:r>
              <w:rPr>
                <w:rFonts w:ascii="Calibri" w:eastAsia="Calibri" w:hAnsi="Calibri" w:cs="Calibri"/>
                <w:sz w:val="17"/>
              </w:rPr>
              <w:t>120.70</w:t>
            </w:r>
          </w:p>
        </w:tc>
      </w:tr>
      <w:tr w:rsidR="005C3B5F">
        <w:trPr>
          <w:trHeight w:val="511"/>
        </w:trPr>
        <w:tc>
          <w:tcPr>
            <w:tcW w:w="2041" w:type="dxa"/>
            <w:tcBorders>
              <w:top w:val="nil"/>
              <w:left w:val="nil"/>
              <w:bottom w:val="nil"/>
              <w:right w:val="nil"/>
            </w:tcBorders>
            <w:shd w:val="clear" w:color="auto" w:fill="FFF8F1"/>
          </w:tcPr>
          <w:p w:rsidR="005C3B5F" w:rsidRDefault="005017F0">
            <w:pPr>
              <w:spacing w:after="0" w:line="259" w:lineRule="auto"/>
              <w:ind w:left="310" w:right="28" w:firstLine="0"/>
              <w:jc w:val="right"/>
            </w:pPr>
            <w:r>
              <w:rPr>
                <w:rFonts w:ascii="Calibri" w:eastAsia="Calibri" w:hAnsi="Calibri" w:cs="Calibri"/>
                <w:sz w:val="17"/>
              </w:rPr>
              <w:t>Плодовитост (раждания на една жена)</w:t>
            </w:r>
          </w:p>
        </w:tc>
        <w:tc>
          <w:tcPr>
            <w:tcW w:w="510" w:type="dxa"/>
            <w:tcBorders>
              <w:top w:val="nil"/>
              <w:left w:val="nil"/>
              <w:bottom w:val="nil"/>
              <w:right w:val="nil"/>
            </w:tcBorders>
            <w:shd w:val="clear" w:color="auto" w:fill="EBEAEF"/>
            <w:vAlign w:val="center"/>
          </w:tcPr>
          <w:p w:rsidR="005C3B5F" w:rsidRDefault="005017F0">
            <w:pPr>
              <w:spacing w:after="0" w:line="259" w:lineRule="auto"/>
              <w:ind w:right="57" w:firstLine="0"/>
              <w:jc w:val="right"/>
            </w:pPr>
            <w:r>
              <w:rPr>
                <w:rFonts w:ascii="Calibri" w:eastAsia="Calibri" w:hAnsi="Calibri" w:cs="Calibri"/>
                <w:sz w:val="17"/>
              </w:rPr>
              <w:t>2.10</w:t>
            </w:r>
          </w:p>
        </w:tc>
        <w:tc>
          <w:tcPr>
            <w:tcW w:w="510" w:type="dxa"/>
            <w:tcBorders>
              <w:top w:val="nil"/>
              <w:left w:val="nil"/>
              <w:bottom w:val="nil"/>
              <w:right w:val="nil"/>
            </w:tcBorders>
            <w:shd w:val="clear" w:color="auto" w:fill="FDF4EE"/>
            <w:vAlign w:val="center"/>
          </w:tcPr>
          <w:p w:rsidR="005C3B5F" w:rsidRDefault="005017F0">
            <w:pPr>
              <w:spacing w:after="0" w:line="259" w:lineRule="auto"/>
              <w:ind w:right="57" w:firstLine="0"/>
              <w:jc w:val="right"/>
            </w:pPr>
            <w:r>
              <w:rPr>
                <w:rFonts w:ascii="Calibri" w:eastAsia="Calibri" w:hAnsi="Calibri" w:cs="Calibri"/>
                <w:sz w:val="17"/>
              </w:rPr>
              <w:t>1.80</w:t>
            </w:r>
          </w:p>
        </w:tc>
        <w:tc>
          <w:tcPr>
            <w:tcW w:w="510" w:type="dxa"/>
            <w:tcBorders>
              <w:top w:val="nil"/>
              <w:left w:val="nil"/>
              <w:bottom w:val="nil"/>
              <w:right w:val="nil"/>
            </w:tcBorders>
            <w:shd w:val="clear" w:color="auto" w:fill="F0F2F6"/>
            <w:vAlign w:val="center"/>
          </w:tcPr>
          <w:p w:rsidR="005C3B5F" w:rsidRDefault="005017F0">
            <w:pPr>
              <w:spacing w:after="0" w:line="259" w:lineRule="auto"/>
              <w:ind w:right="57" w:firstLine="0"/>
              <w:jc w:val="right"/>
            </w:pPr>
            <w:r>
              <w:rPr>
                <w:rFonts w:ascii="Calibri" w:eastAsia="Calibri" w:hAnsi="Calibri" w:cs="Calibri"/>
                <w:sz w:val="17"/>
              </w:rPr>
              <w:t>1.20</w:t>
            </w:r>
          </w:p>
        </w:tc>
        <w:tc>
          <w:tcPr>
            <w:tcW w:w="510" w:type="dxa"/>
            <w:tcBorders>
              <w:top w:val="nil"/>
              <w:left w:val="nil"/>
              <w:bottom w:val="nil"/>
              <w:right w:val="nil"/>
            </w:tcBorders>
            <w:shd w:val="clear" w:color="auto" w:fill="FFF8F1"/>
            <w:vAlign w:val="center"/>
          </w:tcPr>
          <w:p w:rsidR="005C3B5F" w:rsidRDefault="005017F0">
            <w:pPr>
              <w:spacing w:after="0" w:line="259" w:lineRule="auto"/>
              <w:ind w:right="57" w:firstLine="0"/>
              <w:jc w:val="right"/>
            </w:pPr>
            <w:r>
              <w:rPr>
                <w:rFonts w:ascii="Calibri" w:eastAsia="Calibri" w:hAnsi="Calibri" w:cs="Calibri"/>
                <w:sz w:val="17"/>
              </w:rPr>
              <w:t>1.30</w:t>
            </w:r>
          </w:p>
        </w:tc>
        <w:tc>
          <w:tcPr>
            <w:tcW w:w="510" w:type="dxa"/>
            <w:tcBorders>
              <w:top w:val="nil"/>
              <w:left w:val="nil"/>
              <w:bottom w:val="nil"/>
              <w:right w:val="nil"/>
            </w:tcBorders>
            <w:shd w:val="clear" w:color="auto" w:fill="EBEAEF"/>
            <w:vAlign w:val="center"/>
          </w:tcPr>
          <w:p w:rsidR="005C3B5F" w:rsidRDefault="005017F0">
            <w:pPr>
              <w:spacing w:after="0" w:line="259" w:lineRule="auto"/>
              <w:ind w:right="57" w:firstLine="0"/>
              <w:jc w:val="right"/>
            </w:pPr>
            <w:r>
              <w:rPr>
                <w:rFonts w:ascii="Calibri" w:eastAsia="Calibri" w:hAnsi="Calibri" w:cs="Calibri"/>
                <w:sz w:val="17"/>
              </w:rPr>
              <w:t>1.40</w:t>
            </w:r>
          </w:p>
        </w:tc>
        <w:tc>
          <w:tcPr>
            <w:tcW w:w="510" w:type="dxa"/>
            <w:tcBorders>
              <w:top w:val="nil"/>
              <w:left w:val="nil"/>
              <w:bottom w:val="nil"/>
              <w:right w:val="nil"/>
            </w:tcBorders>
            <w:shd w:val="clear" w:color="auto" w:fill="FDF4EE"/>
            <w:vAlign w:val="center"/>
          </w:tcPr>
          <w:p w:rsidR="005C3B5F" w:rsidRDefault="005017F0">
            <w:pPr>
              <w:spacing w:after="0" w:line="259" w:lineRule="auto"/>
              <w:ind w:right="57" w:firstLine="0"/>
              <w:jc w:val="right"/>
            </w:pPr>
            <w:r>
              <w:rPr>
                <w:rFonts w:ascii="Calibri" w:eastAsia="Calibri" w:hAnsi="Calibri" w:cs="Calibri"/>
                <w:sz w:val="17"/>
              </w:rPr>
              <w:t>1.60</w:t>
            </w:r>
          </w:p>
        </w:tc>
        <w:tc>
          <w:tcPr>
            <w:tcW w:w="510" w:type="dxa"/>
            <w:tcBorders>
              <w:top w:val="nil"/>
              <w:left w:val="nil"/>
              <w:bottom w:val="nil"/>
              <w:right w:val="nil"/>
            </w:tcBorders>
            <w:shd w:val="clear" w:color="auto" w:fill="F0F2F6"/>
            <w:vAlign w:val="center"/>
          </w:tcPr>
          <w:p w:rsidR="005C3B5F" w:rsidRDefault="005017F0">
            <w:pPr>
              <w:spacing w:after="0" w:line="259" w:lineRule="auto"/>
              <w:ind w:right="57" w:firstLine="0"/>
              <w:jc w:val="right"/>
            </w:pPr>
            <w:r>
              <w:rPr>
                <w:rFonts w:ascii="Calibri" w:eastAsia="Calibri" w:hAnsi="Calibri" w:cs="Calibri"/>
                <w:sz w:val="17"/>
              </w:rPr>
              <w:t>1.50</w:t>
            </w:r>
          </w:p>
        </w:tc>
        <w:tc>
          <w:tcPr>
            <w:tcW w:w="510" w:type="dxa"/>
            <w:tcBorders>
              <w:top w:val="nil"/>
              <w:left w:val="nil"/>
              <w:bottom w:val="nil"/>
              <w:right w:val="nil"/>
            </w:tcBorders>
            <w:shd w:val="clear" w:color="auto" w:fill="FFF8F1"/>
            <w:vAlign w:val="center"/>
          </w:tcPr>
          <w:p w:rsidR="005C3B5F" w:rsidRDefault="005017F0">
            <w:pPr>
              <w:spacing w:after="0" w:line="259" w:lineRule="auto"/>
              <w:ind w:right="57" w:firstLine="0"/>
              <w:jc w:val="right"/>
            </w:pPr>
            <w:r>
              <w:rPr>
                <w:rFonts w:ascii="Calibri" w:eastAsia="Calibri" w:hAnsi="Calibri" w:cs="Calibri"/>
                <w:sz w:val="17"/>
              </w:rPr>
              <w:t>1.50</w:t>
            </w:r>
          </w:p>
        </w:tc>
        <w:tc>
          <w:tcPr>
            <w:tcW w:w="567" w:type="dxa"/>
            <w:tcBorders>
              <w:top w:val="nil"/>
              <w:left w:val="nil"/>
              <w:bottom w:val="nil"/>
              <w:right w:val="nil"/>
            </w:tcBorders>
            <w:shd w:val="clear" w:color="auto" w:fill="EBEAEF"/>
            <w:vAlign w:val="center"/>
          </w:tcPr>
          <w:p w:rsidR="005C3B5F" w:rsidRDefault="005017F0">
            <w:pPr>
              <w:spacing w:after="0" w:line="259" w:lineRule="auto"/>
              <w:ind w:right="57" w:firstLine="0"/>
              <w:jc w:val="right"/>
            </w:pPr>
            <w:r>
              <w:rPr>
                <w:rFonts w:ascii="Calibri" w:eastAsia="Calibri" w:hAnsi="Calibri" w:cs="Calibri"/>
                <w:sz w:val="17"/>
              </w:rPr>
              <w:t xml:space="preserve">1.60 </w:t>
            </w:r>
          </w:p>
        </w:tc>
      </w:tr>
      <w:tr w:rsidR="005C3B5F">
        <w:trPr>
          <w:trHeight w:val="511"/>
        </w:trPr>
        <w:tc>
          <w:tcPr>
            <w:tcW w:w="2041" w:type="dxa"/>
            <w:tcBorders>
              <w:top w:val="nil"/>
              <w:left w:val="nil"/>
              <w:bottom w:val="nil"/>
              <w:right w:val="nil"/>
            </w:tcBorders>
            <w:shd w:val="clear" w:color="auto" w:fill="FEEAD7"/>
          </w:tcPr>
          <w:p w:rsidR="005C3B5F" w:rsidRDefault="005017F0">
            <w:pPr>
              <w:spacing w:after="0" w:line="259" w:lineRule="auto"/>
              <w:ind w:left="943" w:right="28" w:firstLine="0"/>
              <w:jc w:val="right"/>
            </w:pPr>
            <w:r>
              <w:rPr>
                <w:rFonts w:ascii="Calibri" w:eastAsia="Calibri" w:hAnsi="Calibri" w:cs="Calibri"/>
                <w:sz w:val="17"/>
              </w:rPr>
              <w:t>Раждаемост (на 1 000 души)</w:t>
            </w:r>
          </w:p>
        </w:tc>
        <w:tc>
          <w:tcPr>
            <w:tcW w:w="510" w:type="dxa"/>
            <w:vMerge w:val="restart"/>
            <w:tcBorders>
              <w:top w:val="nil"/>
              <w:left w:val="nil"/>
              <w:bottom w:val="nil"/>
              <w:right w:val="nil"/>
            </w:tcBorders>
            <w:shd w:val="clear" w:color="auto" w:fill="C6C5D0"/>
            <w:vAlign w:val="center"/>
          </w:tcPr>
          <w:p w:rsidR="005C3B5F" w:rsidRDefault="005017F0">
            <w:pPr>
              <w:spacing w:after="287" w:line="259" w:lineRule="auto"/>
              <w:ind w:left="25" w:right="0" w:firstLine="0"/>
              <w:jc w:val="left"/>
            </w:pPr>
            <w:r>
              <w:rPr>
                <w:rFonts w:ascii="Calibri" w:eastAsia="Calibri" w:hAnsi="Calibri" w:cs="Calibri"/>
                <w:sz w:val="17"/>
              </w:rPr>
              <w:t>14.50</w:t>
            </w:r>
          </w:p>
          <w:p w:rsidR="005C3B5F" w:rsidRDefault="005017F0">
            <w:pPr>
              <w:spacing w:after="0" w:line="259" w:lineRule="auto"/>
              <w:ind w:left="25" w:right="0" w:firstLine="0"/>
              <w:jc w:val="left"/>
            </w:pPr>
            <w:r>
              <w:rPr>
                <w:rFonts w:ascii="Calibri" w:eastAsia="Calibri" w:hAnsi="Calibri" w:cs="Calibri"/>
                <w:sz w:val="17"/>
              </w:rPr>
              <w:t>11.10</w:t>
            </w:r>
          </w:p>
        </w:tc>
        <w:tc>
          <w:tcPr>
            <w:tcW w:w="510" w:type="dxa"/>
            <w:vMerge w:val="restart"/>
            <w:tcBorders>
              <w:top w:val="nil"/>
              <w:left w:val="nil"/>
              <w:bottom w:val="nil"/>
              <w:right w:val="nil"/>
            </w:tcBorders>
            <w:shd w:val="clear" w:color="auto" w:fill="F8DDCC"/>
            <w:vAlign w:val="center"/>
          </w:tcPr>
          <w:p w:rsidR="005C3B5F" w:rsidRDefault="005017F0">
            <w:pPr>
              <w:spacing w:after="287" w:line="259" w:lineRule="auto"/>
              <w:ind w:right="57" w:firstLine="0"/>
              <w:jc w:val="right"/>
            </w:pPr>
            <w:r>
              <w:rPr>
                <w:rFonts w:ascii="Calibri" w:eastAsia="Calibri" w:hAnsi="Calibri" w:cs="Calibri"/>
                <w:sz w:val="17"/>
              </w:rPr>
              <w:t>12.1</w:t>
            </w:r>
          </w:p>
          <w:p w:rsidR="005C3B5F" w:rsidRDefault="005017F0">
            <w:pPr>
              <w:spacing w:after="0" w:line="259" w:lineRule="auto"/>
              <w:ind w:left="25" w:right="0" w:firstLine="0"/>
              <w:jc w:val="left"/>
            </w:pPr>
            <w:r>
              <w:rPr>
                <w:rFonts w:ascii="Calibri" w:eastAsia="Calibri" w:hAnsi="Calibri" w:cs="Calibri"/>
                <w:sz w:val="17"/>
              </w:rPr>
              <w:t>12.50</w:t>
            </w:r>
          </w:p>
        </w:tc>
        <w:tc>
          <w:tcPr>
            <w:tcW w:w="510" w:type="dxa"/>
            <w:vMerge w:val="restart"/>
            <w:tcBorders>
              <w:top w:val="nil"/>
              <w:left w:val="nil"/>
              <w:bottom w:val="nil"/>
              <w:right w:val="nil"/>
            </w:tcBorders>
            <w:shd w:val="clear" w:color="auto" w:fill="D3D9E2"/>
            <w:vAlign w:val="center"/>
          </w:tcPr>
          <w:p w:rsidR="005C3B5F" w:rsidRDefault="005017F0">
            <w:pPr>
              <w:spacing w:after="287" w:line="259" w:lineRule="auto"/>
              <w:ind w:right="57" w:firstLine="0"/>
              <w:jc w:val="right"/>
            </w:pPr>
            <w:r>
              <w:rPr>
                <w:rFonts w:ascii="Calibri" w:eastAsia="Calibri" w:hAnsi="Calibri" w:cs="Calibri"/>
                <w:sz w:val="17"/>
              </w:rPr>
              <w:t>8.60</w:t>
            </w:r>
          </w:p>
          <w:p w:rsidR="005C3B5F" w:rsidRDefault="005017F0">
            <w:pPr>
              <w:spacing w:after="0" w:line="259" w:lineRule="auto"/>
              <w:ind w:left="25" w:right="0" w:firstLine="0"/>
              <w:jc w:val="left"/>
            </w:pPr>
            <w:r>
              <w:rPr>
                <w:rFonts w:ascii="Calibri" w:eastAsia="Calibri" w:hAnsi="Calibri" w:cs="Calibri"/>
                <w:sz w:val="17"/>
              </w:rPr>
              <w:t>13.60</w:t>
            </w:r>
          </w:p>
        </w:tc>
        <w:tc>
          <w:tcPr>
            <w:tcW w:w="510" w:type="dxa"/>
            <w:vMerge w:val="restart"/>
            <w:tcBorders>
              <w:top w:val="nil"/>
              <w:left w:val="nil"/>
              <w:bottom w:val="nil"/>
              <w:right w:val="nil"/>
            </w:tcBorders>
            <w:shd w:val="clear" w:color="auto" w:fill="FEEAD7"/>
            <w:vAlign w:val="center"/>
          </w:tcPr>
          <w:p w:rsidR="005C3B5F" w:rsidRDefault="005017F0">
            <w:pPr>
              <w:spacing w:after="287" w:line="259" w:lineRule="auto"/>
              <w:ind w:right="57" w:firstLine="0"/>
              <w:jc w:val="right"/>
            </w:pPr>
            <w:r>
              <w:rPr>
                <w:rFonts w:ascii="Calibri" w:eastAsia="Calibri" w:hAnsi="Calibri" w:cs="Calibri"/>
                <w:sz w:val="17"/>
              </w:rPr>
              <w:t>9.00</w:t>
            </w:r>
          </w:p>
          <w:p w:rsidR="005C3B5F" w:rsidRDefault="005017F0">
            <w:pPr>
              <w:spacing w:after="0" w:line="259" w:lineRule="auto"/>
              <w:ind w:left="25" w:right="0" w:firstLine="0"/>
              <w:jc w:val="left"/>
            </w:pPr>
            <w:r>
              <w:rPr>
                <w:rFonts w:ascii="Calibri" w:eastAsia="Calibri" w:hAnsi="Calibri" w:cs="Calibri"/>
                <w:sz w:val="17"/>
              </w:rPr>
              <w:t>14.10</w:t>
            </w:r>
          </w:p>
        </w:tc>
        <w:tc>
          <w:tcPr>
            <w:tcW w:w="510" w:type="dxa"/>
            <w:vMerge w:val="restart"/>
            <w:tcBorders>
              <w:top w:val="nil"/>
              <w:left w:val="nil"/>
              <w:bottom w:val="nil"/>
              <w:right w:val="nil"/>
            </w:tcBorders>
            <w:shd w:val="clear" w:color="auto" w:fill="C6C5D0"/>
            <w:vAlign w:val="center"/>
          </w:tcPr>
          <w:p w:rsidR="005C3B5F" w:rsidRDefault="005017F0">
            <w:pPr>
              <w:spacing w:after="287" w:line="259" w:lineRule="auto"/>
              <w:ind w:right="57" w:firstLine="0"/>
              <w:jc w:val="right"/>
            </w:pPr>
            <w:r>
              <w:rPr>
                <w:rFonts w:ascii="Calibri" w:eastAsia="Calibri" w:hAnsi="Calibri" w:cs="Calibri"/>
                <w:sz w:val="17"/>
              </w:rPr>
              <w:t>9.30</w:t>
            </w:r>
          </w:p>
          <w:p w:rsidR="005C3B5F" w:rsidRDefault="005017F0">
            <w:pPr>
              <w:spacing w:after="0" w:line="259" w:lineRule="auto"/>
              <w:ind w:left="25" w:right="0" w:firstLine="0"/>
              <w:jc w:val="left"/>
            </w:pPr>
            <w:r>
              <w:rPr>
                <w:rFonts w:ascii="Calibri" w:eastAsia="Calibri" w:hAnsi="Calibri" w:cs="Calibri"/>
                <w:sz w:val="17"/>
              </w:rPr>
              <w:t>14.80</w:t>
            </w:r>
          </w:p>
        </w:tc>
        <w:tc>
          <w:tcPr>
            <w:tcW w:w="510" w:type="dxa"/>
            <w:vMerge w:val="restart"/>
            <w:tcBorders>
              <w:top w:val="nil"/>
              <w:left w:val="nil"/>
              <w:bottom w:val="nil"/>
              <w:right w:val="nil"/>
            </w:tcBorders>
            <w:shd w:val="clear" w:color="auto" w:fill="F8DDCC"/>
            <w:vAlign w:val="center"/>
          </w:tcPr>
          <w:p w:rsidR="005C3B5F" w:rsidRDefault="005017F0">
            <w:pPr>
              <w:spacing w:after="287" w:line="259" w:lineRule="auto"/>
              <w:ind w:left="25" w:right="0" w:firstLine="0"/>
              <w:jc w:val="left"/>
            </w:pPr>
            <w:r>
              <w:rPr>
                <w:rFonts w:ascii="Calibri" w:eastAsia="Calibri" w:hAnsi="Calibri" w:cs="Calibri"/>
                <w:sz w:val="17"/>
              </w:rPr>
              <w:t>10.20</w:t>
            </w:r>
          </w:p>
          <w:p w:rsidR="005C3B5F" w:rsidRDefault="005017F0">
            <w:pPr>
              <w:spacing w:after="0" w:line="259" w:lineRule="auto"/>
              <w:ind w:left="25" w:right="0" w:firstLine="0"/>
              <w:jc w:val="left"/>
            </w:pPr>
            <w:r>
              <w:rPr>
                <w:rFonts w:ascii="Calibri" w:eastAsia="Calibri" w:hAnsi="Calibri" w:cs="Calibri"/>
                <w:sz w:val="17"/>
              </w:rPr>
              <w:t>14.90</w:t>
            </w:r>
          </w:p>
        </w:tc>
        <w:tc>
          <w:tcPr>
            <w:tcW w:w="510" w:type="dxa"/>
            <w:vMerge w:val="restart"/>
            <w:tcBorders>
              <w:top w:val="nil"/>
              <w:left w:val="nil"/>
              <w:bottom w:val="nil"/>
              <w:right w:val="nil"/>
            </w:tcBorders>
            <w:shd w:val="clear" w:color="auto" w:fill="D3D9E2"/>
            <w:vAlign w:val="center"/>
          </w:tcPr>
          <w:p w:rsidR="005C3B5F" w:rsidRDefault="005017F0">
            <w:pPr>
              <w:spacing w:after="287" w:line="259" w:lineRule="auto"/>
              <w:ind w:right="57" w:firstLine="0"/>
              <w:jc w:val="right"/>
            </w:pPr>
            <w:r>
              <w:rPr>
                <w:rFonts w:ascii="Calibri" w:eastAsia="Calibri" w:hAnsi="Calibri" w:cs="Calibri"/>
                <w:sz w:val="17"/>
              </w:rPr>
              <w:t>9.20</w:t>
            </w:r>
          </w:p>
          <w:p w:rsidR="005C3B5F" w:rsidRDefault="005017F0">
            <w:pPr>
              <w:spacing w:after="0" w:line="259" w:lineRule="auto"/>
              <w:ind w:left="25" w:right="0" w:firstLine="0"/>
              <w:jc w:val="left"/>
            </w:pPr>
            <w:r>
              <w:rPr>
                <w:rFonts w:ascii="Calibri" w:eastAsia="Calibri" w:hAnsi="Calibri" w:cs="Calibri"/>
                <w:sz w:val="17"/>
              </w:rPr>
              <w:t>15.30</w:t>
            </w:r>
          </w:p>
        </w:tc>
        <w:tc>
          <w:tcPr>
            <w:tcW w:w="510" w:type="dxa"/>
            <w:vMerge w:val="restart"/>
            <w:tcBorders>
              <w:top w:val="nil"/>
              <w:left w:val="nil"/>
              <w:bottom w:val="nil"/>
              <w:right w:val="nil"/>
            </w:tcBorders>
            <w:shd w:val="clear" w:color="auto" w:fill="FEEAD7"/>
            <w:vAlign w:val="center"/>
          </w:tcPr>
          <w:p w:rsidR="005C3B5F" w:rsidRDefault="005017F0">
            <w:pPr>
              <w:spacing w:after="287" w:line="259" w:lineRule="auto"/>
              <w:ind w:right="57" w:firstLine="0"/>
              <w:jc w:val="right"/>
            </w:pPr>
            <w:r>
              <w:rPr>
                <w:rFonts w:ascii="Calibri" w:eastAsia="Calibri" w:hAnsi="Calibri" w:cs="Calibri"/>
                <w:sz w:val="17"/>
              </w:rPr>
              <w:t>9.10</w:t>
            </w:r>
          </w:p>
          <w:p w:rsidR="005C3B5F" w:rsidRDefault="005017F0">
            <w:pPr>
              <w:spacing w:after="0" w:line="259" w:lineRule="auto"/>
              <w:ind w:left="25" w:right="0" w:firstLine="0"/>
              <w:jc w:val="left"/>
            </w:pPr>
            <w:r>
              <w:rPr>
                <w:rFonts w:ascii="Calibri" w:eastAsia="Calibri" w:hAnsi="Calibri" w:cs="Calibri"/>
                <w:sz w:val="17"/>
              </w:rPr>
              <w:t>15.10</w:t>
            </w:r>
          </w:p>
        </w:tc>
        <w:tc>
          <w:tcPr>
            <w:tcW w:w="567" w:type="dxa"/>
            <w:vMerge w:val="restart"/>
            <w:tcBorders>
              <w:top w:val="nil"/>
              <w:left w:val="nil"/>
              <w:bottom w:val="nil"/>
              <w:right w:val="nil"/>
            </w:tcBorders>
            <w:shd w:val="clear" w:color="auto" w:fill="C6C5D0"/>
            <w:vAlign w:val="center"/>
          </w:tcPr>
          <w:p w:rsidR="005C3B5F" w:rsidRDefault="005017F0">
            <w:pPr>
              <w:spacing w:after="0" w:line="259" w:lineRule="auto"/>
              <w:ind w:left="82" w:right="0" w:hanging="41"/>
              <w:jc w:val="left"/>
            </w:pPr>
            <w:r>
              <w:rPr>
                <w:rFonts w:ascii="Calibri" w:eastAsia="Calibri" w:hAnsi="Calibri" w:cs="Calibri"/>
                <w:sz w:val="17"/>
              </w:rPr>
              <w:t>10 .00 10.30</w:t>
            </w:r>
          </w:p>
        </w:tc>
      </w:tr>
      <w:tr w:rsidR="005C3B5F">
        <w:trPr>
          <w:trHeight w:val="511"/>
        </w:trPr>
        <w:tc>
          <w:tcPr>
            <w:tcW w:w="2041" w:type="dxa"/>
            <w:tcBorders>
              <w:top w:val="nil"/>
              <w:left w:val="nil"/>
              <w:bottom w:val="nil"/>
              <w:right w:val="nil"/>
            </w:tcBorders>
            <w:shd w:val="clear" w:color="auto" w:fill="FFF8F1"/>
          </w:tcPr>
          <w:p w:rsidR="005C3B5F" w:rsidRDefault="005017F0">
            <w:pPr>
              <w:spacing w:after="0" w:line="259" w:lineRule="auto"/>
              <w:ind w:left="943" w:right="28" w:firstLine="0"/>
              <w:jc w:val="right"/>
            </w:pPr>
            <w:r>
              <w:rPr>
                <w:rFonts w:ascii="Calibri" w:eastAsia="Calibri" w:hAnsi="Calibri" w:cs="Calibri"/>
                <w:sz w:val="17"/>
              </w:rPr>
              <w:t>Смъртност (на 1 000 души)</w:t>
            </w:r>
          </w:p>
        </w:tc>
        <w:tc>
          <w:tcPr>
            <w:tcW w:w="0" w:type="auto"/>
            <w:vMerge/>
            <w:tcBorders>
              <w:top w:val="nil"/>
              <w:left w:val="nil"/>
              <w:bottom w:val="nil"/>
              <w:right w:val="nil"/>
            </w:tcBorders>
          </w:tcPr>
          <w:p w:rsidR="005C3B5F" w:rsidRDefault="005C3B5F">
            <w:pPr>
              <w:spacing w:after="160" w:line="259" w:lineRule="auto"/>
              <w:ind w:right="0" w:firstLine="0"/>
              <w:jc w:val="left"/>
            </w:pPr>
          </w:p>
        </w:tc>
        <w:tc>
          <w:tcPr>
            <w:tcW w:w="0" w:type="auto"/>
            <w:vMerge/>
            <w:tcBorders>
              <w:top w:val="nil"/>
              <w:left w:val="nil"/>
              <w:bottom w:val="nil"/>
              <w:right w:val="nil"/>
            </w:tcBorders>
          </w:tcPr>
          <w:p w:rsidR="005C3B5F" w:rsidRDefault="005C3B5F">
            <w:pPr>
              <w:spacing w:after="160" w:line="259" w:lineRule="auto"/>
              <w:ind w:right="0" w:firstLine="0"/>
              <w:jc w:val="left"/>
            </w:pPr>
          </w:p>
        </w:tc>
        <w:tc>
          <w:tcPr>
            <w:tcW w:w="0" w:type="auto"/>
            <w:vMerge/>
            <w:tcBorders>
              <w:top w:val="nil"/>
              <w:left w:val="nil"/>
              <w:bottom w:val="nil"/>
              <w:right w:val="nil"/>
            </w:tcBorders>
          </w:tcPr>
          <w:p w:rsidR="005C3B5F" w:rsidRDefault="005C3B5F">
            <w:pPr>
              <w:spacing w:after="160" w:line="259" w:lineRule="auto"/>
              <w:ind w:right="0" w:firstLine="0"/>
              <w:jc w:val="left"/>
            </w:pPr>
          </w:p>
        </w:tc>
        <w:tc>
          <w:tcPr>
            <w:tcW w:w="0" w:type="auto"/>
            <w:vMerge/>
            <w:tcBorders>
              <w:top w:val="nil"/>
              <w:left w:val="nil"/>
              <w:bottom w:val="nil"/>
              <w:right w:val="nil"/>
            </w:tcBorders>
          </w:tcPr>
          <w:p w:rsidR="005C3B5F" w:rsidRDefault="005C3B5F">
            <w:pPr>
              <w:spacing w:after="160" w:line="259" w:lineRule="auto"/>
              <w:ind w:right="0" w:firstLine="0"/>
              <w:jc w:val="left"/>
            </w:pPr>
          </w:p>
        </w:tc>
        <w:tc>
          <w:tcPr>
            <w:tcW w:w="0" w:type="auto"/>
            <w:vMerge/>
            <w:tcBorders>
              <w:top w:val="nil"/>
              <w:left w:val="nil"/>
              <w:bottom w:val="nil"/>
              <w:right w:val="nil"/>
            </w:tcBorders>
          </w:tcPr>
          <w:p w:rsidR="005C3B5F" w:rsidRDefault="005C3B5F">
            <w:pPr>
              <w:spacing w:after="160" w:line="259" w:lineRule="auto"/>
              <w:ind w:right="0" w:firstLine="0"/>
              <w:jc w:val="left"/>
            </w:pPr>
          </w:p>
        </w:tc>
        <w:tc>
          <w:tcPr>
            <w:tcW w:w="0" w:type="auto"/>
            <w:vMerge/>
            <w:tcBorders>
              <w:top w:val="nil"/>
              <w:left w:val="nil"/>
              <w:bottom w:val="nil"/>
              <w:right w:val="nil"/>
            </w:tcBorders>
          </w:tcPr>
          <w:p w:rsidR="005C3B5F" w:rsidRDefault="005C3B5F">
            <w:pPr>
              <w:spacing w:after="160" w:line="259" w:lineRule="auto"/>
              <w:ind w:right="0" w:firstLine="0"/>
              <w:jc w:val="left"/>
            </w:pPr>
          </w:p>
        </w:tc>
        <w:tc>
          <w:tcPr>
            <w:tcW w:w="0" w:type="auto"/>
            <w:vMerge/>
            <w:tcBorders>
              <w:top w:val="nil"/>
              <w:left w:val="nil"/>
              <w:bottom w:val="nil"/>
              <w:right w:val="nil"/>
            </w:tcBorders>
          </w:tcPr>
          <w:p w:rsidR="005C3B5F" w:rsidRDefault="005C3B5F">
            <w:pPr>
              <w:spacing w:after="160" w:line="259" w:lineRule="auto"/>
              <w:ind w:right="0" w:firstLine="0"/>
              <w:jc w:val="left"/>
            </w:pPr>
          </w:p>
        </w:tc>
        <w:tc>
          <w:tcPr>
            <w:tcW w:w="0" w:type="auto"/>
            <w:vMerge/>
            <w:tcBorders>
              <w:top w:val="nil"/>
              <w:left w:val="nil"/>
              <w:bottom w:val="nil"/>
              <w:right w:val="nil"/>
            </w:tcBorders>
          </w:tcPr>
          <w:p w:rsidR="005C3B5F" w:rsidRDefault="005C3B5F">
            <w:pPr>
              <w:spacing w:after="160" w:line="259" w:lineRule="auto"/>
              <w:ind w:right="0" w:firstLine="0"/>
              <w:jc w:val="left"/>
            </w:pPr>
          </w:p>
        </w:tc>
        <w:tc>
          <w:tcPr>
            <w:tcW w:w="0" w:type="auto"/>
            <w:vMerge/>
            <w:tcBorders>
              <w:top w:val="nil"/>
              <w:left w:val="nil"/>
              <w:bottom w:val="nil"/>
              <w:right w:val="nil"/>
            </w:tcBorders>
          </w:tcPr>
          <w:p w:rsidR="005C3B5F" w:rsidRDefault="005C3B5F">
            <w:pPr>
              <w:spacing w:after="160" w:line="259" w:lineRule="auto"/>
              <w:ind w:right="0" w:firstLine="0"/>
              <w:jc w:val="left"/>
            </w:pPr>
          </w:p>
        </w:tc>
      </w:tr>
      <w:tr w:rsidR="005C3B5F">
        <w:trPr>
          <w:trHeight w:val="1251"/>
        </w:trPr>
        <w:tc>
          <w:tcPr>
            <w:tcW w:w="2041" w:type="dxa"/>
            <w:tcBorders>
              <w:top w:val="nil"/>
              <w:left w:val="nil"/>
              <w:bottom w:val="nil"/>
              <w:right w:val="nil"/>
            </w:tcBorders>
            <w:shd w:val="clear" w:color="auto" w:fill="FEEAD7"/>
          </w:tcPr>
          <w:p w:rsidR="005C3B5F" w:rsidRDefault="005017F0">
            <w:pPr>
              <w:spacing w:after="0" w:line="216" w:lineRule="auto"/>
              <w:ind w:right="28" w:firstLine="0"/>
              <w:jc w:val="right"/>
            </w:pPr>
            <w:r>
              <w:rPr>
                <w:rFonts w:ascii="Calibri" w:eastAsia="Calibri" w:hAnsi="Calibri" w:cs="Calibri"/>
                <w:sz w:val="17"/>
              </w:rPr>
              <w:lastRenderedPageBreak/>
              <w:t xml:space="preserve">Коефициент на възрастова зависимост </w:t>
            </w:r>
          </w:p>
          <w:p w:rsidR="005C3B5F" w:rsidRDefault="005017F0">
            <w:pPr>
              <w:spacing w:after="0" w:line="216" w:lineRule="auto"/>
              <w:ind w:left="512" w:right="0" w:firstLine="120"/>
              <w:jc w:val="left"/>
            </w:pPr>
            <w:r>
              <w:rPr>
                <w:rFonts w:ascii="Calibri" w:eastAsia="Calibri" w:hAnsi="Calibri" w:cs="Calibri"/>
                <w:sz w:val="17"/>
              </w:rPr>
              <w:t xml:space="preserve">(население под 15 и на 65 и повече г. като </w:t>
            </w:r>
          </w:p>
          <w:p w:rsidR="005C3B5F" w:rsidRDefault="005017F0">
            <w:pPr>
              <w:spacing w:after="0" w:line="259" w:lineRule="auto"/>
              <w:ind w:left="80" w:right="28" w:firstLine="0"/>
              <w:jc w:val="right"/>
            </w:pPr>
            <w:r>
              <w:rPr>
                <w:rFonts w:ascii="Calibri" w:eastAsia="Calibri" w:hAnsi="Calibri" w:cs="Calibri"/>
                <w:sz w:val="17"/>
              </w:rPr>
              <w:t>% от населението на възраст 15 – 64 г.)</w:t>
            </w:r>
          </w:p>
        </w:tc>
        <w:tc>
          <w:tcPr>
            <w:tcW w:w="510" w:type="dxa"/>
            <w:tcBorders>
              <w:top w:val="nil"/>
              <w:left w:val="nil"/>
              <w:bottom w:val="nil"/>
              <w:right w:val="nil"/>
            </w:tcBorders>
            <w:shd w:val="clear" w:color="auto" w:fill="EBEAEF"/>
            <w:vAlign w:val="center"/>
          </w:tcPr>
          <w:p w:rsidR="005C3B5F" w:rsidRDefault="005017F0">
            <w:pPr>
              <w:spacing w:after="0" w:line="259" w:lineRule="auto"/>
              <w:ind w:left="25" w:right="0" w:firstLine="0"/>
              <w:jc w:val="left"/>
            </w:pPr>
            <w:r>
              <w:rPr>
                <w:rFonts w:ascii="Calibri" w:eastAsia="Calibri" w:hAnsi="Calibri" w:cs="Calibri"/>
                <w:sz w:val="17"/>
              </w:rPr>
              <w:t>51.80</w:t>
            </w:r>
          </w:p>
        </w:tc>
        <w:tc>
          <w:tcPr>
            <w:tcW w:w="510" w:type="dxa"/>
            <w:tcBorders>
              <w:top w:val="nil"/>
              <w:left w:val="nil"/>
              <w:bottom w:val="nil"/>
              <w:right w:val="nil"/>
            </w:tcBorders>
            <w:shd w:val="clear" w:color="auto" w:fill="FDF4EE"/>
            <w:vAlign w:val="center"/>
          </w:tcPr>
          <w:p w:rsidR="005C3B5F" w:rsidRDefault="005017F0">
            <w:pPr>
              <w:spacing w:after="0" w:line="259" w:lineRule="auto"/>
              <w:ind w:left="25" w:right="0" w:firstLine="0"/>
              <w:jc w:val="left"/>
            </w:pPr>
            <w:r>
              <w:rPr>
                <w:rFonts w:ascii="Calibri" w:eastAsia="Calibri" w:hAnsi="Calibri" w:cs="Calibri"/>
                <w:sz w:val="17"/>
              </w:rPr>
              <w:t>50.30</w:t>
            </w:r>
          </w:p>
        </w:tc>
        <w:tc>
          <w:tcPr>
            <w:tcW w:w="510" w:type="dxa"/>
            <w:tcBorders>
              <w:top w:val="nil"/>
              <w:left w:val="nil"/>
              <w:bottom w:val="nil"/>
              <w:right w:val="nil"/>
            </w:tcBorders>
            <w:shd w:val="clear" w:color="auto" w:fill="F0F2F6"/>
            <w:vAlign w:val="center"/>
          </w:tcPr>
          <w:p w:rsidR="005C3B5F" w:rsidRDefault="005017F0">
            <w:pPr>
              <w:spacing w:after="0" w:line="259" w:lineRule="auto"/>
              <w:ind w:left="25" w:right="0" w:firstLine="0"/>
              <w:jc w:val="left"/>
            </w:pPr>
            <w:r>
              <w:rPr>
                <w:rFonts w:ascii="Calibri" w:eastAsia="Calibri" w:hAnsi="Calibri" w:cs="Calibri"/>
                <w:sz w:val="17"/>
              </w:rPr>
              <w:t>49.30</w:t>
            </w:r>
          </w:p>
        </w:tc>
        <w:tc>
          <w:tcPr>
            <w:tcW w:w="510" w:type="dxa"/>
            <w:tcBorders>
              <w:top w:val="nil"/>
              <w:left w:val="nil"/>
              <w:bottom w:val="nil"/>
              <w:right w:val="nil"/>
            </w:tcBorders>
            <w:shd w:val="clear" w:color="auto" w:fill="FFF8F1"/>
            <w:vAlign w:val="center"/>
          </w:tcPr>
          <w:p w:rsidR="005C3B5F" w:rsidRDefault="005017F0">
            <w:pPr>
              <w:spacing w:after="0" w:line="259" w:lineRule="auto"/>
              <w:ind w:left="25" w:right="0" w:firstLine="0"/>
              <w:jc w:val="left"/>
            </w:pPr>
            <w:r>
              <w:rPr>
                <w:rFonts w:ascii="Calibri" w:eastAsia="Calibri" w:hAnsi="Calibri" w:cs="Calibri"/>
                <w:sz w:val="17"/>
              </w:rPr>
              <w:t>47.60</w:t>
            </w:r>
          </w:p>
        </w:tc>
        <w:tc>
          <w:tcPr>
            <w:tcW w:w="510" w:type="dxa"/>
            <w:tcBorders>
              <w:top w:val="nil"/>
              <w:left w:val="nil"/>
              <w:bottom w:val="nil"/>
              <w:right w:val="nil"/>
            </w:tcBorders>
            <w:shd w:val="clear" w:color="auto" w:fill="EBEAEF"/>
            <w:vAlign w:val="center"/>
          </w:tcPr>
          <w:p w:rsidR="005C3B5F" w:rsidRDefault="005017F0">
            <w:pPr>
              <w:spacing w:after="0" w:line="259" w:lineRule="auto"/>
              <w:ind w:left="25" w:right="0" w:firstLine="0"/>
              <w:jc w:val="left"/>
            </w:pPr>
            <w:r>
              <w:rPr>
                <w:rFonts w:ascii="Calibri" w:eastAsia="Calibri" w:hAnsi="Calibri" w:cs="Calibri"/>
                <w:sz w:val="17"/>
              </w:rPr>
              <w:t>45.10</w:t>
            </w:r>
          </w:p>
        </w:tc>
        <w:tc>
          <w:tcPr>
            <w:tcW w:w="510" w:type="dxa"/>
            <w:tcBorders>
              <w:top w:val="nil"/>
              <w:left w:val="nil"/>
              <w:bottom w:val="nil"/>
              <w:right w:val="nil"/>
            </w:tcBorders>
            <w:shd w:val="clear" w:color="auto" w:fill="FDF4EE"/>
            <w:vAlign w:val="center"/>
          </w:tcPr>
          <w:p w:rsidR="005C3B5F" w:rsidRDefault="005017F0">
            <w:pPr>
              <w:spacing w:after="0" w:line="259" w:lineRule="auto"/>
              <w:ind w:left="25" w:right="0" w:firstLine="0"/>
              <w:jc w:val="left"/>
            </w:pPr>
            <w:r>
              <w:rPr>
                <w:rFonts w:ascii="Calibri" w:eastAsia="Calibri" w:hAnsi="Calibri" w:cs="Calibri"/>
                <w:sz w:val="17"/>
              </w:rPr>
              <w:t>46.70</w:t>
            </w:r>
          </w:p>
        </w:tc>
        <w:tc>
          <w:tcPr>
            <w:tcW w:w="510" w:type="dxa"/>
            <w:tcBorders>
              <w:top w:val="nil"/>
              <w:left w:val="nil"/>
              <w:bottom w:val="nil"/>
              <w:right w:val="nil"/>
            </w:tcBorders>
            <w:shd w:val="clear" w:color="auto" w:fill="F0F2F6"/>
            <w:vAlign w:val="center"/>
          </w:tcPr>
          <w:p w:rsidR="005C3B5F" w:rsidRDefault="005017F0">
            <w:pPr>
              <w:spacing w:after="0" w:line="259" w:lineRule="auto"/>
              <w:ind w:left="25" w:right="0" w:firstLine="0"/>
              <w:jc w:val="left"/>
            </w:pPr>
            <w:r>
              <w:rPr>
                <w:rFonts w:ascii="Calibri" w:eastAsia="Calibri" w:hAnsi="Calibri" w:cs="Calibri"/>
                <w:sz w:val="17"/>
              </w:rPr>
              <w:t>51.90</w:t>
            </w:r>
          </w:p>
        </w:tc>
        <w:tc>
          <w:tcPr>
            <w:tcW w:w="510" w:type="dxa"/>
            <w:tcBorders>
              <w:top w:val="nil"/>
              <w:left w:val="nil"/>
              <w:bottom w:val="nil"/>
              <w:right w:val="nil"/>
            </w:tcBorders>
            <w:shd w:val="clear" w:color="auto" w:fill="FFF8F1"/>
            <w:vAlign w:val="center"/>
          </w:tcPr>
          <w:p w:rsidR="005C3B5F" w:rsidRDefault="005017F0">
            <w:pPr>
              <w:spacing w:after="0" w:line="259" w:lineRule="auto"/>
              <w:ind w:left="25" w:right="0" w:firstLine="0"/>
              <w:jc w:val="left"/>
            </w:pPr>
            <w:r>
              <w:rPr>
                <w:rFonts w:ascii="Calibri" w:eastAsia="Calibri" w:hAnsi="Calibri" w:cs="Calibri"/>
                <w:sz w:val="17"/>
              </w:rPr>
              <w:t>52.80</w:t>
            </w:r>
          </w:p>
        </w:tc>
        <w:tc>
          <w:tcPr>
            <w:tcW w:w="567" w:type="dxa"/>
            <w:tcBorders>
              <w:top w:val="nil"/>
              <w:left w:val="nil"/>
              <w:bottom w:val="nil"/>
              <w:right w:val="nil"/>
            </w:tcBorders>
            <w:shd w:val="clear" w:color="auto" w:fill="EBEAEF"/>
            <w:vAlign w:val="center"/>
          </w:tcPr>
          <w:p w:rsidR="005C3B5F" w:rsidRDefault="005017F0">
            <w:pPr>
              <w:spacing w:after="0" w:line="259" w:lineRule="auto"/>
              <w:ind w:left="82" w:right="0" w:firstLine="0"/>
              <w:jc w:val="left"/>
            </w:pPr>
            <w:r>
              <w:rPr>
                <w:rFonts w:ascii="Calibri" w:eastAsia="Calibri" w:hAnsi="Calibri" w:cs="Calibri"/>
                <w:sz w:val="17"/>
              </w:rPr>
              <w:t>53.70</w:t>
            </w:r>
          </w:p>
        </w:tc>
      </w:tr>
      <w:tr w:rsidR="005C3B5F">
        <w:trPr>
          <w:trHeight w:val="1436"/>
        </w:trPr>
        <w:tc>
          <w:tcPr>
            <w:tcW w:w="2041" w:type="dxa"/>
            <w:tcBorders>
              <w:top w:val="nil"/>
              <w:left w:val="nil"/>
              <w:bottom w:val="nil"/>
              <w:right w:val="nil"/>
            </w:tcBorders>
            <w:shd w:val="clear" w:color="auto" w:fill="FFF8F1"/>
          </w:tcPr>
          <w:p w:rsidR="005C3B5F" w:rsidRDefault="005017F0">
            <w:pPr>
              <w:spacing w:after="0" w:line="216" w:lineRule="auto"/>
              <w:ind w:right="28" w:firstLine="0"/>
              <w:jc w:val="right"/>
            </w:pPr>
            <w:r>
              <w:rPr>
                <w:rFonts w:ascii="Calibri" w:eastAsia="Calibri" w:hAnsi="Calibri" w:cs="Calibri"/>
                <w:sz w:val="17"/>
              </w:rPr>
              <w:t xml:space="preserve">Коефициент на възрастова зависимост </w:t>
            </w:r>
          </w:p>
          <w:p w:rsidR="005C3B5F" w:rsidRDefault="005017F0">
            <w:pPr>
              <w:spacing w:after="0" w:line="259" w:lineRule="auto"/>
              <w:ind w:left="312" w:right="28" w:hanging="156"/>
              <w:jc w:val="right"/>
            </w:pPr>
            <w:r>
              <w:rPr>
                <w:rFonts w:ascii="Calibri" w:eastAsia="Calibri" w:hAnsi="Calibri" w:cs="Calibri"/>
                <w:sz w:val="17"/>
              </w:rPr>
              <w:t>(поради старост, население на 65 и повече г., като % от населението в работоспособна възраст, 15 – 64 г.)</w:t>
            </w:r>
          </w:p>
        </w:tc>
        <w:tc>
          <w:tcPr>
            <w:tcW w:w="510" w:type="dxa"/>
            <w:tcBorders>
              <w:top w:val="nil"/>
              <w:left w:val="nil"/>
              <w:bottom w:val="nil"/>
              <w:right w:val="nil"/>
            </w:tcBorders>
            <w:shd w:val="clear" w:color="auto" w:fill="C6C5D0"/>
            <w:vAlign w:val="center"/>
          </w:tcPr>
          <w:p w:rsidR="005C3B5F" w:rsidRDefault="005017F0">
            <w:pPr>
              <w:spacing w:after="0" w:line="259" w:lineRule="auto"/>
              <w:ind w:left="25" w:right="0" w:firstLine="0"/>
              <w:jc w:val="left"/>
            </w:pPr>
            <w:r>
              <w:rPr>
                <w:rFonts w:ascii="Calibri" w:eastAsia="Calibri" w:hAnsi="Calibri" w:cs="Calibri"/>
                <w:sz w:val="17"/>
              </w:rPr>
              <w:t>18.00</w:t>
            </w:r>
          </w:p>
        </w:tc>
        <w:tc>
          <w:tcPr>
            <w:tcW w:w="510" w:type="dxa"/>
            <w:tcBorders>
              <w:top w:val="nil"/>
              <w:left w:val="nil"/>
              <w:bottom w:val="nil"/>
              <w:right w:val="nil"/>
            </w:tcBorders>
            <w:shd w:val="clear" w:color="auto" w:fill="F8DDCC"/>
            <w:vAlign w:val="center"/>
          </w:tcPr>
          <w:p w:rsidR="005C3B5F" w:rsidRDefault="005017F0">
            <w:pPr>
              <w:spacing w:after="0" w:line="259" w:lineRule="auto"/>
              <w:ind w:left="25" w:right="0" w:firstLine="0"/>
              <w:jc w:val="left"/>
            </w:pPr>
            <w:r>
              <w:rPr>
                <w:rFonts w:ascii="Calibri" w:eastAsia="Calibri" w:hAnsi="Calibri" w:cs="Calibri"/>
                <w:sz w:val="17"/>
              </w:rPr>
              <w:t>19.80</w:t>
            </w:r>
          </w:p>
        </w:tc>
        <w:tc>
          <w:tcPr>
            <w:tcW w:w="510" w:type="dxa"/>
            <w:tcBorders>
              <w:top w:val="nil"/>
              <w:left w:val="nil"/>
              <w:bottom w:val="nil"/>
              <w:right w:val="nil"/>
            </w:tcBorders>
            <w:shd w:val="clear" w:color="auto" w:fill="D3D9E2"/>
            <w:vAlign w:val="center"/>
          </w:tcPr>
          <w:p w:rsidR="005C3B5F" w:rsidRDefault="005017F0">
            <w:pPr>
              <w:spacing w:after="0" w:line="259" w:lineRule="auto"/>
              <w:ind w:left="25" w:right="0" w:firstLine="0"/>
              <w:jc w:val="left"/>
            </w:pPr>
            <w:r>
              <w:rPr>
                <w:rFonts w:ascii="Calibri" w:eastAsia="Calibri" w:hAnsi="Calibri" w:cs="Calibri"/>
                <w:sz w:val="17"/>
              </w:rPr>
              <w:t>22.60</w:t>
            </w:r>
          </w:p>
        </w:tc>
        <w:tc>
          <w:tcPr>
            <w:tcW w:w="510" w:type="dxa"/>
            <w:tcBorders>
              <w:top w:val="nil"/>
              <w:left w:val="nil"/>
              <w:bottom w:val="nil"/>
              <w:right w:val="nil"/>
            </w:tcBorders>
            <w:shd w:val="clear" w:color="auto" w:fill="FEEAD7"/>
            <w:vAlign w:val="center"/>
          </w:tcPr>
          <w:p w:rsidR="005C3B5F" w:rsidRDefault="005017F0">
            <w:pPr>
              <w:spacing w:after="0" w:line="259" w:lineRule="auto"/>
              <w:ind w:left="25" w:right="0" w:firstLine="0"/>
              <w:jc w:val="left"/>
            </w:pPr>
            <w:r>
              <w:rPr>
                <w:rFonts w:ascii="Calibri" w:eastAsia="Calibri" w:hAnsi="Calibri" w:cs="Calibri"/>
                <w:sz w:val="17"/>
              </w:rPr>
              <w:t>24.50</w:t>
            </w:r>
          </w:p>
        </w:tc>
        <w:tc>
          <w:tcPr>
            <w:tcW w:w="510" w:type="dxa"/>
            <w:tcBorders>
              <w:top w:val="nil"/>
              <w:left w:val="nil"/>
              <w:bottom w:val="nil"/>
              <w:right w:val="nil"/>
            </w:tcBorders>
            <w:shd w:val="clear" w:color="auto" w:fill="C6C5D0"/>
            <w:vAlign w:val="center"/>
          </w:tcPr>
          <w:p w:rsidR="005C3B5F" w:rsidRDefault="005017F0">
            <w:pPr>
              <w:spacing w:after="0" w:line="259" w:lineRule="auto"/>
              <w:ind w:left="25" w:right="0" w:firstLine="0"/>
              <w:jc w:val="left"/>
            </w:pPr>
            <w:r>
              <w:rPr>
                <w:rFonts w:ascii="Calibri" w:eastAsia="Calibri" w:hAnsi="Calibri" w:cs="Calibri"/>
                <w:sz w:val="17"/>
              </w:rPr>
              <w:t>25.30</w:t>
            </w:r>
          </w:p>
        </w:tc>
        <w:tc>
          <w:tcPr>
            <w:tcW w:w="510" w:type="dxa"/>
            <w:tcBorders>
              <w:top w:val="nil"/>
              <w:left w:val="nil"/>
              <w:bottom w:val="nil"/>
              <w:right w:val="nil"/>
            </w:tcBorders>
            <w:shd w:val="clear" w:color="auto" w:fill="F8DDCC"/>
            <w:vAlign w:val="center"/>
          </w:tcPr>
          <w:p w:rsidR="005C3B5F" w:rsidRDefault="005017F0">
            <w:pPr>
              <w:spacing w:after="0" w:line="259" w:lineRule="auto"/>
              <w:ind w:left="25" w:right="0" w:firstLine="0"/>
              <w:jc w:val="left"/>
            </w:pPr>
            <w:r>
              <w:rPr>
                <w:rFonts w:ascii="Calibri" w:eastAsia="Calibri" w:hAnsi="Calibri" w:cs="Calibri"/>
                <w:sz w:val="17"/>
              </w:rPr>
              <w:t>26.80</w:t>
            </w:r>
          </w:p>
        </w:tc>
        <w:tc>
          <w:tcPr>
            <w:tcW w:w="510" w:type="dxa"/>
            <w:tcBorders>
              <w:top w:val="nil"/>
              <w:left w:val="nil"/>
              <w:bottom w:val="nil"/>
              <w:right w:val="nil"/>
            </w:tcBorders>
            <w:shd w:val="clear" w:color="auto" w:fill="D3D9E2"/>
            <w:vAlign w:val="center"/>
          </w:tcPr>
          <w:p w:rsidR="005C3B5F" w:rsidRDefault="005017F0">
            <w:pPr>
              <w:spacing w:after="0" w:line="259" w:lineRule="auto"/>
              <w:ind w:left="25" w:right="0" w:firstLine="0"/>
              <w:jc w:val="left"/>
            </w:pPr>
            <w:r>
              <w:rPr>
                <w:rFonts w:ascii="Calibri" w:eastAsia="Calibri" w:hAnsi="Calibri" w:cs="Calibri"/>
                <w:sz w:val="17"/>
              </w:rPr>
              <w:t>30.40</w:t>
            </w:r>
          </w:p>
        </w:tc>
        <w:tc>
          <w:tcPr>
            <w:tcW w:w="510" w:type="dxa"/>
            <w:tcBorders>
              <w:top w:val="nil"/>
              <w:left w:val="nil"/>
              <w:bottom w:val="nil"/>
              <w:right w:val="nil"/>
            </w:tcBorders>
            <w:shd w:val="clear" w:color="auto" w:fill="FEEAD7"/>
            <w:vAlign w:val="center"/>
          </w:tcPr>
          <w:p w:rsidR="005C3B5F" w:rsidRDefault="005017F0">
            <w:pPr>
              <w:spacing w:after="0" w:line="259" w:lineRule="auto"/>
              <w:ind w:left="25" w:right="0" w:firstLine="0"/>
              <w:jc w:val="left"/>
            </w:pPr>
            <w:r>
              <w:rPr>
                <w:rFonts w:ascii="Calibri" w:eastAsia="Calibri" w:hAnsi="Calibri" w:cs="Calibri"/>
                <w:sz w:val="17"/>
              </w:rPr>
              <w:t>31.10</w:t>
            </w:r>
          </w:p>
        </w:tc>
        <w:tc>
          <w:tcPr>
            <w:tcW w:w="567" w:type="dxa"/>
            <w:tcBorders>
              <w:top w:val="nil"/>
              <w:left w:val="nil"/>
              <w:bottom w:val="nil"/>
              <w:right w:val="nil"/>
            </w:tcBorders>
            <w:shd w:val="clear" w:color="auto" w:fill="C6C5D0"/>
            <w:vAlign w:val="center"/>
          </w:tcPr>
          <w:p w:rsidR="005C3B5F" w:rsidRDefault="005017F0">
            <w:pPr>
              <w:spacing w:after="0" w:line="259" w:lineRule="auto"/>
              <w:ind w:left="82" w:right="0" w:firstLine="0"/>
              <w:jc w:val="left"/>
            </w:pPr>
            <w:r>
              <w:rPr>
                <w:rFonts w:ascii="Calibri" w:eastAsia="Calibri" w:hAnsi="Calibri" w:cs="Calibri"/>
                <w:sz w:val="17"/>
              </w:rPr>
              <w:t>29.90</w:t>
            </w:r>
          </w:p>
        </w:tc>
      </w:tr>
      <w:tr w:rsidR="005C3B5F">
        <w:trPr>
          <w:trHeight w:val="1251"/>
        </w:trPr>
        <w:tc>
          <w:tcPr>
            <w:tcW w:w="2041" w:type="dxa"/>
            <w:tcBorders>
              <w:top w:val="nil"/>
              <w:left w:val="nil"/>
              <w:bottom w:val="nil"/>
              <w:right w:val="nil"/>
            </w:tcBorders>
            <w:shd w:val="clear" w:color="auto" w:fill="FEEAD7"/>
          </w:tcPr>
          <w:p w:rsidR="005C3B5F" w:rsidRDefault="005017F0">
            <w:pPr>
              <w:spacing w:after="0" w:line="259" w:lineRule="auto"/>
              <w:ind w:left="323" w:right="28" w:hanging="139"/>
              <w:jc w:val="right"/>
            </w:pPr>
            <w:r>
              <w:rPr>
                <w:rFonts w:ascii="Calibri" w:eastAsia="Calibri" w:hAnsi="Calibri" w:cs="Calibri"/>
                <w:sz w:val="17"/>
              </w:rPr>
              <w:t>Коефициент на възрастова зависимост (младежко население, 0 – 14 г. като % от населението в работоспособна възраст 15 – 64 г.)</w:t>
            </w:r>
          </w:p>
        </w:tc>
        <w:tc>
          <w:tcPr>
            <w:tcW w:w="510" w:type="dxa"/>
            <w:tcBorders>
              <w:top w:val="nil"/>
              <w:left w:val="nil"/>
              <w:bottom w:val="nil"/>
              <w:right w:val="nil"/>
            </w:tcBorders>
            <w:shd w:val="clear" w:color="auto" w:fill="EBEAEF"/>
            <w:vAlign w:val="center"/>
          </w:tcPr>
          <w:p w:rsidR="005C3B5F" w:rsidRDefault="005017F0">
            <w:pPr>
              <w:spacing w:after="0" w:line="259" w:lineRule="auto"/>
              <w:ind w:left="25" w:right="0" w:firstLine="0"/>
              <w:jc w:val="left"/>
            </w:pPr>
            <w:r>
              <w:rPr>
                <w:rFonts w:ascii="Calibri" w:eastAsia="Calibri" w:hAnsi="Calibri" w:cs="Calibri"/>
                <w:sz w:val="17"/>
              </w:rPr>
              <w:t>33.50</w:t>
            </w:r>
          </w:p>
        </w:tc>
        <w:tc>
          <w:tcPr>
            <w:tcW w:w="510" w:type="dxa"/>
            <w:tcBorders>
              <w:top w:val="nil"/>
              <w:left w:val="nil"/>
              <w:bottom w:val="nil"/>
              <w:right w:val="nil"/>
            </w:tcBorders>
            <w:shd w:val="clear" w:color="auto" w:fill="FDF4EE"/>
            <w:vAlign w:val="center"/>
          </w:tcPr>
          <w:p w:rsidR="005C3B5F" w:rsidRDefault="005017F0">
            <w:pPr>
              <w:spacing w:after="0" w:line="259" w:lineRule="auto"/>
              <w:ind w:left="25" w:right="0" w:firstLine="0"/>
              <w:jc w:val="left"/>
            </w:pPr>
            <w:r>
              <w:rPr>
                <w:rFonts w:ascii="Calibri" w:eastAsia="Calibri" w:hAnsi="Calibri" w:cs="Calibri"/>
                <w:sz w:val="17"/>
              </w:rPr>
              <w:t>30.50</w:t>
            </w:r>
          </w:p>
        </w:tc>
        <w:tc>
          <w:tcPr>
            <w:tcW w:w="510" w:type="dxa"/>
            <w:tcBorders>
              <w:top w:val="nil"/>
              <w:left w:val="nil"/>
              <w:bottom w:val="nil"/>
              <w:right w:val="nil"/>
            </w:tcBorders>
            <w:shd w:val="clear" w:color="auto" w:fill="F0F2F6"/>
            <w:vAlign w:val="center"/>
          </w:tcPr>
          <w:p w:rsidR="005C3B5F" w:rsidRDefault="005017F0">
            <w:pPr>
              <w:spacing w:after="0" w:line="259" w:lineRule="auto"/>
              <w:ind w:left="25" w:right="0" w:firstLine="0"/>
              <w:jc w:val="left"/>
            </w:pPr>
            <w:r>
              <w:rPr>
                <w:rFonts w:ascii="Calibri" w:eastAsia="Calibri" w:hAnsi="Calibri" w:cs="Calibri"/>
                <w:sz w:val="17"/>
              </w:rPr>
              <w:t>26.70</w:t>
            </w:r>
          </w:p>
        </w:tc>
        <w:tc>
          <w:tcPr>
            <w:tcW w:w="510" w:type="dxa"/>
            <w:tcBorders>
              <w:top w:val="nil"/>
              <w:left w:val="nil"/>
              <w:bottom w:val="nil"/>
              <w:right w:val="nil"/>
            </w:tcBorders>
            <w:shd w:val="clear" w:color="auto" w:fill="FFF8F1"/>
            <w:vAlign w:val="center"/>
          </w:tcPr>
          <w:p w:rsidR="005C3B5F" w:rsidRDefault="005017F0">
            <w:pPr>
              <w:spacing w:after="0" w:line="259" w:lineRule="auto"/>
              <w:ind w:left="25" w:right="0" w:firstLine="0"/>
              <w:jc w:val="left"/>
            </w:pPr>
            <w:r>
              <w:rPr>
                <w:rFonts w:ascii="Calibri" w:eastAsia="Calibri" w:hAnsi="Calibri" w:cs="Calibri"/>
                <w:sz w:val="17"/>
              </w:rPr>
              <w:t>23.10</w:t>
            </w:r>
          </w:p>
        </w:tc>
        <w:tc>
          <w:tcPr>
            <w:tcW w:w="510" w:type="dxa"/>
            <w:tcBorders>
              <w:top w:val="nil"/>
              <w:left w:val="nil"/>
              <w:bottom w:val="nil"/>
              <w:right w:val="nil"/>
            </w:tcBorders>
            <w:shd w:val="clear" w:color="auto" w:fill="EBEAEF"/>
            <w:vAlign w:val="center"/>
          </w:tcPr>
          <w:p w:rsidR="005C3B5F" w:rsidRDefault="005017F0">
            <w:pPr>
              <w:spacing w:after="0" w:line="259" w:lineRule="auto"/>
              <w:ind w:left="25" w:right="0" w:firstLine="0"/>
              <w:jc w:val="left"/>
            </w:pPr>
            <w:r>
              <w:rPr>
                <w:rFonts w:ascii="Calibri" w:eastAsia="Calibri" w:hAnsi="Calibri" w:cs="Calibri"/>
                <w:sz w:val="17"/>
              </w:rPr>
              <w:t>19.80</w:t>
            </w:r>
          </w:p>
        </w:tc>
        <w:tc>
          <w:tcPr>
            <w:tcW w:w="510" w:type="dxa"/>
            <w:tcBorders>
              <w:top w:val="nil"/>
              <w:left w:val="nil"/>
              <w:bottom w:val="nil"/>
              <w:right w:val="nil"/>
            </w:tcBorders>
            <w:shd w:val="clear" w:color="auto" w:fill="FDF4EE"/>
            <w:vAlign w:val="center"/>
          </w:tcPr>
          <w:p w:rsidR="005C3B5F" w:rsidRDefault="005017F0">
            <w:pPr>
              <w:spacing w:after="0" w:line="259" w:lineRule="auto"/>
              <w:ind w:left="25" w:right="0" w:firstLine="0"/>
              <w:jc w:val="left"/>
            </w:pPr>
            <w:r>
              <w:rPr>
                <w:rFonts w:ascii="Calibri" w:eastAsia="Calibri" w:hAnsi="Calibri" w:cs="Calibri"/>
                <w:sz w:val="17"/>
              </w:rPr>
              <w:t>19.80</w:t>
            </w:r>
          </w:p>
        </w:tc>
        <w:tc>
          <w:tcPr>
            <w:tcW w:w="510" w:type="dxa"/>
            <w:tcBorders>
              <w:top w:val="nil"/>
              <w:left w:val="nil"/>
              <w:bottom w:val="nil"/>
              <w:right w:val="nil"/>
            </w:tcBorders>
            <w:shd w:val="clear" w:color="auto" w:fill="F0F2F6"/>
            <w:vAlign w:val="center"/>
          </w:tcPr>
          <w:p w:rsidR="005C3B5F" w:rsidRDefault="005017F0">
            <w:pPr>
              <w:spacing w:after="0" w:line="259" w:lineRule="auto"/>
              <w:ind w:left="25" w:right="0" w:firstLine="0"/>
              <w:jc w:val="left"/>
            </w:pPr>
            <w:r>
              <w:rPr>
                <w:rFonts w:ascii="Calibri" w:eastAsia="Calibri" w:hAnsi="Calibri" w:cs="Calibri"/>
                <w:sz w:val="17"/>
              </w:rPr>
              <w:t>21.50</w:t>
            </w:r>
          </w:p>
        </w:tc>
        <w:tc>
          <w:tcPr>
            <w:tcW w:w="510" w:type="dxa"/>
            <w:tcBorders>
              <w:top w:val="nil"/>
              <w:left w:val="nil"/>
              <w:bottom w:val="nil"/>
              <w:right w:val="nil"/>
            </w:tcBorders>
            <w:shd w:val="clear" w:color="auto" w:fill="FFF8F1"/>
            <w:vAlign w:val="center"/>
          </w:tcPr>
          <w:p w:rsidR="005C3B5F" w:rsidRDefault="005017F0">
            <w:pPr>
              <w:spacing w:after="0" w:line="259" w:lineRule="auto"/>
              <w:ind w:left="25" w:right="0" w:firstLine="0"/>
              <w:jc w:val="left"/>
            </w:pPr>
            <w:r>
              <w:rPr>
                <w:rFonts w:ascii="Calibri" w:eastAsia="Calibri" w:hAnsi="Calibri" w:cs="Calibri"/>
                <w:sz w:val="17"/>
              </w:rPr>
              <w:t>21.50</w:t>
            </w:r>
          </w:p>
        </w:tc>
        <w:tc>
          <w:tcPr>
            <w:tcW w:w="567" w:type="dxa"/>
            <w:tcBorders>
              <w:top w:val="nil"/>
              <w:left w:val="nil"/>
              <w:bottom w:val="nil"/>
              <w:right w:val="nil"/>
            </w:tcBorders>
            <w:shd w:val="clear" w:color="auto" w:fill="EBEAEF"/>
            <w:vAlign w:val="center"/>
          </w:tcPr>
          <w:p w:rsidR="005C3B5F" w:rsidRDefault="005017F0">
            <w:pPr>
              <w:spacing w:after="0" w:line="259" w:lineRule="auto"/>
              <w:ind w:left="82" w:right="0" w:firstLine="0"/>
              <w:jc w:val="left"/>
            </w:pPr>
            <w:r>
              <w:rPr>
                <w:rFonts w:ascii="Calibri" w:eastAsia="Calibri" w:hAnsi="Calibri" w:cs="Calibri"/>
                <w:sz w:val="17"/>
              </w:rPr>
              <w:t>23.70</w:t>
            </w:r>
          </w:p>
        </w:tc>
      </w:tr>
      <w:tr w:rsidR="005C3B5F">
        <w:trPr>
          <w:trHeight w:val="511"/>
        </w:trPr>
        <w:tc>
          <w:tcPr>
            <w:tcW w:w="2041" w:type="dxa"/>
            <w:tcBorders>
              <w:top w:val="nil"/>
              <w:left w:val="nil"/>
              <w:bottom w:val="nil"/>
              <w:right w:val="nil"/>
            </w:tcBorders>
            <w:shd w:val="clear" w:color="auto" w:fill="FFF8F1"/>
          </w:tcPr>
          <w:p w:rsidR="005C3B5F" w:rsidRDefault="005017F0">
            <w:pPr>
              <w:spacing w:after="0" w:line="259" w:lineRule="auto"/>
              <w:ind w:left="292" w:right="28" w:firstLine="0"/>
              <w:jc w:val="right"/>
            </w:pPr>
            <w:r>
              <w:rPr>
                <w:rFonts w:ascii="Calibri" w:eastAsia="Calibri" w:hAnsi="Calibri" w:cs="Calibri"/>
                <w:sz w:val="17"/>
              </w:rPr>
              <w:t>Градско население (% от общото население)</w:t>
            </w:r>
          </w:p>
        </w:tc>
        <w:tc>
          <w:tcPr>
            <w:tcW w:w="510" w:type="dxa"/>
            <w:tcBorders>
              <w:top w:val="nil"/>
              <w:left w:val="nil"/>
              <w:bottom w:val="nil"/>
              <w:right w:val="nil"/>
            </w:tcBorders>
            <w:shd w:val="clear" w:color="auto" w:fill="C6C5D0"/>
            <w:vAlign w:val="center"/>
          </w:tcPr>
          <w:p w:rsidR="005C3B5F" w:rsidRDefault="005017F0">
            <w:pPr>
              <w:spacing w:after="0" w:line="259" w:lineRule="auto"/>
              <w:ind w:left="25" w:right="0" w:firstLine="0"/>
              <w:jc w:val="left"/>
            </w:pPr>
            <w:r>
              <w:rPr>
                <w:rFonts w:ascii="Calibri" w:eastAsia="Calibri" w:hAnsi="Calibri" w:cs="Calibri"/>
                <w:sz w:val="17"/>
              </w:rPr>
              <w:t>62.10</w:t>
            </w:r>
          </w:p>
        </w:tc>
        <w:tc>
          <w:tcPr>
            <w:tcW w:w="510" w:type="dxa"/>
            <w:tcBorders>
              <w:top w:val="nil"/>
              <w:left w:val="nil"/>
              <w:bottom w:val="nil"/>
              <w:right w:val="nil"/>
            </w:tcBorders>
            <w:shd w:val="clear" w:color="auto" w:fill="F8DDCC"/>
            <w:vAlign w:val="center"/>
          </w:tcPr>
          <w:p w:rsidR="005C3B5F" w:rsidRDefault="005017F0">
            <w:pPr>
              <w:spacing w:after="0" w:line="259" w:lineRule="auto"/>
              <w:ind w:left="25" w:right="0" w:firstLine="0"/>
              <w:jc w:val="left"/>
            </w:pPr>
            <w:r>
              <w:rPr>
                <w:rFonts w:ascii="Calibri" w:eastAsia="Calibri" w:hAnsi="Calibri" w:cs="Calibri"/>
                <w:sz w:val="17"/>
              </w:rPr>
              <w:t>66.40</w:t>
            </w:r>
          </w:p>
        </w:tc>
        <w:tc>
          <w:tcPr>
            <w:tcW w:w="510" w:type="dxa"/>
            <w:tcBorders>
              <w:top w:val="nil"/>
              <w:left w:val="nil"/>
              <w:bottom w:val="nil"/>
              <w:right w:val="nil"/>
            </w:tcBorders>
            <w:shd w:val="clear" w:color="auto" w:fill="D3D9E2"/>
            <w:vAlign w:val="center"/>
          </w:tcPr>
          <w:p w:rsidR="005C3B5F" w:rsidRDefault="005017F0">
            <w:pPr>
              <w:spacing w:after="0" w:line="259" w:lineRule="auto"/>
              <w:ind w:left="25" w:right="0" w:firstLine="0"/>
              <w:jc w:val="left"/>
            </w:pPr>
            <w:r>
              <w:rPr>
                <w:rFonts w:ascii="Calibri" w:eastAsia="Calibri" w:hAnsi="Calibri" w:cs="Calibri"/>
                <w:sz w:val="17"/>
              </w:rPr>
              <w:t>67.80</w:t>
            </w:r>
          </w:p>
        </w:tc>
        <w:tc>
          <w:tcPr>
            <w:tcW w:w="510" w:type="dxa"/>
            <w:tcBorders>
              <w:top w:val="nil"/>
              <w:left w:val="nil"/>
              <w:bottom w:val="nil"/>
              <w:right w:val="nil"/>
            </w:tcBorders>
            <w:shd w:val="clear" w:color="auto" w:fill="FEEAD7"/>
            <w:vAlign w:val="center"/>
          </w:tcPr>
          <w:p w:rsidR="005C3B5F" w:rsidRDefault="005017F0">
            <w:pPr>
              <w:spacing w:after="0" w:line="259" w:lineRule="auto"/>
              <w:ind w:left="25" w:right="0" w:firstLine="0"/>
              <w:jc w:val="left"/>
            </w:pPr>
            <w:r>
              <w:rPr>
                <w:rFonts w:ascii="Calibri" w:eastAsia="Calibri" w:hAnsi="Calibri" w:cs="Calibri"/>
                <w:sz w:val="17"/>
              </w:rPr>
              <w:t>68.90</w:t>
            </w:r>
          </w:p>
        </w:tc>
        <w:tc>
          <w:tcPr>
            <w:tcW w:w="510" w:type="dxa"/>
            <w:tcBorders>
              <w:top w:val="nil"/>
              <w:left w:val="nil"/>
              <w:bottom w:val="nil"/>
              <w:right w:val="nil"/>
            </w:tcBorders>
            <w:shd w:val="clear" w:color="auto" w:fill="C6C5D0"/>
            <w:vAlign w:val="center"/>
          </w:tcPr>
          <w:p w:rsidR="005C3B5F" w:rsidRDefault="005017F0">
            <w:pPr>
              <w:spacing w:after="0" w:line="259" w:lineRule="auto"/>
              <w:ind w:left="25" w:right="0" w:firstLine="0"/>
              <w:jc w:val="left"/>
            </w:pPr>
            <w:r>
              <w:rPr>
                <w:rFonts w:ascii="Calibri" w:eastAsia="Calibri" w:hAnsi="Calibri" w:cs="Calibri"/>
                <w:sz w:val="17"/>
              </w:rPr>
              <w:t>70.60</w:t>
            </w:r>
          </w:p>
        </w:tc>
        <w:tc>
          <w:tcPr>
            <w:tcW w:w="510" w:type="dxa"/>
            <w:tcBorders>
              <w:top w:val="nil"/>
              <w:left w:val="nil"/>
              <w:bottom w:val="nil"/>
              <w:right w:val="nil"/>
            </w:tcBorders>
            <w:shd w:val="clear" w:color="auto" w:fill="F8DDCC"/>
            <w:vAlign w:val="center"/>
          </w:tcPr>
          <w:p w:rsidR="005C3B5F" w:rsidRDefault="005017F0">
            <w:pPr>
              <w:spacing w:after="0" w:line="259" w:lineRule="auto"/>
              <w:ind w:left="25" w:right="0" w:firstLine="0"/>
              <w:jc w:val="left"/>
            </w:pPr>
            <w:r>
              <w:rPr>
                <w:rFonts w:ascii="Calibri" w:eastAsia="Calibri" w:hAnsi="Calibri" w:cs="Calibri"/>
                <w:sz w:val="17"/>
              </w:rPr>
              <w:t>72.30</w:t>
            </w:r>
          </w:p>
        </w:tc>
        <w:tc>
          <w:tcPr>
            <w:tcW w:w="510" w:type="dxa"/>
            <w:tcBorders>
              <w:top w:val="nil"/>
              <w:left w:val="nil"/>
              <w:bottom w:val="nil"/>
              <w:right w:val="nil"/>
            </w:tcBorders>
            <w:shd w:val="clear" w:color="auto" w:fill="D3D9E2"/>
            <w:vAlign w:val="center"/>
          </w:tcPr>
          <w:p w:rsidR="005C3B5F" w:rsidRDefault="005017F0">
            <w:pPr>
              <w:spacing w:after="0" w:line="259" w:lineRule="auto"/>
              <w:ind w:left="25" w:right="0" w:firstLine="0"/>
              <w:jc w:val="left"/>
            </w:pPr>
            <w:r>
              <w:rPr>
                <w:rFonts w:ascii="Calibri" w:eastAsia="Calibri" w:hAnsi="Calibri" w:cs="Calibri"/>
                <w:sz w:val="17"/>
              </w:rPr>
              <w:t>73.90</w:t>
            </w:r>
          </w:p>
        </w:tc>
        <w:tc>
          <w:tcPr>
            <w:tcW w:w="510" w:type="dxa"/>
            <w:tcBorders>
              <w:top w:val="nil"/>
              <w:left w:val="nil"/>
              <w:bottom w:val="nil"/>
              <w:right w:val="nil"/>
            </w:tcBorders>
            <w:shd w:val="clear" w:color="auto" w:fill="FEEAD7"/>
            <w:vAlign w:val="center"/>
          </w:tcPr>
          <w:p w:rsidR="005C3B5F" w:rsidRDefault="005017F0">
            <w:pPr>
              <w:spacing w:after="0" w:line="259" w:lineRule="auto"/>
              <w:ind w:left="25" w:right="0" w:firstLine="0"/>
              <w:jc w:val="left"/>
            </w:pPr>
            <w:r>
              <w:rPr>
                <w:rFonts w:ascii="Calibri" w:eastAsia="Calibri" w:hAnsi="Calibri" w:cs="Calibri"/>
                <w:sz w:val="17"/>
              </w:rPr>
              <w:t>74.30</w:t>
            </w:r>
          </w:p>
        </w:tc>
        <w:tc>
          <w:tcPr>
            <w:tcW w:w="567" w:type="dxa"/>
            <w:tcBorders>
              <w:top w:val="nil"/>
              <w:left w:val="nil"/>
              <w:bottom w:val="nil"/>
              <w:right w:val="nil"/>
            </w:tcBorders>
            <w:shd w:val="clear" w:color="auto" w:fill="C6C5D0"/>
            <w:vAlign w:val="center"/>
          </w:tcPr>
          <w:p w:rsidR="005C3B5F" w:rsidRDefault="005017F0">
            <w:pPr>
              <w:spacing w:after="0" w:line="259" w:lineRule="auto"/>
              <w:ind w:left="82" w:right="0" w:firstLine="0"/>
              <w:jc w:val="left"/>
            </w:pPr>
            <w:r>
              <w:rPr>
                <w:rFonts w:ascii="Calibri" w:eastAsia="Calibri" w:hAnsi="Calibri" w:cs="Calibri"/>
                <w:sz w:val="17"/>
              </w:rPr>
              <w:t>75.00</w:t>
            </w:r>
          </w:p>
        </w:tc>
      </w:tr>
      <w:tr w:rsidR="005C3B5F">
        <w:tblPrEx>
          <w:tblCellMar>
            <w:left w:w="86" w:type="dxa"/>
          </w:tblCellMar>
        </w:tblPrEx>
        <w:trPr>
          <w:trHeight w:val="511"/>
        </w:trPr>
        <w:tc>
          <w:tcPr>
            <w:tcW w:w="2041" w:type="dxa"/>
            <w:tcBorders>
              <w:top w:val="nil"/>
              <w:left w:val="nil"/>
              <w:bottom w:val="nil"/>
              <w:right w:val="nil"/>
            </w:tcBorders>
            <w:shd w:val="clear" w:color="auto" w:fill="FEEAD7"/>
          </w:tcPr>
          <w:p w:rsidR="005C3B5F" w:rsidRDefault="005017F0">
            <w:pPr>
              <w:spacing w:after="0" w:line="259" w:lineRule="auto"/>
              <w:ind w:left="327" w:right="28" w:firstLine="0"/>
              <w:jc w:val="right"/>
            </w:pPr>
            <w:r>
              <w:rPr>
                <w:rFonts w:ascii="Calibri" w:eastAsia="Calibri" w:hAnsi="Calibri" w:cs="Calibri"/>
                <w:sz w:val="17"/>
              </w:rPr>
              <w:t>Дял на домакинствата от едно лице</w:t>
            </w:r>
          </w:p>
        </w:tc>
        <w:tc>
          <w:tcPr>
            <w:tcW w:w="510" w:type="dxa"/>
            <w:tcBorders>
              <w:top w:val="nil"/>
              <w:left w:val="nil"/>
              <w:bottom w:val="nil"/>
              <w:right w:val="nil"/>
            </w:tcBorders>
            <w:shd w:val="clear" w:color="auto" w:fill="EBEAEF"/>
            <w:vAlign w:val="center"/>
          </w:tcPr>
          <w:p w:rsidR="005C3B5F" w:rsidRDefault="005017F0">
            <w:pPr>
              <w:spacing w:after="0" w:line="259" w:lineRule="auto"/>
              <w:ind w:right="57" w:firstLine="0"/>
              <w:jc w:val="right"/>
            </w:pPr>
            <w:r>
              <w:rPr>
                <w:rFonts w:ascii="Calibri" w:eastAsia="Calibri" w:hAnsi="Calibri" w:cs="Calibri"/>
                <w:sz w:val="17"/>
              </w:rPr>
              <w:t>л.д.</w:t>
            </w:r>
          </w:p>
        </w:tc>
        <w:tc>
          <w:tcPr>
            <w:tcW w:w="510" w:type="dxa"/>
            <w:tcBorders>
              <w:top w:val="nil"/>
              <w:left w:val="nil"/>
              <w:bottom w:val="nil"/>
              <w:right w:val="nil"/>
            </w:tcBorders>
            <w:shd w:val="clear" w:color="auto" w:fill="FDF4EE"/>
            <w:vAlign w:val="center"/>
          </w:tcPr>
          <w:p w:rsidR="005C3B5F" w:rsidRDefault="005017F0">
            <w:pPr>
              <w:spacing w:after="0" w:line="259" w:lineRule="auto"/>
              <w:ind w:right="57" w:firstLine="0"/>
              <w:jc w:val="right"/>
            </w:pPr>
            <w:r>
              <w:rPr>
                <w:rFonts w:ascii="Calibri" w:eastAsia="Calibri" w:hAnsi="Calibri" w:cs="Calibri"/>
                <w:sz w:val="17"/>
              </w:rPr>
              <w:t>л.д.</w:t>
            </w:r>
          </w:p>
        </w:tc>
        <w:tc>
          <w:tcPr>
            <w:tcW w:w="510" w:type="dxa"/>
            <w:tcBorders>
              <w:top w:val="nil"/>
              <w:left w:val="nil"/>
              <w:bottom w:val="nil"/>
              <w:right w:val="nil"/>
            </w:tcBorders>
            <w:shd w:val="clear" w:color="auto" w:fill="F0F2F6"/>
            <w:vAlign w:val="center"/>
          </w:tcPr>
          <w:p w:rsidR="005C3B5F" w:rsidRDefault="005017F0">
            <w:pPr>
              <w:spacing w:after="0" w:line="259" w:lineRule="auto"/>
              <w:ind w:right="57" w:firstLine="0"/>
              <w:jc w:val="right"/>
            </w:pPr>
            <w:r>
              <w:rPr>
                <w:rFonts w:ascii="Calibri" w:eastAsia="Calibri" w:hAnsi="Calibri" w:cs="Calibri"/>
                <w:sz w:val="17"/>
              </w:rPr>
              <w:t>л.д.</w:t>
            </w:r>
          </w:p>
        </w:tc>
        <w:tc>
          <w:tcPr>
            <w:tcW w:w="510" w:type="dxa"/>
            <w:tcBorders>
              <w:top w:val="nil"/>
              <w:left w:val="nil"/>
              <w:bottom w:val="nil"/>
              <w:right w:val="nil"/>
            </w:tcBorders>
            <w:shd w:val="clear" w:color="auto" w:fill="FFF8F1"/>
            <w:vAlign w:val="center"/>
          </w:tcPr>
          <w:p w:rsidR="005C3B5F" w:rsidRDefault="005017F0">
            <w:pPr>
              <w:spacing w:after="0" w:line="259" w:lineRule="auto"/>
              <w:ind w:right="57" w:firstLine="0"/>
              <w:jc w:val="right"/>
            </w:pPr>
            <w:r>
              <w:rPr>
                <w:rFonts w:ascii="Calibri" w:eastAsia="Calibri" w:hAnsi="Calibri" w:cs="Calibri"/>
                <w:sz w:val="17"/>
              </w:rPr>
              <w:t>л.д.</w:t>
            </w:r>
          </w:p>
        </w:tc>
        <w:tc>
          <w:tcPr>
            <w:tcW w:w="510" w:type="dxa"/>
            <w:tcBorders>
              <w:top w:val="nil"/>
              <w:left w:val="nil"/>
              <w:bottom w:val="nil"/>
              <w:right w:val="nil"/>
            </w:tcBorders>
            <w:shd w:val="clear" w:color="auto" w:fill="EBEAEF"/>
            <w:vAlign w:val="center"/>
          </w:tcPr>
          <w:p w:rsidR="005C3B5F" w:rsidRDefault="005017F0">
            <w:pPr>
              <w:spacing w:after="0" w:line="259" w:lineRule="auto"/>
              <w:ind w:right="0" w:firstLine="0"/>
              <w:jc w:val="left"/>
            </w:pPr>
            <w:r>
              <w:rPr>
                <w:rFonts w:ascii="Calibri" w:eastAsia="Calibri" w:hAnsi="Calibri" w:cs="Calibri"/>
                <w:sz w:val="17"/>
              </w:rPr>
              <w:t>18.40</w:t>
            </w:r>
          </w:p>
        </w:tc>
        <w:tc>
          <w:tcPr>
            <w:tcW w:w="510" w:type="dxa"/>
            <w:tcBorders>
              <w:top w:val="nil"/>
              <w:left w:val="nil"/>
              <w:bottom w:val="nil"/>
              <w:right w:val="nil"/>
            </w:tcBorders>
            <w:shd w:val="clear" w:color="auto" w:fill="FDF4EE"/>
            <w:vAlign w:val="center"/>
          </w:tcPr>
          <w:p w:rsidR="005C3B5F" w:rsidRDefault="005017F0">
            <w:pPr>
              <w:spacing w:after="0" w:line="259" w:lineRule="auto"/>
              <w:ind w:right="0" w:firstLine="0"/>
              <w:jc w:val="left"/>
            </w:pPr>
            <w:r>
              <w:rPr>
                <w:rFonts w:ascii="Calibri" w:eastAsia="Calibri" w:hAnsi="Calibri" w:cs="Calibri"/>
                <w:sz w:val="17"/>
              </w:rPr>
              <w:t>19.50</w:t>
            </w:r>
          </w:p>
        </w:tc>
        <w:tc>
          <w:tcPr>
            <w:tcW w:w="510" w:type="dxa"/>
            <w:tcBorders>
              <w:top w:val="nil"/>
              <w:left w:val="nil"/>
              <w:bottom w:val="nil"/>
              <w:right w:val="nil"/>
            </w:tcBorders>
            <w:shd w:val="clear" w:color="auto" w:fill="F0F2F6"/>
            <w:vAlign w:val="center"/>
          </w:tcPr>
          <w:p w:rsidR="005C3B5F" w:rsidRDefault="005017F0">
            <w:pPr>
              <w:spacing w:after="0" w:line="259" w:lineRule="auto"/>
              <w:ind w:right="0" w:firstLine="0"/>
              <w:jc w:val="left"/>
            </w:pPr>
            <w:r>
              <w:rPr>
                <w:rFonts w:ascii="Calibri" w:eastAsia="Calibri" w:hAnsi="Calibri" w:cs="Calibri"/>
                <w:sz w:val="17"/>
              </w:rPr>
              <w:t>28.80</w:t>
            </w:r>
          </w:p>
        </w:tc>
        <w:tc>
          <w:tcPr>
            <w:tcW w:w="510" w:type="dxa"/>
            <w:tcBorders>
              <w:top w:val="nil"/>
              <w:left w:val="nil"/>
              <w:bottom w:val="nil"/>
              <w:right w:val="nil"/>
            </w:tcBorders>
            <w:shd w:val="clear" w:color="auto" w:fill="FFF8F1"/>
            <w:vAlign w:val="center"/>
          </w:tcPr>
          <w:p w:rsidR="005C3B5F" w:rsidRDefault="005017F0">
            <w:pPr>
              <w:spacing w:after="0" w:line="259" w:lineRule="auto"/>
              <w:ind w:right="0" w:firstLine="0"/>
              <w:jc w:val="left"/>
            </w:pPr>
            <w:r>
              <w:rPr>
                <w:rFonts w:ascii="Calibri" w:eastAsia="Calibri" w:hAnsi="Calibri" w:cs="Calibri"/>
                <w:sz w:val="17"/>
              </w:rPr>
              <w:t>30.50</w:t>
            </w:r>
          </w:p>
        </w:tc>
        <w:tc>
          <w:tcPr>
            <w:tcW w:w="567" w:type="dxa"/>
            <w:tcBorders>
              <w:top w:val="nil"/>
              <w:left w:val="nil"/>
              <w:bottom w:val="nil"/>
              <w:right w:val="nil"/>
            </w:tcBorders>
            <w:shd w:val="clear" w:color="auto" w:fill="EBEAEF"/>
            <w:vAlign w:val="center"/>
          </w:tcPr>
          <w:p w:rsidR="005C3B5F" w:rsidRDefault="005017F0">
            <w:pPr>
              <w:spacing w:after="0" w:line="259" w:lineRule="auto"/>
              <w:ind w:left="57" w:right="0" w:firstLine="0"/>
              <w:jc w:val="left"/>
            </w:pPr>
            <w:r>
              <w:rPr>
                <w:rFonts w:ascii="Calibri" w:eastAsia="Calibri" w:hAnsi="Calibri" w:cs="Calibri"/>
                <w:sz w:val="17"/>
              </w:rPr>
              <w:t>32.20</w:t>
            </w:r>
          </w:p>
        </w:tc>
      </w:tr>
      <w:tr w:rsidR="005C3B5F">
        <w:tblPrEx>
          <w:tblCellMar>
            <w:left w:w="86" w:type="dxa"/>
          </w:tblCellMar>
        </w:tblPrEx>
        <w:trPr>
          <w:trHeight w:val="511"/>
        </w:trPr>
        <w:tc>
          <w:tcPr>
            <w:tcW w:w="2041" w:type="dxa"/>
            <w:tcBorders>
              <w:top w:val="nil"/>
              <w:left w:val="nil"/>
              <w:bottom w:val="nil"/>
              <w:right w:val="nil"/>
            </w:tcBorders>
            <w:shd w:val="clear" w:color="auto" w:fill="FFF8F1"/>
          </w:tcPr>
          <w:p w:rsidR="005C3B5F" w:rsidRDefault="005017F0">
            <w:pPr>
              <w:spacing w:after="0" w:line="259" w:lineRule="auto"/>
              <w:ind w:right="28" w:firstLine="0"/>
              <w:jc w:val="right"/>
            </w:pPr>
            <w:r>
              <w:rPr>
                <w:rFonts w:ascii="Calibri" w:eastAsia="Calibri" w:hAnsi="Calibri" w:cs="Calibri"/>
                <w:sz w:val="17"/>
              </w:rPr>
              <w:t>Грамотност на населението на 15 и повече г. (%)</w:t>
            </w:r>
            <w:r>
              <w:rPr>
                <w:rFonts w:ascii="Calibri" w:eastAsia="Calibri" w:hAnsi="Calibri" w:cs="Calibri"/>
                <w:sz w:val="17"/>
                <w:vertAlign w:val="superscript"/>
              </w:rPr>
              <w:t>a</w:t>
            </w:r>
          </w:p>
        </w:tc>
        <w:tc>
          <w:tcPr>
            <w:tcW w:w="510" w:type="dxa"/>
            <w:tcBorders>
              <w:top w:val="nil"/>
              <w:left w:val="nil"/>
              <w:bottom w:val="nil"/>
              <w:right w:val="nil"/>
            </w:tcBorders>
            <w:shd w:val="clear" w:color="auto" w:fill="C6C5D0"/>
            <w:vAlign w:val="center"/>
          </w:tcPr>
          <w:p w:rsidR="005C3B5F" w:rsidRDefault="005017F0">
            <w:pPr>
              <w:spacing w:after="0" w:line="259" w:lineRule="auto"/>
              <w:ind w:right="0" w:firstLine="0"/>
              <w:jc w:val="left"/>
            </w:pPr>
            <w:r>
              <w:rPr>
                <w:rFonts w:ascii="Calibri" w:eastAsia="Calibri" w:hAnsi="Calibri" w:cs="Calibri"/>
                <w:sz w:val="17"/>
              </w:rPr>
              <w:t>95.10</w:t>
            </w:r>
          </w:p>
        </w:tc>
        <w:tc>
          <w:tcPr>
            <w:tcW w:w="510" w:type="dxa"/>
            <w:tcBorders>
              <w:top w:val="nil"/>
              <w:left w:val="nil"/>
              <w:bottom w:val="nil"/>
              <w:right w:val="nil"/>
            </w:tcBorders>
            <w:shd w:val="clear" w:color="auto" w:fill="F8DDCC"/>
            <w:vAlign w:val="center"/>
          </w:tcPr>
          <w:p w:rsidR="005C3B5F" w:rsidRDefault="005017F0">
            <w:pPr>
              <w:spacing w:after="0" w:line="259" w:lineRule="auto"/>
              <w:ind w:right="0" w:firstLine="0"/>
              <w:jc w:val="left"/>
            </w:pPr>
            <w:r>
              <w:rPr>
                <w:rFonts w:ascii="Calibri" w:eastAsia="Calibri" w:hAnsi="Calibri" w:cs="Calibri"/>
                <w:sz w:val="17"/>
              </w:rPr>
              <w:t>97.20</w:t>
            </w:r>
          </w:p>
        </w:tc>
        <w:tc>
          <w:tcPr>
            <w:tcW w:w="510" w:type="dxa"/>
            <w:tcBorders>
              <w:top w:val="nil"/>
              <w:left w:val="nil"/>
              <w:bottom w:val="nil"/>
              <w:right w:val="nil"/>
            </w:tcBorders>
            <w:shd w:val="clear" w:color="auto" w:fill="D3D9E2"/>
            <w:vAlign w:val="center"/>
          </w:tcPr>
          <w:p w:rsidR="005C3B5F" w:rsidRDefault="005017F0">
            <w:pPr>
              <w:spacing w:after="0" w:line="259" w:lineRule="auto"/>
              <w:ind w:right="0" w:firstLine="0"/>
              <w:jc w:val="left"/>
            </w:pPr>
            <w:r>
              <w:rPr>
                <w:rFonts w:ascii="Calibri" w:eastAsia="Calibri" w:hAnsi="Calibri" w:cs="Calibri"/>
                <w:sz w:val="17"/>
              </w:rPr>
              <w:t>97.90</w:t>
            </w:r>
          </w:p>
        </w:tc>
        <w:tc>
          <w:tcPr>
            <w:tcW w:w="510" w:type="dxa"/>
            <w:tcBorders>
              <w:top w:val="nil"/>
              <w:left w:val="nil"/>
              <w:bottom w:val="nil"/>
              <w:right w:val="nil"/>
            </w:tcBorders>
            <w:shd w:val="clear" w:color="auto" w:fill="FEEAD7"/>
            <w:vAlign w:val="center"/>
          </w:tcPr>
          <w:p w:rsidR="005C3B5F" w:rsidRDefault="005017F0">
            <w:pPr>
              <w:spacing w:after="0" w:line="259" w:lineRule="auto"/>
              <w:ind w:right="0" w:firstLine="0"/>
              <w:jc w:val="left"/>
            </w:pPr>
            <w:r>
              <w:rPr>
                <w:rFonts w:ascii="Calibri" w:eastAsia="Calibri" w:hAnsi="Calibri" w:cs="Calibri"/>
                <w:sz w:val="17"/>
              </w:rPr>
              <w:t>98.40</w:t>
            </w:r>
          </w:p>
        </w:tc>
        <w:tc>
          <w:tcPr>
            <w:tcW w:w="510" w:type="dxa"/>
            <w:tcBorders>
              <w:top w:val="nil"/>
              <w:left w:val="nil"/>
              <w:bottom w:val="nil"/>
              <w:right w:val="nil"/>
            </w:tcBorders>
            <w:shd w:val="clear" w:color="auto" w:fill="C6C5D0"/>
            <w:vAlign w:val="center"/>
          </w:tcPr>
          <w:p w:rsidR="005C3B5F" w:rsidRDefault="005017F0">
            <w:pPr>
              <w:spacing w:after="0" w:line="259" w:lineRule="auto"/>
              <w:ind w:right="57" w:firstLine="0"/>
              <w:jc w:val="right"/>
            </w:pPr>
            <w:r>
              <w:rPr>
                <w:rFonts w:ascii="Calibri" w:eastAsia="Calibri" w:hAnsi="Calibri" w:cs="Calibri"/>
                <w:sz w:val="17"/>
              </w:rPr>
              <w:t>л.д.</w:t>
            </w:r>
          </w:p>
        </w:tc>
        <w:tc>
          <w:tcPr>
            <w:tcW w:w="510" w:type="dxa"/>
            <w:tcBorders>
              <w:top w:val="nil"/>
              <w:left w:val="nil"/>
              <w:bottom w:val="nil"/>
              <w:right w:val="nil"/>
            </w:tcBorders>
            <w:shd w:val="clear" w:color="auto" w:fill="F8DDCC"/>
            <w:vAlign w:val="center"/>
          </w:tcPr>
          <w:p w:rsidR="005C3B5F" w:rsidRDefault="005017F0">
            <w:pPr>
              <w:spacing w:after="0" w:line="259" w:lineRule="auto"/>
              <w:ind w:right="57" w:firstLine="0"/>
              <w:jc w:val="right"/>
            </w:pPr>
            <w:r>
              <w:rPr>
                <w:rFonts w:ascii="Calibri" w:eastAsia="Calibri" w:hAnsi="Calibri" w:cs="Calibri"/>
                <w:sz w:val="17"/>
              </w:rPr>
              <w:t>л.д.</w:t>
            </w:r>
          </w:p>
        </w:tc>
        <w:tc>
          <w:tcPr>
            <w:tcW w:w="510" w:type="dxa"/>
            <w:tcBorders>
              <w:top w:val="nil"/>
              <w:left w:val="nil"/>
              <w:bottom w:val="nil"/>
              <w:right w:val="nil"/>
            </w:tcBorders>
            <w:shd w:val="clear" w:color="auto" w:fill="D3D9E2"/>
            <w:vAlign w:val="center"/>
          </w:tcPr>
          <w:p w:rsidR="005C3B5F" w:rsidRDefault="005017F0">
            <w:pPr>
              <w:spacing w:after="0" w:line="259" w:lineRule="auto"/>
              <w:ind w:right="57" w:firstLine="0"/>
              <w:jc w:val="right"/>
            </w:pPr>
            <w:r>
              <w:rPr>
                <w:rFonts w:ascii="Calibri" w:eastAsia="Calibri" w:hAnsi="Calibri" w:cs="Calibri"/>
                <w:sz w:val="17"/>
              </w:rPr>
              <w:t>л.д.</w:t>
            </w:r>
          </w:p>
        </w:tc>
        <w:tc>
          <w:tcPr>
            <w:tcW w:w="510" w:type="dxa"/>
            <w:tcBorders>
              <w:top w:val="nil"/>
              <w:left w:val="nil"/>
              <w:bottom w:val="nil"/>
              <w:right w:val="nil"/>
            </w:tcBorders>
            <w:shd w:val="clear" w:color="auto" w:fill="FEEAD7"/>
            <w:vAlign w:val="center"/>
          </w:tcPr>
          <w:p w:rsidR="005C3B5F" w:rsidRDefault="005017F0">
            <w:pPr>
              <w:spacing w:after="0" w:line="259" w:lineRule="auto"/>
              <w:ind w:right="57" w:firstLine="0"/>
              <w:jc w:val="right"/>
            </w:pPr>
            <w:r>
              <w:rPr>
                <w:rFonts w:ascii="Calibri" w:eastAsia="Calibri" w:hAnsi="Calibri" w:cs="Calibri"/>
                <w:sz w:val="17"/>
              </w:rPr>
              <w:t>л.д.</w:t>
            </w:r>
          </w:p>
        </w:tc>
        <w:tc>
          <w:tcPr>
            <w:tcW w:w="567" w:type="dxa"/>
            <w:tcBorders>
              <w:top w:val="nil"/>
              <w:left w:val="nil"/>
              <w:bottom w:val="nil"/>
              <w:right w:val="nil"/>
            </w:tcBorders>
            <w:shd w:val="clear" w:color="auto" w:fill="C6C5D0"/>
            <w:vAlign w:val="center"/>
          </w:tcPr>
          <w:p w:rsidR="005C3B5F" w:rsidRDefault="005017F0">
            <w:pPr>
              <w:spacing w:after="0" w:line="259" w:lineRule="auto"/>
              <w:ind w:right="57" w:firstLine="0"/>
              <w:jc w:val="right"/>
            </w:pPr>
            <w:r>
              <w:rPr>
                <w:rFonts w:ascii="Calibri" w:eastAsia="Calibri" w:hAnsi="Calibri" w:cs="Calibri"/>
                <w:sz w:val="17"/>
              </w:rPr>
              <w:t>л.д.</w:t>
            </w:r>
          </w:p>
        </w:tc>
      </w:tr>
    </w:tbl>
    <w:p w:rsidR="005C3B5F" w:rsidRDefault="005017F0">
      <w:pPr>
        <w:spacing w:after="239" w:line="343" w:lineRule="auto"/>
        <w:ind w:left="2055" w:right="44" w:hanging="10"/>
        <w:jc w:val="right"/>
      </w:pPr>
      <w:r>
        <w:rPr>
          <w:rFonts w:ascii="Calibri" w:eastAsia="Calibri" w:hAnsi="Calibri" w:cs="Calibri"/>
          <w:i/>
          <w:color w:val="152A47"/>
          <w:sz w:val="16"/>
        </w:rPr>
        <w:t xml:space="preserve">Източници:  </w:t>
      </w:r>
      <w:r>
        <w:rPr>
          <w:rFonts w:ascii="Calibri" w:eastAsia="Calibri" w:hAnsi="Calibri" w:cs="Calibri"/>
          <w:color w:val="152A47"/>
          <w:sz w:val="16"/>
        </w:rPr>
        <w:t xml:space="preserve">World Bank 2017; Eurostat 2018; </w:t>
      </w:r>
      <w:r>
        <w:rPr>
          <w:rFonts w:ascii="Calibri" w:eastAsia="Calibri" w:hAnsi="Calibri" w:cs="Calibri"/>
          <w:color w:val="152A47"/>
          <w:sz w:val="16"/>
          <w:vertAlign w:val="superscript"/>
        </w:rPr>
        <w:t>a</w:t>
      </w:r>
      <w:r>
        <w:rPr>
          <w:rFonts w:ascii="Calibri" w:eastAsia="Calibri" w:hAnsi="Calibri" w:cs="Calibri"/>
          <w:color w:val="152A47"/>
          <w:sz w:val="16"/>
        </w:rPr>
        <w:t xml:space="preserve">United Nations 2017. </w:t>
      </w:r>
      <w:r>
        <w:rPr>
          <w:rFonts w:ascii="Calibri" w:eastAsia="Calibri" w:hAnsi="Calibri" w:cs="Calibri"/>
          <w:i/>
          <w:color w:val="152A47"/>
          <w:sz w:val="16"/>
        </w:rPr>
        <w:t xml:space="preserve">Бележка:  </w:t>
      </w:r>
      <w:r>
        <w:rPr>
          <w:rFonts w:ascii="Calibri" w:eastAsia="Calibri" w:hAnsi="Calibri" w:cs="Calibri"/>
          <w:color w:val="152A47"/>
          <w:sz w:val="16"/>
        </w:rPr>
        <w:t>л.д.: липсват данни.</w:t>
      </w:r>
    </w:p>
    <w:p w:rsidR="005C3B5F" w:rsidRDefault="005017F0">
      <w:pPr>
        <w:ind w:left="-12" w:right="45"/>
      </w:pPr>
      <w:r>
        <w:t>Двете причини за непрекъснатия спад на населението остават намаляването на естествения прираст и отрицателната нетна миграция. След 1990 г. естественият прираст е отрицателен (годишно превишение на умрели</w:t>
      </w:r>
      <w:r>
        <w:t>те над живородените деца) и през 2016 г. той е минус 6 на 1 000 души население (абсолютният брой на естественото намаление е 42 600 души) (НСИ 2017л; Eurostat 2018).</w:t>
      </w:r>
    </w:p>
    <w:p w:rsidR="005C3B5F" w:rsidRDefault="005017F0">
      <w:pPr>
        <w:ind w:left="-12" w:right="45"/>
      </w:pPr>
      <w:r>
        <w:t>След 2000 г. емиграцията също ускорява спада на населението. През 2015 г. броят на българи</w:t>
      </w:r>
      <w:r>
        <w:t xml:space="preserve">те, напуснали страната (13 800 души), е все още по-голям от броя на чужденците, пристигнали в България </w:t>
      </w:r>
      <w:r>
        <w:lastRenderedPageBreak/>
        <w:t>(9 500). Това е така, независимо от 10% увеличение на равнището на имиграцията, основно от страни като Сирия, Русия, Турция и от други страни от ЕС (глав</w:t>
      </w:r>
      <w:r>
        <w:t xml:space="preserve">но студенти). Делът на чужденците в общото население е 1.9% (OECD 2017). </w:t>
      </w:r>
    </w:p>
    <w:p w:rsidR="005C3B5F" w:rsidRDefault="005017F0">
      <w:pPr>
        <w:ind w:left="-12" w:right="45"/>
      </w:pPr>
      <w:r>
        <w:t>Голяма част от българските емигранти са млади хора (през 2016 68% от емигрантите са на възраст под 40 години (НСИ 2017а), търсещи в чужбина по-добри условия за живот и работа или с ц</w:t>
      </w:r>
      <w:r>
        <w:t>ел обучение. Въпреки че в началото икономическият спад и високата безработица са отчасти виновни за емиграцията, тенденцията продължава дори и след стабилизацията на икономическата среда. Българските емигранти се отправят главно към Гърция, Германия, Испан</w:t>
      </w:r>
      <w:r>
        <w:t xml:space="preserve">ия и Обединеното кралство. По данни на Международната организация за миграцията 14% от българските граждани живеят зад граница (EU Commission 2017b; вж. и 4.2.2 </w:t>
      </w:r>
      <w:r>
        <w:rPr>
          <w:i/>
        </w:rPr>
        <w:t>Професионална мобилност на медицинския персонал</w:t>
      </w:r>
      <w:r>
        <w:t>).</w:t>
      </w:r>
    </w:p>
    <w:p w:rsidR="005C3B5F" w:rsidRDefault="005017F0">
      <w:pPr>
        <w:ind w:left="-12" w:right="45"/>
      </w:pPr>
      <w:r>
        <w:t>Подобно на останалите страни членки на ЕС, на</w:t>
      </w:r>
      <w:r>
        <w:t xml:space="preserve">селението на България застарява. Делът на населението под 15 г. продължава да намалява (14.1% през 2016 г.), докато относителният дял на лицата на и над 65 г. (20.4% през същата година) се увеличава. Аналогично делът на хората над 80 години се е удвоил от </w:t>
      </w:r>
      <w:r>
        <w:t xml:space="preserve">2.1% през 2000 г. на 4.7% през 2016 г. (вж. Таблица 1.1). </w:t>
      </w:r>
    </w:p>
    <w:p w:rsidR="005C3B5F" w:rsidRDefault="005017F0">
      <w:pPr>
        <w:ind w:left="-12" w:right="45"/>
      </w:pPr>
      <w:r>
        <w:t xml:space="preserve">Непосредствен отрицателен ефект от свиване на населението и остаряването е намаляването на населението в работоспособна възраст. </w:t>
      </w:r>
    </w:p>
    <w:p w:rsidR="005C3B5F" w:rsidRDefault="005017F0">
      <w:pPr>
        <w:ind w:left="-12" w:right="45" w:firstLine="0"/>
      </w:pPr>
      <w:r>
        <w:t>През 2015 г. само 65.6% от цялото население е в работоспособна възр</w:t>
      </w:r>
      <w:r>
        <w:t>аст (Таблица 1.1; Eurostat 2018). В резултат на това коефициентът на зависимост поради старост (отношението на относителния дял на хората на 65 и повече години към тези в работоспособна възраст, между 15 и 64 години) е 31.1 през 2016 г. Въпреки че този инд</w:t>
      </w:r>
      <w:r>
        <w:t xml:space="preserve">икатор е по-нисък в сравнение с някои други страни от ЕС (Германия, Италия, Гърция, Финландия), той е най-висок сред новите страни членки (Eurostat 2018). </w:t>
      </w:r>
    </w:p>
    <w:p w:rsidR="005C3B5F" w:rsidRDefault="005017F0">
      <w:pPr>
        <w:ind w:left="-12" w:right="45"/>
      </w:pPr>
      <w:r>
        <w:t>Друго основание за тревога е ниското равнище на плодовитост. През 1997 г. общият коефициент на плодо</w:t>
      </w:r>
      <w:r>
        <w:t xml:space="preserve">витост пада до изключително ниското равнище от 1.09 живородени на жена (Vassilev 2005). В по-ново време общото равнище на плодовитост нараства и се стабилизара на около 1.5 живородени на жена (1.53), </w:t>
      </w:r>
      <w:r>
        <w:lastRenderedPageBreak/>
        <w:t>което е близо до средната стойност за ЕС 28 (1.58) и мал</w:t>
      </w:r>
      <w:r>
        <w:t>ко по-ниско от средната стойност за ЕС 15 (1.6 през 2015; Eurostat 2018).</w:t>
      </w:r>
    </w:p>
    <w:p w:rsidR="005C3B5F" w:rsidRDefault="005017F0">
      <w:pPr>
        <w:ind w:left="-12" w:right="45"/>
      </w:pPr>
      <w:r>
        <w:t>Съответно коефициентът на общата раждаемост през 2016 г. е 9.1 на хиляда души от населението. Броят на живородените деца намалява непрекъснато, за да стигне през същата година 64 984. (НСИ 2018и).</w:t>
      </w:r>
    </w:p>
    <w:p w:rsidR="005C3B5F" w:rsidRDefault="005017F0">
      <w:pPr>
        <w:spacing w:after="621"/>
        <w:ind w:left="-12" w:right="45"/>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359994</wp:posOffset>
                </wp:positionH>
                <wp:positionV relativeFrom="page">
                  <wp:posOffset>5258562</wp:posOffset>
                </wp:positionV>
                <wp:extent cx="90005" cy="97409"/>
                <wp:effectExtent l="0" t="0" r="0" b="0"/>
                <wp:wrapSquare wrapText="bothSides"/>
                <wp:docPr id="221059" name="Group 221059"/>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6164" name="Shape 316164"/>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21059" style="width:7.087pt;height:7.67001pt;position:absolute;mso-position-horizontal-relative:page;mso-position-horizontal:absolute;margin-left:28.346pt;mso-position-vertical-relative:page;margin-top:414.06pt;" coordsize="900,974">
                <v:shape id="Shape 316165"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 xml:space="preserve">Що се отнася до смъртността, след 2000 г. коефициентът на </w:t>
      </w:r>
      <w:r>
        <w:t>обща смъртност варира между 14 и 15 на 1000 и дори бележи увеличение през последните години. През 2016 г. България регистрира най-висока обща смъртност в ЕС 28 (15.1 срещу 10 ‰, Eurostat 2018).</w:t>
      </w:r>
    </w:p>
    <w:p w:rsidR="005C3B5F" w:rsidRDefault="005017F0">
      <w:pPr>
        <w:pStyle w:val="Heading2"/>
        <w:ind w:left="-5"/>
      </w:pPr>
      <w:bookmarkStart w:id="9" w:name="_Toc311899"/>
      <w:r>
        <w:rPr>
          <w:b w:val="0"/>
        </w:rPr>
        <w:t xml:space="preserve">1.2 </w:t>
      </w:r>
      <w:r>
        <w:t>Икономически контекст</w:t>
      </w:r>
      <w:bookmarkEnd w:id="9"/>
    </w:p>
    <w:p w:rsidR="005C3B5F" w:rsidRDefault="005017F0">
      <w:pPr>
        <w:ind w:left="-12" w:right="45" w:firstLine="0"/>
      </w:pPr>
      <w:r>
        <w:t xml:space="preserve">След падането на комунизма България </w:t>
      </w:r>
      <w:r>
        <w:t>преживява дълбока трансформация от централно планирана към отворена пазарна икономика. През 2016 г. тя е класифицирана от Световната банка като страна с по-висок среден доход (upper middle income country) с брутен вътрешен продукт (БВП) на глава (по текущи</w:t>
      </w:r>
      <w:r>
        <w:t xml:space="preserve"> US$) 7 351. През 2006 г. доходът на глава е бил US$ 4 513 (World Bank 2017). </w:t>
      </w:r>
    </w:p>
    <w:p w:rsidR="005C3B5F" w:rsidRDefault="005017F0">
      <w:pPr>
        <w:ind w:left="-12" w:right="45"/>
      </w:pPr>
      <w:r>
        <w:t>Целият преход, обаче, е продължителен и неравен, белязан от дълбоки рецесии и подеми. През първата фаза на прехода от 1989 г. до 1996 г. бива поставено началото на серия от рефо</w:t>
      </w:r>
      <w:r>
        <w:t>рми без ясна визия, включващи икономическо преструктуриране, либерализация на цените и външната търговия, и приватизация. Тези реформи са ad hoc, прилагани бавно и често непоследователни. Проблематичният първи етап на прехода се дължи на цял спектър от „ко</w:t>
      </w:r>
      <w:r>
        <w:t>нтекстуални фактори“: неблагоприятни начални условия; специфично наследство (културно и историческо); политическа поляризация; липса на визия и консенсус относно пътя на прехода; съществени проблеми на институционалната среда и неадекватни политики (Nikolo</w:t>
      </w:r>
      <w:r>
        <w:t>v et al. 2004). В резултат на това при наличието на нестабилен монетарен сектор и неефективен надзор от страна на централната банка, през 1996/1997 г. България потъва в дълбока финансова и икономическа криза, характеризираща се с драматично влошаване на вс</w:t>
      </w:r>
      <w:r>
        <w:t xml:space="preserve">ички макроикономически индикатори (по-подробно за </w:t>
      </w:r>
      <w:r>
        <w:lastRenderedPageBreak/>
        <w:t>причините, природата и механизма на финансовата и икономическа криза, вж. Dobrinski, 1997, 2000; Berlemann, Nenovski, Hristov 2002). Икономическите и социалните сътресения предизвикват политическа криза и п</w:t>
      </w:r>
      <w:r>
        <w:t>оврат към по-мащабни структурни реформи в края на 90-те години, включващи ускоряване на приватизацията, финансова стабилизация, рехабилитация на банките и мерки за смекчаване на безработицата. В комбинация с перспективата за приемане в ЕС, тези мерки предп</w:t>
      </w:r>
      <w:r>
        <w:t xml:space="preserve">оставят почти десетилетие на изключително висок икономически растеж (2000 – 2008) и последващо значително подобрение на стандарта на живота (Таблица 1.2). През 2007 г. </w:t>
      </w:r>
    </w:p>
    <w:p w:rsidR="005C3B5F" w:rsidRDefault="005017F0">
      <w:pPr>
        <w:ind w:left="-12" w:right="45" w:firstLine="0"/>
      </w:pPr>
      <w:r>
        <w:t xml:space="preserve">България става член на ЕС. </w:t>
      </w:r>
    </w:p>
    <w:p w:rsidR="005C3B5F" w:rsidRDefault="005017F0">
      <w:pPr>
        <w:ind w:left="-12" w:right="45"/>
      </w:pPr>
      <w:r>
        <w:t>Глобалната икономическа криза от 2008 г. има много силен не</w:t>
      </w:r>
      <w:r>
        <w:t>благоприятен ефект върху българската икономика, което е резултат от наследените слабости (вж. Nikolov et al. 2004), политическата нестабилност и честите смени на кабинетите между 2013 г. и 2017 г. Икономическото положение се подобрява през последните годин</w:t>
      </w:r>
      <w:r>
        <w:t xml:space="preserve">и. Благодарение на растящото вътрешно потребление и силната външна търговия БВП расте с 3.6% през 2015 г. и 3.4% през 2016 г. Подобрява се фискалната консолидация, подпомагана от по-добра данъчна събираемост. През 2016 г. правителството постига балансиран </w:t>
      </w:r>
      <w:r>
        <w:t xml:space="preserve">бюджет и едно от найниските равнища на съотношението държавен дълг/БВП в ЕС (29.5%; Таблица 1.2). През 2016 г. равнището на безработица пада до 7.6%, найниската стойност от седем години, под средната за ЕС. </w:t>
      </w:r>
    </w:p>
    <w:p w:rsidR="005C3B5F" w:rsidRDefault="005017F0">
      <w:pPr>
        <w:ind w:left="-12" w:right="45"/>
      </w:pPr>
      <w:r>
        <w:t>Независимо от икономическия подем, обаче, Българ</w:t>
      </w:r>
      <w:r>
        <w:t xml:space="preserve">ия продължава да е изправена пред сериозни икономически и социални предизвикателства. През 2016 г. БВП на човек от населението в стандарт на покупателната способност (СПС) е все още най-нисък в ЕС 28 и е 51% под средния за съюза (Eurostat 2018). Работната </w:t>
      </w:r>
      <w:r>
        <w:t>сила и заетостта се характеризират със</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1.2 </w:t>
      </w:r>
      <w:r>
        <w:rPr>
          <w:rFonts w:ascii="Calibri" w:eastAsia="Calibri" w:hAnsi="Calibri" w:cs="Calibri"/>
          <w:color w:val="152A47"/>
          <w:sz w:val="22"/>
        </w:rPr>
        <w:t>Макроикономически показатели, избрани години</w:t>
      </w:r>
    </w:p>
    <w:tbl>
      <w:tblPr>
        <w:tblStyle w:val="TableGrid"/>
        <w:tblW w:w="6690" w:type="dxa"/>
        <w:tblInd w:w="0" w:type="dxa"/>
        <w:tblCellMar>
          <w:top w:w="93" w:type="dxa"/>
          <w:left w:w="28" w:type="dxa"/>
          <w:bottom w:w="35" w:type="dxa"/>
          <w:right w:w="28" w:type="dxa"/>
        </w:tblCellMar>
        <w:tblLook w:val="04A0" w:firstRow="1" w:lastRow="0" w:firstColumn="1" w:lastColumn="0" w:noHBand="0" w:noVBand="1"/>
      </w:tblPr>
      <w:tblGrid>
        <w:gridCol w:w="1753"/>
        <w:gridCol w:w="565"/>
        <w:gridCol w:w="647"/>
        <w:gridCol w:w="646"/>
        <w:gridCol w:w="597"/>
        <w:gridCol w:w="638"/>
        <w:gridCol w:w="597"/>
        <w:gridCol w:w="650"/>
        <w:gridCol w:w="597"/>
      </w:tblGrid>
      <w:tr w:rsidR="005C3B5F">
        <w:trPr>
          <w:trHeight w:val="539"/>
        </w:trPr>
        <w:tc>
          <w:tcPr>
            <w:tcW w:w="6690" w:type="dxa"/>
            <w:gridSpan w:val="9"/>
            <w:tcBorders>
              <w:top w:val="nil"/>
              <w:left w:val="nil"/>
              <w:bottom w:val="nil"/>
              <w:right w:val="nil"/>
            </w:tcBorders>
            <w:shd w:val="clear" w:color="auto" w:fill="D64715"/>
            <w:vAlign w:val="bottom"/>
          </w:tcPr>
          <w:p w:rsidR="005C3B5F" w:rsidRDefault="005017F0">
            <w:pPr>
              <w:tabs>
                <w:tab w:val="center" w:pos="2050"/>
                <w:tab w:val="center" w:pos="2674"/>
                <w:tab w:val="center" w:pos="3298"/>
                <w:tab w:val="center" w:pos="3921"/>
                <w:tab w:val="center" w:pos="4545"/>
                <w:tab w:val="center" w:pos="5169"/>
                <w:tab w:val="center" w:pos="5792"/>
                <w:tab w:val="right" w:pos="6633"/>
              </w:tabs>
              <w:spacing w:after="0" w:line="259" w:lineRule="auto"/>
              <w:ind w:right="0" w:firstLine="0"/>
              <w:jc w:val="left"/>
            </w:pPr>
            <w:r>
              <w:rPr>
                <w:rFonts w:ascii="Calibri" w:eastAsia="Calibri" w:hAnsi="Calibri" w:cs="Calibri"/>
                <w:sz w:val="22"/>
              </w:rPr>
              <w:tab/>
            </w:r>
            <w:r>
              <w:rPr>
                <w:rFonts w:ascii="Calibri" w:eastAsia="Calibri" w:hAnsi="Calibri" w:cs="Calibri"/>
                <w:b/>
                <w:color w:val="FFFFFF"/>
                <w:sz w:val="20"/>
              </w:rPr>
              <w:t>1980</w:t>
            </w:r>
            <w:r>
              <w:rPr>
                <w:rFonts w:ascii="Calibri" w:eastAsia="Calibri" w:hAnsi="Calibri" w:cs="Calibri"/>
                <w:b/>
                <w:color w:val="FFFFFF"/>
                <w:sz w:val="20"/>
              </w:rPr>
              <w:tab/>
              <w:t>1990</w:t>
            </w:r>
            <w:r>
              <w:rPr>
                <w:rFonts w:ascii="Calibri" w:eastAsia="Calibri" w:hAnsi="Calibri" w:cs="Calibri"/>
                <w:b/>
                <w:color w:val="FFFFFF"/>
                <w:sz w:val="20"/>
              </w:rPr>
              <w:tab/>
              <w:t>1995</w:t>
            </w:r>
            <w:r>
              <w:rPr>
                <w:rFonts w:ascii="Calibri" w:eastAsia="Calibri" w:hAnsi="Calibri" w:cs="Calibri"/>
                <w:b/>
                <w:color w:val="FFFFFF"/>
                <w:sz w:val="20"/>
              </w:rPr>
              <w:tab/>
              <w:t>2000</w:t>
            </w:r>
            <w:r>
              <w:rPr>
                <w:rFonts w:ascii="Calibri" w:eastAsia="Calibri" w:hAnsi="Calibri" w:cs="Calibri"/>
                <w:b/>
                <w:color w:val="FFFFFF"/>
                <w:sz w:val="20"/>
              </w:rPr>
              <w:tab/>
              <w:t>2005</w:t>
            </w:r>
            <w:r>
              <w:rPr>
                <w:rFonts w:ascii="Calibri" w:eastAsia="Calibri" w:hAnsi="Calibri" w:cs="Calibri"/>
                <w:b/>
                <w:color w:val="FFFFFF"/>
                <w:sz w:val="20"/>
              </w:rPr>
              <w:tab/>
              <w:t>2010</w:t>
            </w:r>
            <w:r>
              <w:rPr>
                <w:rFonts w:ascii="Calibri" w:eastAsia="Calibri" w:hAnsi="Calibri" w:cs="Calibri"/>
                <w:b/>
                <w:color w:val="FFFFFF"/>
                <w:sz w:val="20"/>
              </w:rPr>
              <w:tab/>
              <w:t>2015</w:t>
            </w:r>
            <w:r>
              <w:rPr>
                <w:rFonts w:ascii="Calibri" w:eastAsia="Calibri" w:hAnsi="Calibri" w:cs="Calibri"/>
                <w:b/>
                <w:color w:val="FFFFFF"/>
                <w:sz w:val="20"/>
              </w:rPr>
              <w:tab/>
              <w:t>2016</w:t>
            </w:r>
          </w:p>
        </w:tc>
      </w:tr>
      <w:tr w:rsidR="005C3B5F">
        <w:trPr>
          <w:trHeight w:val="539"/>
        </w:trPr>
        <w:tc>
          <w:tcPr>
            <w:tcW w:w="170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 xml:space="preserve">БВП  </w:t>
            </w:r>
          </w:p>
          <w:p w:rsidR="005C3B5F" w:rsidRDefault="005017F0">
            <w:pPr>
              <w:spacing w:after="0" w:line="259" w:lineRule="auto"/>
              <w:ind w:right="0" w:firstLine="0"/>
              <w:jc w:val="left"/>
            </w:pPr>
            <w:r>
              <w:rPr>
                <w:rFonts w:ascii="Calibri" w:eastAsia="Calibri" w:hAnsi="Calibri" w:cs="Calibri"/>
                <w:sz w:val="17"/>
              </w:rPr>
              <w:t>(в текущи US$, млн.)</w:t>
            </w:r>
          </w:p>
        </w:tc>
        <w:tc>
          <w:tcPr>
            <w:tcW w:w="624"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19 839</w:t>
            </w:r>
          </w:p>
        </w:tc>
        <w:tc>
          <w:tcPr>
            <w:tcW w:w="624"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20 632</w:t>
            </w:r>
          </w:p>
        </w:tc>
        <w:tc>
          <w:tcPr>
            <w:tcW w:w="624"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13 063</w:t>
            </w:r>
          </w:p>
        </w:tc>
        <w:tc>
          <w:tcPr>
            <w:tcW w:w="624"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13 148</w:t>
            </w:r>
          </w:p>
        </w:tc>
        <w:tc>
          <w:tcPr>
            <w:tcW w:w="624"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29 822</w:t>
            </w:r>
          </w:p>
        </w:tc>
        <w:tc>
          <w:tcPr>
            <w:tcW w:w="624"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50 610</w:t>
            </w:r>
          </w:p>
        </w:tc>
        <w:tc>
          <w:tcPr>
            <w:tcW w:w="624"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50 199</w:t>
            </w:r>
          </w:p>
        </w:tc>
        <w:tc>
          <w:tcPr>
            <w:tcW w:w="624"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52 395</w:t>
            </w:r>
          </w:p>
        </w:tc>
      </w:tr>
      <w:tr w:rsidR="005C3B5F">
        <w:trPr>
          <w:trHeight w:val="724"/>
        </w:trPr>
        <w:tc>
          <w:tcPr>
            <w:tcW w:w="1701" w:type="dxa"/>
            <w:tcBorders>
              <w:top w:val="nil"/>
              <w:left w:val="nil"/>
              <w:bottom w:val="nil"/>
              <w:right w:val="nil"/>
            </w:tcBorders>
            <w:shd w:val="clear" w:color="auto" w:fill="FFF8F1"/>
          </w:tcPr>
          <w:p w:rsidR="005C3B5F" w:rsidRDefault="005017F0">
            <w:pPr>
              <w:spacing w:after="0" w:line="259" w:lineRule="auto"/>
              <w:ind w:right="381" w:firstLine="0"/>
              <w:jc w:val="left"/>
            </w:pPr>
            <w:r>
              <w:rPr>
                <w:rFonts w:ascii="Calibri" w:eastAsia="Calibri" w:hAnsi="Calibri" w:cs="Calibri"/>
                <w:sz w:val="17"/>
              </w:rPr>
              <w:lastRenderedPageBreak/>
              <w:t xml:space="preserve">БВП, ППС  </w:t>
            </w:r>
            <w:r>
              <w:rPr>
                <w:rFonts w:ascii="Calibri" w:eastAsia="Calibri" w:hAnsi="Calibri" w:cs="Calibri"/>
                <w:sz w:val="17"/>
              </w:rPr>
              <w:t>(в текущи международни US$, млн.)</w:t>
            </w:r>
          </w:p>
        </w:tc>
        <w:tc>
          <w:tcPr>
            <w:tcW w:w="624"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24 651</w:t>
            </w:r>
          </w:p>
        </w:tc>
        <w:tc>
          <w:tcPr>
            <w:tcW w:w="624" w:type="dxa"/>
            <w:tcBorders>
              <w:top w:val="nil"/>
              <w:left w:val="nil"/>
              <w:bottom w:val="nil"/>
              <w:right w:val="nil"/>
            </w:tcBorders>
            <w:shd w:val="clear" w:color="auto" w:fill="FDF4EE"/>
            <w:vAlign w:val="center"/>
          </w:tcPr>
          <w:p w:rsidR="005C3B5F" w:rsidRDefault="005017F0">
            <w:pPr>
              <w:spacing w:after="0" w:line="259" w:lineRule="auto"/>
              <w:ind w:left="116" w:right="0" w:firstLine="0"/>
              <w:jc w:val="left"/>
            </w:pPr>
            <w:r>
              <w:rPr>
                <w:rFonts w:ascii="Calibri" w:eastAsia="Calibri" w:hAnsi="Calibri" w:cs="Calibri"/>
                <w:sz w:val="17"/>
              </w:rPr>
              <w:t>45 228</w:t>
            </w:r>
          </w:p>
        </w:tc>
        <w:tc>
          <w:tcPr>
            <w:tcW w:w="624"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44 692</w:t>
            </w:r>
          </w:p>
        </w:tc>
        <w:tc>
          <w:tcPr>
            <w:tcW w:w="624"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52 049</w:t>
            </w:r>
          </w:p>
        </w:tc>
        <w:tc>
          <w:tcPr>
            <w:tcW w:w="624"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78 696</w:t>
            </w:r>
          </w:p>
        </w:tc>
        <w:tc>
          <w:tcPr>
            <w:tcW w:w="624" w:type="dxa"/>
            <w:tcBorders>
              <w:top w:val="nil"/>
              <w:left w:val="nil"/>
              <w:bottom w:val="nil"/>
              <w:right w:val="nil"/>
            </w:tcBorders>
            <w:shd w:val="clear" w:color="auto" w:fill="FDF4EE"/>
            <w:vAlign w:val="center"/>
          </w:tcPr>
          <w:p w:rsidR="005C3B5F" w:rsidRDefault="005017F0">
            <w:pPr>
              <w:spacing w:after="0" w:line="259" w:lineRule="auto"/>
              <w:ind w:left="56" w:right="0" w:firstLine="0"/>
              <w:jc w:val="left"/>
            </w:pPr>
            <w:r>
              <w:rPr>
                <w:rFonts w:ascii="Calibri" w:eastAsia="Calibri" w:hAnsi="Calibri" w:cs="Calibri"/>
                <w:sz w:val="17"/>
              </w:rPr>
              <w:t>110 660</w:t>
            </w:r>
          </w:p>
        </w:tc>
        <w:tc>
          <w:tcPr>
            <w:tcW w:w="624" w:type="dxa"/>
            <w:tcBorders>
              <w:top w:val="nil"/>
              <w:left w:val="nil"/>
              <w:bottom w:val="nil"/>
              <w:right w:val="nil"/>
            </w:tcBorders>
            <w:shd w:val="clear" w:color="auto" w:fill="F0F2F6"/>
            <w:vAlign w:val="center"/>
          </w:tcPr>
          <w:p w:rsidR="005C3B5F" w:rsidRDefault="005017F0">
            <w:pPr>
              <w:spacing w:after="0" w:line="259" w:lineRule="auto"/>
              <w:ind w:left="56" w:right="0" w:firstLine="0"/>
              <w:jc w:val="left"/>
            </w:pPr>
            <w:r>
              <w:rPr>
                <w:rFonts w:ascii="Calibri" w:eastAsia="Calibri" w:hAnsi="Calibri" w:cs="Calibri"/>
                <w:sz w:val="17"/>
              </w:rPr>
              <w:t>130 990</w:t>
            </w:r>
          </w:p>
        </w:tc>
        <w:tc>
          <w:tcPr>
            <w:tcW w:w="624" w:type="dxa"/>
            <w:tcBorders>
              <w:top w:val="nil"/>
              <w:left w:val="nil"/>
              <w:bottom w:val="nil"/>
              <w:right w:val="nil"/>
            </w:tcBorders>
            <w:shd w:val="clear" w:color="auto" w:fill="FFF8F1"/>
            <w:vAlign w:val="center"/>
          </w:tcPr>
          <w:p w:rsidR="005C3B5F" w:rsidRDefault="005017F0">
            <w:pPr>
              <w:spacing w:after="0" w:line="259" w:lineRule="auto"/>
              <w:ind w:left="56" w:right="0" w:firstLine="0"/>
              <w:jc w:val="left"/>
            </w:pPr>
            <w:r>
              <w:rPr>
                <w:rFonts w:ascii="Calibri" w:eastAsia="Calibri" w:hAnsi="Calibri" w:cs="Calibri"/>
                <w:sz w:val="17"/>
              </w:rPr>
              <w:t>136 848</w:t>
            </w:r>
          </w:p>
        </w:tc>
      </w:tr>
      <w:tr w:rsidR="005C3B5F">
        <w:trPr>
          <w:trHeight w:val="724"/>
        </w:trPr>
        <w:tc>
          <w:tcPr>
            <w:tcW w:w="1701" w:type="dxa"/>
            <w:tcBorders>
              <w:top w:val="nil"/>
              <w:left w:val="nil"/>
              <w:bottom w:val="nil"/>
              <w:right w:val="nil"/>
            </w:tcBorders>
            <w:shd w:val="clear" w:color="auto" w:fill="FEEAD7"/>
          </w:tcPr>
          <w:p w:rsidR="005C3B5F" w:rsidRDefault="005017F0">
            <w:pPr>
              <w:spacing w:after="0" w:line="259" w:lineRule="auto"/>
              <w:ind w:right="593" w:firstLine="0"/>
              <w:jc w:val="left"/>
            </w:pPr>
            <w:r>
              <w:rPr>
                <w:rFonts w:ascii="Calibri" w:eastAsia="Calibri" w:hAnsi="Calibri" w:cs="Calibri"/>
                <w:sz w:val="17"/>
              </w:rPr>
              <w:t>БВП на човек от населението  (в текущи US$)</w:t>
            </w:r>
          </w:p>
        </w:tc>
        <w:tc>
          <w:tcPr>
            <w:tcW w:w="624"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2239</w:t>
            </w:r>
          </w:p>
        </w:tc>
        <w:tc>
          <w:tcPr>
            <w:tcW w:w="624"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2367</w:t>
            </w:r>
          </w:p>
        </w:tc>
        <w:tc>
          <w:tcPr>
            <w:tcW w:w="624"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1554</w:t>
            </w:r>
          </w:p>
        </w:tc>
        <w:tc>
          <w:tcPr>
            <w:tcW w:w="624"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1609</w:t>
            </w:r>
          </w:p>
        </w:tc>
        <w:tc>
          <w:tcPr>
            <w:tcW w:w="624"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3894</w:t>
            </w:r>
          </w:p>
        </w:tc>
        <w:tc>
          <w:tcPr>
            <w:tcW w:w="624"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6843</w:t>
            </w:r>
          </w:p>
        </w:tc>
        <w:tc>
          <w:tcPr>
            <w:tcW w:w="624"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6993</w:t>
            </w:r>
          </w:p>
        </w:tc>
        <w:tc>
          <w:tcPr>
            <w:tcW w:w="624"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7351</w:t>
            </w:r>
          </w:p>
        </w:tc>
      </w:tr>
      <w:tr w:rsidR="005C3B5F">
        <w:trPr>
          <w:trHeight w:val="909"/>
        </w:trPr>
        <w:tc>
          <w:tcPr>
            <w:tcW w:w="1701" w:type="dxa"/>
            <w:tcBorders>
              <w:top w:val="nil"/>
              <w:left w:val="nil"/>
              <w:bottom w:val="nil"/>
              <w:right w:val="nil"/>
            </w:tcBorders>
            <w:shd w:val="clear" w:color="auto" w:fill="FFF8F1"/>
          </w:tcPr>
          <w:p w:rsidR="005C3B5F" w:rsidRDefault="005017F0">
            <w:pPr>
              <w:spacing w:after="0" w:line="259" w:lineRule="auto"/>
              <w:ind w:right="77" w:firstLine="0"/>
              <w:jc w:val="left"/>
            </w:pPr>
            <w:r>
              <w:rPr>
                <w:rFonts w:ascii="Calibri" w:eastAsia="Calibri" w:hAnsi="Calibri" w:cs="Calibri"/>
                <w:sz w:val="17"/>
              </w:rPr>
              <w:t>БВП на глава от населението, ППС (текущи международни US$)</w:t>
            </w:r>
          </w:p>
        </w:tc>
        <w:tc>
          <w:tcPr>
            <w:tcW w:w="624"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5188</w:t>
            </w:r>
          </w:p>
        </w:tc>
        <w:tc>
          <w:tcPr>
            <w:tcW w:w="624"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5317</w:t>
            </w:r>
          </w:p>
        </w:tc>
        <w:tc>
          <w:tcPr>
            <w:tcW w:w="624"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6371</w:t>
            </w:r>
          </w:p>
        </w:tc>
        <w:tc>
          <w:tcPr>
            <w:tcW w:w="624"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10 275</w:t>
            </w:r>
          </w:p>
        </w:tc>
        <w:tc>
          <w:tcPr>
            <w:tcW w:w="624"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14 963</w:t>
            </w:r>
          </w:p>
        </w:tc>
        <w:tc>
          <w:tcPr>
            <w:tcW w:w="624"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18 249</w:t>
            </w:r>
          </w:p>
        </w:tc>
        <w:tc>
          <w:tcPr>
            <w:tcW w:w="624"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19 199</w:t>
            </w:r>
          </w:p>
        </w:tc>
      </w:tr>
      <w:tr w:rsidR="005C3B5F">
        <w:trPr>
          <w:trHeight w:val="539"/>
        </w:trPr>
        <w:tc>
          <w:tcPr>
            <w:tcW w:w="1701" w:type="dxa"/>
            <w:tcBorders>
              <w:top w:val="nil"/>
              <w:left w:val="nil"/>
              <w:bottom w:val="nil"/>
              <w:right w:val="nil"/>
            </w:tcBorders>
            <w:shd w:val="clear" w:color="auto" w:fill="FEEAD7"/>
          </w:tcPr>
          <w:p w:rsidR="005C3B5F" w:rsidRDefault="005017F0">
            <w:pPr>
              <w:spacing w:after="0" w:line="259" w:lineRule="auto"/>
              <w:ind w:right="208" w:firstLine="0"/>
              <w:jc w:val="left"/>
            </w:pPr>
            <w:r>
              <w:rPr>
                <w:rFonts w:ascii="Calibri" w:eastAsia="Calibri" w:hAnsi="Calibri" w:cs="Calibri"/>
                <w:sz w:val="17"/>
              </w:rPr>
              <w:t>Ръст на БВП (годишен %)</w:t>
            </w:r>
          </w:p>
        </w:tc>
        <w:tc>
          <w:tcPr>
            <w:tcW w:w="624"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–9.10</w:t>
            </w:r>
          </w:p>
        </w:tc>
        <w:tc>
          <w:tcPr>
            <w:tcW w:w="624"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2.90</w:t>
            </w:r>
          </w:p>
        </w:tc>
        <w:tc>
          <w:tcPr>
            <w:tcW w:w="624"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5.00</w:t>
            </w:r>
          </w:p>
        </w:tc>
        <w:tc>
          <w:tcPr>
            <w:tcW w:w="624"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7.20</w:t>
            </w:r>
          </w:p>
        </w:tc>
        <w:tc>
          <w:tcPr>
            <w:tcW w:w="624"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0.00</w:t>
            </w:r>
          </w:p>
        </w:tc>
        <w:tc>
          <w:tcPr>
            <w:tcW w:w="624"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3.6</w:t>
            </w:r>
          </w:p>
        </w:tc>
        <w:tc>
          <w:tcPr>
            <w:tcW w:w="624"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3.40</w:t>
            </w:r>
          </w:p>
        </w:tc>
      </w:tr>
      <w:tr w:rsidR="005C3B5F">
        <w:trPr>
          <w:trHeight w:val="539"/>
        </w:trPr>
        <w:tc>
          <w:tcPr>
            <w:tcW w:w="1701" w:type="dxa"/>
            <w:tcBorders>
              <w:top w:val="nil"/>
              <w:left w:val="nil"/>
              <w:bottom w:val="nil"/>
              <w:right w:val="nil"/>
            </w:tcBorders>
            <w:shd w:val="clear" w:color="auto" w:fill="FFF8F1"/>
          </w:tcPr>
          <w:p w:rsidR="005C3B5F" w:rsidRDefault="005017F0">
            <w:pPr>
              <w:spacing w:after="0" w:line="259" w:lineRule="auto"/>
              <w:ind w:right="232" w:firstLine="0"/>
              <w:jc w:val="left"/>
            </w:pPr>
            <w:r>
              <w:rPr>
                <w:rFonts w:ascii="Calibri" w:eastAsia="Calibri" w:hAnsi="Calibri" w:cs="Calibri"/>
                <w:sz w:val="17"/>
              </w:rPr>
              <w:t>Публични разходи (% от БВП)</w:t>
            </w:r>
            <w:r>
              <w:rPr>
                <w:rFonts w:ascii="Calibri" w:eastAsia="Calibri" w:hAnsi="Calibri" w:cs="Calibri"/>
                <w:sz w:val="17"/>
                <w:vertAlign w:val="superscript"/>
              </w:rPr>
              <w:t>a</w:t>
            </w:r>
          </w:p>
        </w:tc>
        <w:tc>
          <w:tcPr>
            <w:tcW w:w="624"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41.30</w:t>
            </w:r>
          </w:p>
        </w:tc>
        <w:tc>
          <w:tcPr>
            <w:tcW w:w="624"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41.40</w:t>
            </w:r>
          </w:p>
        </w:tc>
        <w:tc>
          <w:tcPr>
            <w:tcW w:w="624" w:type="dxa"/>
            <w:tcBorders>
              <w:top w:val="nil"/>
              <w:left w:val="nil"/>
              <w:bottom w:val="nil"/>
              <w:right w:val="nil"/>
            </w:tcBorders>
            <w:shd w:val="clear" w:color="auto" w:fill="EBEAEF"/>
            <w:vAlign w:val="center"/>
          </w:tcPr>
          <w:p w:rsidR="005C3B5F" w:rsidRDefault="005017F0">
            <w:pPr>
              <w:spacing w:after="0" w:line="259" w:lineRule="auto"/>
              <w:ind w:left="37" w:right="0" w:firstLine="0"/>
              <w:jc w:val="left"/>
            </w:pPr>
            <w:r>
              <w:rPr>
                <w:rFonts w:ascii="Calibri" w:eastAsia="Calibri" w:hAnsi="Calibri" w:cs="Calibri"/>
                <w:sz w:val="17"/>
              </w:rPr>
              <w:t>33.9</w:t>
            </w:r>
            <w:r>
              <w:rPr>
                <w:rFonts w:ascii="Calibri" w:eastAsia="Calibri" w:hAnsi="Calibri" w:cs="Calibri"/>
                <w:sz w:val="12"/>
              </w:rPr>
              <w:t>2006</w:t>
            </w:r>
          </w:p>
        </w:tc>
        <w:tc>
          <w:tcPr>
            <w:tcW w:w="624"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36.20</w:t>
            </w:r>
          </w:p>
        </w:tc>
        <w:tc>
          <w:tcPr>
            <w:tcW w:w="624"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40.70</w:t>
            </w:r>
          </w:p>
        </w:tc>
        <w:tc>
          <w:tcPr>
            <w:tcW w:w="624"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35.50</w:t>
            </w:r>
          </w:p>
        </w:tc>
      </w:tr>
      <w:tr w:rsidR="005C3B5F">
        <w:trPr>
          <w:trHeight w:val="724"/>
        </w:trPr>
        <w:tc>
          <w:tcPr>
            <w:tcW w:w="1701" w:type="dxa"/>
            <w:tcBorders>
              <w:top w:val="nil"/>
              <w:left w:val="nil"/>
              <w:bottom w:val="nil"/>
              <w:right w:val="nil"/>
            </w:tcBorders>
            <w:shd w:val="clear" w:color="auto" w:fill="FEEAD7"/>
          </w:tcPr>
          <w:p w:rsidR="005C3B5F" w:rsidRDefault="005017F0">
            <w:pPr>
              <w:spacing w:after="0" w:line="259" w:lineRule="auto"/>
              <w:ind w:right="195" w:firstLine="0"/>
              <w:jc w:val="left"/>
            </w:pPr>
            <w:r>
              <w:rPr>
                <w:rFonts w:ascii="Calibri" w:eastAsia="Calibri" w:hAnsi="Calibri" w:cs="Calibri"/>
                <w:sz w:val="17"/>
              </w:rPr>
              <w:t>Бюджетен  излишък/дефицит  (% от БВП)</w:t>
            </w:r>
            <w:r>
              <w:rPr>
                <w:rFonts w:ascii="Calibri" w:eastAsia="Calibri" w:hAnsi="Calibri" w:cs="Calibri"/>
                <w:sz w:val="17"/>
                <w:vertAlign w:val="superscript"/>
              </w:rPr>
              <w:t>a</w:t>
            </w:r>
          </w:p>
        </w:tc>
        <w:tc>
          <w:tcPr>
            <w:tcW w:w="624"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–7.20</w:t>
            </w:r>
          </w:p>
        </w:tc>
        <w:tc>
          <w:tcPr>
            <w:tcW w:w="624"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–0.50</w:t>
            </w:r>
          </w:p>
        </w:tc>
        <w:tc>
          <w:tcPr>
            <w:tcW w:w="624"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1.8</w:t>
            </w:r>
            <w:r>
              <w:rPr>
                <w:rFonts w:ascii="Calibri" w:eastAsia="Calibri" w:hAnsi="Calibri" w:cs="Calibri"/>
                <w:sz w:val="12"/>
              </w:rPr>
              <w:t>2006</w:t>
            </w:r>
          </w:p>
        </w:tc>
        <w:tc>
          <w:tcPr>
            <w:tcW w:w="624"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–3.10</w:t>
            </w:r>
          </w:p>
        </w:tc>
        <w:tc>
          <w:tcPr>
            <w:tcW w:w="624"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–1.60</w:t>
            </w:r>
          </w:p>
        </w:tc>
        <w:tc>
          <w:tcPr>
            <w:tcW w:w="624"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0.00</w:t>
            </w:r>
          </w:p>
        </w:tc>
      </w:tr>
      <w:tr w:rsidR="005C3B5F">
        <w:trPr>
          <w:trHeight w:val="539"/>
        </w:trPr>
        <w:tc>
          <w:tcPr>
            <w:tcW w:w="1701" w:type="dxa"/>
            <w:tcBorders>
              <w:top w:val="nil"/>
              <w:left w:val="nil"/>
              <w:bottom w:val="nil"/>
              <w:right w:val="nil"/>
            </w:tcBorders>
            <w:shd w:val="clear" w:color="auto" w:fill="FFF8F1"/>
          </w:tcPr>
          <w:p w:rsidR="005C3B5F" w:rsidRDefault="005017F0">
            <w:pPr>
              <w:spacing w:after="0" w:line="259" w:lineRule="auto"/>
              <w:ind w:right="274" w:firstLine="0"/>
              <w:jc w:val="left"/>
            </w:pPr>
            <w:r>
              <w:rPr>
                <w:rFonts w:ascii="Calibri" w:eastAsia="Calibri" w:hAnsi="Calibri" w:cs="Calibri"/>
                <w:sz w:val="17"/>
              </w:rPr>
              <w:t>Данъчни приходи (% от БВП)</w:t>
            </w:r>
            <w:r>
              <w:rPr>
                <w:rFonts w:ascii="Calibri" w:eastAsia="Calibri" w:hAnsi="Calibri" w:cs="Calibri"/>
                <w:sz w:val="17"/>
                <w:vertAlign w:val="superscript"/>
              </w:rPr>
              <w:t>a</w:t>
            </w:r>
          </w:p>
        </w:tc>
        <w:tc>
          <w:tcPr>
            <w:tcW w:w="624"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19.30</w:t>
            </w:r>
          </w:p>
        </w:tc>
        <w:tc>
          <w:tcPr>
            <w:tcW w:w="624"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20.30</w:t>
            </w:r>
          </w:p>
        </w:tc>
        <w:tc>
          <w:tcPr>
            <w:tcW w:w="624" w:type="dxa"/>
            <w:tcBorders>
              <w:top w:val="nil"/>
              <w:left w:val="nil"/>
              <w:bottom w:val="nil"/>
              <w:right w:val="nil"/>
            </w:tcBorders>
            <w:shd w:val="clear" w:color="auto" w:fill="EBEAEF"/>
            <w:vAlign w:val="center"/>
          </w:tcPr>
          <w:p w:rsidR="005C3B5F" w:rsidRDefault="005017F0">
            <w:pPr>
              <w:spacing w:after="0" w:line="259" w:lineRule="auto"/>
              <w:ind w:left="37" w:right="0" w:firstLine="0"/>
              <w:jc w:val="left"/>
            </w:pPr>
            <w:r>
              <w:rPr>
                <w:rFonts w:ascii="Calibri" w:eastAsia="Calibri" w:hAnsi="Calibri" w:cs="Calibri"/>
                <w:sz w:val="17"/>
              </w:rPr>
              <w:t>21.8</w:t>
            </w:r>
            <w:r>
              <w:rPr>
                <w:rFonts w:ascii="Calibri" w:eastAsia="Calibri" w:hAnsi="Calibri" w:cs="Calibri"/>
                <w:sz w:val="12"/>
              </w:rPr>
              <w:t>2006</w:t>
            </w:r>
          </w:p>
        </w:tc>
        <w:tc>
          <w:tcPr>
            <w:tcW w:w="624"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19.20</w:t>
            </w:r>
          </w:p>
        </w:tc>
        <w:tc>
          <w:tcPr>
            <w:tcW w:w="624"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21.00</w:t>
            </w:r>
          </w:p>
        </w:tc>
        <w:tc>
          <w:tcPr>
            <w:tcW w:w="624"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21.40</w:t>
            </w:r>
          </w:p>
        </w:tc>
      </w:tr>
      <w:tr w:rsidR="005C3B5F">
        <w:trPr>
          <w:trHeight w:val="539"/>
        </w:trPr>
        <w:tc>
          <w:tcPr>
            <w:tcW w:w="170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Брутен държавен дълг (% от БВП)</w:t>
            </w:r>
            <w:r>
              <w:rPr>
                <w:rFonts w:ascii="Calibri" w:eastAsia="Calibri" w:hAnsi="Calibri" w:cs="Calibri"/>
                <w:sz w:val="17"/>
                <w:vertAlign w:val="superscript"/>
              </w:rPr>
              <w:t>a</w:t>
            </w:r>
          </w:p>
        </w:tc>
        <w:tc>
          <w:tcPr>
            <w:tcW w:w="624"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D3D9E2"/>
            <w:vAlign w:val="center"/>
          </w:tcPr>
          <w:p w:rsidR="005C3B5F" w:rsidRDefault="005017F0">
            <w:pPr>
              <w:spacing w:after="0" w:line="259" w:lineRule="auto"/>
              <w:ind w:left="45" w:right="0" w:firstLine="0"/>
              <w:jc w:val="left"/>
            </w:pPr>
            <w:r>
              <w:rPr>
                <w:rFonts w:ascii="Calibri" w:eastAsia="Calibri" w:hAnsi="Calibri" w:cs="Calibri"/>
                <w:sz w:val="17"/>
              </w:rPr>
              <w:t>59.3</w:t>
            </w:r>
            <w:r>
              <w:rPr>
                <w:rFonts w:ascii="Calibri" w:eastAsia="Calibri" w:hAnsi="Calibri" w:cs="Calibri"/>
                <w:sz w:val="12"/>
              </w:rPr>
              <w:t>1997</w:t>
            </w:r>
          </w:p>
        </w:tc>
        <w:tc>
          <w:tcPr>
            <w:tcW w:w="624"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71.20</w:t>
            </w:r>
          </w:p>
        </w:tc>
        <w:tc>
          <w:tcPr>
            <w:tcW w:w="624"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26.80</w:t>
            </w:r>
          </w:p>
        </w:tc>
        <w:tc>
          <w:tcPr>
            <w:tcW w:w="624"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15.30</w:t>
            </w:r>
          </w:p>
        </w:tc>
        <w:tc>
          <w:tcPr>
            <w:tcW w:w="624"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26.00</w:t>
            </w:r>
          </w:p>
        </w:tc>
        <w:tc>
          <w:tcPr>
            <w:tcW w:w="624"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29.50</w:t>
            </w:r>
          </w:p>
        </w:tc>
      </w:tr>
      <w:tr w:rsidR="005C3B5F">
        <w:trPr>
          <w:trHeight w:val="724"/>
        </w:trPr>
        <w:tc>
          <w:tcPr>
            <w:tcW w:w="1701" w:type="dxa"/>
            <w:tcBorders>
              <w:top w:val="nil"/>
              <w:left w:val="nil"/>
              <w:bottom w:val="nil"/>
              <w:right w:val="nil"/>
            </w:tcBorders>
            <w:shd w:val="clear" w:color="auto" w:fill="FFF8F1"/>
          </w:tcPr>
          <w:p w:rsidR="005C3B5F" w:rsidRDefault="005017F0">
            <w:pPr>
              <w:spacing w:after="0" w:line="259" w:lineRule="auto"/>
              <w:ind w:right="293" w:firstLine="0"/>
              <w:jc w:val="left"/>
            </w:pPr>
            <w:r>
              <w:rPr>
                <w:rFonts w:ascii="Calibri" w:eastAsia="Calibri" w:hAnsi="Calibri" w:cs="Calibri"/>
                <w:sz w:val="17"/>
              </w:rPr>
              <w:t>Добавена стойност в промишлеността (% от БВП)</w:t>
            </w:r>
          </w:p>
        </w:tc>
        <w:tc>
          <w:tcPr>
            <w:tcW w:w="624"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54.40</w:t>
            </w:r>
          </w:p>
        </w:tc>
        <w:tc>
          <w:tcPr>
            <w:tcW w:w="624"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49.20</w:t>
            </w:r>
          </w:p>
        </w:tc>
        <w:tc>
          <w:tcPr>
            <w:tcW w:w="624"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28.40</w:t>
            </w:r>
          </w:p>
        </w:tc>
        <w:tc>
          <w:tcPr>
            <w:tcW w:w="624"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25.80</w:t>
            </w:r>
          </w:p>
        </w:tc>
        <w:tc>
          <w:tcPr>
            <w:tcW w:w="624"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28.20</w:t>
            </w:r>
          </w:p>
        </w:tc>
        <w:tc>
          <w:tcPr>
            <w:tcW w:w="624"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27.30</w:t>
            </w:r>
          </w:p>
        </w:tc>
        <w:tc>
          <w:tcPr>
            <w:tcW w:w="624"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27.90</w:t>
            </w:r>
          </w:p>
        </w:tc>
        <w:tc>
          <w:tcPr>
            <w:tcW w:w="624"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28.00</w:t>
            </w:r>
          </w:p>
        </w:tc>
      </w:tr>
      <w:tr w:rsidR="005C3B5F">
        <w:trPr>
          <w:trHeight w:val="724"/>
        </w:trPr>
        <w:tc>
          <w:tcPr>
            <w:tcW w:w="1701" w:type="dxa"/>
            <w:tcBorders>
              <w:top w:val="nil"/>
              <w:left w:val="nil"/>
              <w:bottom w:val="nil"/>
              <w:right w:val="nil"/>
            </w:tcBorders>
            <w:shd w:val="clear" w:color="auto" w:fill="FEEAD7"/>
          </w:tcPr>
          <w:p w:rsidR="005C3B5F" w:rsidRDefault="005017F0">
            <w:pPr>
              <w:spacing w:after="0" w:line="259" w:lineRule="auto"/>
              <w:ind w:right="95" w:firstLine="0"/>
              <w:jc w:val="left"/>
            </w:pPr>
            <w:r>
              <w:rPr>
                <w:rFonts w:ascii="Calibri" w:eastAsia="Calibri" w:hAnsi="Calibri" w:cs="Calibri"/>
                <w:sz w:val="17"/>
              </w:rPr>
              <w:t>Добавена стойност в селското стопанство (% от БВП)</w:t>
            </w:r>
          </w:p>
        </w:tc>
        <w:tc>
          <w:tcPr>
            <w:tcW w:w="624"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14.60</w:t>
            </w:r>
          </w:p>
        </w:tc>
        <w:tc>
          <w:tcPr>
            <w:tcW w:w="624"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17.00</w:t>
            </w:r>
          </w:p>
        </w:tc>
        <w:tc>
          <w:tcPr>
            <w:tcW w:w="624"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14.75</w:t>
            </w:r>
          </w:p>
        </w:tc>
        <w:tc>
          <w:tcPr>
            <w:tcW w:w="624"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12.60</w:t>
            </w:r>
          </w:p>
        </w:tc>
        <w:tc>
          <w:tcPr>
            <w:tcW w:w="624"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8.50</w:t>
            </w:r>
          </w:p>
        </w:tc>
        <w:tc>
          <w:tcPr>
            <w:tcW w:w="624"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4.80</w:t>
            </w:r>
          </w:p>
        </w:tc>
        <w:tc>
          <w:tcPr>
            <w:tcW w:w="624"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4.80</w:t>
            </w:r>
          </w:p>
        </w:tc>
        <w:tc>
          <w:tcPr>
            <w:tcW w:w="624"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4.40</w:t>
            </w:r>
          </w:p>
        </w:tc>
      </w:tr>
      <w:tr w:rsidR="005C3B5F">
        <w:trPr>
          <w:trHeight w:val="724"/>
        </w:trPr>
        <w:tc>
          <w:tcPr>
            <w:tcW w:w="1701" w:type="dxa"/>
            <w:tcBorders>
              <w:top w:val="nil"/>
              <w:left w:val="nil"/>
              <w:bottom w:val="nil"/>
              <w:right w:val="nil"/>
            </w:tcBorders>
            <w:shd w:val="clear" w:color="auto" w:fill="FFF8F1"/>
          </w:tcPr>
          <w:p w:rsidR="005C3B5F" w:rsidRDefault="005017F0">
            <w:pPr>
              <w:spacing w:after="0" w:line="259" w:lineRule="auto"/>
              <w:ind w:right="293" w:firstLine="0"/>
              <w:jc w:val="left"/>
            </w:pPr>
            <w:r>
              <w:rPr>
                <w:rFonts w:ascii="Calibri" w:eastAsia="Calibri" w:hAnsi="Calibri" w:cs="Calibri"/>
                <w:sz w:val="17"/>
              </w:rPr>
              <w:t>Добавена стойност в услугите  (% от БВП)</w:t>
            </w:r>
          </w:p>
        </w:tc>
        <w:tc>
          <w:tcPr>
            <w:tcW w:w="624"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30.90</w:t>
            </w:r>
          </w:p>
        </w:tc>
        <w:tc>
          <w:tcPr>
            <w:tcW w:w="624"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33.80</w:t>
            </w:r>
          </w:p>
        </w:tc>
        <w:tc>
          <w:tcPr>
            <w:tcW w:w="624"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56.90</w:t>
            </w:r>
          </w:p>
        </w:tc>
        <w:tc>
          <w:tcPr>
            <w:tcW w:w="624"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61.60</w:t>
            </w:r>
          </w:p>
        </w:tc>
        <w:tc>
          <w:tcPr>
            <w:tcW w:w="624"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63.30</w:t>
            </w:r>
          </w:p>
        </w:tc>
        <w:tc>
          <w:tcPr>
            <w:tcW w:w="624"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67.80</w:t>
            </w:r>
          </w:p>
        </w:tc>
        <w:tc>
          <w:tcPr>
            <w:tcW w:w="624"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67.30</w:t>
            </w:r>
          </w:p>
        </w:tc>
        <w:tc>
          <w:tcPr>
            <w:tcW w:w="624"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66.90</w:t>
            </w:r>
          </w:p>
        </w:tc>
      </w:tr>
      <w:tr w:rsidR="005C3B5F">
        <w:trPr>
          <w:trHeight w:val="539"/>
        </w:trPr>
        <w:tc>
          <w:tcPr>
            <w:tcW w:w="1701" w:type="dxa"/>
            <w:tcBorders>
              <w:top w:val="nil"/>
              <w:left w:val="nil"/>
              <w:bottom w:val="nil"/>
              <w:right w:val="nil"/>
            </w:tcBorders>
            <w:shd w:val="clear" w:color="auto" w:fill="FEEAD7"/>
          </w:tcPr>
          <w:p w:rsidR="005C3B5F" w:rsidRDefault="005017F0">
            <w:pPr>
              <w:spacing w:after="0" w:line="259" w:lineRule="auto"/>
              <w:ind w:right="297" w:firstLine="0"/>
              <w:jc w:val="left"/>
            </w:pPr>
            <w:r>
              <w:rPr>
                <w:rFonts w:ascii="Calibri" w:eastAsia="Calibri" w:hAnsi="Calibri" w:cs="Calibri"/>
                <w:sz w:val="17"/>
              </w:rPr>
              <w:t>Работна сила (общо, млн.)</w:t>
            </w:r>
          </w:p>
        </w:tc>
        <w:tc>
          <w:tcPr>
            <w:tcW w:w="624"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4.10</w:t>
            </w:r>
          </w:p>
        </w:tc>
        <w:tc>
          <w:tcPr>
            <w:tcW w:w="624"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4.08</w:t>
            </w:r>
          </w:p>
        </w:tc>
        <w:tc>
          <w:tcPr>
            <w:tcW w:w="624"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3.77</w:t>
            </w:r>
          </w:p>
        </w:tc>
        <w:tc>
          <w:tcPr>
            <w:tcW w:w="624"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3.43</w:t>
            </w:r>
          </w:p>
        </w:tc>
        <w:tc>
          <w:tcPr>
            <w:tcW w:w="624"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3.32</w:t>
            </w:r>
          </w:p>
        </w:tc>
        <w:tc>
          <w:tcPr>
            <w:tcW w:w="624"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3.42</w:t>
            </w:r>
          </w:p>
        </w:tc>
        <w:tc>
          <w:tcPr>
            <w:tcW w:w="624"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3.34</w:t>
            </w:r>
          </w:p>
        </w:tc>
        <w:tc>
          <w:tcPr>
            <w:tcW w:w="624"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3.31</w:t>
            </w:r>
          </w:p>
        </w:tc>
      </w:tr>
      <w:tr w:rsidR="005C3B5F">
        <w:trPr>
          <w:trHeight w:val="724"/>
        </w:trPr>
        <w:tc>
          <w:tcPr>
            <w:tcW w:w="1701" w:type="dxa"/>
            <w:tcBorders>
              <w:top w:val="nil"/>
              <w:left w:val="nil"/>
              <w:bottom w:val="nil"/>
              <w:right w:val="nil"/>
            </w:tcBorders>
            <w:shd w:val="clear" w:color="auto" w:fill="FFF8F1"/>
          </w:tcPr>
          <w:p w:rsidR="005C3B5F" w:rsidRDefault="005017F0">
            <w:pPr>
              <w:spacing w:after="0" w:line="259" w:lineRule="auto"/>
              <w:ind w:right="124" w:firstLine="0"/>
              <w:jc w:val="left"/>
            </w:pPr>
            <w:r>
              <w:rPr>
                <w:rFonts w:ascii="Calibri" w:eastAsia="Calibri" w:hAnsi="Calibri" w:cs="Calibri"/>
                <w:sz w:val="17"/>
              </w:rPr>
              <w:t>Равнище на безработицата  (% от работната сила)</w:t>
            </w:r>
            <w:r>
              <w:rPr>
                <w:rFonts w:ascii="Calibri" w:eastAsia="Calibri" w:hAnsi="Calibri" w:cs="Calibri"/>
                <w:sz w:val="17"/>
                <w:vertAlign w:val="superscript"/>
              </w:rPr>
              <w:t>a</w:t>
            </w:r>
          </w:p>
        </w:tc>
        <w:tc>
          <w:tcPr>
            <w:tcW w:w="624"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1.70</w:t>
            </w:r>
          </w:p>
        </w:tc>
        <w:tc>
          <w:tcPr>
            <w:tcW w:w="624"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15.90</w:t>
            </w:r>
          </w:p>
        </w:tc>
        <w:tc>
          <w:tcPr>
            <w:tcW w:w="624"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16.20</w:t>
            </w:r>
          </w:p>
        </w:tc>
        <w:tc>
          <w:tcPr>
            <w:tcW w:w="624"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10.10</w:t>
            </w:r>
          </w:p>
        </w:tc>
        <w:tc>
          <w:tcPr>
            <w:tcW w:w="624"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10.30</w:t>
            </w:r>
          </w:p>
        </w:tc>
        <w:tc>
          <w:tcPr>
            <w:tcW w:w="624"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9.10</w:t>
            </w:r>
          </w:p>
        </w:tc>
        <w:tc>
          <w:tcPr>
            <w:tcW w:w="624"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7.60</w:t>
            </w:r>
          </w:p>
        </w:tc>
      </w:tr>
      <w:tr w:rsidR="005C3B5F">
        <w:trPr>
          <w:trHeight w:val="724"/>
        </w:trPr>
        <w:tc>
          <w:tcPr>
            <w:tcW w:w="1701" w:type="dxa"/>
            <w:tcBorders>
              <w:top w:val="nil"/>
              <w:left w:val="nil"/>
              <w:bottom w:val="nil"/>
              <w:right w:val="nil"/>
            </w:tcBorders>
            <w:shd w:val="clear" w:color="auto" w:fill="FEEAD7"/>
          </w:tcPr>
          <w:p w:rsidR="005C3B5F" w:rsidRDefault="005017F0">
            <w:pPr>
              <w:spacing w:after="0" w:line="259" w:lineRule="auto"/>
              <w:ind w:right="73" w:firstLine="0"/>
              <w:jc w:val="left"/>
            </w:pPr>
            <w:r>
              <w:rPr>
                <w:rFonts w:ascii="Calibri" w:eastAsia="Calibri" w:hAnsi="Calibri" w:cs="Calibri"/>
                <w:sz w:val="17"/>
              </w:rPr>
              <w:lastRenderedPageBreak/>
              <w:t>Равнище на изложеност на риск от бедност  (% от населението)</w:t>
            </w:r>
            <w:r>
              <w:rPr>
                <w:rFonts w:ascii="Calibri" w:eastAsia="Calibri" w:hAnsi="Calibri" w:cs="Calibri"/>
                <w:sz w:val="17"/>
                <w:vertAlign w:val="superscript"/>
              </w:rPr>
              <w:t>б, в</w:t>
            </w:r>
          </w:p>
        </w:tc>
        <w:tc>
          <w:tcPr>
            <w:tcW w:w="624"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20.70</w:t>
            </w:r>
          </w:p>
        </w:tc>
        <w:tc>
          <w:tcPr>
            <w:tcW w:w="624"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22.00</w:t>
            </w:r>
          </w:p>
        </w:tc>
        <w:tc>
          <w:tcPr>
            <w:tcW w:w="624"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22.90</w:t>
            </w:r>
          </w:p>
        </w:tc>
      </w:tr>
      <w:tr w:rsidR="005C3B5F">
        <w:trPr>
          <w:trHeight w:val="539"/>
        </w:trPr>
        <w:tc>
          <w:tcPr>
            <w:tcW w:w="1701" w:type="dxa"/>
            <w:tcBorders>
              <w:top w:val="nil"/>
              <w:left w:val="nil"/>
              <w:bottom w:val="nil"/>
              <w:right w:val="nil"/>
            </w:tcBorders>
            <w:shd w:val="clear" w:color="auto" w:fill="FFF8F1"/>
          </w:tcPr>
          <w:p w:rsidR="005C3B5F" w:rsidRDefault="005017F0">
            <w:pPr>
              <w:spacing w:after="0" w:line="259" w:lineRule="auto"/>
              <w:ind w:right="126" w:firstLine="0"/>
              <w:jc w:val="left"/>
            </w:pPr>
            <w:r>
              <w:rPr>
                <w:rFonts w:ascii="Calibri" w:eastAsia="Calibri" w:hAnsi="Calibri" w:cs="Calibri"/>
                <w:sz w:val="17"/>
              </w:rPr>
              <w:t>Индекс GINI (оценка на Световната банка)</w:t>
            </w:r>
          </w:p>
        </w:tc>
        <w:tc>
          <w:tcPr>
            <w:tcW w:w="624"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DF4EE"/>
            <w:vAlign w:val="center"/>
          </w:tcPr>
          <w:p w:rsidR="005C3B5F" w:rsidRDefault="005017F0">
            <w:pPr>
              <w:spacing w:after="0" w:line="259" w:lineRule="auto"/>
              <w:ind w:left="46" w:right="0" w:firstLine="0"/>
              <w:jc w:val="left"/>
            </w:pPr>
            <w:r>
              <w:rPr>
                <w:rFonts w:ascii="Calibri" w:eastAsia="Calibri" w:hAnsi="Calibri" w:cs="Calibri"/>
                <w:sz w:val="17"/>
              </w:rPr>
              <w:t>30.7</w:t>
            </w:r>
            <w:r>
              <w:rPr>
                <w:rFonts w:ascii="Calibri" w:eastAsia="Calibri" w:hAnsi="Calibri" w:cs="Calibri"/>
                <w:sz w:val="12"/>
              </w:rPr>
              <w:t>1992</w:t>
            </w:r>
          </w:p>
        </w:tc>
        <w:tc>
          <w:tcPr>
            <w:tcW w:w="624"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EBEAEF"/>
            <w:vAlign w:val="center"/>
          </w:tcPr>
          <w:p w:rsidR="005C3B5F" w:rsidRDefault="005017F0">
            <w:pPr>
              <w:spacing w:after="0" w:line="259" w:lineRule="auto"/>
              <w:ind w:left="37" w:right="0" w:firstLine="0"/>
              <w:jc w:val="left"/>
            </w:pPr>
            <w:r>
              <w:rPr>
                <w:rFonts w:ascii="Calibri" w:eastAsia="Calibri" w:hAnsi="Calibri" w:cs="Calibri"/>
                <w:sz w:val="17"/>
              </w:rPr>
              <w:t>35.7</w:t>
            </w:r>
            <w:r>
              <w:rPr>
                <w:rFonts w:ascii="Calibri" w:eastAsia="Calibri" w:hAnsi="Calibri" w:cs="Calibri"/>
                <w:sz w:val="12"/>
              </w:rPr>
              <w:t>2006</w:t>
            </w:r>
          </w:p>
        </w:tc>
        <w:tc>
          <w:tcPr>
            <w:tcW w:w="624"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35.7</w:t>
            </w:r>
          </w:p>
        </w:tc>
        <w:tc>
          <w:tcPr>
            <w:tcW w:w="624" w:type="dxa"/>
            <w:tcBorders>
              <w:top w:val="nil"/>
              <w:left w:val="nil"/>
              <w:bottom w:val="nil"/>
              <w:right w:val="nil"/>
            </w:tcBorders>
            <w:shd w:val="clear" w:color="auto" w:fill="F0F2F6"/>
            <w:vAlign w:val="center"/>
          </w:tcPr>
          <w:p w:rsidR="005C3B5F" w:rsidRDefault="005017F0">
            <w:pPr>
              <w:spacing w:after="0" w:line="259" w:lineRule="auto"/>
              <w:ind w:left="49" w:right="0" w:firstLine="0"/>
              <w:jc w:val="left"/>
            </w:pPr>
            <w:r>
              <w:rPr>
                <w:rFonts w:ascii="Calibri" w:eastAsia="Calibri" w:hAnsi="Calibri" w:cs="Calibri"/>
                <w:sz w:val="17"/>
              </w:rPr>
              <w:t>37.4</w:t>
            </w:r>
            <w:r>
              <w:rPr>
                <w:rFonts w:ascii="Calibri" w:eastAsia="Calibri" w:hAnsi="Calibri" w:cs="Calibri"/>
                <w:sz w:val="12"/>
              </w:rPr>
              <w:t>2014</w:t>
            </w:r>
          </w:p>
        </w:tc>
        <w:tc>
          <w:tcPr>
            <w:tcW w:w="624"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л.д</w:t>
            </w:r>
          </w:p>
        </w:tc>
      </w:tr>
      <w:tr w:rsidR="005C3B5F">
        <w:tblPrEx>
          <w:tblCellMar>
            <w:left w:w="228" w:type="dxa"/>
            <w:bottom w:w="0" w:type="dxa"/>
            <w:right w:w="0" w:type="dxa"/>
          </w:tblCellMar>
        </w:tblPrEx>
        <w:trPr>
          <w:trHeight w:val="539"/>
        </w:trPr>
        <w:tc>
          <w:tcPr>
            <w:tcW w:w="1701" w:type="dxa"/>
            <w:tcBorders>
              <w:top w:val="nil"/>
              <w:left w:val="nil"/>
              <w:bottom w:val="nil"/>
              <w:right w:val="nil"/>
            </w:tcBorders>
            <w:shd w:val="clear" w:color="auto" w:fill="FEEAD7"/>
          </w:tcPr>
          <w:p w:rsidR="005C3B5F" w:rsidRDefault="005017F0">
            <w:pPr>
              <w:spacing w:after="0" w:line="259" w:lineRule="auto"/>
              <w:ind w:left="832" w:right="0" w:hanging="424"/>
              <w:jc w:val="left"/>
            </w:pPr>
            <w:r>
              <w:rPr>
                <w:rFonts w:ascii="Calibri" w:eastAsia="Calibri" w:hAnsi="Calibri" w:cs="Calibri"/>
                <w:sz w:val="17"/>
              </w:rPr>
              <w:t>Реални лихвени проценти</w:t>
            </w:r>
          </w:p>
        </w:tc>
        <w:tc>
          <w:tcPr>
            <w:tcW w:w="624" w:type="dxa"/>
            <w:tcBorders>
              <w:top w:val="nil"/>
              <w:left w:val="nil"/>
              <w:bottom w:val="nil"/>
              <w:right w:val="nil"/>
            </w:tcBorders>
            <w:shd w:val="clear" w:color="auto" w:fill="C6C5D0"/>
            <w:vAlign w:val="center"/>
          </w:tcPr>
          <w:p w:rsidR="005C3B5F" w:rsidRDefault="005017F0">
            <w:pPr>
              <w:spacing w:after="0" w:line="259" w:lineRule="auto"/>
              <w:ind w:right="28"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8DDCC"/>
            <w:vAlign w:val="center"/>
          </w:tcPr>
          <w:p w:rsidR="005C3B5F" w:rsidRDefault="005017F0">
            <w:pPr>
              <w:spacing w:after="0" w:line="259" w:lineRule="auto"/>
              <w:ind w:right="28"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D3D9E2"/>
            <w:vAlign w:val="center"/>
          </w:tcPr>
          <w:p w:rsidR="005C3B5F" w:rsidRDefault="005017F0">
            <w:pPr>
              <w:spacing w:after="0" w:line="259" w:lineRule="auto"/>
              <w:ind w:right="28" w:firstLine="0"/>
              <w:jc w:val="right"/>
            </w:pPr>
            <w:r>
              <w:rPr>
                <w:rFonts w:ascii="Calibri" w:eastAsia="Calibri" w:hAnsi="Calibri" w:cs="Calibri"/>
                <w:sz w:val="17"/>
              </w:rPr>
              <w:t>10.50</w:t>
            </w:r>
          </w:p>
        </w:tc>
        <w:tc>
          <w:tcPr>
            <w:tcW w:w="624" w:type="dxa"/>
            <w:tcBorders>
              <w:top w:val="nil"/>
              <w:left w:val="nil"/>
              <w:bottom w:val="nil"/>
              <w:right w:val="nil"/>
            </w:tcBorders>
            <w:shd w:val="clear" w:color="auto" w:fill="FEEAD7"/>
            <w:vAlign w:val="center"/>
          </w:tcPr>
          <w:p w:rsidR="005C3B5F" w:rsidRDefault="005017F0">
            <w:pPr>
              <w:spacing w:after="0" w:line="259" w:lineRule="auto"/>
              <w:ind w:right="28" w:firstLine="0"/>
              <w:jc w:val="right"/>
            </w:pPr>
            <w:r>
              <w:rPr>
                <w:rFonts w:ascii="Calibri" w:eastAsia="Calibri" w:hAnsi="Calibri" w:cs="Calibri"/>
                <w:sz w:val="17"/>
              </w:rPr>
              <w:t>3.90</w:t>
            </w:r>
          </w:p>
        </w:tc>
        <w:tc>
          <w:tcPr>
            <w:tcW w:w="624" w:type="dxa"/>
            <w:tcBorders>
              <w:top w:val="nil"/>
              <w:left w:val="nil"/>
              <w:bottom w:val="nil"/>
              <w:right w:val="nil"/>
            </w:tcBorders>
            <w:shd w:val="clear" w:color="auto" w:fill="C6C5D0"/>
            <w:vAlign w:val="center"/>
          </w:tcPr>
          <w:p w:rsidR="005C3B5F" w:rsidRDefault="005017F0">
            <w:pPr>
              <w:spacing w:after="0" w:line="259" w:lineRule="auto"/>
              <w:ind w:right="28" w:firstLine="0"/>
              <w:jc w:val="right"/>
            </w:pPr>
            <w:r>
              <w:rPr>
                <w:rFonts w:ascii="Calibri" w:eastAsia="Calibri" w:hAnsi="Calibri" w:cs="Calibri"/>
                <w:sz w:val="17"/>
              </w:rPr>
              <w:t>2.00</w:t>
            </w:r>
          </w:p>
        </w:tc>
        <w:tc>
          <w:tcPr>
            <w:tcW w:w="624" w:type="dxa"/>
            <w:tcBorders>
              <w:top w:val="nil"/>
              <w:left w:val="nil"/>
              <w:bottom w:val="nil"/>
              <w:right w:val="nil"/>
            </w:tcBorders>
            <w:shd w:val="clear" w:color="auto" w:fill="F8DDCC"/>
            <w:vAlign w:val="center"/>
          </w:tcPr>
          <w:p w:rsidR="005C3B5F" w:rsidRDefault="005017F0">
            <w:pPr>
              <w:spacing w:after="0" w:line="259" w:lineRule="auto"/>
              <w:ind w:right="28" w:firstLine="0"/>
              <w:jc w:val="right"/>
            </w:pPr>
            <w:r>
              <w:rPr>
                <w:rFonts w:ascii="Calibri" w:eastAsia="Calibri" w:hAnsi="Calibri" w:cs="Calibri"/>
                <w:sz w:val="17"/>
              </w:rPr>
              <w:t>8.30</w:t>
            </w:r>
          </w:p>
        </w:tc>
        <w:tc>
          <w:tcPr>
            <w:tcW w:w="624" w:type="dxa"/>
            <w:tcBorders>
              <w:top w:val="nil"/>
              <w:left w:val="nil"/>
              <w:bottom w:val="nil"/>
              <w:right w:val="nil"/>
            </w:tcBorders>
            <w:shd w:val="clear" w:color="auto" w:fill="D3D9E2"/>
            <w:vAlign w:val="center"/>
          </w:tcPr>
          <w:p w:rsidR="005C3B5F" w:rsidRDefault="005017F0">
            <w:pPr>
              <w:spacing w:after="0" w:line="259" w:lineRule="auto"/>
              <w:ind w:right="28" w:firstLine="0"/>
              <w:jc w:val="right"/>
            </w:pPr>
            <w:r>
              <w:rPr>
                <w:rFonts w:ascii="Calibri" w:eastAsia="Calibri" w:hAnsi="Calibri" w:cs="Calibri"/>
                <w:sz w:val="17"/>
              </w:rPr>
              <w:t>5.10</w:t>
            </w:r>
          </w:p>
        </w:tc>
        <w:tc>
          <w:tcPr>
            <w:tcW w:w="624" w:type="dxa"/>
            <w:tcBorders>
              <w:top w:val="nil"/>
              <w:left w:val="nil"/>
              <w:bottom w:val="nil"/>
              <w:right w:val="nil"/>
            </w:tcBorders>
            <w:shd w:val="clear" w:color="auto" w:fill="FEEAD7"/>
            <w:vAlign w:val="center"/>
          </w:tcPr>
          <w:p w:rsidR="005C3B5F" w:rsidRDefault="005017F0">
            <w:pPr>
              <w:spacing w:after="0" w:line="259" w:lineRule="auto"/>
              <w:ind w:right="28" w:firstLine="0"/>
              <w:jc w:val="right"/>
            </w:pPr>
            <w:r>
              <w:rPr>
                <w:rFonts w:ascii="Calibri" w:eastAsia="Calibri" w:hAnsi="Calibri" w:cs="Calibri"/>
                <w:sz w:val="17"/>
              </w:rPr>
              <w:t>5.20</w:t>
            </w:r>
          </w:p>
        </w:tc>
      </w:tr>
      <w:tr w:rsidR="005C3B5F">
        <w:tblPrEx>
          <w:tblCellMar>
            <w:left w:w="228" w:type="dxa"/>
            <w:bottom w:w="0" w:type="dxa"/>
            <w:right w:w="0" w:type="dxa"/>
          </w:tblCellMar>
        </w:tblPrEx>
        <w:trPr>
          <w:trHeight w:val="724"/>
        </w:trPr>
        <w:tc>
          <w:tcPr>
            <w:tcW w:w="1701" w:type="dxa"/>
            <w:tcBorders>
              <w:top w:val="nil"/>
              <w:left w:val="nil"/>
              <w:bottom w:val="nil"/>
              <w:right w:val="nil"/>
            </w:tcBorders>
            <w:shd w:val="clear" w:color="auto" w:fill="FFF8F1"/>
          </w:tcPr>
          <w:p w:rsidR="005C3B5F" w:rsidRDefault="005017F0">
            <w:pPr>
              <w:spacing w:after="0" w:line="216" w:lineRule="auto"/>
              <w:ind w:left="272" w:right="0" w:hanging="132"/>
              <w:jc w:val="left"/>
            </w:pPr>
            <w:r>
              <w:rPr>
                <w:rFonts w:ascii="Calibri" w:eastAsia="Calibri" w:hAnsi="Calibri" w:cs="Calibri"/>
                <w:sz w:val="17"/>
              </w:rPr>
              <w:t xml:space="preserve">Официален валутен курс (лев към US$ </w:t>
            </w:r>
          </w:p>
          <w:p w:rsidR="005C3B5F" w:rsidRDefault="005017F0">
            <w:pPr>
              <w:spacing w:after="0" w:line="259" w:lineRule="auto"/>
              <w:ind w:right="28" w:firstLine="0"/>
              <w:jc w:val="right"/>
            </w:pPr>
            <w:r>
              <w:rPr>
                <w:rFonts w:ascii="Calibri" w:eastAsia="Calibri" w:hAnsi="Calibri" w:cs="Calibri"/>
                <w:sz w:val="17"/>
              </w:rPr>
              <w:t>(средногодишен)</w:t>
            </w:r>
          </w:p>
        </w:tc>
        <w:tc>
          <w:tcPr>
            <w:tcW w:w="624" w:type="dxa"/>
            <w:tcBorders>
              <w:top w:val="nil"/>
              <w:left w:val="nil"/>
              <w:bottom w:val="nil"/>
              <w:right w:val="nil"/>
            </w:tcBorders>
            <w:shd w:val="clear" w:color="auto" w:fill="EBEAEF"/>
            <w:vAlign w:val="center"/>
          </w:tcPr>
          <w:p w:rsidR="005C3B5F" w:rsidRDefault="005017F0">
            <w:pPr>
              <w:spacing w:after="0" w:line="259" w:lineRule="auto"/>
              <w:ind w:right="28"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DF4EE"/>
            <w:vAlign w:val="center"/>
          </w:tcPr>
          <w:p w:rsidR="005C3B5F" w:rsidRDefault="005017F0">
            <w:pPr>
              <w:spacing w:after="0" w:line="259" w:lineRule="auto"/>
              <w:ind w:right="28" w:firstLine="0"/>
              <w:jc w:val="right"/>
            </w:pPr>
            <w:r>
              <w:rPr>
                <w:rFonts w:ascii="Calibri" w:eastAsia="Calibri" w:hAnsi="Calibri" w:cs="Calibri"/>
                <w:sz w:val="17"/>
              </w:rPr>
              <w:t>0.002</w:t>
            </w:r>
          </w:p>
        </w:tc>
        <w:tc>
          <w:tcPr>
            <w:tcW w:w="624" w:type="dxa"/>
            <w:tcBorders>
              <w:top w:val="nil"/>
              <w:left w:val="nil"/>
              <w:bottom w:val="nil"/>
              <w:right w:val="nil"/>
            </w:tcBorders>
            <w:shd w:val="clear" w:color="auto" w:fill="F0F2F6"/>
            <w:vAlign w:val="center"/>
          </w:tcPr>
          <w:p w:rsidR="005C3B5F" w:rsidRDefault="005017F0">
            <w:pPr>
              <w:spacing w:after="0" w:line="259" w:lineRule="auto"/>
              <w:ind w:right="28" w:firstLine="0"/>
              <w:jc w:val="right"/>
            </w:pPr>
            <w:r>
              <w:rPr>
                <w:rFonts w:ascii="Calibri" w:eastAsia="Calibri" w:hAnsi="Calibri" w:cs="Calibri"/>
                <w:sz w:val="17"/>
              </w:rPr>
              <w:t>0.067</w:t>
            </w:r>
          </w:p>
        </w:tc>
        <w:tc>
          <w:tcPr>
            <w:tcW w:w="624" w:type="dxa"/>
            <w:tcBorders>
              <w:top w:val="nil"/>
              <w:left w:val="nil"/>
              <w:bottom w:val="nil"/>
              <w:right w:val="nil"/>
            </w:tcBorders>
            <w:shd w:val="clear" w:color="auto" w:fill="FFF8F1"/>
            <w:vAlign w:val="center"/>
          </w:tcPr>
          <w:p w:rsidR="005C3B5F" w:rsidRDefault="005017F0">
            <w:pPr>
              <w:spacing w:after="0" w:line="259" w:lineRule="auto"/>
              <w:ind w:right="28" w:firstLine="0"/>
              <w:jc w:val="right"/>
            </w:pPr>
            <w:r>
              <w:rPr>
                <w:rFonts w:ascii="Calibri" w:eastAsia="Calibri" w:hAnsi="Calibri" w:cs="Calibri"/>
                <w:sz w:val="17"/>
              </w:rPr>
              <w:t>2.11</w:t>
            </w:r>
          </w:p>
        </w:tc>
        <w:tc>
          <w:tcPr>
            <w:tcW w:w="624" w:type="dxa"/>
            <w:tcBorders>
              <w:top w:val="nil"/>
              <w:left w:val="nil"/>
              <w:bottom w:val="nil"/>
              <w:right w:val="nil"/>
            </w:tcBorders>
            <w:shd w:val="clear" w:color="auto" w:fill="EBEAEF"/>
            <w:vAlign w:val="center"/>
          </w:tcPr>
          <w:p w:rsidR="005C3B5F" w:rsidRDefault="005017F0">
            <w:pPr>
              <w:spacing w:after="0" w:line="259" w:lineRule="auto"/>
              <w:ind w:right="28" w:firstLine="0"/>
              <w:jc w:val="right"/>
            </w:pPr>
            <w:r>
              <w:rPr>
                <w:rFonts w:ascii="Calibri" w:eastAsia="Calibri" w:hAnsi="Calibri" w:cs="Calibri"/>
                <w:sz w:val="17"/>
              </w:rPr>
              <w:t>1.56</w:t>
            </w:r>
          </w:p>
        </w:tc>
        <w:tc>
          <w:tcPr>
            <w:tcW w:w="624" w:type="dxa"/>
            <w:tcBorders>
              <w:top w:val="nil"/>
              <w:left w:val="nil"/>
              <w:bottom w:val="nil"/>
              <w:right w:val="nil"/>
            </w:tcBorders>
            <w:shd w:val="clear" w:color="auto" w:fill="FDF4EE"/>
            <w:vAlign w:val="center"/>
          </w:tcPr>
          <w:p w:rsidR="005C3B5F" w:rsidRDefault="005017F0">
            <w:pPr>
              <w:spacing w:after="0" w:line="259" w:lineRule="auto"/>
              <w:ind w:right="28" w:firstLine="0"/>
              <w:jc w:val="right"/>
            </w:pPr>
            <w:r>
              <w:rPr>
                <w:rFonts w:ascii="Calibri" w:eastAsia="Calibri" w:hAnsi="Calibri" w:cs="Calibri"/>
                <w:sz w:val="17"/>
              </w:rPr>
              <w:t>1.47</w:t>
            </w:r>
          </w:p>
        </w:tc>
        <w:tc>
          <w:tcPr>
            <w:tcW w:w="624" w:type="dxa"/>
            <w:tcBorders>
              <w:top w:val="nil"/>
              <w:left w:val="nil"/>
              <w:bottom w:val="nil"/>
              <w:right w:val="nil"/>
            </w:tcBorders>
            <w:shd w:val="clear" w:color="auto" w:fill="F0F2F6"/>
            <w:vAlign w:val="center"/>
          </w:tcPr>
          <w:p w:rsidR="005C3B5F" w:rsidRDefault="005017F0">
            <w:pPr>
              <w:spacing w:after="0" w:line="259" w:lineRule="auto"/>
              <w:ind w:right="28" w:firstLine="0"/>
              <w:jc w:val="right"/>
            </w:pPr>
            <w:r>
              <w:rPr>
                <w:rFonts w:ascii="Calibri" w:eastAsia="Calibri" w:hAnsi="Calibri" w:cs="Calibri"/>
                <w:sz w:val="17"/>
              </w:rPr>
              <w:t>1.76</w:t>
            </w:r>
          </w:p>
        </w:tc>
        <w:tc>
          <w:tcPr>
            <w:tcW w:w="624" w:type="dxa"/>
            <w:tcBorders>
              <w:top w:val="nil"/>
              <w:left w:val="nil"/>
              <w:bottom w:val="nil"/>
              <w:right w:val="nil"/>
            </w:tcBorders>
            <w:shd w:val="clear" w:color="auto" w:fill="FFF8F1"/>
            <w:vAlign w:val="center"/>
          </w:tcPr>
          <w:p w:rsidR="005C3B5F" w:rsidRDefault="005017F0">
            <w:pPr>
              <w:spacing w:after="0" w:line="259" w:lineRule="auto"/>
              <w:ind w:right="28" w:firstLine="0"/>
              <w:jc w:val="right"/>
            </w:pPr>
            <w:r>
              <w:rPr>
                <w:rFonts w:ascii="Calibri" w:eastAsia="Calibri" w:hAnsi="Calibri" w:cs="Calibri"/>
                <w:sz w:val="17"/>
              </w:rPr>
              <w:t>1.77</w:t>
            </w:r>
          </w:p>
        </w:tc>
      </w:tr>
    </w:tbl>
    <w:p w:rsidR="005C3B5F" w:rsidRDefault="005017F0">
      <w:pPr>
        <w:spacing w:after="88" w:line="259" w:lineRule="auto"/>
        <w:ind w:left="10" w:right="44" w:hanging="10"/>
        <w:jc w:val="right"/>
      </w:pPr>
      <w:r>
        <w:rPr>
          <w:rFonts w:ascii="Calibri" w:eastAsia="Calibri" w:hAnsi="Calibri" w:cs="Calibri"/>
          <w:i/>
          <w:color w:val="152A47"/>
          <w:sz w:val="16"/>
        </w:rPr>
        <w:t xml:space="preserve">Източници:  </w:t>
      </w:r>
      <w:r>
        <w:rPr>
          <w:rFonts w:ascii="Calibri" w:eastAsia="Calibri" w:hAnsi="Calibri" w:cs="Calibri"/>
          <w:color w:val="152A47"/>
          <w:sz w:val="16"/>
        </w:rPr>
        <w:t xml:space="preserve">World Bank 2017; </w:t>
      </w:r>
      <w:r>
        <w:rPr>
          <w:rFonts w:ascii="Calibri" w:eastAsia="Calibri" w:hAnsi="Calibri" w:cs="Calibri"/>
          <w:color w:val="152A47"/>
          <w:sz w:val="16"/>
          <w:vertAlign w:val="superscript"/>
        </w:rPr>
        <w:t>a</w:t>
      </w:r>
      <w:r>
        <w:rPr>
          <w:rFonts w:ascii="Calibri" w:eastAsia="Calibri" w:hAnsi="Calibri" w:cs="Calibri"/>
          <w:color w:val="152A47"/>
          <w:sz w:val="16"/>
        </w:rPr>
        <w:t xml:space="preserve">Eurostat 2018; </w:t>
      </w:r>
      <w:r>
        <w:rPr>
          <w:rFonts w:ascii="Calibri" w:eastAsia="Calibri" w:hAnsi="Calibri" w:cs="Calibri"/>
          <w:color w:val="152A47"/>
          <w:sz w:val="16"/>
          <w:vertAlign w:val="superscript"/>
        </w:rPr>
        <w:t>б</w:t>
      </w:r>
      <w:r>
        <w:rPr>
          <w:rFonts w:ascii="Calibri" w:eastAsia="Calibri" w:hAnsi="Calibri" w:cs="Calibri"/>
          <w:color w:val="152A47"/>
          <w:sz w:val="16"/>
        </w:rPr>
        <w:t>НСИ 2017д.</w:t>
      </w:r>
    </w:p>
    <w:p w:rsidR="005C3B5F" w:rsidRDefault="005017F0">
      <w:pPr>
        <w:spacing w:after="435" w:line="259" w:lineRule="auto"/>
        <w:ind w:left="2994" w:right="44" w:hanging="145"/>
        <w:jc w:val="right"/>
      </w:pPr>
      <w:r>
        <w:rPr>
          <w:rFonts w:ascii="Calibri" w:eastAsia="Calibri" w:hAnsi="Calibri" w:cs="Calibri"/>
          <w:i/>
          <w:color w:val="152A47"/>
          <w:sz w:val="16"/>
        </w:rPr>
        <w:t xml:space="preserve">Бележка:  </w:t>
      </w:r>
      <w:r>
        <w:rPr>
          <w:rFonts w:ascii="Calibri" w:eastAsia="Calibri" w:hAnsi="Calibri" w:cs="Calibri"/>
          <w:color w:val="152A47"/>
          <w:sz w:val="16"/>
        </w:rPr>
        <w:t xml:space="preserve">л.д.: липсват данни; ППС: паритет на покупателната  способност; </w:t>
      </w:r>
      <w:r>
        <w:rPr>
          <w:rFonts w:ascii="Calibri" w:eastAsia="Calibri" w:hAnsi="Calibri" w:cs="Calibri"/>
          <w:color w:val="152A47"/>
          <w:sz w:val="16"/>
          <w:vertAlign w:val="superscript"/>
        </w:rPr>
        <w:t>в</w:t>
      </w:r>
      <w:r>
        <w:rPr>
          <w:rFonts w:ascii="Calibri" w:eastAsia="Calibri" w:hAnsi="Calibri" w:cs="Calibri"/>
          <w:color w:val="152A47"/>
          <w:sz w:val="16"/>
        </w:rPr>
        <w:t>Равнището на изложеност на риск от  бедност представлява дела (в процент) на домакинствата под прага на бедност, който се дефинира като 60% от средния приравнен разполагаем доход.</w:t>
      </w:r>
    </w:p>
    <w:p w:rsidR="005C3B5F" w:rsidRDefault="005017F0">
      <w:pPr>
        <w:ind w:left="-12" w:right="45" w:firstLine="0"/>
      </w:pPr>
      <w:r>
        <w:t xml:space="preserve"> сериозни структурни слабости, задълбочени от демографската ситуация: висок дял на дългосрочната безработица (59.6% от общата безработица през 2016 г.); висок дял на неактивните лица за определени възрастови групи (например процентът на участие на жените н</w:t>
      </w:r>
      <w:r>
        <w:t>амалява от 55% през 1990 г. на 49% през 2016 г. и е под средния за ЕС – 51%), високи регионални вариации в безработицата (София, Пловдив и Варна с найдобри показатели – 6-7%, а Шумен, Силистра и Видин – с равнища на безработицата от 16-17% през 2015 г.). М</w:t>
      </w:r>
      <w:r>
        <w:t>ладежката безработица е сравнително висока – 19.3% през 2015 г.</w:t>
      </w:r>
    </w:p>
    <w:p w:rsidR="005C3B5F" w:rsidRDefault="005017F0">
      <w:pPr>
        <w:spacing w:after="619"/>
        <w:ind w:left="-12" w:right="45"/>
      </w:pPr>
      <w:r>
        <w:t>В резултат на по-високия икономически растеж и по-добрите възможности за заетост намалява бедността. По данни на Световната банка, „умерената бедност“ (с по-малко от 5 щатски долара на ден) ле</w:t>
      </w:r>
      <w:r>
        <w:t xml:space="preserve">ко намалява с един процентен пункт между 2015 г. и 2016 г., достигайки 13.7%. Има лек спад и на крайната бедност (с по-малко от 1.90 щатски долара на ден, World Bank 2017). Но делът на населението, изложено на риск от изпадане в бедност (population </w:t>
      </w:r>
      <w:r>
        <w:lastRenderedPageBreak/>
        <w:t>at-risk</w:t>
      </w:r>
      <w:r>
        <w:t>-of-poverty)</w:t>
      </w:r>
      <w:r>
        <w:rPr>
          <w:sz w:val="20"/>
          <w:vertAlign w:val="superscript"/>
        </w:rPr>
        <w:footnoteReference w:id="1"/>
      </w:r>
      <w:r>
        <w:t xml:space="preserve"> (22.9%), остава един от най-високите в ЕС, като само в Румъния e с по-високи стойности (25.3). Независимо от подобрението, България все още има най-висок дял в ЕС на населението, изложено на риск от бедност или социално изключване (AROPE)</w:t>
      </w:r>
      <w:r>
        <w:rPr>
          <w:sz w:val="20"/>
          <w:vertAlign w:val="superscript"/>
        </w:rPr>
        <w:footnoteReference w:id="2"/>
      </w:r>
      <w:r>
        <w:t>, 4</w:t>
      </w:r>
      <w:r>
        <w:t>0.4%, пред Румъния (38.8%) и Гърция (35.6%) през 2016 г. (Eurostat 2018). В допълнение България има най-високо равнище на материални лишения</w:t>
      </w:r>
      <w:r>
        <w:rPr>
          <w:sz w:val="20"/>
          <w:vertAlign w:val="superscript"/>
        </w:rPr>
        <w:footnoteReference w:id="3"/>
      </w:r>
      <w:r>
        <w:t xml:space="preserve"> в ЕС – 46.9% през 2016 г., което е спад от стойността от 60% през 2011 г. (Eurostat 2018). При подобни неблагоприя</w:t>
      </w:r>
      <w:r>
        <w:t>тни социални показатели, жизнено равнище и демографска ситуация, България е изправена пред ключовото предизвикателство да подобри икономическото си развитие, а от голямо значение за това ще е провеждането на структурни реформи в области като образованието,</w:t>
      </w:r>
      <w:r>
        <w:t xml:space="preserve"> пенсионната система и здравеопазването.</w:t>
      </w:r>
    </w:p>
    <w:p w:rsidR="005C3B5F" w:rsidRDefault="005017F0">
      <w:pPr>
        <w:pStyle w:val="Heading2"/>
        <w:ind w:left="-5"/>
      </w:pPr>
      <w:bookmarkStart w:id="10" w:name="_Toc311900"/>
      <w:r>
        <w:rPr>
          <w:b w:val="0"/>
        </w:rPr>
        <w:t xml:space="preserve">1.3 </w:t>
      </w:r>
      <w:r>
        <w:t>Политически контекст</w:t>
      </w:r>
      <w:bookmarkEnd w:id="10"/>
    </w:p>
    <w:p w:rsidR="005C3B5F" w:rsidRDefault="005017F0">
      <w:pPr>
        <w:ind w:left="-12" w:right="45"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359994</wp:posOffset>
                </wp:positionH>
                <wp:positionV relativeFrom="page">
                  <wp:posOffset>2520442</wp:posOffset>
                </wp:positionV>
                <wp:extent cx="90005" cy="97409"/>
                <wp:effectExtent l="0" t="0" r="0" b="0"/>
                <wp:wrapSquare wrapText="bothSides"/>
                <wp:docPr id="224876" name="Group 224876"/>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6166" name="Shape 316166"/>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24876" style="width:7.087pt;height:7.67001pt;position:absolute;mso-position-horizontal-relative:page;mso-position-horizontal:absolute;margin-left:28.346pt;mso-position-vertical-relative:page;margin-top:198.46pt;" coordsize="900,974">
                <v:shape id="Shape 316167"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Според Конституцията от 1991 г. България е демократична република с парламентарно управление, многопартиен режим и свободни избори при всеобщо избирателно право. Конституцията въвежда и гар</w:t>
      </w:r>
      <w:r>
        <w:t xml:space="preserve">антира принципа на разделение между законодателната, изпълнителната и съдебната власт. </w:t>
      </w:r>
    </w:p>
    <w:p w:rsidR="005C3B5F" w:rsidRDefault="005017F0">
      <w:pPr>
        <w:ind w:left="-12" w:right="45"/>
      </w:pPr>
      <w:r>
        <w:t>Народното събрание, българският парламент, е с еднокамарен състав и се състои от 240 депутати, които се избират непосредствено от избирателите за срок от четири години.</w:t>
      </w:r>
      <w:r>
        <w:t xml:space="preserve"> Конституцията </w:t>
      </w:r>
      <w:r>
        <w:lastRenderedPageBreak/>
        <w:t xml:space="preserve">предвижда още и Велико народно събрание, което се свиква при специални случаи, като приемане на нова конституция, промени в територията на страната или промени във формата на управление. Народното събрание има широки пълномощия, като приема </w:t>
      </w:r>
      <w:r>
        <w:t>закони, държавния бюджет, насрочва избори за президент, избира и отстранява министър-председателя и, по негово предложение, членовете на кабинета. Избори могат да бъдат насрочени преди края на парламентарния мандат в случаи, като например загубата на вот н</w:t>
      </w:r>
      <w:r>
        <w:t>а доверие. След провеждането на изборите на най-голямата парламентарна група се възлага да състави правителство. Необходимо е просто парламентарно мнозинство за одобряването на правителството, наречено Министерски съвет (МС), както и за нормалната законода</w:t>
      </w:r>
      <w:r>
        <w:t>телна дейност. Мнозинство от три четвърти от народните представители е нужно за промени в конституцията. Министерският съвет (правителството) е главен орган на изпълнителната власт. Председателят на МС (министърпредседателят) се избира от Народното събрани</w:t>
      </w:r>
      <w:r>
        <w:t xml:space="preserve">е. </w:t>
      </w:r>
    </w:p>
    <w:p w:rsidR="005C3B5F" w:rsidRDefault="005017F0">
      <w:pPr>
        <w:ind w:left="-12" w:right="45"/>
      </w:pPr>
      <w:r>
        <w:t>Политическият живот в периода на прехода се характеризира със значителна нестабилност и колебания, които имат огромно въздействие върху икономиката, социалните условия и темпа на реформите. През последните десет години България преживява осем правителс</w:t>
      </w:r>
      <w:r>
        <w:t>тва и един-единствен кабинет (2005 – 2009) изкарва пълен мандат. Само през 2013 г. и 2017 г. страната има три временни правителства. Последното, 44 Народно събрание, е избрано през март 2017 г. чрез пропорционален вот. Дясноцентристката партия „Граждани за</w:t>
      </w:r>
      <w:r>
        <w:t xml:space="preserve"> европейско развитие на България“ (ГЕРБ) печели 32.7% от гласовете и 95 места в Парламента. Следват я Българската социалистическа партия (БСП) (27.2% и 80 места), формацията „Обединени патриоти“ (9.1% и 27 места), Движението за права и свободи (ДПС) (9% и </w:t>
      </w:r>
      <w:r>
        <w:t>26 места) и новообразуваната популистка партия „Воля“ (4.2% и 12 места). Настоящото правителство е коалиция между ГЕРБ и Обединените патриоти. Това е трето правителство на ГЕРБ, оглавявано от Бойко Борисов, след като нито един от предишните два кабинета не</w:t>
      </w:r>
      <w:r>
        <w:t xml:space="preserve"> е изкарал цял мандат. </w:t>
      </w:r>
    </w:p>
    <w:p w:rsidR="005C3B5F" w:rsidRDefault="005017F0">
      <w:pPr>
        <w:ind w:left="-12" w:right="45"/>
      </w:pPr>
      <w:r>
        <w:t xml:space="preserve">България има и президент, който се избира пряко от избирателите за период от пет години с право на най-много два последователни мандата. Президентът е държавен глава и </w:t>
      </w:r>
      <w:r>
        <w:lastRenderedPageBreak/>
        <w:t>главнокомандващ въоръжените сили. Сред неговите прерогативи са д</w:t>
      </w:r>
      <w:r>
        <w:t>а налага вето на приетите от Народното събрание закони и да ги връща за повторно обсъждане. Но върнатият закон може да бъде отново приет от повече от половината от всички народни представители. Президентът също обнародва законите. Настоящият президент на Б</w:t>
      </w:r>
      <w:r>
        <w:t>ългария е Румен Радев (от 2016 г.).</w:t>
      </w:r>
    </w:p>
    <w:p w:rsidR="005C3B5F" w:rsidRDefault="005017F0">
      <w:pPr>
        <w:ind w:left="-12" w:right="45"/>
      </w:pPr>
      <w:r>
        <w:t>Съдебната система се администрира от Върховния касационен съд, Върховния административен съд и апелативни, окръжни, военни и районни съдилища. Върховният административен съд осъществява върховен съдебен надзор за законно</w:t>
      </w:r>
      <w:r>
        <w:t xml:space="preserve">стта на съдебните актове, включително и в областта на здравеопазването (вж. 6.1 </w:t>
      </w:r>
      <w:r>
        <w:rPr>
          <w:i/>
        </w:rPr>
        <w:t>Анализ на последните реформи</w:t>
      </w:r>
      <w:r>
        <w:t>). Всички въпроси на съдебната система се ръководят от Висшия съдебен съвет, който отговаря за управлението и организацията на магистратурата. Конст</w:t>
      </w:r>
      <w:r>
        <w:t>итуционният съд се произнася за конституционността на законите и другите актове, както и за съответствието им с международните договори. Членовете му са с мандат от 9 години и част от тях се избират от Народното събрание с мнозинство. През последните някол</w:t>
      </w:r>
      <w:r>
        <w:t xml:space="preserve">ко години важни промени в законодателството често са били отменяни от Конституционния съд (вж. 6.1 </w:t>
      </w:r>
      <w:r>
        <w:rPr>
          <w:i/>
        </w:rPr>
        <w:t>Анализ на последните реформи</w:t>
      </w:r>
      <w:r>
        <w:t>).</w:t>
      </w:r>
    </w:p>
    <w:p w:rsidR="005C3B5F" w:rsidRDefault="005017F0">
      <w:pPr>
        <w:ind w:left="-12" w:right="45"/>
      </w:pPr>
      <w:r>
        <w:t>Областните управители се назначават директно от правителството. Общините действат като самоуправляващи се единици. Кметовете и</w:t>
      </w:r>
      <w:r>
        <w:t xml:space="preserve"> членовете на общинските съвети се избират на местни избори. След 1992 г. съществени въпроси, свързани със здравеопазването, образованието и социалните дейности, са прехвърлени на общините.</w:t>
      </w:r>
    </w:p>
    <w:p w:rsidR="005C3B5F" w:rsidRDefault="005017F0">
      <w:pPr>
        <w:ind w:left="-12" w:right="45"/>
      </w:pPr>
      <w:r>
        <w:t>България се присъединява към Европейския съюз през 2007 г., но все</w:t>
      </w:r>
      <w:r>
        <w:t xml:space="preserve"> още не е член на Шенгенското пространство и на Еврозоната. През първата половина на 2018 г. страната пое ротационното председателство на Съвета на ЕС. Приоритети в сектор здравеопазване през този период са здравословното детско хранене и ефективността и д</w:t>
      </w:r>
      <w:r>
        <w:t xml:space="preserve">остъпността на лекарствените продукти. </w:t>
      </w:r>
    </w:p>
    <w:p w:rsidR="005C3B5F" w:rsidRDefault="005017F0">
      <w:pPr>
        <w:spacing w:after="26" w:line="259" w:lineRule="auto"/>
        <w:ind w:left="10" w:right="43" w:hanging="10"/>
        <w:jc w:val="right"/>
      </w:pPr>
      <w:r>
        <w:t xml:space="preserve">България става членка на НАТО (Организацията на </w:t>
      </w:r>
    </w:p>
    <w:p w:rsidR="005C3B5F" w:rsidRDefault="005017F0">
      <w:pPr>
        <w:ind w:left="-12" w:right="45" w:firstLine="0"/>
      </w:pPr>
      <w:r>
        <w:t>Северноатлантическия пакт) през 2004 г. Тя е член на ООН от 1955 г. и е основател на Организацията за сигурност и сътрудничество в Европа. Тя е член на Световната търг</w:t>
      </w:r>
      <w:r>
        <w:t xml:space="preserve">овска организация (СТО) и </w:t>
      </w:r>
      <w:r>
        <w:lastRenderedPageBreak/>
        <w:t>Съвета на Европа. Подписала е и е ратифицирала Всеобщата декларация за човешките права, Международния пакт за икономически, социални и културни права и Конвенцията за правата на детето. България е ратифицирала и различни междунаро</w:t>
      </w:r>
      <w:r>
        <w:t>дни споразумения, имащи отношение към здравеопазването: Европейската конвенция за правата на човека и биомедицината (подписана през 2001 г. и влязла в сила през 2003 г.), Рамковата конвенция за защита на националните малцинства (1997 г.) и Общото споразуме</w:t>
      </w:r>
      <w:r>
        <w:t xml:space="preserve">ние за търговията с услуги (1996 г.). </w:t>
      </w:r>
    </w:p>
    <w:p w:rsidR="005C3B5F" w:rsidRDefault="005017F0">
      <w:pPr>
        <w:ind w:left="-12" w:right="45"/>
      </w:pPr>
      <w:r>
        <w:t>Като цяло България прави значителен напредък в създаването на консолидирана демократична система на управление със стабилен парламент, устойчиви държавни структури и активно гражданско общество. Приемането в ЕС дава с</w:t>
      </w:r>
      <w:r>
        <w:t>ериозен импулс на този процес. Но общата политическа нестабилност значително подкопава реформаторските усилия. Въпреки че първоначалната правна и институционална рамка е създадена, много съществени проблеми, като борбата с корупцията по висшите ешалони, ор</w:t>
      </w:r>
      <w:r>
        <w:t>ганизираната престъпност, независимостта на съдебната система и недоволството от политическия процес продължават да представляват предизвикателство и изискват сериозно внимание (Freedom House 2010).</w:t>
      </w:r>
    </w:p>
    <w:p w:rsidR="005C3B5F" w:rsidRDefault="005017F0">
      <w:pPr>
        <w:pStyle w:val="Heading2"/>
        <w:ind w:left="-5"/>
      </w:pPr>
      <w:bookmarkStart w:id="11" w:name="_Toc311901"/>
      <w:r>
        <w:rPr>
          <w:b w:val="0"/>
        </w:rPr>
        <w:t xml:space="preserve">1.4 </w:t>
      </w:r>
      <w:r>
        <w:t>Здравен статус</w:t>
      </w:r>
      <w:bookmarkEnd w:id="11"/>
    </w:p>
    <w:p w:rsidR="005C3B5F" w:rsidRDefault="005017F0">
      <w:pPr>
        <w:spacing w:after="39" w:line="249" w:lineRule="auto"/>
        <w:ind w:left="-5" w:right="2" w:hanging="10"/>
        <w:jc w:val="left"/>
      </w:pPr>
      <w:r>
        <w:rPr>
          <w:rFonts w:ascii="Calibri" w:eastAsia="Calibri" w:hAnsi="Calibri" w:cs="Calibri"/>
          <w:color w:val="D64715"/>
          <w:sz w:val="22"/>
        </w:rPr>
        <w:t>Очаквана продължителност на живота</w:t>
      </w:r>
    </w:p>
    <w:p w:rsidR="005C3B5F" w:rsidRDefault="005017F0">
      <w:pPr>
        <w:ind w:left="-12" w:right="45" w:firstLine="0"/>
      </w:pPr>
      <w:r>
        <w:t>Как</w:t>
      </w:r>
      <w:r>
        <w:t xml:space="preserve">то и в останалите страни от ЕС, очакваната продължителност на живота при раждане в България устойчиво расте след 1980 г. Между 2000 и 2015 г. и за двата пола тя се увеличава с 3.1 години и е 71.2 години за мъжете и 78.2 години за жените. Но подобрението е </w:t>
      </w:r>
      <w:r>
        <w:t xml:space="preserve">много по-бавно, отколкото в повечето страни членки на ЕС. През 1980 г. общата продължителност на живота в България е 71.1 години, само с 1.7 години под средното за ЕС. Разривът се увеличава на 5.9 години през 2015 г. Разликата със средната продължителност </w:t>
      </w:r>
      <w:r>
        <w:t>на живота в ЕС при жените през тази година е 5.1 години, а при мъжете – 6.7 години (Eurostat 2018). През 2015 г. България бележи най-ниската продължителност на живота за жени в целия ЕС. Разликата между двата пола е значителна. Противно на много други стра</w:t>
      </w:r>
      <w:r>
        <w:t xml:space="preserve">ни членки, разликата между продължителността на живота между </w:t>
      </w:r>
      <w:r>
        <w:lastRenderedPageBreak/>
        <w:t xml:space="preserve">половете остава непроменена и през 2015 г. е 6.9 години (срещу средно 5.4 години за ЕС 28; Таблица 1.3). </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467995</wp:posOffset>
                </wp:positionH>
                <wp:positionV relativeFrom="page">
                  <wp:posOffset>760223</wp:posOffset>
                </wp:positionV>
                <wp:extent cx="90005" cy="97409"/>
                <wp:effectExtent l="0" t="0" r="0" b="0"/>
                <wp:wrapSquare wrapText="bothSides"/>
                <wp:docPr id="224637" name="Group 224637"/>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6168" name="Shape 316168"/>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24637" style="width:7.087pt;height:7.66998pt;position:absolute;mso-position-horizontal-relative:page;mso-position-horizontal:absolute;margin-left:36.85pt;mso-position-vertical-relative:page;margin-top:59.86pt;" coordsize="900,974">
                <v:shape id="Shape 316169"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 xml:space="preserve">През 2015 г. продължителността на живота при добро здраве (healthy life expectancy at birth) е 65 години за жените и 61.5 години за мъжете. Данните показват умерено подобрение на очакваната продължителност на живота при добро здраве, с 3 години между 2010 </w:t>
      </w:r>
      <w:r>
        <w:t xml:space="preserve">г. и 2015 г. (Таблица 1.4). </w:t>
      </w:r>
    </w:p>
    <w:p w:rsidR="005C3B5F" w:rsidRDefault="005017F0">
      <w:pPr>
        <w:ind w:left="-12" w:right="45"/>
      </w:pPr>
      <w:r>
        <w:t>Водеща причина за уврежданията, измервани като години живот, прекарани с увреждания (years lived with disability, YLD) в България, са болките във врата и кръста (18.8% от всичките YLD), следвани от болести на сетивните органи (</w:t>
      </w:r>
      <w:r>
        <w:t>10.4%) и депресии (6.8%) (Таблица 1.5). При комбиниране на уврежданията и преждевременните умирания и се изчисли загубата на години в добро здраве (disability-adjusted life years-</w:t>
      </w:r>
    </w:p>
    <w:p w:rsidR="005C3B5F" w:rsidRDefault="005017F0">
      <w:pPr>
        <w:spacing w:after="301"/>
        <w:ind w:left="-12" w:right="45" w:firstLine="0"/>
      </w:pPr>
      <w:r>
        <w:t>DALYs)</w:t>
      </w:r>
      <w:r>
        <w:rPr>
          <w:vertAlign w:val="superscript"/>
        </w:rPr>
        <w:footnoteReference w:id="4"/>
      </w:r>
      <w:r>
        <w:t>, основни причини за тази загуба са исхемичната болест на сърцето (18.6%), следвана от мозъчно-съдовите заболявания (11.2%) и болките във врата и кръста (6.3%) (Таблица 1.5).</w:t>
      </w:r>
    </w:p>
    <w:p w:rsidR="005C3B5F" w:rsidRDefault="005017F0">
      <w:pPr>
        <w:spacing w:after="39" w:line="249" w:lineRule="auto"/>
        <w:ind w:left="-5" w:right="2" w:hanging="10"/>
        <w:jc w:val="left"/>
      </w:pPr>
      <w:r>
        <w:rPr>
          <w:rFonts w:ascii="Calibri" w:eastAsia="Calibri" w:hAnsi="Calibri" w:cs="Calibri"/>
          <w:color w:val="D64715"/>
          <w:sz w:val="22"/>
        </w:rPr>
        <w:t xml:space="preserve">Смъртност и заболяемост </w:t>
      </w:r>
    </w:p>
    <w:p w:rsidR="005C3B5F" w:rsidRDefault="005017F0">
      <w:pPr>
        <w:spacing w:after="303"/>
        <w:ind w:left="-12" w:right="45" w:firstLine="0"/>
      </w:pPr>
      <w:r>
        <w:t>През 2015 стандартизираният коефициент на смъртност (SDR</w:t>
      </w:r>
      <w:r>
        <w:t>) поради всякакви причини има стойност от 1660 на 100 000 души и е най-високият в ЕС, далеч над средната за съюза стойност (1035). Той е в рамките на стойностите на Румъния (1529), Унгария (1500), Литва и Латвия (и в двете 1498) и е почти двойно по-висок о</w:t>
      </w:r>
      <w:r>
        <w:t>т показателя в страните с най-ниски стойности (Франция – 858 и Испания – 872, Eurostat 2018).</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1.3 </w:t>
      </w:r>
      <w:r>
        <w:rPr>
          <w:rFonts w:ascii="Calibri" w:eastAsia="Calibri" w:hAnsi="Calibri" w:cs="Calibri"/>
          <w:color w:val="152A47"/>
          <w:sz w:val="22"/>
        </w:rPr>
        <w:t>Здравни показатели и показатели за смъртност, избрани години</w:t>
      </w:r>
    </w:p>
    <w:tbl>
      <w:tblPr>
        <w:tblStyle w:val="TableGrid"/>
        <w:tblW w:w="6700" w:type="dxa"/>
        <w:tblInd w:w="-5" w:type="dxa"/>
        <w:tblCellMar>
          <w:top w:w="25" w:type="dxa"/>
          <w:left w:w="28" w:type="dxa"/>
          <w:bottom w:w="14" w:type="dxa"/>
          <w:right w:w="19" w:type="dxa"/>
        </w:tblCellMar>
        <w:tblLook w:val="04A0" w:firstRow="1" w:lastRow="0" w:firstColumn="1" w:lastColumn="0" w:noHBand="0" w:noVBand="1"/>
      </w:tblPr>
      <w:tblGrid>
        <w:gridCol w:w="2290"/>
        <w:gridCol w:w="565"/>
        <w:gridCol w:w="565"/>
        <w:gridCol w:w="565"/>
        <w:gridCol w:w="565"/>
        <w:gridCol w:w="565"/>
        <w:gridCol w:w="565"/>
        <w:gridCol w:w="511"/>
        <w:gridCol w:w="509"/>
      </w:tblGrid>
      <w:tr w:rsidR="005C3B5F">
        <w:trPr>
          <w:trHeight w:val="618"/>
        </w:trPr>
        <w:tc>
          <w:tcPr>
            <w:tcW w:w="2555" w:type="dxa"/>
            <w:tcBorders>
              <w:top w:val="nil"/>
              <w:left w:val="nil"/>
              <w:bottom w:val="nil"/>
              <w:right w:val="nil"/>
            </w:tcBorders>
            <w:shd w:val="clear" w:color="auto" w:fill="D64715"/>
          </w:tcPr>
          <w:p w:rsidR="005C3B5F" w:rsidRDefault="005C3B5F">
            <w:pPr>
              <w:spacing w:after="160" w:line="259" w:lineRule="auto"/>
              <w:ind w:right="0" w:firstLine="0"/>
              <w:jc w:val="left"/>
            </w:pPr>
          </w:p>
        </w:tc>
        <w:tc>
          <w:tcPr>
            <w:tcW w:w="518" w:type="dxa"/>
            <w:tcBorders>
              <w:top w:val="nil"/>
              <w:left w:val="nil"/>
              <w:bottom w:val="nil"/>
              <w:right w:val="nil"/>
            </w:tcBorders>
            <w:shd w:val="clear" w:color="auto" w:fill="D64715"/>
            <w:vAlign w:val="bottom"/>
          </w:tcPr>
          <w:p w:rsidR="005C3B5F" w:rsidRDefault="005017F0">
            <w:pPr>
              <w:spacing w:after="0" w:line="259" w:lineRule="auto"/>
              <w:ind w:left="112" w:right="0" w:firstLine="0"/>
              <w:jc w:val="left"/>
            </w:pPr>
            <w:r>
              <w:rPr>
                <w:rFonts w:ascii="Calibri" w:eastAsia="Calibri" w:hAnsi="Calibri" w:cs="Calibri"/>
                <w:b/>
                <w:color w:val="FFFFFF"/>
                <w:sz w:val="20"/>
              </w:rPr>
              <w:t>1980</w:t>
            </w:r>
          </w:p>
        </w:tc>
        <w:tc>
          <w:tcPr>
            <w:tcW w:w="518" w:type="dxa"/>
            <w:tcBorders>
              <w:top w:val="nil"/>
              <w:left w:val="nil"/>
              <w:bottom w:val="nil"/>
              <w:right w:val="nil"/>
            </w:tcBorders>
            <w:shd w:val="clear" w:color="auto" w:fill="D64715"/>
            <w:vAlign w:val="bottom"/>
          </w:tcPr>
          <w:p w:rsidR="005C3B5F" w:rsidRDefault="005017F0">
            <w:pPr>
              <w:spacing w:after="0" w:line="259" w:lineRule="auto"/>
              <w:ind w:left="112" w:right="0" w:firstLine="0"/>
              <w:jc w:val="left"/>
            </w:pPr>
            <w:r>
              <w:rPr>
                <w:rFonts w:ascii="Calibri" w:eastAsia="Calibri" w:hAnsi="Calibri" w:cs="Calibri"/>
                <w:b/>
                <w:color w:val="FFFFFF"/>
                <w:sz w:val="20"/>
              </w:rPr>
              <w:t>1990</w:t>
            </w:r>
          </w:p>
        </w:tc>
        <w:tc>
          <w:tcPr>
            <w:tcW w:w="518" w:type="dxa"/>
            <w:tcBorders>
              <w:top w:val="nil"/>
              <w:left w:val="nil"/>
              <w:bottom w:val="nil"/>
              <w:right w:val="nil"/>
            </w:tcBorders>
            <w:shd w:val="clear" w:color="auto" w:fill="D64715"/>
            <w:vAlign w:val="bottom"/>
          </w:tcPr>
          <w:p w:rsidR="005C3B5F" w:rsidRDefault="005017F0">
            <w:pPr>
              <w:spacing w:after="0" w:line="259" w:lineRule="auto"/>
              <w:ind w:left="112" w:right="0" w:firstLine="0"/>
              <w:jc w:val="left"/>
            </w:pPr>
            <w:r>
              <w:rPr>
                <w:rFonts w:ascii="Calibri" w:eastAsia="Calibri" w:hAnsi="Calibri" w:cs="Calibri"/>
                <w:b/>
                <w:color w:val="FFFFFF"/>
                <w:sz w:val="20"/>
              </w:rPr>
              <w:t>1995</w:t>
            </w:r>
          </w:p>
        </w:tc>
        <w:tc>
          <w:tcPr>
            <w:tcW w:w="518" w:type="dxa"/>
            <w:tcBorders>
              <w:top w:val="nil"/>
              <w:left w:val="nil"/>
              <w:bottom w:val="nil"/>
              <w:right w:val="nil"/>
            </w:tcBorders>
            <w:shd w:val="clear" w:color="auto" w:fill="D64715"/>
            <w:vAlign w:val="bottom"/>
          </w:tcPr>
          <w:p w:rsidR="005C3B5F" w:rsidRDefault="005017F0">
            <w:pPr>
              <w:spacing w:after="0" w:line="259" w:lineRule="auto"/>
              <w:ind w:left="112" w:right="0" w:firstLine="0"/>
              <w:jc w:val="left"/>
            </w:pPr>
            <w:r>
              <w:rPr>
                <w:rFonts w:ascii="Calibri" w:eastAsia="Calibri" w:hAnsi="Calibri" w:cs="Calibri"/>
                <w:b/>
                <w:color w:val="FFFFFF"/>
                <w:sz w:val="20"/>
              </w:rPr>
              <w:t>2000</w:t>
            </w:r>
          </w:p>
        </w:tc>
        <w:tc>
          <w:tcPr>
            <w:tcW w:w="518" w:type="dxa"/>
            <w:tcBorders>
              <w:top w:val="nil"/>
              <w:left w:val="nil"/>
              <w:bottom w:val="nil"/>
              <w:right w:val="nil"/>
            </w:tcBorders>
            <w:shd w:val="clear" w:color="auto" w:fill="D64715"/>
            <w:vAlign w:val="bottom"/>
          </w:tcPr>
          <w:p w:rsidR="005C3B5F" w:rsidRDefault="005017F0">
            <w:pPr>
              <w:spacing w:after="0" w:line="259" w:lineRule="auto"/>
              <w:ind w:left="112" w:right="0" w:firstLine="0"/>
              <w:jc w:val="left"/>
            </w:pPr>
            <w:r>
              <w:rPr>
                <w:rFonts w:ascii="Calibri" w:eastAsia="Calibri" w:hAnsi="Calibri" w:cs="Calibri"/>
                <w:b/>
                <w:color w:val="FFFFFF"/>
                <w:sz w:val="20"/>
              </w:rPr>
              <w:t>2005</w:t>
            </w:r>
          </w:p>
        </w:tc>
        <w:tc>
          <w:tcPr>
            <w:tcW w:w="518" w:type="dxa"/>
            <w:tcBorders>
              <w:top w:val="nil"/>
              <w:left w:val="nil"/>
              <w:bottom w:val="nil"/>
              <w:right w:val="nil"/>
            </w:tcBorders>
            <w:shd w:val="clear" w:color="auto" w:fill="D64715"/>
            <w:vAlign w:val="bottom"/>
          </w:tcPr>
          <w:p w:rsidR="005C3B5F" w:rsidRDefault="005017F0">
            <w:pPr>
              <w:spacing w:after="0" w:line="259" w:lineRule="auto"/>
              <w:ind w:left="112" w:right="0" w:firstLine="0"/>
              <w:jc w:val="left"/>
            </w:pPr>
            <w:r>
              <w:rPr>
                <w:rFonts w:ascii="Calibri" w:eastAsia="Calibri" w:hAnsi="Calibri" w:cs="Calibri"/>
                <w:b/>
                <w:color w:val="FFFFFF"/>
                <w:sz w:val="20"/>
              </w:rPr>
              <w:t>2010</w:t>
            </w:r>
          </w:p>
        </w:tc>
        <w:tc>
          <w:tcPr>
            <w:tcW w:w="1034" w:type="dxa"/>
            <w:gridSpan w:val="2"/>
            <w:tcBorders>
              <w:top w:val="nil"/>
              <w:left w:val="nil"/>
              <w:bottom w:val="nil"/>
              <w:right w:val="nil"/>
            </w:tcBorders>
            <w:shd w:val="clear" w:color="auto" w:fill="D64715"/>
          </w:tcPr>
          <w:p w:rsidR="005C3B5F" w:rsidRDefault="005017F0">
            <w:pPr>
              <w:spacing w:after="0" w:line="259" w:lineRule="auto"/>
              <w:ind w:left="112" w:right="38" w:firstLine="0"/>
              <w:jc w:val="right"/>
            </w:pPr>
            <w:r>
              <w:rPr>
                <w:rFonts w:ascii="Calibri" w:eastAsia="Calibri" w:hAnsi="Calibri" w:cs="Calibri"/>
                <w:b/>
                <w:color w:val="FFFFFF"/>
                <w:sz w:val="20"/>
              </w:rPr>
              <w:t>EC28 2015 (2015)</w:t>
            </w:r>
          </w:p>
        </w:tc>
      </w:tr>
      <w:tr w:rsidR="005C3B5F">
        <w:trPr>
          <w:trHeight w:val="426"/>
        </w:trPr>
        <w:tc>
          <w:tcPr>
            <w:tcW w:w="2555" w:type="dxa"/>
            <w:tcBorders>
              <w:top w:val="nil"/>
              <w:left w:val="nil"/>
              <w:bottom w:val="nil"/>
              <w:right w:val="nil"/>
            </w:tcBorders>
            <w:shd w:val="clear" w:color="auto" w:fill="FEEAD7"/>
          </w:tcPr>
          <w:p w:rsidR="005C3B5F" w:rsidRDefault="005017F0">
            <w:pPr>
              <w:spacing w:after="0" w:line="259" w:lineRule="auto"/>
              <w:ind w:right="491" w:firstLine="0"/>
              <w:jc w:val="left"/>
            </w:pPr>
            <w:r>
              <w:rPr>
                <w:rFonts w:ascii="Calibri" w:eastAsia="Calibri" w:hAnsi="Calibri" w:cs="Calibri"/>
                <w:sz w:val="17"/>
              </w:rPr>
              <w:t>Очаквана продължителност на живота, общо (години)</w:t>
            </w:r>
          </w:p>
        </w:tc>
        <w:tc>
          <w:tcPr>
            <w:tcW w:w="518"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71.1</w:t>
            </w:r>
          </w:p>
        </w:tc>
        <w:tc>
          <w:tcPr>
            <w:tcW w:w="518"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71.2</w:t>
            </w:r>
          </w:p>
        </w:tc>
        <w:tc>
          <w:tcPr>
            <w:tcW w:w="518"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71.0</w:t>
            </w:r>
          </w:p>
        </w:tc>
        <w:tc>
          <w:tcPr>
            <w:tcW w:w="518"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71.6</w:t>
            </w:r>
          </w:p>
        </w:tc>
        <w:tc>
          <w:tcPr>
            <w:tcW w:w="518"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72.5</w:t>
            </w:r>
          </w:p>
        </w:tc>
        <w:tc>
          <w:tcPr>
            <w:tcW w:w="518"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73.8</w:t>
            </w:r>
          </w:p>
        </w:tc>
        <w:tc>
          <w:tcPr>
            <w:tcW w:w="518"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74.7</w:t>
            </w:r>
          </w:p>
        </w:tc>
        <w:tc>
          <w:tcPr>
            <w:tcW w:w="516"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80.6</w:t>
            </w:r>
          </w:p>
        </w:tc>
      </w:tr>
      <w:tr w:rsidR="005C3B5F">
        <w:trPr>
          <w:trHeight w:val="426"/>
        </w:trPr>
        <w:tc>
          <w:tcPr>
            <w:tcW w:w="2555" w:type="dxa"/>
            <w:tcBorders>
              <w:top w:val="nil"/>
              <w:left w:val="nil"/>
              <w:bottom w:val="nil"/>
              <w:right w:val="nil"/>
            </w:tcBorders>
            <w:shd w:val="clear" w:color="auto" w:fill="FFF8F1"/>
          </w:tcPr>
          <w:p w:rsidR="005C3B5F" w:rsidRDefault="005017F0">
            <w:pPr>
              <w:spacing w:after="0" w:line="259" w:lineRule="auto"/>
              <w:ind w:right="491" w:firstLine="0"/>
              <w:jc w:val="left"/>
            </w:pPr>
            <w:r>
              <w:rPr>
                <w:rFonts w:ascii="Calibri" w:eastAsia="Calibri" w:hAnsi="Calibri" w:cs="Calibri"/>
                <w:sz w:val="17"/>
              </w:rPr>
              <w:lastRenderedPageBreak/>
              <w:t>Очаквана продължителност на живота, мъже (години)</w:t>
            </w:r>
          </w:p>
        </w:tc>
        <w:tc>
          <w:tcPr>
            <w:tcW w:w="518"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68.4</w:t>
            </w:r>
          </w:p>
        </w:tc>
        <w:tc>
          <w:tcPr>
            <w:tcW w:w="518"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68.0</w:t>
            </w:r>
          </w:p>
        </w:tc>
        <w:tc>
          <w:tcPr>
            <w:tcW w:w="518"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67.4</w:t>
            </w:r>
          </w:p>
        </w:tc>
        <w:tc>
          <w:tcPr>
            <w:tcW w:w="518"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68.4</w:t>
            </w:r>
          </w:p>
        </w:tc>
        <w:tc>
          <w:tcPr>
            <w:tcW w:w="518"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69.0</w:t>
            </w:r>
          </w:p>
        </w:tc>
        <w:tc>
          <w:tcPr>
            <w:tcW w:w="518"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70.3</w:t>
            </w:r>
          </w:p>
        </w:tc>
        <w:tc>
          <w:tcPr>
            <w:tcW w:w="518"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71.2</w:t>
            </w:r>
          </w:p>
        </w:tc>
        <w:tc>
          <w:tcPr>
            <w:tcW w:w="516"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77.9</w:t>
            </w:r>
          </w:p>
        </w:tc>
      </w:tr>
      <w:tr w:rsidR="005C3B5F">
        <w:trPr>
          <w:trHeight w:val="426"/>
        </w:trPr>
        <w:tc>
          <w:tcPr>
            <w:tcW w:w="2555" w:type="dxa"/>
            <w:tcBorders>
              <w:top w:val="nil"/>
              <w:left w:val="nil"/>
              <w:bottom w:val="nil"/>
              <w:right w:val="nil"/>
            </w:tcBorders>
            <w:shd w:val="clear" w:color="auto" w:fill="FEEAD7"/>
          </w:tcPr>
          <w:p w:rsidR="005C3B5F" w:rsidRDefault="005017F0">
            <w:pPr>
              <w:spacing w:after="0" w:line="259" w:lineRule="auto"/>
              <w:ind w:right="491" w:firstLine="0"/>
              <w:jc w:val="left"/>
            </w:pPr>
            <w:r>
              <w:rPr>
                <w:rFonts w:ascii="Calibri" w:eastAsia="Calibri" w:hAnsi="Calibri" w:cs="Calibri"/>
                <w:sz w:val="17"/>
              </w:rPr>
              <w:t>Очаквана продължителност на живота, жени (години)</w:t>
            </w:r>
          </w:p>
        </w:tc>
        <w:tc>
          <w:tcPr>
            <w:tcW w:w="518"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73.9</w:t>
            </w:r>
          </w:p>
        </w:tc>
        <w:tc>
          <w:tcPr>
            <w:tcW w:w="518"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74.7</w:t>
            </w:r>
          </w:p>
        </w:tc>
        <w:tc>
          <w:tcPr>
            <w:tcW w:w="518"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74.9</w:t>
            </w:r>
          </w:p>
        </w:tc>
        <w:tc>
          <w:tcPr>
            <w:tcW w:w="518"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75.0</w:t>
            </w:r>
          </w:p>
        </w:tc>
        <w:tc>
          <w:tcPr>
            <w:tcW w:w="518"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76.2</w:t>
            </w:r>
          </w:p>
        </w:tc>
        <w:tc>
          <w:tcPr>
            <w:tcW w:w="518"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77.4</w:t>
            </w:r>
          </w:p>
        </w:tc>
        <w:tc>
          <w:tcPr>
            <w:tcW w:w="518"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78.2</w:t>
            </w:r>
          </w:p>
        </w:tc>
        <w:tc>
          <w:tcPr>
            <w:tcW w:w="516"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83.3</w:t>
            </w:r>
          </w:p>
        </w:tc>
      </w:tr>
      <w:tr w:rsidR="005C3B5F">
        <w:trPr>
          <w:trHeight w:val="340"/>
        </w:trPr>
        <w:tc>
          <w:tcPr>
            <w:tcW w:w="2555"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Смъртност, SDR на 100 000 души</w:t>
            </w:r>
          </w:p>
        </w:tc>
        <w:tc>
          <w:tcPr>
            <w:tcW w:w="518"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л.д</w:t>
            </w:r>
          </w:p>
        </w:tc>
        <w:tc>
          <w:tcPr>
            <w:tcW w:w="518"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л.д</w:t>
            </w:r>
          </w:p>
        </w:tc>
        <w:tc>
          <w:tcPr>
            <w:tcW w:w="518" w:type="dxa"/>
            <w:tcBorders>
              <w:top w:val="nil"/>
              <w:left w:val="nil"/>
              <w:bottom w:val="nil"/>
              <w:right w:val="nil"/>
            </w:tcBorders>
            <w:shd w:val="clear" w:color="auto" w:fill="F0F2F6"/>
          </w:tcPr>
          <w:p w:rsidR="005C3B5F" w:rsidRDefault="005017F0">
            <w:pPr>
              <w:spacing w:after="0" w:line="259" w:lineRule="auto"/>
              <w:ind w:left="107" w:right="0" w:firstLine="0"/>
              <w:jc w:val="left"/>
            </w:pPr>
            <w:r>
              <w:rPr>
                <w:rFonts w:ascii="Calibri" w:eastAsia="Calibri" w:hAnsi="Calibri" w:cs="Calibri"/>
                <w:sz w:val="17"/>
              </w:rPr>
              <w:t>2034</w:t>
            </w:r>
          </w:p>
        </w:tc>
        <w:tc>
          <w:tcPr>
            <w:tcW w:w="518" w:type="dxa"/>
            <w:tcBorders>
              <w:top w:val="nil"/>
              <w:left w:val="nil"/>
              <w:bottom w:val="nil"/>
              <w:right w:val="nil"/>
            </w:tcBorders>
            <w:shd w:val="clear" w:color="auto" w:fill="FFF8F1"/>
          </w:tcPr>
          <w:p w:rsidR="005C3B5F" w:rsidRDefault="005017F0">
            <w:pPr>
              <w:spacing w:after="0" w:line="259" w:lineRule="auto"/>
              <w:ind w:left="107" w:right="0" w:firstLine="0"/>
              <w:jc w:val="left"/>
            </w:pPr>
            <w:r>
              <w:rPr>
                <w:rFonts w:ascii="Calibri" w:eastAsia="Calibri" w:hAnsi="Calibri" w:cs="Calibri"/>
                <w:sz w:val="17"/>
              </w:rPr>
              <w:t>2042</w:t>
            </w:r>
          </w:p>
        </w:tc>
        <w:tc>
          <w:tcPr>
            <w:tcW w:w="518" w:type="dxa"/>
            <w:tcBorders>
              <w:top w:val="nil"/>
              <w:left w:val="nil"/>
              <w:bottom w:val="nil"/>
              <w:right w:val="nil"/>
            </w:tcBorders>
            <w:shd w:val="clear" w:color="auto" w:fill="EBEAEF"/>
          </w:tcPr>
          <w:p w:rsidR="005C3B5F" w:rsidRDefault="005017F0">
            <w:pPr>
              <w:spacing w:after="0" w:line="259" w:lineRule="auto"/>
              <w:ind w:left="107" w:right="0" w:firstLine="0"/>
              <w:jc w:val="left"/>
            </w:pPr>
            <w:r>
              <w:rPr>
                <w:rFonts w:ascii="Calibri" w:eastAsia="Calibri" w:hAnsi="Calibri" w:cs="Calibri"/>
                <w:sz w:val="17"/>
              </w:rPr>
              <w:t>1861</w:t>
            </w:r>
          </w:p>
        </w:tc>
        <w:tc>
          <w:tcPr>
            <w:tcW w:w="518" w:type="dxa"/>
            <w:tcBorders>
              <w:top w:val="nil"/>
              <w:left w:val="nil"/>
              <w:bottom w:val="nil"/>
              <w:right w:val="nil"/>
            </w:tcBorders>
            <w:shd w:val="clear" w:color="auto" w:fill="FDF4EE"/>
          </w:tcPr>
          <w:p w:rsidR="005C3B5F" w:rsidRDefault="005017F0">
            <w:pPr>
              <w:spacing w:after="0" w:line="259" w:lineRule="auto"/>
              <w:ind w:left="107" w:right="0" w:firstLine="0"/>
              <w:jc w:val="left"/>
            </w:pPr>
            <w:r>
              <w:rPr>
                <w:rFonts w:ascii="Calibri" w:eastAsia="Calibri" w:hAnsi="Calibri" w:cs="Calibri"/>
                <w:sz w:val="17"/>
              </w:rPr>
              <w:t>1688</w:t>
            </w:r>
          </w:p>
        </w:tc>
        <w:tc>
          <w:tcPr>
            <w:tcW w:w="518" w:type="dxa"/>
            <w:tcBorders>
              <w:top w:val="nil"/>
              <w:left w:val="nil"/>
              <w:bottom w:val="nil"/>
              <w:right w:val="nil"/>
            </w:tcBorders>
            <w:shd w:val="clear" w:color="auto" w:fill="F0F2F6"/>
          </w:tcPr>
          <w:p w:rsidR="005C3B5F" w:rsidRDefault="005017F0">
            <w:pPr>
              <w:spacing w:after="0" w:line="259" w:lineRule="auto"/>
              <w:ind w:left="107" w:right="0" w:firstLine="0"/>
              <w:jc w:val="left"/>
            </w:pPr>
            <w:r>
              <w:rPr>
                <w:rFonts w:ascii="Calibri" w:eastAsia="Calibri" w:hAnsi="Calibri" w:cs="Calibri"/>
                <w:sz w:val="17"/>
              </w:rPr>
              <w:t>1660</w:t>
            </w:r>
          </w:p>
        </w:tc>
        <w:tc>
          <w:tcPr>
            <w:tcW w:w="516" w:type="dxa"/>
            <w:tcBorders>
              <w:top w:val="nil"/>
              <w:left w:val="nil"/>
              <w:bottom w:val="nil"/>
              <w:right w:val="nil"/>
            </w:tcBorders>
            <w:shd w:val="clear" w:color="auto" w:fill="FFF8F1"/>
          </w:tcPr>
          <w:p w:rsidR="005C3B5F" w:rsidRDefault="005017F0">
            <w:pPr>
              <w:spacing w:after="0" w:line="259" w:lineRule="auto"/>
              <w:ind w:left="104" w:right="0" w:firstLine="0"/>
              <w:jc w:val="left"/>
            </w:pPr>
            <w:r>
              <w:rPr>
                <w:rFonts w:ascii="Calibri" w:eastAsia="Calibri" w:hAnsi="Calibri" w:cs="Calibri"/>
                <w:sz w:val="17"/>
              </w:rPr>
              <w:t>1036</w:t>
            </w:r>
          </w:p>
        </w:tc>
      </w:tr>
      <w:tr w:rsidR="005C3B5F">
        <w:trPr>
          <w:trHeight w:val="437"/>
        </w:trPr>
        <w:tc>
          <w:tcPr>
            <w:tcW w:w="2555" w:type="dxa"/>
            <w:tcBorders>
              <w:top w:val="nil"/>
              <w:left w:val="nil"/>
              <w:bottom w:val="nil"/>
              <w:right w:val="nil"/>
            </w:tcBorders>
            <w:shd w:val="clear" w:color="auto" w:fill="FEEAD7"/>
          </w:tcPr>
          <w:p w:rsidR="005C3B5F" w:rsidRDefault="005017F0">
            <w:pPr>
              <w:spacing w:after="0" w:line="259" w:lineRule="auto"/>
              <w:ind w:right="845" w:firstLine="0"/>
              <w:jc w:val="left"/>
            </w:pPr>
            <w:r>
              <w:rPr>
                <w:rFonts w:ascii="Calibri" w:eastAsia="Calibri" w:hAnsi="Calibri" w:cs="Calibri"/>
                <w:sz w:val="17"/>
              </w:rPr>
              <w:t>Смъртност, мъже, SDR на 100 000 души</w:t>
            </w:r>
          </w:p>
        </w:tc>
        <w:tc>
          <w:tcPr>
            <w:tcW w:w="518"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л.д</w:t>
            </w:r>
          </w:p>
        </w:tc>
        <w:tc>
          <w:tcPr>
            <w:tcW w:w="518"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л.д</w:t>
            </w:r>
          </w:p>
        </w:tc>
        <w:tc>
          <w:tcPr>
            <w:tcW w:w="518" w:type="dxa"/>
            <w:tcBorders>
              <w:top w:val="nil"/>
              <w:left w:val="nil"/>
              <w:bottom w:val="nil"/>
              <w:right w:val="nil"/>
            </w:tcBorders>
            <w:shd w:val="clear" w:color="auto" w:fill="D3D9E2"/>
            <w:vAlign w:val="center"/>
          </w:tcPr>
          <w:p w:rsidR="005C3B5F" w:rsidRDefault="005017F0">
            <w:pPr>
              <w:spacing w:after="0" w:line="259" w:lineRule="auto"/>
              <w:ind w:left="107" w:right="0" w:firstLine="0"/>
              <w:jc w:val="left"/>
            </w:pPr>
            <w:r>
              <w:rPr>
                <w:rFonts w:ascii="Calibri" w:eastAsia="Calibri" w:hAnsi="Calibri" w:cs="Calibri"/>
                <w:sz w:val="17"/>
              </w:rPr>
              <w:t>2441</w:t>
            </w:r>
          </w:p>
        </w:tc>
        <w:tc>
          <w:tcPr>
            <w:tcW w:w="518" w:type="dxa"/>
            <w:tcBorders>
              <w:top w:val="nil"/>
              <w:left w:val="nil"/>
              <w:bottom w:val="nil"/>
              <w:right w:val="nil"/>
            </w:tcBorders>
            <w:shd w:val="clear" w:color="auto" w:fill="FEEAD7"/>
            <w:vAlign w:val="center"/>
          </w:tcPr>
          <w:p w:rsidR="005C3B5F" w:rsidRDefault="005017F0">
            <w:pPr>
              <w:spacing w:after="0" w:line="259" w:lineRule="auto"/>
              <w:ind w:left="107" w:right="0" w:firstLine="0"/>
              <w:jc w:val="left"/>
            </w:pPr>
            <w:r>
              <w:rPr>
                <w:rFonts w:ascii="Calibri" w:eastAsia="Calibri" w:hAnsi="Calibri" w:cs="Calibri"/>
                <w:sz w:val="17"/>
              </w:rPr>
              <w:t>2409</w:t>
            </w:r>
          </w:p>
        </w:tc>
        <w:tc>
          <w:tcPr>
            <w:tcW w:w="518" w:type="dxa"/>
            <w:tcBorders>
              <w:top w:val="nil"/>
              <w:left w:val="nil"/>
              <w:bottom w:val="nil"/>
              <w:right w:val="nil"/>
            </w:tcBorders>
            <w:shd w:val="clear" w:color="auto" w:fill="C6C5D0"/>
            <w:vAlign w:val="center"/>
          </w:tcPr>
          <w:p w:rsidR="005C3B5F" w:rsidRDefault="005017F0">
            <w:pPr>
              <w:spacing w:after="0" w:line="259" w:lineRule="auto"/>
              <w:ind w:left="107" w:right="0" w:firstLine="0"/>
              <w:jc w:val="left"/>
            </w:pPr>
            <w:r>
              <w:rPr>
                <w:rFonts w:ascii="Calibri" w:eastAsia="Calibri" w:hAnsi="Calibri" w:cs="Calibri"/>
                <w:sz w:val="17"/>
              </w:rPr>
              <w:t>2291</w:t>
            </w:r>
          </w:p>
        </w:tc>
        <w:tc>
          <w:tcPr>
            <w:tcW w:w="518" w:type="dxa"/>
            <w:tcBorders>
              <w:top w:val="nil"/>
              <w:left w:val="nil"/>
              <w:bottom w:val="nil"/>
              <w:right w:val="nil"/>
            </w:tcBorders>
            <w:shd w:val="clear" w:color="auto" w:fill="F8DDCC"/>
            <w:vAlign w:val="center"/>
          </w:tcPr>
          <w:p w:rsidR="005C3B5F" w:rsidRDefault="005017F0">
            <w:pPr>
              <w:spacing w:after="0" w:line="259" w:lineRule="auto"/>
              <w:ind w:left="107" w:right="0" w:firstLine="0"/>
              <w:jc w:val="left"/>
            </w:pPr>
            <w:r>
              <w:rPr>
                <w:rFonts w:ascii="Calibri" w:eastAsia="Calibri" w:hAnsi="Calibri" w:cs="Calibri"/>
                <w:sz w:val="17"/>
              </w:rPr>
              <w:t>2092</w:t>
            </w:r>
          </w:p>
        </w:tc>
        <w:tc>
          <w:tcPr>
            <w:tcW w:w="518" w:type="dxa"/>
            <w:tcBorders>
              <w:top w:val="nil"/>
              <w:left w:val="nil"/>
              <w:bottom w:val="nil"/>
              <w:right w:val="nil"/>
            </w:tcBorders>
            <w:shd w:val="clear" w:color="auto" w:fill="D3D9E2"/>
            <w:vAlign w:val="center"/>
          </w:tcPr>
          <w:p w:rsidR="005C3B5F" w:rsidRDefault="005017F0">
            <w:pPr>
              <w:spacing w:after="0" w:line="259" w:lineRule="auto"/>
              <w:ind w:left="107" w:right="0" w:firstLine="0"/>
              <w:jc w:val="left"/>
            </w:pPr>
            <w:r>
              <w:rPr>
                <w:rFonts w:ascii="Calibri" w:eastAsia="Calibri" w:hAnsi="Calibri" w:cs="Calibri"/>
                <w:sz w:val="17"/>
              </w:rPr>
              <w:t>2060</w:t>
            </w:r>
          </w:p>
        </w:tc>
        <w:tc>
          <w:tcPr>
            <w:tcW w:w="516" w:type="dxa"/>
            <w:tcBorders>
              <w:top w:val="nil"/>
              <w:left w:val="nil"/>
              <w:bottom w:val="nil"/>
              <w:right w:val="nil"/>
            </w:tcBorders>
            <w:shd w:val="clear" w:color="auto" w:fill="FEEAD7"/>
            <w:vAlign w:val="center"/>
          </w:tcPr>
          <w:p w:rsidR="005C3B5F" w:rsidRDefault="005017F0">
            <w:pPr>
              <w:spacing w:after="0" w:line="259" w:lineRule="auto"/>
              <w:ind w:left="104" w:right="0" w:firstLine="0"/>
              <w:jc w:val="left"/>
            </w:pPr>
            <w:r>
              <w:rPr>
                <w:rFonts w:ascii="Calibri" w:eastAsia="Calibri" w:hAnsi="Calibri" w:cs="Calibri"/>
                <w:sz w:val="17"/>
              </w:rPr>
              <w:t>1287</w:t>
            </w:r>
          </w:p>
        </w:tc>
      </w:tr>
      <w:tr w:rsidR="005C3B5F">
        <w:trPr>
          <w:trHeight w:val="426"/>
        </w:trPr>
        <w:tc>
          <w:tcPr>
            <w:tcW w:w="2555" w:type="dxa"/>
            <w:tcBorders>
              <w:top w:val="nil"/>
              <w:left w:val="nil"/>
              <w:bottom w:val="nil"/>
              <w:right w:val="nil"/>
            </w:tcBorders>
            <w:shd w:val="clear" w:color="auto" w:fill="FEEAD7"/>
          </w:tcPr>
          <w:p w:rsidR="005C3B5F" w:rsidRDefault="005017F0">
            <w:pPr>
              <w:spacing w:after="0" w:line="259" w:lineRule="auto"/>
              <w:ind w:left="170" w:right="393" w:hanging="170"/>
              <w:jc w:val="left"/>
            </w:pPr>
            <w:r>
              <w:rPr>
                <w:rFonts w:ascii="Calibri" w:eastAsia="Calibri" w:hAnsi="Calibri" w:cs="Calibri"/>
                <w:sz w:val="17"/>
              </w:rPr>
              <w:t xml:space="preserve"> </w:t>
            </w:r>
            <w:r>
              <w:rPr>
                <w:rFonts w:ascii="Calibri" w:eastAsia="Calibri" w:hAnsi="Calibri" w:cs="Calibri"/>
                <w:sz w:val="17"/>
              </w:rPr>
              <w:tab/>
              <w:t>S DR всякакви причини, мъже, 0–64 години</w:t>
            </w:r>
          </w:p>
        </w:tc>
        <w:tc>
          <w:tcPr>
            <w:tcW w:w="518"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501</w:t>
            </w:r>
          </w:p>
        </w:tc>
        <w:tc>
          <w:tcPr>
            <w:tcW w:w="518"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550</w:t>
            </w:r>
          </w:p>
        </w:tc>
        <w:tc>
          <w:tcPr>
            <w:tcW w:w="518"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618</w:t>
            </w:r>
          </w:p>
        </w:tc>
        <w:tc>
          <w:tcPr>
            <w:tcW w:w="518"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561</w:t>
            </w:r>
          </w:p>
        </w:tc>
        <w:tc>
          <w:tcPr>
            <w:tcW w:w="518"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553</w:t>
            </w:r>
          </w:p>
        </w:tc>
        <w:tc>
          <w:tcPr>
            <w:tcW w:w="518"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496</w:t>
            </w:r>
          </w:p>
        </w:tc>
        <w:tc>
          <w:tcPr>
            <w:tcW w:w="518"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525</w:t>
            </w:r>
          </w:p>
        </w:tc>
        <w:tc>
          <w:tcPr>
            <w:tcW w:w="516"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282</w:t>
            </w:r>
          </w:p>
        </w:tc>
      </w:tr>
      <w:tr w:rsidR="005C3B5F">
        <w:trPr>
          <w:trHeight w:val="415"/>
        </w:trPr>
        <w:tc>
          <w:tcPr>
            <w:tcW w:w="2555" w:type="dxa"/>
            <w:tcBorders>
              <w:top w:val="nil"/>
              <w:left w:val="nil"/>
              <w:bottom w:val="nil"/>
              <w:right w:val="nil"/>
            </w:tcBorders>
            <w:shd w:val="clear" w:color="auto" w:fill="FEEAD7"/>
          </w:tcPr>
          <w:p w:rsidR="005C3B5F" w:rsidRDefault="005017F0">
            <w:pPr>
              <w:spacing w:after="0" w:line="259" w:lineRule="auto"/>
              <w:ind w:left="170" w:right="393" w:hanging="170"/>
              <w:jc w:val="left"/>
            </w:pPr>
            <w:r>
              <w:rPr>
                <w:rFonts w:ascii="Calibri" w:eastAsia="Calibri" w:hAnsi="Calibri" w:cs="Calibri"/>
                <w:sz w:val="17"/>
              </w:rPr>
              <w:t xml:space="preserve"> </w:t>
            </w:r>
            <w:r>
              <w:rPr>
                <w:rFonts w:ascii="Calibri" w:eastAsia="Calibri" w:hAnsi="Calibri" w:cs="Calibri"/>
                <w:sz w:val="17"/>
              </w:rPr>
              <w:tab/>
              <w:t>S DR всякакви причини, мъже, &gt;65 години</w:t>
            </w:r>
          </w:p>
        </w:tc>
        <w:tc>
          <w:tcPr>
            <w:tcW w:w="518" w:type="dxa"/>
            <w:tcBorders>
              <w:top w:val="nil"/>
              <w:left w:val="nil"/>
              <w:bottom w:val="nil"/>
              <w:right w:val="nil"/>
            </w:tcBorders>
            <w:shd w:val="clear" w:color="auto" w:fill="C6C5D0"/>
            <w:vAlign w:val="center"/>
          </w:tcPr>
          <w:p w:rsidR="005C3B5F" w:rsidRDefault="005017F0">
            <w:pPr>
              <w:spacing w:after="0" w:line="259" w:lineRule="auto"/>
              <w:ind w:left="107" w:right="0" w:firstLine="0"/>
              <w:jc w:val="left"/>
            </w:pPr>
            <w:r>
              <w:rPr>
                <w:rFonts w:ascii="Calibri" w:eastAsia="Calibri" w:hAnsi="Calibri" w:cs="Calibri"/>
                <w:sz w:val="17"/>
              </w:rPr>
              <w:t>8416</w:t>
            </w:r>
          </w:p>
        </w:tc>
        <w:tc>
          <w:tcPr>
            <w:tcW w:w="518" w:type="dxa"/>
            <w:tcBorders>
              <w:top w:val="nil"/>
              <w:left w:val="nil"/>
              <w:bottom w:val="nil"/>
              <w:right w:val="nil"/>
            </w:tcBorders>
            <w:shd w:val="clear" w:color="auto" w:fill="F8DDCC"/>
            <w:vAlign w:val="center"/>
          </w:tcPr>
          <w:p w:rsidR="005C3B5F" w:rsidRDefault="005017F0">
            <w:pPr>
              <w:spacing w:after="0" w:line="259" w:lineRule="auto"/>
              <w:ind w:left="107" w:right="0" w:firstLine="0"/>
              <w:jc w:val="left"/>
            </w:pPr>
            <w:r>
              <w:rPr>
                <w:rFonts w:ascii="Calibri" w:eastAsia="Calibri" w:hAnsi="Calibri" w:cs="Calibri"/>
                <w:sz w:val="17"/>
              </w:rPr>
              <w:t>8245</w:t>
            </w:r>
          </w:p>
        </w:tc>
        <w:tc>
          <w:tcPr>
            <w:tcW w:w="518" w:type="dxa"/>
            <w:tcBorders>
              <w:top w:val="nil"/>
              <w:left w:val="nil"/>
              <w:bottom w:val="nil"/>
              <w:right w:val="nil"/>
            </w:tcBorders>
            <w:shd w:val="clear" w:color="auto" w:fill="D3D9E2"/>
            <w:vAlign w:val="center"/>
          </w:tcPr>
          <w:p w:rsidR="005C3B5F" w:rsidRDefault="005017F0">
            <w:pPr>
              <w:spacing w:after="0" w:line="259" w:lineRule="auto"/>
              <w:ind w:left="107" w:right="0" w:firstLine="0"/>
              <w:jc w:val="left"/>
            </w:pPr>
            <w:r>
              <w:rPr>
                <w:rFonts w:ascii="Calibri" w:eastAsia="Calibri" w:hAnsi="Calibri" w:cs="Calibri"/>
                <w:sz w:val="17"/>
              </w:rPr>
              <w:t>8318</w:t>
            </w:r>
          </w:p>
        </w:tc>
        <w:tc>
          <w:tcPr>
            <w:tcW w:w="518" w:type="dxa"/>
            <w:tcBorders>
              <w:top w:val="nil"/>
              <w:left w:val="nil"/>
              <w:bottom w:val="nil"/>
              <w:right w:val="nil"/>
            </w:tcBorders>
            <w:shd w:val="clear" w:color="auto" w:fill="FEEAD7"/>
            <w:vAlign w:val="center"/>
          </w:tcPr>
          <w:p w:rsidR="005C3B5F" w:rsidRDefault="005017F0">
            <w:pPr>
              <w:spacing w:after="0" w:line="259" w:lineRule="auto"/>
              <w:ind w:left="107" w:right="0" w:firstLine="0"/>
              <w:jc w:val="left"/>
            </w:pPr>
            <w:r>
              <w:rPr>
                <w:rFonts w:ascii="Calibri" w:eastAsia="Calibri" w:hAnsi="Calibri" w:cs="Calibri"/>
                <w:sz w:val="17"/>
              </w:rPr>
              <w:t>8283</w:t>
            </w:r>
          </w:p>
        </w:tc>
        <w:tc>
          <w:tcPr>
            <w:tcW w:w="518" w:type="dxa"/>
            <w:tcBorders>
              <w:top w:val="nil"/>
              <w:left w:val="nil"/>
              <w:bottom w:val="nil"/>
              <w:right w:val="nil"/>
            </w:tcBorders>
            <w:shd w:val="clear" w:color="auto" w:fill="C6C5D0"/>
            <w:vAlign w:val="center"/>
          </w:tcPr>
          <w:p w:rsidR="005C3B5F" w:rsidRDefault="005017F0">
            <w:pPr>
              <w:spacing w:after="0" w:line="259" w:lineRule="auto"/>
              <w:ind w:left="107" w:right="0" w:firstLine="0"/>
              <w:jc w:val="left"/>
            </w:pPr>
            <w:r>
              <w:rPr>
                <w:rFonts w:ascii="Calibri" w:eastAsia="Calibri" w:hAnsi="Calibri" w:cs="Calibri"/>
                <w:sz w:val="17"/>
              </w:rPr>
              <w:t>7918</w:t>
            </w:r>
          </w:p>
        </w:tc>
        <w:tc>
          <w:tcPr>
            <w:tcW w:w="518" w:type="dxa"/>
            <w:tcBorders>
              <w:top w:val="nil"/>
              <w:left w:val="nil"/>
              <w:bottom w:val="nil"/>
              <w:right w:val="nil"/>
            </w:tcBorders>
            <w:shd w:val="clear" w:color="auto" w:fill="F8DDCC"/>
            <w:vAlign w:val="center"/>
          </w:tcPr>
          <w:p w:rsidR="005C3B5F" w:rsidRDefault="005017F0">
            <w:pPr>
              <w:spacing w:after="0" w:line="259" w:lineRule="auto"/>
              <w:ind w:left="107" w:right="0" w:firstLine="0"/>
              <w:jc w:val="left"/>
            </w:pPr>
            <w:r>
              <w:rPr>
                <w:rFonts w:ascii="Calibri" w:eastAsia="Calibri" w:hAnsi="Calibri" w:cs="Calibri"/>
                <w:sz w:val="17"/>
              </w:rPr>
              <w:t>7356</w:t>
            </w:r>
          </w:p>
        </w:tc>
        <w:tc>
          <w:tcPr>
            <w:tcW w:w="518" w:type="dxa"/>
            <w:tcBorders>
              <w:top w:val="nil"/>
              <w:left w:val="nil"/>
              <w:bottom w:val="nil"/>
              <w:right w:val="nil"/>
            </w:tcBorders>
            <w:shd w:val="clear" w:color="auto" w:fill="D3D9E2"/>
            <w:vAlign w:val="center"/>
          </w:tcPr>
          <w:p w:rsidR="005C3B5F" w:rsidRDefault="005017F0">
            <w:pPr>
              <w:spacing w:after="0" w:line="259" w:lineRule="auto"/>
              <w:ind w:left="107" w:right="0" w:firstLine="0"/>
              <w:jc w:val="left"/>
            </w:pPr>
            <w:r>
              <w:rPr>
                <w:rFonts w:ascii="Calibri" w:eastAsia="Calibri" w:hAnsi="Calibri" w:cs="Calibri"/>
                <w:sz w:val="17"/>
              </w:rPr>
              <w:t>8400</w:t>
            </w:r>
          </w:p>
        </w:tc>
        <w:tc>
          <w:tcPr>
            <w:tcW w:w="516" w:type="dxa"/>
            <w:tcBorders>
              <w:top w:val="nil"/>
              <w:left w:val="nil"/>
              <w:bottom w:val="nil"/>
              <w:right w:val="nil"/>
            </w:tcBorders>
            <w:shd w:val="clear" w:color="auto" w:fill="FEEAD7"/>
            <w:vAlign w:val="center"/>
          </w:tcPr>
          <w:p w:rsidR="005C3B5F" w:rsidRDefault="005017F0">
            <w:pPr>
              <w:spacing w:after="0" w:line="259" w:lineRule="auto"/>
              <w:ind w:left="104" w:right="0" w:firstLine="0"/>
              <w:jc w:val="left"/>
            </w:pPr>
            <w:r>
              <w:rPr>
                <w:rFonts w:ascii="Calibri" w:eastAsia="Calibri" w:hAnsi="Calibri" w:cs="Calibri"/>
                <w:sz w:val="17"/>
              </w:rPr>
              <w:t>5435</w:t>
            </w:r>
          </w:p>
        </w:tc>
      </w:tr>
      <w:tr w:rsidR="005C3B5F">
        <w:trPr>
          <w:trHeight w:val="437"/>
        </w:trPr>
        <w:tc>
          <w:tcPr>
            <w:tcW w:w="2555" w:type="dxa"/>
            <w:tcBorders>
              <w:top w:val="nil"/>
              <w:left w:val="nil"/>
              <w:bottom w:val="nil"/>
              <w:right w:val="nil"/>
            </w:tcBorders>
            <w:shd w:val="clear" w:color="auto" w:fill="FFF8F1"/>
          </w:tcPr>
          <w:p w:rsidR="005C3B5F" w:rsidRDefault="005017F0">
            <w:pPr>
              <w:spacing w:after="0" w:line="259" w:lineRule="auto"/>
              <w:ind w:right="866" w:firstLine="0"/>
              <w:jc w:val="left"/>
            </w:pPr>
            <w:r>
              <w:rPr>
                <w:rFonts w:ascii="Calibri" w:eastAsia="Calibri" w:hAnsi="Calibri" w:cs="Calibri"/>
                <w:sz w:val="17"/>
              </w:rPr>
              <w:t>Смъртност, жени, SDR на 100 000 души)</w:t>
            </w:r>
          </w:p>
        </w:tc>
        <w:tc>
          <w:tcPr>
            <w:tcW w:w="518"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л.д</w:t>
            </w:r>
          </w:p>
        </w:tc>
        <w:tc>
          <w:tcPr>
            <w:tcW w:w="518"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л.д</w:t>
            </w:r>
          </w:p>
        </w:tc>
        <w:tc>
          <w:tcPr>
            <w:tcW w:w="518" w:type="dxa"/>
            <w:tcBorders>
              <w:top w:val="nil"/>
              <w:left w:val="nil"/>
              <w:bottom w:val="nil"/>
              <w:right w:val="nil"/>
            </w:tcBorders>
            <w:shd w:val="clear" w:color="auto" w:fill="F0F2F6"/>
            <w:vAlign w:val="center"/>
          </w:tcPr>
          <w:p w:rsidR="005C3B5F" w:rsidRDefault="005017F0">
            <w:pPr>
              <w:spacing w:after="0" w:line="259" w:lineRule="auto"/>
              <w:ind w:left="107" w:right="0" w:firstLine="0"/>
              <w:jc w:val="left"/>
            </w:pPr>
            <w:r>
              <w:rPr>
                <w:rFonts w:ascii="Calibri" w:eastAsia="Calibri" w:hAnsi="Calibri" w:cs="Calibri"/>
                <w:sz w:val="17"/>
              </w:rPr>
              <w:t>1697</w:t>
            </w:r>
          </w:p>
        </w:tc>
        <w:tc>
          <w:tcPr>
            <w:tcW w:w="518" w:type="dxa"/>
            <w:tcBorders>
              <w:top w:val="nil"/>
              <w:left w:val="nil"/>
              <w:bottom w:val="nil"/>
              <w:right w:val="nil"/>
            </w:tcBorders>
            <w:shd w:val="clear" w:color="auto" w:fill="FFF8F1"/>
            <w:vAlign w:val="center"/>
          </w:tcPr>
          <w:p w:rsidR="005C3B5F" w:rsidRDefault="005017F0">
            <w:pPr>
              <w:spacing w:after="0" w:line="259" w:lineRule="auto"/>
              <w:ind w:left="107" w:right="0" w:firstLine="0"/>
              <w:jc w:val="left"/>
            </w:pPr>
            <w:r>
              <w:rPr>
                <w:rFonts w:ascii="Calibri" w:eastAsia="Calibri" w:hAnsi="Calibri" w:cs="Calibri"/>
                <w:sz w:val="17"/>
              </w:rPr>
              <w:t>1744</w:t>
            </w:r>
          </w:p>
        </w:tc>
        <w:tc>
          <w:tcPr>
            <w:tcW w:w="518" w:type="dxa"/>
            <w:tcBorders>
              <w:top w:val="nil"/>
              <w:left w:val="nil"/>
              <w:bottom w:val="nil"/>
              <w:right w:val="nil"/>
            </w:tcBorders>
            <w:shd w:val="clear" w:color="auto" w:fill="EBEAEF"/>
            <w:vAlign w:val="center"/>
          </w:tcPr>
          <w:p w:rsidR="005C3B5F" w:rsidRDefault="005017F0">
            <w:pPr>
              <w:spacing w:after="0" w:line="259" w:lineRule="auto"/>
              <w:ind w:left="107" w:right="0" w:firstLine="0"/>
              <w:jc w:val="left"/>
            </w:pPr>
            <w:r>
              <w:rPr>
                <w:rFonts w:ascii="Calibri" w:eastAsia="Calibri" w:hAnsi="Calibri" w:cs="Calibri"/>
                <w:sz w:val="17"/>
              </w:rPr>
              <w:t>1530</w:t>
            </w:r>
          </w:p>
        </w:tc>
        <w:tc>
          <w:tcPr>
            <w:tcW w:w="518" w:type="dxa"/>
            <w:tcBorders>
              <w:top w:val="nil"/>
              <w:left w:val="nil"/>
              <w:bottom w:val="nil"/>
              <w:right w:val="nil"/>
            </w:tcBorders>
            <w:shd w:val="clear" w:color="auto" w:fill="FDF4EE"/>
            <w:vAlign w:val="center"/>
          </w:tcPr>
          <w:p w:rsidR="005C3B5F" w:rsidRDefault="005017F0">
            <w:pPr>
              <w:spacing w:after="0" w:line="259" w:lineRule="auto"/>
              <w:ind w:left="107" w:right="0" w:firstLine="0"/>
              <w:jc w:val="left"/>
            </w:pPr>
            <w:r>
              <w:rPr>
                <w:rFonts w:ascii="Calibri" w:eastAsia="Calibri" w:hAnsi="Calibri" w:cs="Calibri"/>
                <w:sz w:val="17"/>
              </w:rPr>
              <w:t>1382</w:t>
            </w:r>
          </w:p>
        </w:tc>
        <w:tc>
          <w:tcPr>
            <w:tcW w:w="518" w:type="dxa"/>
            <w:tcBorders>
              <w:top w:val="nil"/>
              <w:left w:val="nil"/>
              <w:bottom w:val="nil"/>
              <w:right w:val="nil"/>
            </w:tcBorders>
            <w:shd w:val="clear" w:color="auto" w:fill="F0F2F6"/>
            <w:vAlign w:val="center"/>
          </w:tcPr>
          <w:p w:rsidR="005C3B5F" w:rsidRDefault="005017F0">
            <w:pPr>
              <w:spacing w:after="0" w:line="259" w:lineRule="auto"/>
              <w:ind w:left="107" w:right="0" w:firstLine="0"/>
              <w:jc w:val="left"/>
            </w:pPr>
            <w:r>
              <w:rPr>
                <w:rFonts w:ascii="Calibri" w:eastAsia="Calibri" w:hAnsi="Calibri" w:cs="Calibri"/>
                <w:sz w:val="17"/>
              </w:rPr>
              <w:t>1361</w:t>
            </w:r>
          </w:p>
        </w:tc>
        <w:tc>
          <w:tcPr>
            <w:tcW w:w="516"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849</w:t>
            </w:r>
          </w:p>
        </w:tc>
      </w:tr>
      <w:tr w:rsidR="005C3B5F">
        <w:trPr>
          <w:trHeight w:val="426"/>
        </w:trPr>
        <w:tc>
          <w:tcPr>
            <w:tcW w:w="2555" w:type="dxa"/>
            <w:tcBorders>
              <w:top w:val="nil"/>
              <w:left w:val="nil"/>
              <w:bottom w:val="nil"/>
              <w:right w:val="nil"/>
            </w:tcBorders>
            <w:shd w:val="clear" w:color="auto" w:fill="FFF8F1"/>
          </w:tcPr>
          <w:p w:rsidR="005C3B5F" w:rsidRDefault="005017F0">
            <w:pPr>
              <w:spacing w:after="0" w:line="259" w:lineRule="auto"/>
              <w:ind w:left="170" w:right="415" w:hanging="170"/>
              <w:jc w:val="left"/>
            </w:pPr>
            <w:r>
              <w:rPr>
                <w:rFonts w:ascii="Calibri" w:eastAsia="Calibri" w:hAnsi="Calibri" w:cs="Calibri"/>
                <w:sz w:val="17"/>
              </w:rPr>
              <w:t xml:space="preserve"> </w:t>
            </w:r>
            <w:r>
              <w:rPr>
                <w:rFonts w:ascii="Calibri" w:eastAsia="Calibri" w:hAnsi="Calibri" w:cs="Calibri"/>
                <w:sz w:val="17"/>
              </w:rPr>
              <w:tab/>
              <w:t>S DR, всякакви причини, жени 0 – 64 г.</w:t>
            </w:r>
          </w:p>
        </w:tc>
        <w:tc>
          <w:tcPr>
            <w:tcW w:w="518"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267</w:t>
            </w:r>
          </w:p>
        </w:tc>
        <w:tc>
          <w:tcPr>
            <w:tcW w:w="518"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252</w:t>
            </w:r>
          </w:p>
        </w:tc>
        <w:tc>
          <w:tcPr>
            <w:tcW w:w="518"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258</w:t>
            </w:r>
          </w:p>
        </w:tc>
        <w:tc>
          <w:tcPr>
            <w:tcW w:w="518"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251</w:t>
            </w:r>
          </w:p>
        </w:tc>
        <w:tc>
          <w:tcPr>
            <w:tcW w:w="518"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230</w:t>
            </w:r>
          </w:p>
        </w:tc>
        <w:tc>
          <w:tcPr>
            <w:tcW w:w="518"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210</w:t>
            </w:r>
          </w:p>
        </w:tc>
        <w:tc>
          <w:tcPr>
            <w:tcW w:w="518"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227</w:t>
            </w:r>
          </w:p>
        </w:tc>
        <w:tc>
          <w:tcPr>
            <w:tcW w:w="516"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140</w:t>
            </w:r>
          </w:p>
        </w:tc>
      </w:tr>
      <w:tr w:rsidR="005C3B5F">
        <w:trPr>
          <w:trHeight w:val="415"/>
        </w:trPr>
        <w:tc>
          <w:tcPr>
            <w:tcW w:w="2555" w:type="dxa"/>
            <w:tcBorders>
              <w:top w:val="nil"/>
              <w:left w:val="nil"/>
              <w:bottom w:val="nil"/>
              <w:right w:val="nil"/>
            </w:tcBorders>
            <w:shd w:val="clear" w:color="auto" w:fill="FFF8F1"/>
          </w:tcPr>
          <w:p w:rsidR="005C3B5F" w:rsidRDefault="005017F0">
            <w:pPr>
              <w:spacing w:after="0" w:line="259" w:lineRule="auto"/>
              <w:ind w:left="170" w:right="374" w:hanging="170"/>
              <w:jc w:val="left"/>
            </w:pPr>
            <w:r>
              <w:rPr>
                <w:rFonts w:ascii="Calibri" w:eastAsia="Calibri" w:hAnsi="Calibri" w:cs="Calibri"/>
                <w:sz w:val="17"/>
              </w:rPr>
              <w:t xml:space="preserve"> </w:t>
            </w:r>
            <w:r>
              <w:rPr>
                <w:rFonts w:ascii="Calibri" w:eastAsia="Calibri" w:hAnsi="Calibri" w:cs="Calibri"/>
                <w:sz w:val="17"/>
              </w:rPr>
              <w:tab/>
              <w:t>S DR, всякакви причини, жени, над 65 г.</w:t>
            </w:r>
          </w:p>
        </w:tc>
        <w:tc>
          <w:tcPr>
            <w:tcW w:w="518" w:type="dxa"/>
            <w:tcBorders>
              <w:top w:val="nil"/>
              <w:left w:val="nil"/>
              <w:bottom w:val="nil"/>
              <w:right w:val="nil"/>
            </w:tcBorders>
            <w:shd w:val="clear" w:color="auto" w:fill="EBEAEF"/>
            <w:vAlign w:val="center"/>
          </w:tcPr>
          <w:p w:rsidR="005C3B5F" w:rsidRDefault="005017F0">
            <w:pPr>
              <w:spacing w:after="0" w:line="259" w:lineRule="auto"/>
              <w:ind w:left="107" w:right="0" w:firstLine="0"/>
              <w:jc w:val="left"/>
            </w:pPr>
            <w:r>
              <w:rPr>
                <w:rFonts w:ascii="Calibri" w:eastAsia="Calibri" w:hAnsi="Calibri" w:cs="Calibri"/>
                <w:sz w:val="17"/>
              </w:rPr>
              <w:t>6692</w:t>
            </w:r>
          </w:p>
        </w:tc>
        <w:tc>
          <w:tcPr>
            <w:tcW w:w="518" w:type="dxa"/>
            <w:tcBorders>
              <w:top w:val="nil"/>
              <w:left w:val="nil"/>
              <w:bottom w:val="nil"/>
              <w:right w:val="nil"/>
            </w:tcBorders>
            <w:shd w:val="clear" w:color="auto" w:fill="FDF4EE"/>
            <w:vAlign w:val="center"/>
          </w:tcPr>
          <w:p w:rsidR="005C3B5F" w:rsidRDefault="005017F0">
            <w:pPr>
              <w:spacing w:after="0" w:line="259" w:lineRule="auto"/>
              <w:ind w:left="107" w:right="0" w:firstLine="0"/>
              <w:jc w:val="left"/>
            </w:pPr>
            <w:r>
              <w:rPr>
                <w:rFonts w:ascii="Calibri" w:eastAsia="Calibri" w:hAnsi="Calibri" w:cs="Calibri"/>
                <w:sz w:val="17"/>
              </w:rPr>
              <w:t>6260</w:t>
            </w:r>
          </w:p>
        </w:tc>
        <w:tc>
          <w:tcPr>
            <w:tcW w:w="518" w:type="dxa"/>
            <w:tcBorders>
              <w:top w:val="nil"/>
              <w:left w:val="nil"/>
              <w:bottom w:val="nil"/>
              <w:right w:val="nil"/>
            </w:tcBorders>
            <w:shd w:val="clear" w:color="auto" w:fill="F0F2F6"/>
            <w:vAlign w:val="center"/>
          </w:tcPr>
          <w:p w:rsidR="005C3B5F" w:rsidRDefault="005017F0">
            <w:pPr>
              <w:spacing w:after="0" w:line="259" w:lineRule="auto"/>
              <w:ind w:left="107" w:right="0" w:firstLine="0"/>
              <w:jc w:val="left"/>
            </w:pPr>
            <w:r>
              <w:rPr>
                <w:rFonts w:ascii="Calibri" w:eastAsia="Calibri" w:hAnsi="Calibri" w:cs="Calibri"/>
                <w:sz w:val="17"/>
              </w:rPr>
              <w:t>6329</w:t>
            </w:r>
          </w:p>
        </w:tc>
        <w:tc>
          <w:tcPr>
            <w:tcW w:w="518" w:type="dxa"/>
            <w:tcBorders>
              <w:top w:val="nil"/>
              <w:left w:val="nil"/>
              <w:bottom w:val="nil"/>
              <w:right w:val="nil"/>
            </w:tcBorders>
            <w:shd w:val="clear" w:color="auto" w:fill="FFF8F1"/>
            <w:vAlign w:val="center"/>
          </w:tcPr>
          <w:p w:rsidR="005C3B5F" w:rsidRDefault="005017F0">
            <w:pPr>
              <w:spacing w:after="0" w:line="259" w:lineRule="auto"/>
              <w:ind w:left="107" w:right="0" w:firstLine="0"/>
              <w:jc w:val="left"/>
            </w:pPr>
            <w:r>
              <w:rPr>
                <w:rFonts w:ascii="Calibri" w:eastAsia="Calibri" w:hAnsi="Calibri" w:cs="Calibri"/>
                <w:sz w:val="17"/>
              </w:rPr>
              <w:t>6356</w:t>
            </w:r>
          </w:p>
        </w:tc>
        <w:tc>
          <w:tcPr>
            <w:tcW w:w="518" w:type="dxa"/>
            <w:tcBorders>
              <w:top w:val="nil"/>
              <w:left w:val="nil"/>
              <w:bottom w:val="nil"/>
              <w:right w:val="nil"/>
            </w:tcBorders>
            <w:shd w:val="clear" w:color="auto" w:fill="EBEAEF"/>
            <w:vAlign w:val="center"/>
          </w:tcPr>
          <w:p w:rsidR="005C3B5F" w:rsidRDefault="005017F0">
            <w:pPr>
              <w:spacing w:after="0" w:line="259" w:lineRule="auto"/>
              <w:ind w:left="107" w:right="0" w:firstLine="0"/>
              <w:jc w:val="left"/>
            </w:pPr>
            <w:r>
              <w:rPr>
                <w:rFonts w:ascii="Calibri" w:eastAsia="Calibri" w:hAnsi="Calibri" w:cs="Calibri"/>
                <w:sz w:val="17"/>
              </w:rPr>
              <w:t>5625</w:t>
            </w:r>
          </w:p>
        </w:tc>
        <w:tc>
          <w:tcPr>
            <w:tcW w:w="518" w:type="dxa"/>
            <w:tcBorders>
              <w:top w:val="nil"/>
              <w:left w:val="nil"/>
              <w:bottom w:val="nil"/>
              <w:right w:val="nil"/>
            </w:tcBorders>
            <w:shd w:val="clear" w:color="auto" w:fill="FDF4EE"/>
            <w:vAlign w:val="center"/>
          </w:tcPr>
          <w:p w:rsidR="005C3B5F" w:rsidRDefault="005017F0">
            <w:pPr>
              <w:spacing w:after="0" w:line="259" w:lineRule="auto"/>
              <w:ind w:left="107" w:right="0" w:firstLine="0"/>
              <w:jc w:val="left"/>
            </w:pPr>
            <w:r>
              <w:rPr>
                <w:rFonts w:ascii="Calibri" w:eastAsia="Calibri" w:hAnsi="Calibri" w:cs="Calibri"/>
                <w:sz w:val="17"/>
              </w:rPr>
              <w:t>5085</w:t>
            </w:r>
          </w:p>
        </w:tc>
        <w:tc>
          <w:tcPr>
            <w:tcW w:w="518" w:type="dxa"/>
            <w:tcBorders>
              <w:top w:val="nil"/>
              <w:left w:val="nil"/>
              <w:bottom w:val="nil"/>
              <w:right w:val="nil"/>
            </w:tcBorders>
            <w:shd w:val="clear" w:color="auto" w:fill="F0F2F6"/>
            <w:vAlign w:val="center"/>
          </w:tcPr>
          <w:p w:rsidR="005C3B5F" w:rsidRDefault="005017F0">
            <w:pPr>
              <w:spacing w:after="0" w:line="259" w:lineRule="auto"/>
              <w:ind w:left="107" w:right="0" w:firstLine="0"/>
              <w:jc w:val="left"/>
            </w:pPr>
            <w:r>
              <w:rPr>
                <w:rFonts w:ascii="Calibri" w:eastAsia="Calibri" w:hAnsi="Calibri" w:cs="Calibri"/>
                <w:sz w:val="17"/>
              </w:rPr>
              <w:t>6041</w:t>
            </w:r>
          </w:p>
        </w:tc>
        <w:tc>
          <w:tcPr>
            <w:tcW w:w="516" w:type="dxa"/>
            <w:tcBorders>
              <w:top w:val="nil"/>
              <w:left w:val="nil"/>
              <w:bottom w:val="nil"/>
              <w:right w:val="nil"/>
            </w:tcBorders>
            <w:shd w:val="clear" w:color="auto" w:fill="FFF8F1"/>
            <w:vAlign w:val="center"/>
          </w:tcPr>
          <w:p w:rsidR="005C3B5F" w:rsidRDefault="005017F0">
            <w:pPr>
              <w:spacing w:after="0" w:line="259" w:lineRule="auto"/>
              <w:ind w:left="104" w:right="0" w:firstLine="0"/>
              <w:jc w:val="left"/>
            </w:pPr>
            <w:r>
              <w:rPr>
                <w:rFonts w:ascii="Calibri" w:eastAsia="Calibri" w:hAnsi="Calibri" w:cs="Calibri"/>
                <w:sz w:val="17"/>
              </w:rPr>
              <w:t>3775</w:t>
            </w:r>
          </w:p>
        </w:tc>
      </w:tr>
    </w:tbl>
    <w:p w:rsidR="005C3B5F" w:rsidRDefault="005017F0">
      <w:pPr>
        <w:spacing w:after="582" w:line="310" w:lineRule="auto"/>
        <w:ind w:left="34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 xml:space="preserve">Eurostat 2018; WHO HFA 2017. </w:t>
      </w:r>
      <w:r>
        <w:rPr>
          <w:rFonts w:ascii="Calibri" w:eastAsia="Calibri" w:hAnsi="Calibri" w:cs="Calibri"/>
          <w:i/>
          <w:color w:val="152A47"/>
          <w:sz w:val="16"/>
        </w:rPr>
        <w:t xml:space="preserve">Бележка:  </w:t>
      </w:r>
      <w:r>
        <w:rPr>
          <w:rFonts w:ascii="Calibri" w:eastAsia="Calibri" w:hAnsi="Calibri" w:cs="Calibri"/>
          <w:color w:val="152A47"/>
          <w:sz w:val="16"/>
        </w:rPr>
        <w:t>л.д.: липсват данни; SDR: стандартизиран коефициент на смъртност (standardized death rate).</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1.4 </w:t>
      </w:r>
      <w:r>
        <w:rPr>
          <w:rFonts w:ascii="Calibri" w:eastAsia="Calibri" w:hAnsi="Calibri" w:cs="Calibri"/>
          <w:color w:val="152A47"/>
          <w:sz w:val="22"/>
        </w:rPr>
        <w:t xml:space="preserve">Очаквана продължителност на живота в добро здраве,  </w:t>
      </w:r>
    </w:p>
    <w:p w:rsidR="005C3B5F" w:rsidRDefault="005017F0">
      <w:pPr>
        <w:spacing w:after="8" w:line="248" w:lineRule="auto"/>
        <w:ind w:left="-5" w:right="47" w:hanging="10"/>
        <w:jc w:val="left"/>
      </w:pPr>
      <w:r>
        <w:rPr>
          <w:rFonts w:ascii="Calibri" w:eastAsia="Calibri" w:hAnsi="Calibri" w:cs="Calibri"/>
          <w:color w:val="152A47"/>
          <w:sz w:val="22"/>
        </w:rPr>
        <w:t>избрани години</w:t>
      </w:r>
    </w:p>
    <w:tbl>
      <w:tblPr>
        <w:tblStyle w:val="TableGrid"/>
        <w:tblW w:w="6690" w:type="dxa"/>
        <w:tblInd w:w="0" w:type="dxa"/>
        <w:tblCellMar>
          <w:top w:w="77" w:type="dxa"/>
          <w:left w:w="28" w:type="dxa"/>
          <w:bottom w:w="63" w:type="dxa"/>
          <w:right w:w="28" w:type="dxa"/>
        </w:tblCellMar>
        <w:tblLook w:val="04A0" w:firstRow="1" w:lastRow="0" w:firstColumn="1" w:lastColumn="0" w:noHBand="0" w:noVBand="1"/>
      </w:tblPr>
      <w:tblGrid>
        <w:gridCol w:w="4129"/>
        <w:gridCol w:w="671"/>
        <w:gridCol w:w="623"/>
        <w:gridCol w:w="623"/>
        <w:gridCol w:w="644"/>
      </w:tblGrid>
      <w:tr w:rsidR="005C3B5F">
        <w:trPr>
          <w:trHeight w:val="632"/>
        </w:trPr>
        <w:tc>
          <w:tcPr>
            <w:tcW w:w="4195" w:type="dxa"/>
            <w:tcBorders>
              <w:top w:val="nil"/>
              <w:left w:val="nil"/>
              <w:bottom w:val="nil"/>
              <w:right w:val="nil"/>
            </w:tcBorders>
            <w:shd w:val="clear" w:color="auto" w:fill="D64715"/>
          </w:tcPr>
          <w:p w:rsidR="005C3B5F" w:rsidRDefault="005C3B5F">
            <w:pPr>
              <w:spacing w:after="160" w:line="259" w:lineRule="auto"/>
              <w:ind w:right="0" w:firstLine="0"/>
              <w:jc w:val="left"/>
            </w:pPr>
          </w:p>
        </w:tc>
        <w:tc>
          <w:tcPr>
            <w:tcW w:w="624" w:type="dxa"/>
            <w:tcBorders>
              <w:top w:val="nil"/>
              <w:left w:val="nil"/>
              <w:bottom w:val="nil"/>
              <w:right w:val="nil"/>
            </w:tcBorders>
            <w:shd w:val="clear" w:color="auto" w:fill="D64715"/>
            <w:vAlign w:val="bottom"/>
          </w:tcPr>
          <w:p w:rsidR="005C3B5F" w:rsidRDefault="005017F0">
            <w:pPr>
              <w:spacing w:after="0" w:line="259" w:lineRule="auto"/>
              <w:ind w:left="110" w:right="0" w:firstLine="0"/>
              <w:jc w:val="left"/>
            </w:pPr>
            <w:r>
              <w:rPr>
                <w:rFonts w:ascii="Calibri" w:eastAsia="Calibri" w:hAnsi="Calibri" w:cs="Calibri"/>
                <w:b/>
                <w:color w:val="FFFFFF"/>
                <w:sz w:val="20"/>
              </w:rPr>
              <w:t>2006a</w:t>
            </w:r>
          </w:p>
        </w:tc>
        <w:tc>
          <w:tcPr>
            <w:tcW w:w="624" w:type="dxa"/>
            <w:tcBorders>
              <w:top w:val="nil"/>
              <w:left w:val="nil"/>
              <w:bottom w:val="nil"/>
              <w:right w:val="nil"/>
            </w:tcBorders>
            <w:shd w:val="clear" w:color="auto" w:fill="D64715"/>
            <w:vAlign w:val="bottom"/>
          </w:tcPr>
          <w:p w:rsidR="005C3B5F" w:rsidRDefault="005017F0">
            <w:pPr>
              <w:spacing w:after="0" w:line="259" w:lineRule="auto"/>
              <w:ind w:left="132" w:right="0" w:firstLine="0"/>
              <w:jc w:val="center"/>
            </w:pPr>
            <w:r>
              <w:rPr>
                <w:rFonts w:ascii="Calibri" w:eastAsia="Calibri" w:hAnsi="Calibri" w:cs="Calibri"/>
                <w:b/>
                <w:color w:val="FFFFFF"/>
                <w:sz w:val="20"/>
              </w:rPr>
              <w:t>2010</w:t>
            </w:r>
          </w:p>
        </w:tc>
        <w:tc>
          <w:tcPr>
            <w:tcW w:w="624" w:type="dxa"/>
            <w:tcBorders>
              <w:top w:val="nil"/>
              <w:left w:val="nil"/>
              <w:bottom w:val="nil"/>
              <w:right w:val="nil"/>
            </w:tcBorders>
            <w:shd w:val="clear" w:color="auto" w:fill="D64715"/>
            <w:vAlign w:val="bottom"/>
          </w:tcPr>
          <w:p w:rsidR="005C3B5F" w:rsidRDefault="005017F0">
            <w:pPr>
              <w:spacing w:after="0" w:line="259" w:lineRule="auto"/>
              <w:ind w:left="132" w:right="0" w:firstLine="0"/>
              <w:jc w:val="center"/>
            </w:pPr>
            <w:r>
              <w:rPr>
                <w:rFonts w:ascii="Calibri" w:eastAsia="Calibri" w:hAnsi="Calibri" w:cs="Calibri"/>
                <w:b/>
                <w:color w:val="FFFFFF"/>
                <w:sz w:val="20"/>
              </w:rPr>
              <w:t>2015</w:t>
            </w:r>
          </w:p>
        </w:tc>
        <w:tc>
          <w:tcPr>
            <w:tcW w:w="624" w:type="dxa"/>
            <w:tcBorders>
              <w:top w:val="nil"/>
              <w:left w:val="nil"/>
              <w:bottom w:val="nil"/>
              <w:right w:val="nil"/>
            </w:tcBorders>
            <w:shd w:val="clear" w:color="auto" w:fill="D64715"/>
          </w:tcPr>
          <w:p w:rsidR="005C3B5F" w:rsidRDefault="005017F0">
            <w:pPr>
              <w:spacing w:after="0" w:line="259" w:lineRule="auto"/>
              <w:ind w:right="57" w:firstLine="0"/>
              <w:jc w:val="right"/>
            </w:pPr>
            <w:r>
              <w:rPr>
                <w:rFonts w:ascii="Calibri" w:eastAsia="Calibri" w:hAnsi="Calibri" w:cs="Calibri"/>
                <w:b/>
                <w:color w:val="FFFFFF"/>
                <w:sz w:val="20"/>
              </w:rPr>
              <w:t>EC28 (2015)</w:t>
            </w:r>
          </w:p>
        </w:tc>
      </w:tr>
      <w:tr w:rsidR="005C3B5F">
        <w:trPr>
          <w:trHeight w:val="340"/>
        </w:trPr>
        <w:tc>
          <w:tcPr>
            <w:tcW w:w="4195" w:type="dxa"/>
            <w:tcBorders>
              <w:top w:val="nil"/>
              <w:left w:val="nil"/>
              <w:bottom w:val="nil"/>
              <w:right w:val="nil"/>
            </w:tcBorders>
            <w:shd w:val="clear" w:color="auto" w:fill="FFF8F1"/>
          </w:tcPr>
          <w:p w:rsidR="005C3B5F" w:rsidRDefault="005017F0">
            <w:pPr>
              <w:spacing w:after="0" w:line="259" w:lineRule="auto"/>
              <w:ind w:right="0" w:firstLine="0"/>
            </w:pPr>
            <w:r>
              <w:rPr>
                <w:rFonts w:ascii="Calibri" w:eastAsia="Calibri" w:hAnsi="Calibri" w:cs="Calibri"/>
                <w:sz w:val="17"/>
              </w:rPr>
              <w:t xml:space="preserve">Очаквана продължителност на живота при раждане, мъже (г.) </w:t>
            </w:r>
          </w:p>
        </w:tc>
        <w:tc>
          <w:tcPr>
            <w:tcW w:w="62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66.2</w:t>
            </w:r>
          </w:p>
        </w:tc>
        <w:tc>
          <w:tcPr>
            <w:tcW w:w="624"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63.0</w:t>
            </w:r>
          </w:p>
        </w:tc>
        <w:tc>
          <w:tcPr>
            <w:tcW w:w="624"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61.5</w:t>
            </w:r>
          </w:p>
        </w:tc>
        <w:tc>
          <w:tcPr>
            <w:tcW w:w="624"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62.6</w:t>
            </w:r>
          </w:p>
        </w:tc>
      </w:tr>
      <w:tr w:rsidR="005C3B5F">
        <w:trPr>
          <w:trHeight w:val="340"/>
        </w:trPr>
        <w:tc>
          <w:tcPr>
            <w:tcW w:w="4195" w:type="dxa"/>
            <w:tcBorders>
              <w:top w:val="nil"/>
              <w:left w:val="nil"/>
              <w:bottom w:val="nil"/>
              <w:right w:val="nil"/>
            </w:tcBorders>
            <w:shd w:val="clear" w:color="auto" w:fill="FEEAD7"/>
          </w:tcPr>
          <w:p w:rsidR="005C3B5F" w:rsidRDefault="005017F0">
            <w:pPr>
              <w:spacing w:after="0" w:line="259" w:lineRule="auto"/>
              <w:ind w:right="0" w:firstLine="0"/>
            </w:pPr>
            <w:r>
              <w:rPr>
                <w:rFonts w:ascii="Calibri" w:eastAsia="Calibri" w:hAnsi="Calibri" w:cs="Calibri"/>
                <w:sz w:val="17"/>
              </w:rPr>
              <w:t xml:space="preserve">Очаквана продължителност на живота при раждане, жени (г.) </w:t>
            </w:r>
          </w:p>
        </w:tc>
        <w:tc>
          <w:tcPr>
            <w:tcW w:w="624"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71.9</w:t>
            </w:r>
          </w:p>
        </w:tc>
        <w:tc>
          <w:tcPr>
            <w:tcW w:w="624"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67.1</w:t>
            </w:r>
          </w:p>
        </w:tc>
        <w:tc>
          <w:tcPr>
            <w:tcW w:w="624"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65</w:t>
            </w:r>
          </w:p>
        </w:tc>
        <w:tc>
          <w:tcPr>
            <w:tcW w:w="624"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63.3</w:t>
            </w:r>
          </w:p>
        </w:tc>
      </w:tr>
      <w:tr w:rsidR="005C3B5F">
        <w:trPr>
          <w:trHeight w:val="340"/>
        </w:trPr>
        <w:tc>
          <w:tcPr>
            <w:tcW w:w="4195"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 xml:space="preserve">Очаквана продължителност на живота на 50 г., мъже (г.) </w:t>
            </w:r>
          </w:p>
        </w:tc>
        <w:tc>
          <w:tcPr>
            <w:tcW w:w="62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20.9</w:t>
            </w:r>
          </w:p>
        </w:tc>
        <w:tc>
          <w:tcPr>
            <w:tcW w:w="624"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18.2</w:t>
            </w:r>
          </w:p>
        </w:tc>
        <w:tc>
          <w:tcPr>
            <w:tcW w:w="624"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17.7</w:t>
            </w:r>
          </w:p>
        </w:tc>
        <w:tc>
          <w:tcPr>
            <w:tcW w:w="624"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18.4</w:t>
            </w:r>
          </w:p>
        </w:tc>
      </w:tr>
      <w:tr w:rsidR="005C3B5F">
        <w:trPr>
          <w:trHeight w:val="340"/>
        </w:trPr>
        <w:tc>
          <w:tcPr>
            <w:tcW w:w="4195"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Очаквана продължителност на живота на 50 г., жени (г.)</w:t>
            </w:r>
          </w:p>
        </w:tc>
        <w:tc>
          <w:tcPr>
            <w:tcW w:w="624"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25.3</w:t>
            </w:r>
          </w:p>
        </w:tc>
        <w:tc>
          <w:tcPr>
            <w:tcW w:w="624"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20.9</w:t>
            </w:r>
          </w:p>
        </w:tc>
        <w:tc>
          <w:tcPr>
            <w:tcW w:w="624"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20.0</w:t>
            </w:r>
          </w:p>
        </w:tc>
        <w:tc>
          <w:tcPr>
            <w:tcW w:w="624"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19.0</w:t>
            </w:r>
          </w:p>
        </w:tc>
      </w:tr>
      <w:tr w:rsidR="005C3B5F">
        <w:trPr>
          <w:trHeight w:val="359"/>
        </w:trPr>
        <w:tc>
          <w:tcPr>
            <w:tcW w:w="4195"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lastRenderedPageBreak/>
              <w:t xml:space="preserve">Очаквана продължителност на живота на 65 г., мъже (г.) </w:t>
            </w:r>
          </w:p>
        </w:tc>
        <w:tc>
          <w:tcPr>
            <w:tcW w:w="62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11.4</w:t>
            </w:r>
          </w:p>
        </w:tc>
        <w:tc>
          <w:tcPr>
            <w:tcW w:w="624"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8.9</w:t>
            </w:r>
          </w:p>
        </w:tc>
        <w:tc>
          <w:tcPr>
            <w:tcW w:w="624"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8.7</w:t>
            </w:r>
          </w:p>
        </w:tc>
        <w:tc>
          <w:tcPr>
            <w:tcW w:w="624"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9.4</w:t>
            </w:r>
            <w:r>
              <w:rPr>
                <w:rFonts w:ascii="Calibri" w:eastAsia="Calibri" w:hAnsi="Calibri" w:cs="Calibri"/>
                <w:sz w:val="15"/>
                <w:vertAlign w:val="superscript"/>
              </w:rPr>
              <w:t>б</w:t>
            </w:r>
          </w:p>
        </w:tc>
      </w:tr>
      <w:tr w:rsidR="005C3B5F">
        <w:trPr>
          <w:trHeight w:val="331"/>
        </w:trPr>
        <w:tc>
          <w:tcPr>
            <w:tcW w:w="4195"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 xml:space="preserve">Очаквана продължителност на живота на 65 г., жени (г.) </w:t>
            </w:r>
          </w:p>
        </w:tc>
        <w:tc>
          <w:tcPr>
            <w:tcW w:w="62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13.7</w:t>
            </w:r>
          </w:p>
        </w:tc>
        <w:tc>
          <w:tcPr>
            <w:tcW w:w="624"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9.9</w:t>
            </w:r>
          </w:p>
        </w:tc>
        <w:tc>
          <w:tcPr>
            <w:tcW w:w="624"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9.5</w:t>
            </w:r>
          </w:p>
        </w:tc>
        <w:tc>
          <w:tcPr>
            <w:tcW w:w="624"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9.4</w:t>
            </w:r>
            <w:r>
              <w:rPr>
                <w:rFonts w:ascii="Calibri" w:eastAsia="Calibri" w:hAnsi="Calibri" w:cs="Calibri"/>
                <w:sz w:val="15"/>
                <w:vertAlign w:val="superscript"/>
              </w:rPr>
              <w:t>б</w:t>
            </w:r>
          </w:p>
        </w:tc>
      </w:tr>
    </w:tbl>
    <w:p w:rsidR="005C3B5F" w:rsidRDefault="005017F0">
      <w:pPr>
        <w:spacing w:after="275" w:line="247" w:lineRule="auto"/>
        <w:ind w:left="2671" w:right="0" w:firstLine="2471"/>
        <w:jc w:val="left"/>
      </w:pPr>
      <w:r>
        <w:rPr>
          <w:rFonts w:ascii="Calibri" w:eastAsia="Calibri" w:hAnsi="Calibri" w:cs="Calibri"/>
          <w:i/>
          <w:color w:val="152A47"/>
          <w:sz w:val="16"/>
        </w:rPr>
        <w:t xml:space="preserve">Източник:  </w:t>
      </w:r>
      <w:r>
        <w:rPr>
          <w:rFonts w:ascii="Calibri" w:eastAsia="Calibri" w:hAnsi="Calibri" w:cs="Calibri"/>
          <w:color w:val="152A47"/>
          <w:sz w:val="16"/>
        </w:rPr>
        <w:t xml:space="preserve">Eurostat 2018. </w:t>
      </w:r>
      <w:r>
        <w:rPr>
          <w:rFonts w:ascii="Calibri" w:eastAsia="Calibri" w:hAnsi="Calibri" w:cs="Calibri"/>
          <w:i/>
          <w:color w:val="152A47"/>
          <w:sz w:val="16"/>
        </w:rPr>
        <w:t xml:space="preserve">Бележка:  </w:t>
      </w:r>
      <w:r>
        <w:rPr>
          <w:rFonts w:ascii="Calibri" w:eastAsia="Calibri" w:hAnsi="Calibri" w:cs="Calibri"/>
          <w:color w:val="152A47"/>
          <w:sz w:val="16"/>
          <w:vertAlign w:val="superscript"/>
        </w:rPr>
        <w:t>a</w:t>
      </w:r>
      <w:r>
        <w:rPr>
          <w:rFonts w:ascii="Calibri" w:eastAsia="Calibri" w:hAnsi="Calibri" w:cs="Calibri"/>
          <w:color w:val="152A47"/>
          <w:sz w:val="16"/>
        </w:rPr>
        <w:t xml:space="preserve">Различна дефиниция; </w:t>
      </w:r>
      <w:r>
        <w:rPr>
          <w:rFonts w:ascii="Calibri" w:eastAsia="Calibri" w:hAnsi="Calibri" w:cs="Calibri"/>
          <w:color w:val="152A47"/>
          <w:sz w:val="16"/>
          <w:vertAlign w:val="superscript"/>
        </w:rPr>
        <w:t>б</w:t>
      </w:r>
      <w:r>
        <w:rPr>
          <w:rFonts w:ascii="Calibri" w:eastAsia="Calibri" w:hAnsi="Calibri" w:cs="Calibri"/>
          <w:color w:val="152A47"/>
          <w:sz w:val="16"/>
        </w:rPr>
        <w:t>Прекъсване в динамичния ред.</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1.5 </w:t>
      </w:r>
      <w:r>
        <w:rPr>
          <w:rFonts w:ascii="Calibri" w:eastAsia="Calibri" w:hAnsi="Calibri" w:cs="Calibri"/>
          <w:color w:val="152A47"/>
          <w:sz w:val="22"/>
        </w:rPr>
        <w:t>Основни причини за години живот с увреждания (years lived with disability-YLD) и загуба на години в добро здраве (disability-adjusted life years-DALY) като процент от общите YLD и DALY, 2015г.</w:t>
      </w:r>
    </w:p>
    <w:tbl>
      <w:tblPr>
        <w:tblStyle w:val="TableGrid"/>
        <w:tblW w:w="6690" w:type="dxa"/>
        <w:tblInd w:w="0" w:type="dxa"/>
        <w:tblCellMar>
          <w:top w:w="121" w:type="dxa"/>
          <w:left w:w="28" w:type="dxa"/>
          <w:bottom w:w="0" w:type="dxa"/>
          <w:right w:w="0" w:type="dxa"/>
        </w:tblCellMar>
        <w:tblLook w:val="04A0" w:firstRow="1" w:lastRow="0" w:firstColumn="1" w:lastColumn="0" w:noHBand="0" w:noVBand="1"/>
      </w:tblPr>
      <w:tblGrid>
        <w:gridCol w:w="340"/>
        <w:gridCol w:w="2082"/>
        <w:gridCol w:w="845"/>
        <w:gridCol w:w="369"/>
        <w:gridCol w:w="2122"/>
        <w:gridCol w:w="932"/>
      </w:tblGrid>
      <w:tr w:rsidR="005C3B5F">
        <w:trPr>
          <w:trHeight w:val="703"/>
        </w:trPr>
        <w:tc>
          <w:tcPr>
            <w:tcW w:w="3345" w:type="dxa"/>
            <w:gridSpan w:val="3"/>
            <w:tcBorders>
              <w:top w:val="nil"/>
              <w:left w:val="nil"/>
              <w:bottom w:val="nil"/>
              <w:right w:val="nil"/>
            </w:tcBorders>
            <w:shd w:val="clear" w:color="auto" w:fill="D64715"/>
            <w:vAlign w:val="center"/>
          </w:tcPr>
          <w:p w:rsidR="005C3B5F" w:rsidRDefault="005017F0">
            <w:pPr>
              <w:spacing w:after="0" w:line="259" w:lineRule="auto"/>
              <w:ind w:left="2313" w:right="28" w:firstLine="0"/>
              <w:jc w:val="right"/>
            </w:pPr>
            <w:r>
              <w:rPr>
                <w:rFonts w:ascii="Calibri" w:eastAsia="Calibri" w:hAnsi="Calibri" w:cs="Calibri"/>
                <w:b/>
                <w:color w:val="FFFFFF"/>
                <w:sz w:val="20"/>
              </w:rPr>
              <w:t>DALY (% от общите)</w:t>
            </w:r>
          </w:p>
        </w:tc>
        <w:tc>
          <w:tcPr>
            <w:tcW w:w="3345" w:type="dxa"/>
            <w:gridSpan w:val="3"/>
            <w:tcBorders>
              <w:top w:val="nil"/>
              <w:left w:val="nil"/>
              <w:bottom w:val="nil"/>
              <w:right w:val="nil"/>
            </w:tcBorders>
            <w:shd w:val="clear" w:color="auto" w:fill="D64715"/>
            <w:vAlign w:val="center"/>
          </w:tcPr>
          <w:p w:rsidR="005C3B5F" w:rsidRDefault="005017F0">
            <w:pPr>
              <w:spacing w:after="0" w:line="259" w:lineRule="auto"/>
              <w:ind w:left="2285" w:right="0" w:firstLine="726"/>
              <w:jc w:val="left"/>
            </w:pPr>
            <w:r>
              <w:rPr>
                <w:rFonts w:ascii="Calibri" w:eastAsia="Calibri" w:hAnsi="Calibri" w:cs="Calibri"/>
                <w:b/>
                <w:color w:val="FFFFFF"/>
                <w:sz w:val="20"/>
              </w:rPr>
              <w:t>YLD (% от общите)</w:t>
            </w:r>
          </w:p>
        </w:tc>
      </w:tr>
      <w:tr w:rsidR="005C3B5F">
        <w:trPr>
          <w:trHeight w:val="518"/>
        </w:trPr>
        <w:tc>
          <w:tcPr>
            <w:tcW w:w="3345" w:type="dxa"/>
            <w:gridSpan w:val="3"/>
            <w:tcBorders>
              <w:top w:val="nil"/>
              <w:left w:val="nil"/>
              <w:bottom w:val="nil"/>
              <w:right w:val="nil"/>
            </w:tcBorders>
            <w:shd w:val="clear" w:color="auto" w:fill="19607D"/>
            <w:vAlign w:val="center"/>
          </w:tcPr>
          <w:p w:rsidR="005C3B5F" w:rsidRDefault="005017F0">
            <w:pPr>
              <w:tabs>
                <w:tab w:val="center" w:pos="1068"/>
                <w:tab w:val="right" w:pos="3317"/>
              </w:tabs>
              <w:spacing w:after="0" w:line="259" w:lineRule="auto"/>
              <w:ind w:right="0" w:firstLine="0"/>
              <w:jc w:val="left"/>
            </w:pPr>
            <w:r>
              <w:rPr>
                <w:rFonts w:ascii="Calibri" w:eastAsia="Calibri" w:hAnsi="Calibri" w:cs="Calibri"/>
                <w:sz w:val="22"/>
              </w:rPr>
              <w:tab/>
            </w:r>
            <w:r>
              <w:rPr>
                <w:rFonts w:ascii="Calibri" w:eastAsia="Calibri" w:hAnsi="Calibri" w:cs="Calibri"/>
                <w:b/>
                <w:color w:val="FFFFFF"/>
                <w:sz w:val="20"/>
              </w:rPr>
              <w:t>НЕЗАРАЗНИ БОЛЕСТИ</w:t>
            </w:r>
            <w:r>
              <w:rPr>
                <w:rFonts w:ascii="Calibri" w:eastAsia="Calibri" w:hAnsi="Calibri" w:cs="Calibri"/>
                <w:b/>
                <w:color w:val="FFFFFF"/>
                <w:sz w:val="20"/>
              </w:rPr>
              <w:tab/>
              <w:t>89.9</w:t>
            </w:r>
          </w:p>
        </w:tc>
        <w:tc>
          <w:tcPr>
            <w:tcW w:w="3345" w:type="dxa"/>
            <w:gridSpan w:val="3"/>
            <w:tcBorders>
              <w:top w:val="nil"/>
              <w:left w:val="nil"/>
              <w:bottom w:val="nil"/>
              <w:right w:val="nil"/>
            </w:tcBorders>
            <w:shd w:val="clear" w:color="auto" w:fill="19607D"/>
            <w:vAlign w:val="center"/>
          </w:tcPr>
          <w:p w:rsidR="005C3B5F" w:rsidRDefault="005017F0">
            <w:pPr>
              <w:tabs>
                <w:tab w:val="center" w:pos="1068"/>
                <w:tab w:val="right" w:pos="3317"/>
              </w:tabs>
              <w:spacing w:after="0" w:line="259" w:lineRule="auto"/>
              <w:ind w:right="0" w:firstLine="0"/>
              <w:jc w:val="left"/>
            </w:pPr>
            <w:r>
              <w:rPr>
                <w:rFonts w:ascii="Calibri" w:eastAsia="Calibri" w:hAnsi="Calibri" w:cs="Calibri"/>
                <w:sz w:val="22"/>
              </w:rPr>
              <w:tab/>
            </w:r>
            <w:r>
              <w:rPr>
                <w:rFonts w:ascii="Calibri" w:eastAsia="Calibri" w:hAnsi="Calibri" w:cs="Calibri"/>
                <w:b/>
                <w:color w:val="FFFFFF"/>
                <w:sz w:val="20"/>
              </w:rPr>
              <w:t>НЕЗАРАЗНИ БОЛЕСТИ</w:t>
            </w:r>
            <w:r>
              <w:rPr>
                <w:rFonts w:ascii="Calibri" w:eastAsia="Calibri" w:hAnsi="Calibri" w:cs="Calibri"/>
                <w:b/>
                <w:color w:val="FFFFFF"/>
                <w:sz w:val="20"/>
              </w:rPr>
              <w:tab/>
              <w:t>89.5</w:t>
            </w:r>
          </w:p>
        </w:tc>
      </w:tr>
      <w:tr w:rsidR="005C3B5F">
        <w:trPr>
          <w:trHeight w:val="411"/>
        </w:trPr>
        <w:tc>
          <w:tcPr>
            <w:tcW w:w="340" w:type="dxa"/>
            <w:tcBorders>
              <w:top w:val="nil"/>
              <w:left w:val="nil"/>
              <w:bottom w:val="nil"/>
              <w:right w:val="nil"/>
            </w:tcBorders>
            <w:shd w:val="clear" w:color="auto" w:fill="C6C5D0"/>
          </w:tcPr>
          <w:p w:rsidR="005C3B5F" w:rsidRDefault="005017F0">
            <w:pPr>
              <w:spacing w:after="0" w:line="259" w:lineRule="auto"/>
              <w:ind w:right="57" w:firstLine="0"/>
              <w:jc w:val="right"/>
            </w:pPr>
            <w:r>
              <w:rPr>
                <w:rFonts w:ascii="Calibri" w:eastAsia="Calibri" w:hAnsi="Calibri" w:cs="Calibri"/>
                <w:sz w:val="17"/>
              </w:rPr>
              <w:t>1.</w:t>
            </w:r>
          </w:p>
        </w:tc>
        <w:tc>
          <w:tcPr>
            <w:tcW w:w="2154"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Исхемична болест на сърцето</w:t>
            </w:r>
          </w:p>
        </w:tc>
        <w:tc>
          <w:tcPr>
            <w:tcW w:w="850" w:type="dxa"/>
            <w:tcBorders>
              <w:top w:val="nil"/>
              <w:left w:val="nil"/>
              <w:bottom w:val="nil"/>
              <w:right w:val="nil"/>
            </w:tcBorders>
            <w:shd w:val="clear" w:color="auto" w:fill="F8DDCC"/>
          </w:tcPr>
          <w:p w:rsidR="005C3B5F" w:rsidRDefault="005017F0">
            <w:pPr>
              <w:spacing w:after="0" w:line="259" w:lineRule="auto"/>
              <w:ind w:left="423" w:right="0" w:firstLine="0"/>
              <w:jc w:val="left"/>
            </w:pPr>
            <w:r>
              <w:rPr>
                <w:rFonts w:ascii="Calibri" w:eastAsia="Calibri" w:hAnsi="Calibri" w:cs="Calibri"/>
                <w:sz w:val="17"/>
              </w:rPr>
              <w:t>18.6</w:t>
            </w:r>
          </w:p>
        </w:tc>
        <w:tc>
          <w:tcPr>
            <w:tcW w:w="340" w:type="dxa"/>
            <w:tcBorders>
              <w:top w:val="nil"/>
              <w:left w:val="nil"/>
              <w:bottom w:val="nil"/>
              <w:right w:val="nil"/>
            </w:tcBorders>
            <w:shd w:val="clear" w:color="auto" w:fill="C6C5D0"/>
          </w:tcPr>
          <w:p w:rsidR="005C3B5F" w:rsidRDefault="005017F0">
            <w:pPr>
              <w:spacing w:after="0" w:line="259" w:lineRule="auto"/>
              <w:ind w:right="57" w:firstLine="0"/>
              <w:jc w:val="right"/>
            </w:pPr>
            <w:r>
              <w:rPr>
                <w:rFonts w:ascii="Calibri" w:eastAsia="Calibri" w:hAnsi="Calibri" w:cs="Calibri"/>
                <w:sz w:val="17"/>
              </w:rPr>
              <w:t>1.</w:t>
            </w:r>
          </w:p>
        </w:tc>
        <w:tc>
          <w:tcPr>
            <w:tcW w:w="2154"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Болки в кръста и врата</w:t>
            </w:r>
          </w:p>
        </w:tc>
        <w:tc>
          <w:tcPr>
            <w:tcW w:w="850" w:type="dxa"/>
            <w:tcBorders>
              <w:top w:val="nil"/>
              <w:left w:val="nil"/>
              <w:bottom w:val="nil"/>
              <w:right w:val="nil"/>
            </w:tcBorders>
            <w:shd w:val="clear" w:color="auto" w:fill="F8DDCC"/>
          </w:tcPr>
          <w:p w:rsidR="005C3B5F" w:rsidRDefault="005017F0">
            <w:pPr>
              <w:spacing w:after="0" w:line="259" w:lineRule="auto"/>
              <w:ind w:left="423" w:right="0" w:firstLine="0"/>
              <w:jc w:val="left"/>
            </w:pPr>
            <w:r>
              <w:rPr>
                <w:rFonts w:ascii="Calibri" w:eastAsia="Calibri" w:hAnsi="Calibri" w:cs="Calibri"/>
                <w:sz w:val="17"/>
              </w:rPr>
              <w:t>18.8</w:t>
            </w:r>
          </w:p>
        </w:tc>
      </w:tr>
      <w:tr w:rsidR="005C3B5F">
        <w:trPr>
          <w:trHeight w:val="411"/>
        </w:trPr>
        <w:tc>
          <w:tcPr>
            <w:tcW w:w="340" w:type="dxa"/>
            <w:tcBorders>
              <w:top w:val="nil"/>
              <w:left w:val="nil"/>
              <w:bottom w:val="nil"/>
              <w:right w:val="nil"/>
            </w:tcBorders>
            <w:shd w:val="clear" w:color="auto" w:fill="EBEAEF"/>
          </w:tcPr>
          <w:p w:rsidR="005C3B5F" w:rsidRDefault="005017F0">
            <w:pPr>
              <w:spacing w:after="0" w:line="259" w:lineRule="auto"/>
              <w:ind w:right="57" w:firstLine="0"/>
              <w:jc w:val="right"/>
            </w:pPr>
            <w:r>
              <w:rPr>
                <w:rFonts w:ascii="Calibri" w:eastAsia="Calibri" w:hAnsi="Calibri" w:cs="Calibri"/>
                <w:sz w:val="17"/>
              </w:rPr>
              <w:t>2.</w:t>
            </w:r>
          </w:p>
        </w:tc>
        <w:tc>
          <w:tcPr>
            <w:tcW w:w="2154"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Мозъчно-съдови заболявания</w:t>
            </w:r>
          </w:p>
        </w:tc>
        <w:tc>
          <w:tcPr>
            <w:tcW w:w="850" w:type="dxa"/>
            <w:tcBorders>
              <w:top w:val="nil"/>
              <w:left w:val="nil"/>
              <w:bottom w:val="nil"/>
              <w:right w:val="nil"/>
            </w:tcBorders>
            <w:shd w:val="clear" w:color="auto" w:fill="FDF4EE"/>
          </w:tcPr>
          <w:p w:rsidR="005C3B5F" w:rsidRDefault="005017F0">
            <w:pPr>
              <w:spacing w:after="0" w:line="259" w:lineRule="auto"/>
              <w:ind w:left="423" w:right="0" w:firstLine="0"/>
              <w:jc w:val="left"/>
            </w:pPr>
            <w:r>
              <w:rPr>
                <w:rFonts w:ascii="Calibri" w:eastAsia="Calibri" w:hAnsi="Calibri" w:cs="Calibri"/>
                <w:sz w:val="17"/>
              </w:rPr>
              <w:t>11.2</w:t>
            </w:r>
          </w:p>
        </w:tc>
        <w:tc>
          <w:tcPr>
            <w:tcW w:w="340" w:type="dxa"/>
            <w:tcBorders>
              <w:top w:val="nil"/>
              <w:left w:val="nil"/>
              <w:bottom w:val="nil"/>
              <w:right w:val="nil"/>
            </w:tcBorders>
            <w:shd w:val="clear" w:color="auto" w:fill="EBEAEF"/>
          </w:tcPr>
          <w:p w:rsidR="005C3B5F" w:rsidRDefault="005017F0">
            <w:pPr>
              <w:spacing w:after="0" w:line="259" w:lineRule="auto"/>
              <w:ind w:right="57" w:firstLine="0"/>
              <w:jc w:val="right"/>
            </w:pPr>
            <w:r>
              <w:rPr>
                <w:rFonts w:ascii="Calibri" w:eastAsia="Calibri" w:hAnsi="Calibri" w:cs="Calibri"/>
                <w:sz w:val="17"/>
              </w:rPr>
              <w:t>2.</w:t>
            </w:r>
          </w:p>
        </w:tc>
        <w:tc>
          <w:tcPr>
            <w:tcW w:w="2154"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Болести на сетивните органи</w:t>
            </w:r>
          </w:p>
        </w:tc>
        <w:tc>
          <w:tcPr>
            <w:tcW w:w="850" w:type="dxa"/>
            <w:tcBorders>
              <w:top w:val="nil"/>
              <w:left w:val="nil"/>
              <w:bottom w:val="nil"/>
              <w:right w:val="nil"/>
            </w:tcBorders>
            <w:shd w:val="clear" w:color="auto" w:fill="FDF4EE"/>
          </w:tcPr>
          <w:p w:rsidR="005C3B5F" w:rsidRDefault="005017F0">
            <w:pPr>
              <w:spacing w:after="0" w:line="259" w:lineRule="auto"/>
              <w:ind w:left="423" w:right="0" w:firstLine="0"/>
              <w:jc w:val="left"/>
            </w:pPr>
            <w:r>
              <w:rPr>
                <w:rFonts w:ascii="Calibri" w:eastAsia="Calibri" w:hAnsi="Calibri" w:cs="Calibri"/>
                <w:sz w:val="17"/>
              </w:rPr>
              <w:t>10.3</w:t>
            </w:r>
          </w:p>
        </w:tc>
      </w:tr>
      <w:tr w:rsidR="005C3B5F">
        <w:trPr>
          <w:trHeight w:val="411"/>
        </w:trPr>
        <w:tc>
          <w:tcPr>
            <w:tcW w:w="340" w:type="dxa"/>
            <w:tcBorders>
              <w:top w:val="nil"/>
              <w:left w:val="nil"/>
              <w:bottom w:val="nil"/>
              <w:right w:val="nil"/>
            </w:tcBorders>
            <w:shd w:val="clear" w:color="auto" w:fill="C6C5D0"/>
          </w:tcPr>
          <w:p w:rsidR="005C3B5F" w:rsidRDefault="005017F0">
            <w:pPr>
              <w:spacing w:after="0" w:line="259" w:lineRule="auto"/>
              <w:ind w:right="57" w:firstLine="0"/>
              <w:jc w:val="right"/>
            </w:pPr>
            <w:r>
              <w:rPr>
                <w:rFonts w:ascii="Calibri" w:eastAsia="Calibri" w:hAnsi="Calibri" w:cs="Calibri"/>
                <w:sz w:val="17"/>
              </w:rPr>
              <w:t>3.</w:t>
            </w:r>
          </w:p>
        </w:tc>
        <w:tc>
          <w:tcPr>
            <w:tcW w:w="2154"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Болки в кръста и врата</w:t>
            </w:r>
          </w:p>
        </w:tc>
        <w:tc>
          <w:tcPr>
            <w:tcW w:w="850" w:type="dxa"/>
            <w:tcBorders>
              <w:top w:val="nil"/>
              <w:left w:val="nil"/>
              <w:bottom w:val="nil"/>
              <w:right w:val="nil"/>
            </w:tcBorders>
            <w:shd w:val="clear" w:color="auto" w:fill="F8DDCC"/>
          </w:tcPr>
          <w:p w:rsidR="005C3B5F" w:rsidRDefault="005017F0">
            <w:pPr>
              <w:spacing w:after="0" w:line="259" w:lineRule="auto"/>
              <w:ind w:left="505" w:right="0" w:firstLine="0"/>
              <w:jc w:val="left"/>
            </w:pPr>
            <w:r>
              <w:rPr>
                <w:rFonts w:ascii="Calibri" w:eastAsia="Calibri" w:hAnsi="Calibri" w:cs="Calibri"/>
                <w:sz w:val="17"/>
              </w:rPr>
              <w:t>6.3</w:t>
            </w:r>
          </w:p>
        </w:tc>
        <w:tc>
          <w:tcPr>
            <w:tcW w:w="340" w:type="dxa"/>
            <w:tcBorders>
              <w:top w:val="nil"/>
              <w:left w:val="nil"/>
              <w:bottom w:val="nil"/>
              <w:right w:val="nil"/>
            </w:tcBorders>
            <w:shd w:val="clear" w:color="auto" w:fill="C6C5D0"/>
          </w:tcPr>
          <w:p w:rsidR="005C3B5F" w:rsidRDefault="005017F0">
            <w:pPr>
              <w:spacing w:after="0" w:line="259" w:lineRule="auto"/>
              <w:ind w:right="57" w:firstLine="0"/>
              <w:jc w:val="right"/>
            </w:pPr>
            <w:r>
              <w:rPr>
                <w:rFonts w:ascii="Calibri" w:eastAsia="Calibri" w:hAnsi="Calibri" w:cs="Calibri"/>
                <w:sz w:val="17"/>
              </w:rPr>
              <w:t>3.</w:t>
            </w:r>
          </w:p>
        </w:tc>
        <w:tc>
          <w:tcPr>
            <w:tcW w:w="2154"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Депресии</w:t>
            </w:r>
          </w:p>
        </w:tc>
        <w:tc>
          <w:tcPr>
            <w:tcW w:w="850" w:type="dxa"/>
            <w:tcBorders>
              <w:top w:val="nil"/>
              <w:left w:val="nil"/>
              <w:bottom w:val="nil"/>
              <w:right w:val="nil"/>
            </w:tcBorders>
            <w:shd w:val="clear" w:color="auto" w:fill="F8DDCC"/>
          </w:tcPr>
          <w:p w:rsidR="005C3B5F" w:rsidRDefault="005017F0">
            <w:pPr>
              <w:spacing w:after="0" w:line="259" w:lineRule="auto"/>
              <w:ind w:left="505" w:right="0" w:firstLine="0"/>
              <w:jc w:val="left"/>
            </w:pPr>
            <w:r>
              <w:rPr>
                <w:rFonts w:ascii="Calibri" w:eastAsia="Calibri" w:hAnsi="Calibri" w:cs="Calibri"/>
                <w:sz w:val="17"/>
              </w:rPr>
              <w:t>6.8</w:t>
            </w:r>
          </w:p>
        </w:tc>
      </w:tr>
      <w:tr w:rsidR="005C3B5F">
        <w:trPr>
          <w:trHeight w:val="411"/>
        </w:trPr>
        <w:tc>
          <w:tcPr>
            <w:tcW w:w="340" w:type="dxa"/>
            <w:tcBorders>
              <w:top w:val="nil"/>
              <w:left w:val="nil"/>
              <w:bottom w:val="nil"/>
              <w:right w:val="nil"/>
            </w:tcBorders>
            <w:shd w:val="clear" w:color="auto" w:fill="EBEAEF"/>
          </w:tcPr>
          <w:p w:rsidR="005C3B5F" w:rsidRDefault="005017F0">
            <w:pPr>
              <w:spacing w:after="0" w:line="259" w:lineRule="auto"/>
              <w:ind w:right="57" w:firstLine="0"/>
              <w:jc w:val="right"/>
            </w:pPr>
            <w:r>
              <w:rPr>
                <w:rFonts w:ascii="Calibri" w:eastAsia="Calibri" w:hAnsi="Calibri" w:cs="Calibri"/>
                <w:sz w:val="17"/>
              </w:rPr>
              <w:t>4.</w:t>
            </w:r>
          </w:p>
        </w:tc>
        <w:tc>
          <w:tcPr>
            <w:tcW w:w="2154"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Болести на сетивните органи</w:t>
            </w:r>
          </w:p>
        </w:tc>
        <w:tc>
          <w:tcPr>
            <w:tcW w:w="850" w:type="dxa"/>
            <w:tcBorders>
              <w:top w:val="nil"/>
              <w:left w:val="nil"/>
              <w:bottom w:val="nil"/>
              <w:right w:val="nil"/>
            </w:tcBorders>
            <w:shd w:val="clear" w:color="auto" w:fill="FDF4EE"/>
          </w:tcPr>
          <w:p w:rsidR="005C3B5F" w:rsidRDefault="005017F0">
            <w:pPr>
              <w:spacing w:after="0" w:line="259" w:lineRule="auto"/>
              <w:ind w:left="505" w:right="0" w:firstLine="0"/>
              <w:jc w:val="left"/>
            </w:pPr>
            <w:r>
              <w:rPr>
                <w:rFonts w:ascii="Calibri" w:eastAsia="Calibri" w:hAnsi="Calibri" w:cs="Calibri"/>
                <w:sz w:val="17"/>
              </w:rPr>
              <w:t>3.5</w:t>
            </w:r>
          </w:p>
        </w:tc>
        <w:tc>
          <w:tcPr>
            <w:tcW w:w="340" w:type="dxa"/>
            <w:tcBorders>
              <w:top w:val="nil"/>
              <w:left w:val="nil"/>
              <w:bottom w:val="nil"/>
              <w:right w:val="nil"/>
            </w:tcBorders>
            <w:shd w:val="clear" w:color="auto" w:fill="EBEAEF"/>
          </w:tcPr>
          <w:p w:rsidR="005C3B5F" w:rsidRDefault="005017F0">
            <w:pPr>
              <w:spacing w:after="0" w:line="259" w:lineRule="auto"/>
              <w:ind w:right="57" w:firstLine="0"/>
              <w:jc w:val="right"/>
            </w:pPr>
            <w:r>
              <w:rPr>
                <w:rFonts w:ascii="Calibri" w:eastAsia="Calibri" w:hAnsi="Calibri" w:cs="Calibri"/>
                <w:sz w:val="17"/>
              </w:rPr>
              <w:t>4.</w:t>
            </w:r>
          </w:p>
        </w:tc>
        <w:tc>
          <w:tcPr>
            <w:tcW w:w="2154"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Диабет</w:t>
            </w:r>
          </w:p>
        </w:tc>
        <w:tc>
          <w:tcPr>
            <w:tcW w:w="850" w:type="dxa"/>
            <w:tcBorders>
              <w:top w:val="nil"/>
              <w:left w:val="nil"/>
              <w:bottom w:val="nil"/>
              <w:right w:val="nil"/>
            </w:tcBorders>
            <w:shd w:val="clear" w:color="auto" w:fill="FDF4EE"/>
          </w:tcPr>
          <w:p w:rsidR="005C3B5F" w:rsidRDefault="005017F0">
            <w:pPr>
              <w:spacing w:after="0" w:line="259" w:lineRule="auto"/>
              <w:ind w:left="505" w:right="0" w:firstLine="0"/>
              <w:jc w:val="left"/>
            </w:pPr>
            <w:r>
              <w:rPr>
                <w:rFonts w:ascii="Calibri" w:eastAsia="Calibri" w:hAnsi="Calibri" w:cs="Calibri"/>
                <w:sz w:val="17"/>
              </w:rPr>
              <w:t>5.8</w:t>
            </w:r>
          </w:p>
        </w:tc>
      </w:tr>
      <w:tr w:rsidR="005C3B5F">
        <w:trPr>
          <w:trHeight w:val="411"/>
        </w:trPr>
        <w:tc>
          <w:tcPr>
            <w:tcW w:w="340" w:type="dxa"/>
            <w:tcBorders>
              <w:top w:val="nil"/>
              <w:left w:val="nil"/>
              <w:bottom w:val="nil"/>
              <w:right w:val="nil"/>
            </w:tcBorders>
            <w:shd w:val="clear" w:color="auto" w:fill="C6C5D0"/>
          </w:tcPr>
          <w:p w:rsidR="005C3B5F" w:rsidRDefault="005017F0">
            <w:pPr>
              <w:spacing w:after="0" w:line="259" w:lineRule="auto"/>
              <w:ind w:right="57" w:firstLine="0"/>
              <w:jc w:val="right"/>
            </w:pPr>
            <w:r>
              <w:rPr>
                <w:rFonts w:ascii="Calibri" w:eastAsia="Calibri" w:hAnsi="Calibri" w:cs="Calibri"/>
                <w:sz w:val="17"/>
              </w:rPr>
              <w:t>5.</w:t>
            </w:r>
          </w:p>
        </w:tc>
        <w:tc>
          <w:tcPr>
            <w:tcW w:w="2154"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Рак на белия дроб</w:t>
            </w:r>
          </w:p>
        </w:tc>
        <w:tc>
          <w:tcPr>
            <w:tcW w:w="850" w:type="dxa"/>
            <w:tcBorders>
              <w:top w:val="nil"/>
              <w:left w:val="nil"/>
              <w:bottom w:val="nil"/>
              <w:right w:val="nil"/>
            </w:tcBorders>
            <w:shd w:val="clear" w:color="auto" w:fill="F8DDCC"/>
          </w:tcPr>
          <w:p w:rsidR="005C3B5F" w:rsidRDefault="005017F0">
            <w:pPr>
              <w:spacing w:after="0" w:line="259" w:lineRule="auto"/>
              <w:ind w:left="505" w:right="0" w:firstLine="0"/>
              <w:jc w:val="left"/>
            </w:pPr>
            <w:r>
              <w:rPr>
                <w:rFonts w:ascii="Calibri" w:eastAsia="Calibri" w:hAnsi="Calibri" w:cs="Calibri"/>
                <w:sz w:val="17"/>
              </w:rPr>
              <w:t>3.4</w:t>
            </w:r>
          </w:p>
        </w:tc>
        <w:tc>
          <w:tcPr>
            <w:tcW w:w="340" w:type="dxa"/>
            <w:tcBorders>
              <w:top w:val="nil"/>
              <w:left w:val="nil"/>
              <w:bottom w:val="nil"/>
              <w:right w:val="nil"/>
            </w:tcBorders>
            <w:shd w:val="clear" w:color="auto" w:fill="C6C5D0"/>
          </w:tcPr>
          <w:p w:rsidR="005C3B5F" w:rsidRDefault="005017F0">
            <w:pPr>
              <w:spacing w:after="0" w:line="259" w:lineRule="auto"/>
              <w:ind w:right="57" w:firstLine="0"/>
              <w:jc w:val="right"/>
            </w:pPr>
            <w:r>
              <w:rPr>
                <w:rFonts w:ascii="Calibri" w:eastAsia="Calibri" w:hAnsi="Calibri" w:cs="Calibri"/>
                <w:sz w:val="17"/>
              </w:rPr>
              <w:t>5.</w:t>
            </w:r>
          </w:p>
        </w:tc>
        <w:tc>
          <w:tcPr>
            <w:tcW w:w="2154"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Кожни болести</w:t>
            </w:r>
          </w:p>
        </w:tc>
        <w:tc>
          <w:tcPr>
            <w:tcW w:w="850" w:type="dxa"/>
            <w:tcBorders>
              <w:top w:val="nil"/>
              <w:left w:val="nil"/>
              <w:bottom w:val="nil"/>
              <w:right w:val="nil"/>
            </w:tcBorders>
            <w:shd w:val="clear" w:color="auto" w:fill="F8DDCC"/>
          </w:tcPr>
          <w:p w:rsidR="005C3B5F" w:rsidRDefault="005017F0">
            <w:pPr>
              <w:spacing w:after="0" w:line="259" w:lineRule="auto"/>
              <w:ind w:left="505" w:right="0" w:firstLine="0"/>
              <w:jc w:val="left"/>
            </w:pPr>
            <w:r>
              <w:rPr>
                <w:rFonts w:ascii="Calibri" w:eastAsia="Calibri" w:hAnsi="Calibri" w:cs="Calibri"/>
                <w:sz w:val="17"/>
              </w:rPr>
              <w:t>4.3</w:t>
            </w:r>
          </w:p>
        </w:tc>
      </w:tr>
      <w:tr w:rsidR="005C3B5F">
        <w:trPr>
          <w:trHeight w:val="411"/>
        </w:trPr>
        <w:tc>
          <w:tcPr>
            <w:tcW w:w="340" w:type="dxa"/>
            <w:tcBorders>
              <w:top w:val="nil"/>
              <w:left w:val="nil"/>
              <w:bottom w:val="nil"/>
              <w:right w:val="nil"/>
            </w:tcBorders>
            <w:shd w:val="clear" w:color="auto" w:fill="EBEAEF"/>
          </w:tcPr>
          <w:p w:rsidR="005C3B5F" w:rsidRDefault="005017F0">
            <w:pPr>
              <w:spacing w:after="0" w:line="259" w:lineRule="auto"/>
              <w:ind w:right="57" w:firstLine="0"/>
              <w:jc w:val="right"/>
            </w:pPr>
            <w:r>
              <w:rPr>
                <w:rFonts w:ascii="Calibri" w:eastAsia="Calibri" w:hAnsi="Calibri" w:cs="Calibri"/>
                <w:sz w:val="17"/>
              </w:rPr>
              <w:t>6.</w:t>
            </w:r>
          </w:p>
        </w:tc>
        <w:tc>
          <w:tcPr>
            <w:tcW w:w="2154"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Диабет</w:t>
            </w:r>
          </w:p>
        </w:tc>
        <w:tc>
          <w:tcPr>
            <w:tcW w:w="850" w:type="dxa"/>
            <w:tcBorders>
              <w:top w:val="nil"/>
              <w:left w:val="nil"/>
              <w:bottom w:val="nil"/>
              <w:right w:val="nil"/>
            </w:tcBorders>
            <w:shd w:val="clear" w:color="auto" w:fill="FDF4EE"/>
          </w:tcPr>
          <w:p w:rsidR="005C3B5F" w:rsidRDefault="005017F0">
            <w:pPr>
              <w:spacing w:after="0" w:line="259" w:lineRule="auto"/>
              <w:ind w:left="505" w:right="0" w:firstLine="0"/>
              <w:jc w:val="left"/>
            </w:pPr>
            <w:r>
              <w:rPr>
                <w:rFonts w:ascii="Calibri" w:eastAsia="Calibri" w:hAnsi="Calibri" w:cs="Calibri"/>
                <w:sz w:val="17"/>
              </w:rPr>
              <w:t>3.1</w:t>
            </w:r>
          </w:p>
        </w:tc>
        <w:tc>
          <w:tcPr>
            <w:tcW w:w="340" w:type="dxa"/>
            <w:tcBorders>
              <w:top w:val="nil"/>
              <w:left w:val="nil"/>
              <w:bottom w:val="nil"/>
              <w:right w:val="nil"/>
            </w:tcBorders>
            <w:shd w:val="clear" w:color="auto" w:fill="EBEAEF"/>
          </w:tcPr>
          <w:p w:rsidR="005C3B5F" w:rsidRDefault="005017F0">
            <w:pPr>
              <w:spacing w:after="0" w:line="259" w:lineRule="auto"/>
              <w:ind w:right="57" w:firstLine="0"/>
              <w:jc w:val="right"/>
            </w:pPr>
            <w:r>
              <w:rPr>
                <w:rFonts w:ascii="Calibri" w:eastAsia="Calibri" w:hAnsi="Calibri" w:cs="Calibri"/>
                <w:sz w:val="17"/>
              </w:rPr>
              <w:t>6.</w:t>
            </w:r>
          </w:p>
        </w:tc>
        <w:tc>
          <w:tcPr>
            <w:tcW w:w="2154"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Мигрена</w:t>
            </w:r>
          </w:p>
        </w:tc>
        <w:tc>
          <w:tcPr>
            <w:tcW w:w="850" w:type="dxa"/>
            <w:tcBorders>
              <w:top w:val="nil"/>
              <w:left w:val="nil"/>
              <w:bottom w:val="nil"/>
              <w:right w:val="nil"/>
            </w:tcBorders>
            <w:shd w:val="clear" w:color="auto" w:fill="FDF4EE"/>
          </w:tcPr>
          <w:p w:rsidR="005C3B5F" w:rsidRDefault="005017F0">
            <w:pPr>
              <w:spacing w:after="0" w:line="259" w:lineRule="auto"/>
              <w:ind w:left="505" w:right="0" w:firstLine="0"/>
              <w:jc w:val="left"/>
            </w:pPr>
            <w:r>
              <w:rPr>
                <w:rFonts w:ascii="Calibri" w:eastAsia="Calibri" w:hAnsi="Calibri" w:cs="Calibri"/>
                <w:sz w:val="17"/>
              </w:rPr>
              <w:t>3.9</w:t>
            </w:r>
          </w:p>
        </w:tc>
      </w:tr>
      <w:tr w:rsidR="005C3B5F">
        <w:trPr>
          <w:trHeight w:val="596"/>
        </w:trPr>
        <w:tc>
          <w:tcPr>
            <w:tcW w:w="340" w:type="dxa"/>
            <w:tcBorders>
              <w:top w:val="nil"/>
              <w:left w:val="nil"/>
              <w:bottom w:val="nil"/>
              <w:right w:val="nil"/>
            </w:tcBorders>
            <w:shd w:val="clear" w:color="auto" w:fill="C6C5D0"/>
            <w:vAlign w:val="center"/>
          </w:tcPr>
          <w:p w:rsidR="005C3B5F" w:rsidRDefault="005017F0">
            <w:pPr>
              <w:spacing w:after="0" w:line="259" w:lineRule="auto"/>
              <w:ind w:right="57" w:firstLine="0"/>
              <w:jc w:val="right"/>
            </w:pPr>
            <w:r>
              <w:rPr>
                <w:rFonts w:ascii="Calibri" w:eastAsia="Calibri" w:hAnsi="Calibri" w:cs="Calibri"/>
                <w:sz w:val="17"/>
              </w:rPr>
              <w:t>7.</w:t>
            </w:r>
          </w:p>
        </w:tc>
        <w:tc>
          <w:tcPr>
            <w:tcW w:w="2154" w:type="dxa"/>
            <w:tcBorders>
              <w:top w:val="nil"/>
              <w:left w:val="nil"/>
              <w:bottom w:val="nil"/>
              <w:right w:val="nil"/>
            </w:tcBorders>
            <w:shd w:val="clear" w:color="auto" w:fill="FEEAD7"/>
          </w:tcPr>
          <w:p w:rsidR="005C3B5F" w:rsidRDefault="005017F0">
            <w:pPr>
              <w:spacing w:after="0" w:line="259" w:lineRule="auto"/>
              <w:ind w:right="530" w:firstLine="0"/>
              <w:jc w:val="left"/>
            </w:pPr>
            <w:r>
              <w:rPr>
                <w:rFonts w:ascii="Calibri" w:eastAsia="Calibri" w:hAnsi="Calibri" w:cs="Calibri"/>
                <w:sz w:val="17"/>
              </w:rPr>
              <w:t>Хипертонична болест на сърцето</w:t>
            </w:r>
          </w:p>
        </w:tc>
        <w:tc>
          <w:tcPr>
            <w:tcW w:w="850" w:type="dxa"/>
            <w:tcBorders>
              <w:top w:val="nil"/>
              <w:left w:val="nil"/>
              <w:bottom w:val="nil"/>
              <w:right w:val="nil"/>
            </w:tcBorders>
            <w:shd w:val="clear" w:color="auto" w:fill="F8DDCC"/>
            <w:vAlign w:val="center"/>
          </w:tcPr>
          <w:p w:rsidR="005C3B5F" w:rsidRDefault="005017F0">
            <w:pPr>
              <w:spacing w:after="0" w:line="259" w:lineRule="auto"/>
              <w:ind w:left="505" w:right="0" w:firstLine="0"/>
              <w:jc w:val="left"/>
            </w:pPr>
            <w:r>
              <w:rPr>
                <w:rFonts w:ascii="Calibri" w:eastAsia="Calibri" w:hAnsi="Calibri" w:cs="Calibri"/>
                <w:sz w:val="17"/>
              </w:rPr>
              <w:t>2.9</w:t>
            </w:r>
          </w:p>
        </w:tc>
        <w:tc>
          <w:tcPr>
            <w:tcW w:w="340" w:type="dxa"/>
            <w:tcBorders>
              <w:top w:val="nil"/>
              <w:left w:val="nil"/>
              <w:bottom w:val="nil"/>
              <w:right w:val="nil"/>
            </w:tcBorders>
            <w:shd w:val="clear" w:color="auto" w:fill="C6C5D0"/>
            <w:vAlign w:val="center"/>
          </w:tcPr>
          <w:p w:rsidR="005C3B5F" w:rsidRDefault="005017F0">
            <w:pPr>
              <w:spacing w:after="0" w:line="259" w:lineRule="auto"/>
              <w:ind w:right="57" w:firstLine="0"/>
              <w:jc w:val="right"/>
            </w:pPr>
            <w:r>
              <w:rPr>
                <w:rFonts w:ascii="Calibri" w:eastAsia="Calibri" w:hAnsi="Calibri" w:cs="Calibri"/>
                <w:sz w:val="17"/>
              </w:rPr>
              <w:t>7.</w:t>
            </w:r>
          </w:p>
        </w:tc>
        <w:tc>
          <w:tcPr>
            <w:tcW w:w="2154" w:type="dxa"/>
            <w:tcBorders>
              <w:top w:val="nil"/>
              <w:left w:val="nil"/>
              <w:bottom w:val="nil"/>
              <w:right w:val="nil"/>
            </w:tcBorders>
            <w:shd w:val="clear" w:color="auto" w:fill="FEEAD7"/>
            <w:vAlign w:val="center"/>
          </w:tcPr>
          <w:p w:rsidR="005C3B5F" w:rsidRDefault="005017F0">
            <w:pPr>
              <w:spacing w:after="0" w:line="259" w:lineRule="auto"/>
              <w:ind w:right="0" w:firstLine="0"/>
              <w:jc w:val="left"/>
            </w:pPr>
            <w:r>
              <w:rPr>
                <w:rFonts w:ascii="Calibri" w:eastAsia="Calibri" w:hAnsi="Calibri" w:cs="Calibri"/>
                <w:sz w:val="17"/>
              </w:rPr>
              <w:t>Орални заболявания</w:t>
            </w:r>
          </w:p>
        </w:tc>
        <w:tc>
          <w:tcPr>
            <w:tcW w:w="850" w:type="dxa"/>
            <w:tcBorders>
              <w:top w:val="nil"/>
              <w:left w:val="nil"/>
              <w:bottom w:val="nil"/>
              <w:right w:val="nil"/>
            </w:tcBorders>
            <w:shd w:val="clear" w:color="auto" w:fill="F8DDCC"/>
            <w:vAlign w:val="center"/>
          </w:tcPr>
          <w:p w:rsidR="005C3B5F" w:rsidRDefault="005017F0">
            <w:pPr>
              <w:spacing w:after="0" w:line="259" w:lineRule="auto"/>
              <w:ind w:left="505" w:right="0" w:firstLine="0"/>
              <w:jc w:val="left"/>
            </w:pPr>
            <w:r>
              <w:rPr>
                <w:rFonts w:ascii="Calibri" w:eastAsia="Calibri" w:hAnsi="Calibri" w:cs="Calibri"/>
                <w:sz w:val="17"/>
              </w:rPr>
              <w:t>3.4</w:t>
            </w:r>
          </w:p>
        </w:tc>
      </w:tr>
      <w:tr w:rsidR="005C3B5F">
        <w:trPr>
          <w:trHeight w:val="781"/>
        </w:trPr>
        <w:tc>
          <w:tcPr>
            <w:tcW w:w="340" w:type="dxa"/>
            <w:tcBorders>
              <w:top w:val="nil"/>
              <w:left w:val="nil"/>
              <w:bottom w:val="nil"/>
              <w:right w:val="nil"/>
            </w:tcBorders>
            <w:shd w:val="clear" w:color="auto" w:fill="EBEAEF"/>
            <w:vAlign w:val="center"/>
          </w:tcPr>
          <w:p w:rsidR="005C3B5F" w:rsidRDefault="005017F0">
            <w:pPr>
              <w:spacing w:after="0" w:line="259" w:lineRule="auto"/>
              <w:ind w:right="57" w:firstLine="0"/>
              <w:jc w:val="right"/>
            </w:pPr>
            <w:r>
              <w:rPr>
                <w:rFonts w:ascii="Calibri" w:eastAsia="Calibri" w:hAnsi="Calibri" w:cs="Calibri"/>
                <w:sz w:val="17"/>
              </w:rPr>
              <w:t>8.</w:t>
            </w:r>
          </w:p>
        </w:tc>
        <w:tc>
          <w:tcPr>
            <w:tcW w:w="2154" w:type="dxa"/>
            <w:tcBorders>
              <w:top w:val="nil"/>
              <w:left w:val="nil"/>
              <w:bottom w:val="nil"/>
              <w:right w:val="nil"/>
            </w:tcBorders>
            <w:shd w:val="clear" w:color="auto" w:fill="FFF8F1"/>
          </w:tcPr>
          <w:p w:rsidR="005C3B5F" w:rsidRDefault="005017F0">
            <w:pPr>
              <w:spacing w:after="0" w:line="259" w:lineRule="auto"/>
              <w:ind w:right="48" w:firstLine="0"/>
              <w:jc w:val="left"/>
            </w:pPr>
            <w:r>
              <w:rPr>
                <w:rFonts w:ascii="Calibri" w:eastAsia="Calibri" w:hAnsi="Calibri" w:cs="Calibri"/>
                <w:sz w:val="17"/>
              </w:rPr>
              <w:t>Други сърдечно съдови болести и болести на кръвоносната система</w:t>
            </w:r>
          </w:p>
        </w:tc>
        <w:tc>
          <w:tcPr>
            <w:tcW w:w="850" w:type="dxa"/>
            <w:tcBorders>
              <w:top w:val="nil"/>
              <w:left w:val="nil"/>
              <w:bottom w:val="nil"/>
              <w:right w:val="nil"/>
            </w:tcBorders>
            <w:shd w:val="clear" w:color="auto" w:fill="FDF4EE"/>
            <w:vAlign w:val="center"/>
          </w:tcPr>
          <w:p w:rsidR="005C3B5F" w:rsidRDefault="005017F0">
            <w:pPr>
              <w:spacing w:after="0" w:line="259" w:lineRule="auto"/>
              <w:ind w:left="505" w:right="0" w:firstLine="0"/>
              <w:jc w:val="left"/>
            </w:pPr>
            <w:r>
              <w:rPr>
                <w:rFonts w:ascii="Calibri" w:eastAsia="Calibri" w:hAnsi="Calibri" w:cs="Calibri"/>
                <w:sz w:val="17"/>
              </w:rPr>
              <w:t>2.4</w:t>
            </w:r>
          </w:p>
        </w:tc>
        <w:tc>
          <w:tcPr>
            <w:tcW w:w="340" w:type="dxa"/>
            <w:tcBorders>
              <w:top w:val="nil"/>
              <w:left w:val="nil"/>
              <w:bottom w:val="nil"/>
              <w:right w:val="nil"/>
            </w:tcBorders>
            <w:shd w:val="clear" w:color="auto" w:fill="EBEAEF"/>
            <w:vAlign w:val="center"/>
          </w:tcPr>
          <w:p w:rsidR="005C3B5F" w:rsidRDefault="005017F0">
            <w:pPr>
              <w:spacing w:after="0" w:line="259" w:lineRule="auto"/>
              <w:ind w:right="57" w:firstLine="0"/>
              <w:jc w:val="right"/>
            </w:pPr>
            <w:r>
              <w:rPr>
                <w:rFonts w:ascii="Calibri" w:eastAsia="Calibri" w:hAnsi="Calibri" w:cs="Calibri"/>
                <w:sz w:val="17"/>
              </w:rPr>
              <w:t>8.</w:t>
            </w:r>
          </w:p>
        </w:tc>
        <w:tc>
          <w:tcPr>
            <w:tcW w:w="2154" w:type="dxa"/>
            <w:tcBorders>
              <w:top w:val="nil"/>
              <w:left w:val="nil"/>
              <w:bottom w:val="nil"/>
              <w:right w:val="nil"/>
            </w:tcBorders>
            <w:shd w:val="clear" w:color="auto" w:fill="FFF8F1"/>
            <w:vAlign w:val="center"/>
          </w:tcPr>
          <w:p w:rsidR="005C3B5F" w:rsidRDefault="005017F0">
            <w:pPr>
              <w:spacing w:after="0" w:line="259" w:lineRule="auto"/>
              <w:ind w:right="0" w:firstLine="0"/>
              <w:jc w:val="left"/>
            </w:pPr>
            <w:r>
              <w:rPr>
                <w:rFonts w:ascii="Calibri" w:eastAsia="Calibri" w:hAnsi="Calibri" w:cs="Calibri"/>
                <w:sz w:val="17"/>
              </w:rPr>
              <w:t>Тревожност</w:t>
            </w:r>
          </w:p>
        </w:tc>
        <w:tc>
          <w:tcPr>
            <w:tcW w:w="850" w:type="dxa"/>
            <w:tcBorders>
              <w:top w:val="nil"/>
              <w:left w:val="nil"/>
              <w:bottom w:val="nil"/>
              <w:right w:val="nil"/>
            </w:tcBorders>
            <w:shd w:val="clear" w:color="auto" w:fill="FDF4EE"/>
            <w:vAlign w:val="center"/>
          </w:tcPr>
          <w:p w:rsidR="005C3B5F" w:rsidRDefault="005017F0">
            <w:pPr>
              <w:spacing w:after="0" w:line="259" w:lineRule="auto"/>
              <w:ind w:left="505" w:right="0" w:firstLine="0"/>
              <w:jc w:val="left"/>
            </w:pPr>
            <w:r>
              <w:rPr>
                <w:rFonts w:ascii="Calibri" w:eastAsia="Calibri" w:hAnsi="Calibri" w:cs="Calibri"/>
                <w:sz w:val="17"/>
              </w:rPr>
              <w:t>2.7</w:t>
            </w:r>
          </w:p>
        </w:tc>
      </w:tr>
      <w:tr w:rsidR="005C3B5F">
        <w:trPr>
          <w:trHeight w:val="411"/>
        </w:trPr>
        <w:tc>
          <w:tcPr>
            <w:tcW w:w="340" w:type="dxa"/>
            <w:tcBorders>
              <w:top w:val="nil"/>
              <w:left w:val="nil"/>
              <w:bottom w:val="nil"/>
              <w:right w:val="nil"/>
            </w:tcBorders>
            <w:shd w:val="clear" w:color="auto" w:fill="C6C5D0"/>
          </w:tcPr>
          <w:p w:rsidR="005C3B5F" w:rsidRDefault="005017F0">
            <w:pPr>
              <w:spacing w:after="0" w:line="259" w:lineRule="auto"/>
              <w:ind w:right="57" w:firstLine="0"/>
              <w:jc w:val="right"/>
            </w:pPr>
            <w:r>
              <w:rPr>
                <w:rFonts w:ascii="Calibri" w:eastAsia="Calibri" w:hAnsi="Calibri" w:cs="Calibri"/>
                <w:sz w:val="17"/>
              </w:rPr>
              <w:t>9.</w:t>
            </w:r>
          </w:p>
        </w:tc>
        <w:tc>
          <w:tcPr>
            <w:tcW w:w="2154"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Депресии</w:t>
            </w:r>
          </w:p>
        </w:tc>
        <w:tc>
          <w:tcPr>
            <w:tcW w:w="850" w:type="dxa"/>
            <w:tcBorders>
              <w:top w:val="nil"/>
              <w:left w:val="nil"/>
              <w:bottom w:val="nil"/>
              <w:right w:val="nil"/>
            </w:tcBorders>
            <w:shd w:val="clear" w:color="auto" w:fill="F8DDCC"/>
          </w:tcPr>
          <w:p w:rsidR="005C3B5F" w:rsidRDefault="005017F0">
            <w:pPr>
              <w:spacing w:after="0" w:line="259" w:lineRule="auto"/>
              <w:ind w:left="505" w:right="0" w:firstLine="0"/>
              <w:jc w:val="left"/>
            </w:pPr>
            <w:r>
              <w:rPr>
                <w:rFonts w:ascii="Calibri" w:eastAsia="Calibri" w:hAnsi="Calibri" w:cs="Calibri"/>
                <w:sz w:val="17"/>
              </w:rPr>
              <w:t>2.3</w:t>
            </w:r>
          </w:p>
        </w:tc>
        <w:tc>
          <w:tcPr>
            <w:tcW w:w="340" w:type="dxa"/>
            <w:tcBorders>
              <w:top w:val="nil"/>
              <w:left w:val="nil"/>
              <w:bottom w:val="nil"/>
              <w:right w:val="nil"/>
            </w:tcBorders>
            <w:shd w:val="clear" w:color="auto" w:fill="C6C5D0"/>
          </w:tcPr>
          <w:p w:rsidR="005C3B5F" w:rsidRDefault="005017F0">
            <w:pPr>
              <w:spacing w:after="0" w:line="259" w:lineRule="auto"/>
              <w:ind w:right="57" w:firstLine="0"/>
              <w:jc w:val="right"/>
            </w:pPr>
            <w:r>
              <w:rPr>
                <w:rFonts w:ascii="Calibri" w:eastAsia="Calibri" w:hAnsi="Calibri" w:cs="Calibri"/>
                <w:sz w:val="17"/>
              </w:rPr>
              <w:t>9.</w:t>
            </w:r>
          </w:p>
        </w:tc>
        <w:tc>
          <w:tcPr>
            <w:tcW w:w="2154"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Остеоартрит</w:t>
            </w:r>
          </w:p>
        </w:tc>
        <w:tc>
          <w:tcPr>
            <w:tcW w:w="850" w:type="dxa"/>
            <w:tcBorders>
              <w:top w:val="nil"/>
              <w:left w:val="nil"/>
              <w:bottom w:val="nil"/>
              <w:right w:val="nil"/>
            </w:tcBorders>
            <w:shd w:val="clear" w:color="auto" w:fill="F8DDCC"/>
          </w:tcPr>
          <w:p w:rsidR="005C3B5F" w:rsidRDefault="005017F0">
            <w:pPr>
              <w:spacing w:after="0" w:line="259" w:lineRule="auto"/>
              <w:ind w:left="505" w:right="0" w:firstLine="0"/>
              <w:jc w:val="left"/>
            </w:pPr>
            <w:r>
              <w:rPr>
                <w:rFonts w:ascii="Calibri" w:eastAsia="Calibri" w:hAnsi="Calibri" w:cs="Calibri"/>
                <w:sz w:val="17"/>
              </w:rPr>
              <w:t>2.7</w:t>
            </w:r>
          </w:p>
        </w:tc>
      </w:tr>
      <w:tr w:rsidR="005C3B5F">
        <w:trPr>
          <w:trHeight w:val="411"/>
        </w:trPr>
        <w:tc>
          <w:tcPr>
            <w:tcW w:w="340" w:type="dxa"/>
            <w:tcBorders>
              <w:top w:val="nil"/>
              <w:left w:val="nil"/>
              <w:bottom w:val="nil"/>
              <w:right w:val="nil"/>
            </w:tcBorders>
            <w:shd w:val="clear" w:color="auto" w:fill="EBEAEF"/>
          </w:tcPr>
          <w:p w:rsidR="005C3B5F" w:rsidRDefault="005017F0">
            <w:pPr>
              <w:spacing w:after="0" w:line="259" w:lineRule="auto"/>
              <w:ind w:left="51" w:right="0" w:firstLine="0"/>
              <w:jc w:val="left"/>
            </w:pPr>
            <w:r>
              <w:rPr>
                <w:rFonts w:ascii="Calibri" w:eastAsia="Calibri" w:hAnsi="Calibri" w:cs="Calibri"/>
                <w:sz w:val="17"/>
              </w:rPr>
              <w:t>10.</w:t>
            </w:r>
          </w:p>
        </w:tc>
        <w:tc>
          <w:tcPr>
            <w:tcW w:w="2154"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Рак на дебелото черво</w:t>
            </w:r>
          </w:p>
        </w:tc>
        <w:tc>
          <w:tcPr>
            <w:tcW w:w="850" w:type="dxa"/>
            <w:tcBorders>
              <w:top w:val="nil"/>
              <w:left w:val="nil"/>
              <w:bottom w:val="nil"/>
              <w:right w:val="nil"/>
            </w:tcBorders>
            <w:shd w:val="clear" w:color="auto" w:fill="FDF4EE"/>
          </w:tcPr>
          <w:p w:rsidR="005C3B5F" w:rsidRDefault="005017F0">
            <w:pPr>
              <w:spacing w:after="0" w:line="259" w:lineRule="auto"/>
              <w:ind w:left="505" w:right="0" w:firstLine="0"/>
              <w:jc w:val="left"/>
            </w:pPr>
            <w:r>
              <w:rPr>
                <w:rFonts w:ascii="Calibri" w:eastAsia="Calibri" w:hAnsi="Calibri" w:cs="Calibri"/>
                <w:sz w:val="17"/>
              </w:rPr>
              <w:t>2.1</w:t>
            </w:r>
          </w:p>
        </w:tc>
        <w:tc>
          <w:tcPr>
            <w:tcW w:w="340" w:type="dxa"/>
            <w:tcBorders>
              <w:top w:val="nil"/>
              <w:left w:val="nil"/>
              <w:bottom w:val="nil"/>
              <w:right w:val="nil"/>
            </w:tcBorders>
            <w:shd w:val="clear" w:color="auto" w:fill="EBEAEF"/>
          </w:tcPr>
          <w:p w:rsidR="005C3B5F" w:rsidRDefault="005017F0">
            <w:pPr>
              <w:spacing w:after="0" w:line="259" w:lineRule="auto"/>
              <w:ind w:left="51" w:right="0" w:firstLine="0"/>
              <w:jc w:val="left"/>
            </w:pPr>
            <w:r>
              <w:rPr>
                <w:rFonts w:ascii="Calibri" w:eastAsia="Calibri" w:hAnsi="Calibri" w:cs="Calibri"/>
                <w:sz w:val="17"/>
              </w:rPr>
              <w:t>10.</w:t>
            </w:r>
          </w:p>
        </w:tc>
        <w:tc>
          <w:tcPr>
            <w:tcW w:w="2154"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Желязодефицитна анемия</w:t>
            </w:r>
          </w:p>
        </w:tc>
        <w:tc>
          <w:tcPr>
            <w:tcW w:w="850" w:type="dxa"/>
            <w:tcBorders>
              <w:top w:val="nil"/>
              <w:left w:val="nil"/>
              <w:bottom w:val="nil"/>
              <w:right w:val="nil"/>
            </w:tcBorders>
            <w:shd w:val="clear" w:color="auto" w:fill="FDF4EE"/>
          </w:tcPr>
          <w:p w:rsidR="005C3B5F" w:rsidRDefault="005017F0">
            <w:pPr>
              <w:spacing w:after="0" w:line="259" w:lineRule="auto"/>
              <w:ind w:left="505" w:right="0" w:firstLine="0"/>
              <w:jc w:val="left"/>
            </w:pPr>
            <w:r>
              <w:rPr>
                <w:rFonts w:ascii="Calibri" w:eastAsia="Calibri" w:hAnsi="Calibri" w:cs="Calibri"/>
                <w:sz w:val="17"/>
              </w:rPr>
              <w:t>2.6</w:t>
            </w:r>
          </w:p>
        </w:tc>
      </w:tr>
    </w:tbl>
    <w:p w:rsidR="005C3B5F" w:rsidRDefault="005017F0">
      <w:pPr>
        <w:spacing w:after="42" w:line="259" w:lineRule="auto"/>
        <w:ind w:right="57" w:firstLine="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HME 2016.</w:t>
      </w:r>
    </w:p>
    <w:p w:rsidR="005C3B5F" w:rsidRDefault="005017F0">
      <w:pPr>
        <w:spacing w:after="505" w:line="247" w:lineRule="auto"/>
        <w:ind w:left="2389" w:right="0" w:hanging="443"/>
        <w:jc w:val="left"/>
      </w:pPr>
      <w:r>
        <w:rPr>
          <w:rFonts w:ascii="Calibri" w:eastAsia="Calibri" w:hAnsi="Calibri" w:cs="Calibri"/>
          <w:i/>
          <w:color w:val="152A47"/>
          <w:sz w:val="16"/>
        </w:rPr>
        <w:t xml:space="preserve">Бележка:  </w:t>
      </w:r>
      <w:r>
        <w:rPr>
          <w:rFonts w:ascii="Calibri" w:eastAsia="Calibri" w:hAnsi="Calibri" w:cs="Calibri"/>
          <w:color w:val="152A47"/>
          <w:sz w:val="16"/>
        </w:rPr>
        <w:t>DALY: загуба на години в добро здраве (disability-adjusted life-year); YLD: години живот, прекарани с увреждания (years lived with disability.</w:t>
      </w:r>
    </w:p>
    <w:p w:rsidR="005C3B5F" w:rsidRDefault="005017F0">
      <w:pPr>
        <w:ind w:left="-12" w:right="45"/>
      </w:pPr>
      <w:r>
        <w:lastRenderedPageBreak/>
        <w:t xml:space="preserve">Анализът на причините за смъртността в България (Таблица 1.6) показва, че подобно на други страни в ЕС, болестите на органите на кръвообращението и ракът (злокачествените новообразувания) са категорично най-важни причини за умиранията. </w:t>
      </w:r>
    </w:p>
    <w:p w:rsidR="005C3B5F" w:rsidRDefault="005017F0">
      <w:pPr>
        <w:ind w:left="-12" w:right="45"/>
      </w:pPr>
      <w:r>
        <w:t>Стандартизираният к</w:t>
      </w:r>
      <w:r>
        <w:t>оефициент на смъртност от болестите на органите на кръвообращението достига най-високи стойности в края на 90-те години и намалява след 2000 г. Спадът се дължи отчасти на по-здравословния начин живот (избягване на небалансирана диета, по-ниски равнища на т</w:t>
      </w:r>
      <w:r>
        <w:t>ютюнопушене и по-висока физическа активност), както и подобрената промоция и лечение (OECD/EU 2016). Но намалението на интензитета на тези болести между 2005 г. и 2015 г. (с 12%) далеч изостава от намалението</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1.6 </w:t>
      </w:r>
      <w:r>
        <w:rPr>
          <w:rFonts w:ascii="Calibri" w:eastAsia="Calibri" w:hAnsi="Calibri" w:cs="Calibri"/>
          <w:color w:val="152A47"/>
          <w:sz w:val="22"/>
        </w:rPr>
        <w:t>Основни причини за смърт; избрани г</w:t>
      </w:r>
      <w:r>
        <w:rPr>
          <w:rFonts w:ascii="Calibri" w:eastAsia="Calibri" w:hAnsi="Calibri" w:cs="Calibri"/>
          <w:color w:val="152A47"/>
          <w:sz w:val="22"/>
        </w:rPr>
        <w:t>одини; стандартизиран коефициент на смъртност на 100 000 души население</w:t>
      </w:r>
    </w:p>
    <w:tbl>
      <w:tblPr>
        <w:tblStyle w:val="TableGrid"/>
        <w:tblW w:w="6690" w:type="dxa"/>
        <w:tblInd w:w="0" w:type="dxa"/>
        <w:tblCellMar>
          <w:top w:w="82" w:type="dxa"/>
          <w:left w:w="28" w:type="dxa"/>
          <w:bottom w:w="71" w:type="dxa"/>
          <w:right w:w="19" w:type="dxa"/>
        </w:tblCellMar>
        <w:tblLook w:val="04A0" w:firstRow="1" w:lastRow="0" w:firstColumn="1" w:lastColumn="0" w:noHBand="0" w:noVBand="1"/>
      </w:tblPr>
      <w:tblGrid>
        <w:gridCol w:w="2545"/>
        <w:gridCol w:w="588"/>
        <w:gridCol w:w="588"/>
        <w:gridCol w:w="588"/>
        <w:gridCol w:w="588"/>
        <w:gridCol w:w="588"/>
        <w:gridCol w:w="589"/>
        <w:gridCol w:w="616"/>
      </w:tblGrid>
      <w:tr w:rsidR="005C3B5F">
        <w:trPr>
          <w:trHeight w:val="703"/>
        </w:trPr>
        <w:tc>
          <w:tcPr>
            <w:tcW w:w="2721" w:type="dxa"/>
            <w:tcBorders>
              <w:top w:val="nil"/>
              <w:left w:val="nil"/>
              <w:bottom w:val="nil"/>
              <w:right w:val="nil"/>
            </w:tcBorders>
            <w:shd w:val="clear" w:color="auto" w:fill="D64715"/>
            <w:vAlign w:val="bottom"/>
          </w:tcPr>
          <w:p w:rsidR="005C3B5F" w:rsidRDefault="005017F0">
            <w:pPr>
              <w:spacing w:after="0" w:line="259" w:lineRule="auto"/>
              <w:ind w:right="0" w:firstLine="0"/>
              <w:jc w:val="left"/>
            </w:pPr>
            <w:r>
              <w:rPr>
                <w:rFonts w:ascii="Calibri" w:eastAsia="Calibri" w:hAnsi="Calibri" w:cs="Calibri"/>
                <w:b/>
                <w:color w:val="FFFFFF"/>
                <w:sz w:val="20"/>
              </w:rPr>
              <w:t xml:space="preserve">ПРИЧИНИ ЗА СМЪРТТА </w:t>
            </w:r>
          </w:p>
        </w:tc>
        <w:tc>
          <w:tcPr>
            <w:tcW w:w="567"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1995</w:t>
            </w:r>
          </w:p>
        </w:tc>
        <w:tc>
          <w:tcPr>
            <w:tcW w:w="567"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2000</w:t>
            </w:r>
          </w:p>
        </w:tc>
        <w:tc>
          <w:tcPr>
            <w:tcW w:w="567"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2005</w:t>
            </w:r>
          </w:p>
        </w:tc>
        <w:tc>
          <w:tcPr>
            <w:tcW w:w="567"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2010</w:t>
            </w:r>
          </w:p>
        </w:tc>
        <w:tc>
          <w:tcPr>
            <w:tcW w:w="567"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2014</w:t>
            </w:r>
          </w:p>
        </w:tc>
        <w:tc>
          <w:tcPr>
            <w:tcW w:w="567"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2015</w:t>
            </w:r>
          </w:p>
        </w:tc>
        <w:tc>
          <w:tcPr>
            <w:tcW w:w="567" w:type="dxa"/>
            <w:tcBorders>
              <w:top w:val="nil"/>
              <w:left w:val="nil"/>
              <w:bottom w:val="nil"/>
              <w:right w:val="nil"/>
            </w:tcBorders>
            <w:shd w:val="clear" w:color="auto" w:fill="D64715"/>
            <w:vAlign w:val="center"/>
          </w:tcPr>
          <w:p w:rsidR="005C3B5F" w:rsidRDefault="005017F0">
            <w:pPr>
              <w:spacing w:after="0" w:line="259" w:lineRule="auto"/>
              <w:ind w:right="38" w:firstLine="0"/>
              <w:jc w:val="right"/>
            </w:pPr>
            <w:r>
              <w:rPr>
                <w:rFonts w:ascii="Calibri" w:eastAsia="Calibri" w:hAnsi="Calibri" w:cs="Calibri"/>
                <w:b/>
                <w:color w:val="FFFFFF"/>
                <w:sz w:val="20"/>
              </w:rPr>
              <w:t>EU28 (2015)</w:t>
            </w:r>
          </w:p>
        </w:tc>
      </w:tr>
      <w:tr w:rsidR="005C3B5F">
        <w:trPr>
          <w:trHeight w:val="468"/>
        </w:trPr>
        <w:tc>
          <w:tcPr>
            <w:tcW w:w="2721" w:type="dxa"/>
            <w:tcBorders>
              <w:top w:val="nil"/>
              <w:left w:val="nil"/>
              <w:bottom w:val="nil"/>
              <w:right w:val="nil"/>
            </w:tcBorders>
            <w:shd w:val="clear" w:color="auto" w:fill="FEEAD7"/>
            <w:vAlign w:val="center"/>
          </w:tcPr>
          <w:p w:rsidR="005C3B5F" w:rsidRDefault="005017F0">
            <w:pPr>
              <w:spacing w:after="0" w:line="259" w:lineRule="auto"/>
              <w:ind w:left="85" w:right="0" w:firstLine="0"/>
              <w:jc w:val="left"/>
            </w:pPr>
            <w:r>
              <w:rPr>
                <w:rFonts w:ascii="Calibri" w:eastAsia="Calibri" w:hAnsi="Calibri" w:cs="Calibri"/>
                <w:sz w:val="17"/>
              </w:rPr>
              <w:t xml:space="preserve">Всички причини, всички възрасти </w:t>
            </w:r>
          </w:p>
        </w:tc>
        <w:tc>
          <w:tcPr>
            <w:tcW w:w="567" w:type="dxa"/>
            <w:tcBorders>
              <w:top w:val="nil"/>
              <w:left w:val="nil"/>
              <w:bottom w:val="nil"/>
              <w:right w:val="nil"/>
            </w:tcBorders>
            <w:shd w:val="clear" w:color="auto" w:fill="F8DDCC"/>
            <w:vAlign w:val="center"/>
          </w:tcPr>
          <w:p w:rsidR="005C3B5F" w:rsidRDefault="005017F0">
            <w:pPr>
              <w:spacing w:after="0" w:line="259" w:lineRule="auto"/>
              <w:ind w:left="33" w:right="0" w:firstLine="0"/>
            </w:pPr>
            <w:r>
              <w:rPr>
                <w:rFonts w:ascii="Calibri" w:eastAsia="Calibri" w:hAnsi="Calibri" w:cs="Calibri"/>
                <w:sz w:val="17"/>
              </w:rPr>
              <w:t>2034.4</w:t>
            </w:r>
          </w:p>
        </w:tc>
        <w:tc>
          <w:tcPr>
            <w:tcW w:w="567" w:type="dxa"/>
            <w:tcBorders>
              <w:top w:val="nil"/>
              <w:left w:val="nil"/>
              <w:bottom w:val="nil"/>
              <w:right w:val="nil"/>
            </w:tcBorders>
            <w:shd w:val="clear" w:color="auto" w:fill="C6C5D0"/>
            <w:vAlign w:val="center"/>
          </w:tcPr>
          <w:p w:rsidR="005C3B5F" w:rsidRDefault="005017F0">
            <w:pPr>
              <w:spacing w:after="0" w:line="259" w:lineRule="auto"/>
              <w:ind w:left="33" w:right="0" w:firstLine="0"/>
            </w:pPr>
            <w:r>
              <w:rPr>
                <w:rFonts w:ascii="Calibri" w:eastAsia="Calibri" w:hAnsi="Calibri" w:cs="Calibri"/>
                <w:sz w:val="17"/>
              </w:rPr>
              <w:t>2041.5</w:t>
            </w:r>
          </w:p>
        </w:tc>
        <w:tc>
          <w:tcPr>
            <w:tcW w:w="567" w:type="dxa"/>
            <w:tcBorders>
              <w:top w:val="nil"/>
              <w:left w:val="nil"/>
              <w:bottom w:val="nil"/>
              <w:right w:val="nil"/>
            </w:tcBorders>
            <w:shd w:val="clear" w:color="auto" w:fill="FEEAD7"/>
            <w:vAlign w:val="center"/>
          </w:tcPr>
          <w:p w:rsidR="005C3B5F" w:rsidRDefault="005017F0">
            <w:pPr>
              <w:spacing w:after="0" w:line="259" w:lineRule="auto"/>
              <w:ind w:left="33" w:right="0" w:firstLine="0"/>
            </w:pPr>
            <w:r>
              <w:rPr>
                <w:rFonts w:ascii="Calibri" w:eastAsia="Calibri" w:hAnsi="Calibri" w:cs="Calibri"/>
                <w:sz w:val="17"/>
              </w:rPr>
              <w:t>1861.4</w:t>
            </w:r>
          </w:p>
        </w:tc>
        <w:tc>
          <w:tcPr>
            <w:tcW w:w="567" w:type="dxa"/>
            <w:tcBorders>
              <w:top w:val="nil"/>
              <w:left w:val="nil"/>
              <w:bottom w:val="nil"/>
              <w:right w:val="nil"/>
            </w:tcBorders>
            <w:shd w:val="clear" w:color="auto" w:fill="D3D9E2"/>
            <w:vAlign w:val="center"/>
          </w:tcPr>
          <w:p w:rsidR="005C3B5F" w:rsidRDefault="005017F0">
            <w:pPr>
              <w:spacing w:after="0" w:line="259" w:lineRule="auto"/>
              <w:ind w:left="33" w:right="0" w:firstLine="0"/>
            </w:pPr>
            <w:r>
              <w:rPr>
                <w:rFonts w:ascii="Calibri" w:eastAsia="Calibri" w:hAnsi="Calibri" w:cs="Calibri"/>
                <w:sz w:val="17"/>
              </w:rPr>
              <w:t>1688.2</w:t>
            </w:r>
          </w:p>
        </w:tc>
        <w:tc>
          <w:tcPr>
            <w:tcW w:w="567" w:type="dxa"/>
            <w:tcBorders>
              <w:top w:val="nil"/>
              <w:left w:val="nil"/>
              <w:bottom w:val="nil"/>
              <w:right w:val="nil"/>
            </w:tcBorders>
            <w:shd w:val="clear" w:color="auto" w:fill="F8DDCC"/>
            <w:vAlign w:val="center"/>
          </w:tcPr>
          <w:p w:rsidR="005C3B5F" w:rsidRDefault="005017F0">
            <w:pPr>
              <w:spacing w:after="0" w:line="259" w:lineRule="auto"/>
              <w:ind w:left="33" w:right="0" w:firstLine="0"/>
            </w:pPr>
            <w:r>
              <w:rPr>
                <w:rFonts w:ascii="Calibri" w:eastAsia="Calibri" w:hAnsi="Calibri" w:cs="Calibri"/>
                <w:sz w:val="17"/>
              </w:rPr>
              <w:t>1646.5</w:t>
            </w:r>
          </w:p>
        </w:tc>
        <w:tc>
          <w:tcPr>
            <w:tcW w:w="567" w:type="dxa"/>
            <w:tcBorders>
              <w:top w:val="nil"/>
              <w:left w:val="nil"/>
              <w:bottom w:val="nil"/>
              <w:right w:val="nil"/>
            </w:tcBorders>
            <w:shd w:val="clear" w:color="auto" w:fill="C6C5D0"/>
            <w:vAlign w:val="center"/>
          </w:tcPr>
          <w:p w:rsidR="005C3B5F" w:rsidRDefault="005017F0">
            <w:pPr>
              <w:spacing w:after="0" w:line="259" w:lineRule="auto"/>
              <w:ind w:left="33" w:right="0" w:firstLine="0"/>
            </w:pPr>
            <w:r>
              <w:rPr>
                <w:rFonts w:ascii="Calibri" w:eastAsia="Calibri" w:hAnsi="Calibri" w:cs="Calibri"/>
                <w:sz w:val="17"/>
              </w:rPr>
              <w:t>1660.1</w:t>
            </w:r>
          </w:p>
        </w:tc>
        <w:tc>
          <w:tcPr>
            <w:tcW w:w="567" w:type="dxa"/>
            <w:tcBorders>
              <w:top w:val="nil"/>
              <w:left w:val="nil"/>
              <w:bottom w:val="nil"/>
              <w:right w:val="nil"/>
            </w:tcBorders>
            <w:shd w:val="clear" w:color="auto" w:fill="FEEAD7"/>
            <w:vAlign w:val="center"/>
          </w:tcPr>
          <w:p w:rsidR="005C3B5F" w:rsidRDefault="005017F0">
            <w:pPr>
              <w:spacing w:after="0" w:line="259" w:lineRule="auto"/>
              <w:ind w:left="33" w:right="0" w:firstLine="0"/>
            </w:pPr>
            <w:r>
              <w:rPr>
                <w:rFonts w:ascii="Calibri" w:eastAsia="Calibri" w:hAnsi="Calibri" w:cs="Calibri"/>
                <w:sz w:val="17"/>
              </w:rPr>
              <w:t>1036.0</w:t>
            </w:r>
          </w:p>
        </w:tc>
      </w:tr>
      <w:tr w:rsidR="005C3B5F">
        <w:trPr>
          <w:trHeight w:val="354"/>
        </w:trPr>
        <w:tc>
          <w:tcPr>
            <w:tcW w:w="2721" w:type="dxa"/>
            <w:tcBorders>
              <w:top w:val="nil"/>
              <w:left w:val="nil"/>
              <w:bottom w:val="nil"/>
              <w:right w:val="nil"/>
            </w:tcBorders>
            <w:shd w:val="clear" w:color="auto" w:fill="19607D"/>
          </w:tcPr>
          <w:p w:rsidR="005C3B5F" w:rsidRDefault="005017F0">
            <w:pPr>
              <w:spacing w:after="0" w:line="259" w:lineRule="auto"/>
              <w:ind w:left="85" w:right="0" w:firstLine="0"/>
              <w:jc w:val="left"/>
            </w:pPr>
            <w:r>
              <w:rPr>
                <w:rFonts w:ascii="Calibri" w:eastAsia="Calibri" w:hAnsi="Calibri" w:cs="Calibri"/>
                <w:color w:val="FFFFFF"/>
                <w:sz w:val="17"/>
              </w:rPr>
              <w:t>Заразни болести</w:t>
            </w:r>
          </w:p>
        </w:tc>
        <w:tc>
          <w:tcPr>
            <w:tcW w:w="567" w:type="dxa"/>
            <w:tcBorders>
              <w:top w:val="nil"/>
              <w:left w:val="nil"/>
              <w:bottom w:val="nil"/>
              <w:right w:val="nil"/>
            </w:tcBorders>
            <w:shd w:val="clear" w:color="auto" w:fill="19607D"/>
          </w:tcPr>
          <w:p w:rsidR="005C3B5F" w:rsidRDefault="005C3B5F">
            <w:pPr>
              <w:spacing w:after="160" w:line="259" w:lineRule="auto"/>
              <w:ind w:right="0" w:firstLine="0"/>
              <w:jc w:val="left"/>
            </w:pPr>
          </w:p>
        </w:tc>
        <w:tc>
          <w:tcPr>
            <w:tcW w:w="567" w:type="dxa"/>
            <w:tcBorders>
              <w:top w:val="nil"/>
              <w:left w:val="nil"/>
              <w:bottom w:val="nil"/>
              <w:right w:val="nil"/>
            </w:tcBorders>
            <w:shd w:val="clear" w:color="auto" w:fill="19607D"/>
          </w:tcPr>
          <w:p w:rsidR="005C3B5F" w:rsidRDefault="005C3B5F">
            <w:pPr>
              <w:spacing w:after="160" w:line="259" w:lineRule="auto"/>
              <w:ind w:right="0" w:firstLine="0"/>
              <w:jc w:val="left"/>
            </w:pPr>
          </w:p>
        </w:tc>
        <w:tc>
          <w:tcPr>
            <w:tcW w:w="567" w:type="dxa"/>
            <w:tcBorders>
              <w:top w:val="nil"/>
              <w:left w:val="nil"/>
              <w:bottom w:val="nil"/>
              <w:right w:val="nil"/>
            </w:tcBorders>
            <w:shd w:val="clear" w:color="auto" w:fill="19607D"/>
          </w:tcPr>
          <w:p w:rsidR="005C3B5F" w:rsidRDefault="005C3B5F">
            <w:pPr>
              <w:spacing w:after="160" w:line="259" w:lineRule="auto"/>
              <w:ind w:right="0" w:firstLine="0"/>
              <w:jc w:val="left"/>
            </w:pPr>
          </w:p>
        </w:tc>
        <w:tc>
          <w:tcPr>
            <w:tcW w:w="567" w:type="dxa"/>
            <w:tcBorders>
              <w:top w:val="nil"/>
              <w:left w:val="nil"/>
              <w:bottom w:val="nil"/>
              <w:right w:val="nil"/>
            </w:tcBorders>
            <w:shd w:val="clear" w:color="auto" w:fill="19607D"/>
          </w:tcPr>
          <w:p w:rsidR="005C3B5F" w:rsidRDefault="005C3B5F">
            <w:pPr>
              <w:spacing w:after="160" w:line="259" w:lineRule="auto"/>
              <w:ind w:right="0" w:firstLine="0"/>
              <w:jc w:val="left"/>
            </w:pPr>
          </w:p>
        </w:tc>
        <w:tc>
          <w:tcPr>
            <w:tcW w:w="567" w:type="dxa"/>
            <w:tcBorders>
              <w:top w:val="nil"/>
              <w:left w:val="nil"/>
              <w:bottom w:val="nil"/>
              <w:right w:val="nil"/>
            </w:tcBorders>
            <w:shd w:val="clear" w:color="auto" w:fill="19607D"/>
          </w:tcPr>
          <w:p w:rsidR="005C3B5F" w:rsidRDefault="005C3B5F">
            <w:pPr>
              <w:spacing w:after="160" w:line="259" w:lineRule="auto"/>
              <w:ind w:right="0" w:firstLine="0"/>
              <w:jc w:val="left"/>
            </w:pPr>
          </w:p>
        </w:tc>
        <w:tc>
          <w:tcPr>
            <w:tcW w:w="567" w:type="dxa"/>
            <w:tcBorders>
              <w:top w:val="nil"/>
              <w:left w:val="nil"/>
              <w:bottom w:val="nil"/>
              <w:right w:val="nil"/>
            </w:tcBorders>
            <w:shd w:val="clear" w:color="auto" w:fill="19607D"/>
          </w:tcPr>
          <w:p w:rsidR="005C3B5F" w:rsidRDefault="005C3B5F">
            <w:pPr>
              <w:spacing w:after="160" w:line="259" w:lineRule="auto"/>
              <w:ind w:right="0" w:firstLine="0"/>
              <w:jc w:val="left"/>
            </w:pPr>
          </w:p>
        </w:tc>
        <w:tc>
          <w:tcPr>
            <w:tcW w:w="567" w:type="dxa"/>
            <w:tcBorders>
              <w:top w:val="nil"/>
              <w:left w:val="nil"/>
              <w:bottom w:val="nil"/>
              <w:right w:val="nil"/>
            </w:tcBorders>
            <w:shd w:val="clear" w:color="auto" w:fill="19607D"/>
          </w:tcPr>
          <w:p w:rsidR="005C3B5F" w:rsidRDefault="005C3B5F">
            <w:pPr>
              <w:spacing w:after="160" w:line="259" w:lineRule="auto"/>
              <w:ind w:right="0" w:firstLine="0"/>
              <w:jc w:val="left"/>
            </w:pPr>
          </w:p>
        </w:tc>
      </w:tr>
      <w:tr w:rsidR="005C3B5F">
        <w:trPr>
          <w:trHeight w:val="539"/>
        </w:trPr>
        <w:tc>
          <w:tcPr>
            <w:tcW w:w="2721" w:type="dxa"/>
            <w:tcBorders>
              <w:top w:val="nil"/>
              <w:left w:val="nil"/>
              <w:bottom w:val="nil"/>
              <w:right w:val="nil"/>
            </w:tcBorders>
            <w:shd w:val="clear" w:color="auto" w:fill="FEEAD7"/>
          </w:tcPr>
          <w:p w:rsidR="005C3B5F" w:rsidRDefault="005017F0">
            <w:pPr>
              <w:spacing w:after="0" w:line="259" w:lineRule="auto"/>
              <w:ind w:left="85" w:right="241" w:firstLine="0"/>
              <w:jc w:val="left"/>
            </w:pPr>
            <w:r>
              <w:rPr>
                <w:rFonts w:ascii="Calibri" w:eastAsia="Calibri" w:hAnsi="Calibri" w:cs="Calibri"/>
                <w:sz w:val="17"/>
              </w:rPr>
              <w:t>Някои заразни и паразитни болести (A00 – B99)</w:t>
            </w:r>
          </w:p>
        </w:tc>
        <w:tc>
          <w:tcPr>
            <w:tcW w:w="567"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3.7</w:t>
            </w:r>
          </w:p>
        </w:tc>
        <w:tc>
          <w:tcPr>
            <w:tcW w:w="567"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10.2</w:t>
            </w:r>
          </w:p>
        </w:tc>
        <w:tc>
          <w:tcPr>
            <w:tcW w:w="567"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9.0</w:t>
            </w:r>
          </w:p>
        </w:tc>
        <w:tc>
          <w:tcPr>
            <w:tcW w:w="567"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8.3</w:t>
            </w:r>
          </w:p>
        </w:tc>
        <w:tc>
          <w:tcPr>
            <w:tcW w:w="567"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6.2</w:t>
            </w:r>
          </w:p>
        </w:tc>
        <w:tc>
          <w:tcPr>
            <w:tcW w:w="567"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8.2</w:t>
            </w:r>
          </w:p>
        </w:tc>
        <w:tc>
          <w:tcPr>
            <w:tcW w:w="567"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17.4</w:t>
            </w:r>
          </w:p>
        </w:tc>
      </w:tr>
      <w:tr w:rsidR="005C3B5F">
        <w:trPr>
          <w:trHeight w:val="354"/>
        </w:trPr>
        <w:tc>
          <w:tcPr>
            <w:tcW w:w="2721" w:type="dxa"/>
            <w:tcBorders>
              <w:top w:val="nil"/>
              <w:left w:val="nil"/>
              <w:bottom w:val="nil"/>
              <w:right w:val="nil"/>
            </w:tcBorders>
            <w:shd w:val="clear" w:color="auto" w:fill="FFF8F1"/>
          </w:tcPr>
          <w:p w:rsidR="005C3B5F" w:rsidRDefault="005017F0">
            <w:pPr>
              <w:spacing w:after="0" w:line="259" w:lineRule="auto"/>
              <w:ind w:left="85" w:right="0" w:firstLine="0"/>
              <w:jc w:val="left"/>
            </w:pPr>
            <w:r>
              <w:rPr>
                <w:rFonts w:ascii="Calibri" w:eastAsia="Calibri" w:hAnsi="Calibri" w:cs="Calibri"/>
                <w:sz w:val="17"/>
              </w:rPr>
              <w:t>Туберкулоза (A15 – A19)</w:t>
            </w:r>
          </w:p>
        </w:tc>
        <w:tc>
          <w:tcPr>
            <w:tcW w:w="567"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л.д.</w:t>
            </w:r>
          </w:p>
        </w:tc>
        <w:tc>
          <w:tcPr>
            <w:tcW w:w="567"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4.5</w:t>
            </w:r>
          </w:p>
        </w:tc>
        <w:tc>
          <w:tcPr>
            <w:tcW w:w="567" w:type="dxa"/>
            <w:tcBorders>
              <w:top w:val="nil"/>
              <w:left w:val="nil"/>
              <w:bottom w:val="nil"/>
              <w:right w:val="nil"/>
            </w:tcBorders>
            <w:shd w:val="clear" w:color="auto" w:fill="FFF8F1"/>
          </w:tcPr>
          <w:p w:rsidR="005C3B5F" w:rsidRDefault="005017F0">
            <w:pPr>
              <w:spacing w:after="0" w:line="259" w:lineRule="auto"/>
              <w:ind w:right="38" w:firstLine="0"/>
              <w:jc w:val="right"/>
            </w:pPr>
            <w:r>
              <w:rPr>
                <w:rFonts w:ascii="Calibri" w:eastAsia="Calibri" w:hAnsi="Calibri" w:cs="Calibri"/>
                <w:sz w:val="17"/>
              </w:rPr>
              <w:t>3.6</w:t>
            </w:r>
          </w:p>
        </w:tc>
        <w:tc>
          <w:tcPr>
            <w:tcW w:w="567" w:type="dxa"/>
            <w:tcBorders>
              <w:top w:val="nil"/>
              <w:left w:val="nil"/>
              <w:bottom w:val="nil"/>
              <w:right w:val="nil"/>
            </w:tcBorders>
            <w:shd w:val="clear" w:color="auto" w:fill="F0F2F6"/>
          </w:tcPr>
          <w:p w:rsidR="005C3B5F" w:rsidRDefault="005017F0">
            <w:pPr>
              <w:spacing w:after="0" w:line="259" w:lineRule="auto"/>
              <w:ind w:right="38" w:firstLine="0"/>
              <w:jc w:val="right"/>
            </w:pPr>
            <w:r>
              <w:rPr>
                <w:rFonts w:ascii="Calibri" w:eastAsia="Calibri" w:hAnsi="Calibri" w:cs="Calibri"/>
                <w:sz w:val="17"/>
              </w:rPr>
              <w:t>2.6</w:t>
            </w:r>
          </w:p>
        </w:tc>
        <w:tc>
          <w:tcPr>
            <w:tcW w:w="567"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1.7</w:t>
            </w:r>
          </w:p>
        </w:tc>
        <w:tc>
          <w:tcPr>
            <w:tcW w:w="567"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1.5</w:t>
            </w:r>
          </w:p>
        </w:tc>
        <w:tc>
          <w:tcPr>
            <w:tcW w:w="567" w:type="dxa"/>
            <w:tcBorders>
              <w:top w:val="nil"/>
              <w:left w:val="nil"/>
              <w:bottom w:val="nil"/>
              <w:right w:val="nil"/>
            </w:tcBorders>
            <w:shd w:val="clear" w:color="auto" w:fill="FFF8F1"/>
          </w:tcPr>
          <w:p w:rsidR="005C3B5F" w:rsidRDefault="005017F0">
            <w:pPr>
              <w:spacing w:after="0" w:line="259" w:lineRule="auto"/>
              <w:ind w:right="38" w:firstLine="0"/>
              <w:jc w:val="right"/>
            </w:pPr>
            <w:r>
              <w:rPr>
                <w:rFonts w:ascii="Calibri" w:eastAsia="Calibri" w:hAnsi="Calibri" w:cs="Calibri"/>
                <w:sz w:val="17"/>
              </w:rPr>
              <w:t>0.9</w:t>
            </w:r>
          </w:p>
        </w:tc>
      </w:tr>
      <w:tr w:rsidR="005C3B5F">
        <w:trPr>
          <w:trHeight w:val="354"/>
        </w:trPr>
        <w:tc>
          <w:tcPr>
            <w:tcW w:w="2721" w:type="dxa"/>
            <w:tcBorders>
              <w:top w:val="nil"/>
              <w:left w:val="nil"/>
              <w:bottom w:val="nil"/>
              <w:right w:val="nil"/>
            </w:tcBorders>
            <w:shd w:val="clear" w:color="auto" w:fill="FEEAD7"/>
          </w:tcPr>
          <w:p w:rsidR="005C3B5F" w:rsidRDefault="005017F0">
            <w:pPr>
              <w:spacing w:after="0" w:line="259" w:lineRule="auto"/>
              <w:ind w:left="85" w:right="0" w:firstLine="0"/>
              <w:jc w:val="left"/>
            </w:pPr>
            <w:r>
              <w:rPr>
                <w:rFonts w:ascii="Calibri" w:eastAsia="Calibri" w:hAnsi="Calibri" w:cs="Calibri"/>
                <w:sz w:val="17"/>
              </w:rPr>
              <w:t>ХИВ/СПИН (B20 – B24)</w:t>
            </w:r>
          </w:p>
        </w:tc>
        <w:tc>
          <w:tcPr>
            <w:tcW w:w="567" w:type="dxa"/>
            <w:tcBorders>
              <w:top w:val="nil"/>
              <w:left w:val="nil"/>
              <w:bottom w:val="nil"/>
              <w:right w:val="nil"/>
            </w:tcBorders>
            <w:shd w:val="clear" w:color="auto" w:fill="F8DDCC"/>
          </w:tcPr>
          <w:p w:rsidR="005C3B5F" w:rsidRDefault="005017F0">
            <w:pPr>
              <w:spacing w:after="0" w:line="259" w:lineRule="auto"/>
              <w:ind w:right="38" w:firstLine="0"/>
              <w:jc w:val="right"/>
            </w:pPr>
            <w:r>
              <w:rPr>
                <w:rFonts w:ascii="Calibri" w:eastAsia="Calibri" w:hAnsi="Calibri" w:cs="Calibri"/>
                <w:sz w:val="17"/>
              </w:rPr>
              <w:t>л.д.</w:t>
            </w:r>
          </w:p>
        </w:tc>
        <w:tc>
          <w:tcPr>
            <w:tcW w:w="567"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0.0</w:t>
            </w:r>
          </w:p>
        </w:tc>
        <w:tc>
          <w:tcPr>
            <w:tcW w:w="567" w:type="dxa"/>
            <w:tcBorders>
              <w:top w:val="nil"/>
              <w:left w:val="nil"/>
              <w:bottom w:val="nil"/>
              <w:right w:val="nil"/>
            </w:tcBorders>
            <w:shd w:val="clear" w:color="auto" w:fill="FEEAD7"/>
          </w:tcPr>
          <w:p w:rsidR="005C3B5F" w:rsidRDefault="005017F0">
            <w:pPr>
              <w:spacing w:after="0" w:line="259" w:lineRule="auto"/>
              <w:ind w:right="38" w:firstLine="0"/>
              <w:jc w:val="right"/>
            </w:pPr>
            <w:r>
              <w:rPr>
                <w:rFonts w:ascii="Calibri" w:eastAsia="Calibri" w:hAnsi="Calibri" w:cs="Calibri"/>
                <w:sz w:val="17"/>
              </w:rPr>
              <w:t>0.0</w:t>
            </w:r>
          </w:p>
        </w:tc>
        <w:tc>
          <w:tcPr>
            <w:tcW w:w="567" w:type="dxa"/>
            <w:tcBorders>
              <w:top w:val="nil"/>
              <w:left w:val="nil"/>
              <w:bottom w:val="nil"/>
              <w:right w:val="nil"/>
            </w:tcBorders>
            <w:shd w:val="clear" w:color="auto" w:fill="D3D9E2"/>
          </w:tcPr>
          <w:p w:rsidR="005C3B5F" w:rsidRDefault="005017F0">
            <w:pPr>
              <w:spacing w:after="0" w:line="259" w:lineRule="auto"/>
              <w:ind w:right="38" w:firstLine="0"/>
              <w:jc w:val="right"/>
            </w:pPr>
            <w:r>
              <w:rPr>
                <w:rFonts w:ascii="Calibri" w:eastAsia="Calibri" w:hAnsi="Calibri" w:cs="Calibri"/>
                <w:sz w:val="17"/>
              </w:rPr>
              <w:t>0.1</w:t>
            </w:r>
          </w:p>
        </w:tc>
        <w:tc>
          <w:tcPr>
            <w:tcW w:w="567" w:type="dxa"/>
            <w:tcBorders>
              <w:top w:val="nil"/>
              <w:left w:val="nil"/>
              <w:bottom w:val="nil"/>
              <w:right w:val="nil"/>
            </w:tcBorders>
            <w:shd w:val="clear" w:color="auto" w:fill="F8DDCC"/>
          </w:tcPr>
          <w:p w:rsidR="005C3B5F" w:rsidRDefault="005017F0">
            <w:pPr>
              <w:spacing w:after="0" w:line="259" w:lineRule="auto"/>
              <w:ind w:right="38" w:firstLine="0"/>
              <w:jc w:val="right"/>
            </w:pPr>
            <w:r>
              <w:rPr>
                <w:rFonts w:ascii="Calibri" w:eastAsia="Calibri" w:hAnsi="Calibri" w:cs="Calibri"/>
                <w:sz w:val="17"/>
              </w:rPr>
              <w:t>0.2</w:t>
            </w:r>
          </w:p>
        </w:tc>
        <w:tc>
          <w:tcPr>
            <w:tcW w:w="567"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0.2</w:t>
            </w:r>
          </w:p>
        </w:tc>
        <w:tc>
          <w:tcPr>
            <w:tcW w:w="567" w:type="dxa"/>
            <w:tcBorders>
              <w:top w:val="nil"/>
              <w:left w:val="nil"/>
              <w:bottom w:val="nil"/>
              <w:right w:val="nil"/>
            </w:tcBorders>
            <w:shd w:val="clear" w:color="auto" w:fill="FEEAD7"/>
          </w:tcPr>
          <w:p w:rsidR="005C3B5F" w:rsidRDefault="005017F0">
            <w:pPr>
              <w:spacing w:after="0" w:line="259" w:lineRule="auto"/>
              <w:ind w:right="38" w:firstLine="0"/>
              <w:jc w:val="right"/>
            </w:pPr>
            <w:r>
              <w:rPr>
                <w:rFonts w:ascii="Calibri" w:eastAsia="Calibri" w:hAnsi="Calibri" w:cs="Calibri"/>
                <w:sz w:val="17"/>
              </w:rPr>
              <w:t>0.7</w:t>
            </w:r>
          </w:p>
        </w:tc>
      </w:tr>
      <w:tr w:rsidR="005C3B5F">
        <w:trPr>
          <w:trHeight w:val="354"/>
        </w:trPr>
        <w:tc>
          <w:tcPr>
            <w:tcW w:w="2721" w:type="dxa"/>
            <w:tcBorders>
              <w:top w:val="nil"/>
              <w:left w:val="nil"/>
              <w:bottom w:val="nil"/>
              <w:right w:val="nil"/>
            </w:tcBorders>
            <w:shd w:val="clear" w:color="auto" w:fill="19607D"/>
          </w:tcPr>
          <w:p w:rsidR="005C3B5F" w:rsidRDefault="005017F0">
            <w:pPr>
              <w:spacing w:after="0" w:line="259" w:lineRule="auto"/>
              <w:ind w:left="85" w:right="0" w:firstLine="0"/>
              <w:jc w:val="left"/>
            </w:pPr>
            <w:r>
              <w:rPr>
                <w:rFonts w:ascii="Calibri" w:eastAsia="Calibri" w:hAnsi="Calibri" w:cs="Calibri"/>
                <w:color w:val="FFFFFF"/>
                <w:sz w:val="17"/>
              </w:rPr>
              <w:t>Незаразни болести</w:t>
            </w:r>
          </w:p>
        </w:tc>
        <w:tc>
          <w:tcPr>
            <w:tcW w:w="567" w:type="dxa"/>
            <w:tcBorders>
              <w:top w:val="nil"/>
              <w:left w:val="nil"/>
              <w:bottom w:val="nil"/>
              <w:right w:val="nil"/>
            </w:tcBorders>
            <w:shd w:val="clear" w:color="auto" w:fill="19607D"/>
          </w:tcPr>
          <w:p w:rsidR="005C3B5F" w:rsidRDefault="005C3B5F">
            <w:pPr>
              <w:spacing w:after="160" w:line="259" w:lineRule="auto"/>
              <w:ind w:right="0" w:firstLine="0"/>
              <w:jc w:val="left"/>
            </w:pPr>
          </w:p>
        </w:tc>
        <w:tc>
          <w:tcPr>
            <w:tcW w:w="567" w:type="dxa"/>
            <w:tcBorders>
              <w:top w:val="nil"/>
              <w:left w:val="nil"/>
              <w:bottom w:val="nil"/>
              <w:right w:val="nil"/>
            </w:tcBorders>
            <w:shd w:val="clear" w:color="auto" w:fill="19607D"/>
          </w:tcPr>
          <w:p w:rsidR="005C3B5F" w:rsidRDefault="005C3B5F">
            <w:pPr>
              <w:spacing w:after="160" w:line="259" w:lineRule="auto"/>
              <w:ind w:right="0" w:firstLine="0"/>
              <w:jc w:val="left"/>
            </w:pPr>
          </w:p>
        </w:tc>
        <w:tc>
          <w:tcPr>
            <w:tcW w:w="567" w:type="dxa"/>
            <w:tcBorders>
              <w:top w:val="nil"/>
              <w:left w:val="nil"/>
              <w:bottom w:val="nil"/>
              <w:right w:val="nil"/>
            </w:tcBorders>
            <w:shd w:val="clear" w:color="auto" w:fill="19607D"/>
          </w:tcPr>
          <w:p w:rsidR="005C3B5F" w:rsidRDefault="005C3B5F">
            <w:pPr>
              <w:spacing w:after="160" w:line="259" w:lineRule="auto"/>
              <w:ind w:right="0" w:firstLine="0"/>
              <w:jc w:val="left"/>
            </w:pPr>
          </w:p>
        </w:tc>
        <w:tc>
          <w:tcPr>
            <w:tcW w:w="567" w:type="dxa"/>
            <w:tcBorders>
              <w:top w:val="nil"/>
              <w:left w:val="nil"/>
              <w:bottom w:val="nil"/>
              <w:right w:val="nil"/>
            </w:tcBorders>
            <w:shd w:val="clear" w:color="auto" w:fill="19607D"/>
          </w:tcPr>
          <w:p w:rsidR="005C3B5F" w:rsidRDefault="005C3B5F">
            <w:pPr>
              <w:spacing w:after="160" w:line="259" w:lineRule="auto"/>
              <w:ind w:right="0" w:firstLine="0"/>
              <w:jc w:val="left"/>
            </w:pPr>
          </w:p>
        </w:tc>
        <w:tc>
          <w:tcPr>
            <w:tcW w:w="567" w:type="dxa"/>
            <w:tcBorders>
              <w:top w:val="nil"/>
              <w:left w:val="nil"/>
              <w:bottom w:val="nil"/>
              <w:right w:val="nil"/>
            </w:tcBorders>
            <w:shd w:val="clear" w:color="auto" w:fill="19607D"/>
          </w:tcPr>
          <w:p w:rsidR="005C3B5F" w:rsidRDefault="005C3B5F">
            <w:pPr>
              <w:spacing w:after="160" w:line="259" w:lineRule="auto"/>
              <w:ind w:right="0" w:firstLine="0"/>
              <w:jc w:val="left"/>
            </w:pPr>
          </w:p>
        </w:tc>
        <w:tc>
          <w:tcPr>
            <w:tcW w:w="567" w:type="dxa"/>
            <w:tcBorders>
              <w:top w:val="nil"/>
              <w:left w:val="nil"/>
              <w:bottom w:val="nil"/>
              <w:right w:val="nil"/>
            </w:tcBorders>
            <w:shd w:val="clear" w:color="auto" w:fill="19607D"/>
          </w:tcPr>
          <w:p w:rsidR="005C3B5F" w:rsidRDefault="005C3B5F">
            <w:pPr>
              <w:spacing w:after="160" w:line="259" w:lineRule="auto"/>
              <w:ind w:right="0" w:firstLine="0"/>
              <w:jc w:val="left"/>
            </w:pPr>
          </w:p>
        </w:tc>
        <w:tc>
          <w:tcPr>
            <w:tcW w:w="567" w:type="dxa"/>
            <w:tcBorders>
              <w:top w:val="nil"/>
              <w:left w:val="nil"/>
              <w:bottom w:val="nil"/>
              <w:right w:val="nil"/>
            </w:tcBorders>
            <w:shd w:val="clear" w:color="auto" w:fill="19607D"/>
          </w:tcPr>
          <w:p w:rsidR="005C3B5F" w:rsidRDefault="005C3B5F">
            <w:pPr>
              <w:spacing w:after="160" w:line="259" w:lineRule="auto"/>
              <w:ind w:right="0" w:firstLine="0"/>
              <w:jc w:val="left"/>
            </w:pPr>
          </w:p>
        </w:tc>
      </w:tr>
      <w:tr w:rsidR="005C3B5F">
        <w:trPr>
          <w:trHeight w:val="550"/>
        </w:trPr>
        <w:tc>
          <w:tcPr>
            <w:tcW w:w="2721" w:type="dxa"/>
            <w:tcBorders>
              <w:top w:val="nil"/>
              <w:left w:val="nil"/>
              <w:bottom w:val="nil"/>
              <w:right w:val="nil"/>
            </w:tcBorders>
            <w:shd w:val="clear" w:color="auto" w:fill="FFF8F1"/>
          </w:tcPr>
          <w:p w:rsidR="005C3B5F" w:rsidRDefault="005017F0">
            <w:pPr>
              <w:spacing w:after="0" w:line="259" w:lineRule="auto"/>
              <w:ind w:left="85" w:right="125" w:firstLine="0"/>
              <w:jc w:val="left"/>
            </w:pPr>
            <w:r>
              <w:rPr>
                <w:rFonts w:ascii="Calibri" w:eastAsia="Calibri" w:hAnsi="Calibri" w:cs="Calibri"/>
                <w:sz w:val="17"/>
              </w:rPr>
              <w:t>Злокачествени новообразувания (C00 – C79)</w:t>
            </w:r>
          </w:p>
        </w:tc>
        <w:tc>
          <w:tcPr>
            <w:tcW w:w="567" w:type="dxa"/>
            <w:tcBorders>
              <w:top w:val="nil"/>
              <w:left w:val="nil"/>
              <w:bottom w:val="nil"/>
              <w:right w:val="nil"/>
            </w:tcBorders>
            <w:shd w:val="clear" w:color="auto" w:fill="FDF4EE"/>
            <w:vAlign w:val="center"/>
          </w:tcPr>
          <w:p w:rsidR="005C3B5F" w:rsidRDefault="005017F0">
            <w:pPr>
              <w:spacing w:after="0" w:line="259" w:lineRule="auto"/>
              <w:ind w:left="115" w:right="0" w:firstLine="0"/>
              <w:jc w:val="left"/>
            </w:pPr>
            <w:r>
              <w:rPr>
                <w:rFonts w:ascii="Calibri" w:eastAsia="Calibri" w:hAnsi="Calibri" w:cs="Calibri"/>
                <w:sz w:val="17"/>
              </w:rPr>
              <w:t>230.4</w:t>
            </w:r>
          </w:p>
        </w:tc>
        <w:tc>
          <w:tcPr>
            <w:tcW w:w="567" w:type="dxa"/>
            <w:tcBorders>
              <w:top w:val="nil"/>
              <w:left w:val="nil"/>
              <w:bottom w:val="nil"/>
              <w:right w:val="nil"/>
            </w:tcBorders>
            <w:shd w:val="clear" w:color="auto" w:fill="EBEAEF"/>
            <w:vAlign w:val="center"/>
          </w:tcPr>
          <w:p w:rsidR="005C3B5F" w:rsidRDefault="005017F0">
            <w:pPr>
              <w:spacing w:after="0" w:line="259" w:lineRule="auto"/>
              <w:ind w:left="115" w:right="0" w:firstLine="0"/>
              <w:jc w:val="left"/>
            </w:pPr>
            <w:r>
              <w:rPr>
                <w:rFonts w:ascii="Calibri" w:eastAsia="Calibri" w:hAnsi="Calibri" w:cs="Calibri"/>
                <w:sz w:val="17"/>
              </w:rPr>
              <w:t>218.1</w:t>
            </w:r>
          </w:p>
        </w:tc>
        <w:tc>
          <w:tcPr>
            <w:tcW w:w="567" w:type="dxa"/>
            <w:tcBorders>
              <w:top w:val="nil"/>
              <w:left w:val="nil"/>
              <w:bottom w:val="nil"/>
              <w:right w:val="nil"/>
            </w:tcBorders>
            <w:shd w:val="clear" w:color="auto" w:fill="FFF8F1"/>
            <w:vAlign w:val="center"/>
          </w:tcPr>
          <w:p w:rsidR="005C3B5F" w:rsidRDefault="005017F0">
            <w:pPr>
              <w:spacing w:after="0" w:line="259" w:lineRule="auto"/>
              <w:ind w:left="115" w:right="0" w:firstLine="0"/>
              <w:jc w:val="left"/>
            </w:pPr>
            <w:r>
              <w:rPr>
                <w:rFonts w:ascii="Calibri" w:eastAsia="Calibri" w:hAnsi="Calibri" w:cs="Calibri"/>
                <w:sz w:val="17"/>
              </w:rPr>
              <w:t>249.7</w:t>
            </w:r>
          </w:p>
        </w:tc>
        <w:tc>
          <w:tcPr>
            <w:tcW w:w="567" w:type="dxa"/>
            <w:tcBorders>
              <w:top w:val="nil"/>
              <w:left w:val="nil"/>
              <w:bottom w:val="nil"/>
              <w:right w:val="nil"/>
            </w:tcBorders>
            <w:shd w:val="clear" w:color="auto" w:fill="F0F2F6"/>
            <w:vAlign w:val="center"/>
          </w:tcPr>
          <w:p w:rsidR="005C3B5F" w:rsidRDefault="005017F0">
            <w:pPr>
              <w:spacing w:after="0" w:line="259" w:lineRule="auto"/>
              <w:ind w:left="115" w:right="0" w:firstLine="0"/>
              <w:jc w:val="left"/>
            </w:pPr>
            <w:r>
              <w:rPr>
                <w:rFonts w:ascii="Calibri" w:eastAsia="Calibri" w:hAnsi="Calibri" w:cs="Calibri"/>
                <w:sz w:val="17"/>
              </w:rPr>
              <w:t>226.9</w:t>
            </w:r>
          </w:p>
        </w:tc>
        <w:tc>
          <w:tcPr>
            <w:tcW w:w="567" w:type="dxa"/>
            <w:tcBorders>
              <w:top w:val="nil"/>
              <w:left w:val="nil"/>
              <w:bottom w:val="nil"/>
              <w:right w:val="nil"/>
            </w:tcBorders>
            <w:shd w:val="clear" w:color="auto" w:fill="FDF4EE"/>
            <w:vAlign w:val="center"/>
          </w:tcPr>
          <w:p w:rsidR="005C3B5F" w:rsidRDefault="005017F0">
            <w:pPr>
              <w:spacing w:after="0" w:line="259" w:lineRule="auto"/>
              <w:ind w:left="115" w:right="0" w:firstLine="0"/>
              <w:jc w:val="left"/>
            </w:pPr>
            <w:r>
              <w:rPr>
                <w:rFonts w:ascii="Calibri" w:eastAsia="Calibri" w:hAnsi="Calibri" w:cs="Calibri"/>
                <w:sz w:val="17"/>
              </w:rPr>
              <w:t>242.4</w:t>
            </w:r>
          </w:p>
        </w:tc>
        <w:tc>
          <w:tcPr>
            <w:tcW w:w="567" w:type="dxa"/>
            <w:tcBorders>
              <w:top w:val="nil"/>
              <w:left w:val="nil"/>
              <w:bottom w:val="nil"/>
              <w:right w:val="nil"/>
            </w:tcBorders>
            <w:shd w:val="clear" w:color="auto" w:fill="EBEAEF"/>
            <w:vAlign w:val="center"/>
          </w:tcPr>
          <w:p w:rsidR="005C3B5F" w:rsidRDefault="005017F0">
            <w:pPr>
              <w:spacing w:after="0" w:line="259" w:lineRule="auto"/>
              <w:ind w:left="115" w:right="0" w:firstLine="0"/>
              <w:jc w:val="left"/>
            </w:pPr>
            <w:r>
              <w:rPr>
                <w:rFonts w:ascii="Calibri" w:eastAsia="Calibri" w:hAnsi="Calibri" w:cs="Calibri"/>
                <w:sz w:val="17"/>
              </w:rPr>
              <w:t>241.9</w:t>
            </w:r>
          </w:p>
        </w:tc>
        <w:tc>
          <w:tcPr>
            <w:tcW w:w="567" w:type="dxa"/>
            <w:tcBorders>
              <w:top w:val="nil"/>
              <w:left w:val="nil"/>
              <w:bottom w:val="nil"/>
              <w:right w:val="nil"/>
            </w:tcBorders>
            <w:shd w:val="clear" w:color="auto" w:fill="FFF8F1"/>
            <w:vAlign w:val="center"/>
          </w:tcPr>
          <w:p w:rsidR="005C3B5F" w:rsidRDefault="005017F0">
            <w:pPr>
              <w:spacing w:after="0" w:line="259" w:lineRule="auto"/>
              <w:ind w:left="115" w:right="0" w:firstLine="0"/>
              <w:jc w:val="left"/>
            </w:pPr>
            <w:r>
              <w:rPr>
                <w:rFonts w:ascii="Calibri" w:eastAsia="Calibri" w:hAnsi="Calibri" w:cs="Calibri"/>
                <w:sz w:val="17"/>
              </w:rPr>
              <w:t>260.6</w:t>
            </w:r>
          </w:p>
        </w:tc>
      </w:tr>
      <w:tr w:rsidR="005C3B5F">
        <w:trPr>
          <w:trHeight w:val="909"/>
        </w:trPr>
        <w:tc>
          <w:tcPr>
            <w:tcW w:w="2721" w:type="dxa"/>
            <w:tcBorders>
              <w:top w:val="nil"/>
              <w:left w:val="nil"/>
              <w:bottom w:val="nil"/>
              <w:right w:val="nil"/>
            </w:tcBorders>
            <w:shd w:val="clear" w:color="auto" w:fill="FFF8F1"/>
          </w:tcPr>
          <w:p w:rsidR="005C3B5F" w:rsidRDefault="005017F0">
            <w:pPr>
              <w:spacing w:after="0" w:line="259" w:lineRule="auto"/>
              <w:ind w:left="255" w:right="335" w:hanging="170"/>
              <w:jc w:val="left"/>
            </w:pPr>
            <w:r>
              <w:rPr>
                <w:rFonts w:ascii="Calibri" w:eastAsia="Calibri" w:hAnsi="Calibri" w:cs="Calibri"/>
                <w:sz w:val="17"/>
              </w:rPr>
              <w:t xml:space="preserve"> </w:t>
            </w:r>
            <w:r>
              <w:rPr>
                <w:rFonts w:ascii="Calibri" w:eastAsia="Calibri" w:hAnsi="Calibri" w:cs="Calibri"/>
                <w:sz w:val="17"/>
              </w:rPr>
              <w:tab/>
              <w:t xml:space="preserve"> Рак на дебелото черво, ректосигмодиалната област, ректума, ануса и аналния канал (C18 – C21)</w:t>
            </w:r>
          </w:p>
        </w:tc>
        <w:tc>
          <w:tcPr>
            <w:tcW w:w="567"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30.8</w:t>
            </w:r>
          </w:p>
        </w:tc>
        <w:tc>
          <w:tcPr>
            <w:tcW w:w="567"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32.8</w:t>
            </w:r>
          </w:p>
        </w:tc>
        <w:tc>
          <w:tcPr>
            <w:tcW w:w="567"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36.4</w:t>
            </w:r>
          </w:p>
        </w:tc>
        <w:tc>
          <w:tcPr>
            <w:tcW w:w="567"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34.5</w:t>
            </w:r>
          </w:p>
        </w:tc>
        <w:tc>
          <w:tcPr>
            <w:tcW w:w="567"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34.9</w:t>
            </w:r>
          </w:p>
        </w:tc>
        <w:tc>
          <w:tcPr>
            <w:tcW w:w="567"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34.1</w:t>
            </w:r>
          </w:p>
        </w:tc>
        <w:tc>
          <w:tcPr>
            <w:tcW w:w="567"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30.4</w:t>
            </w:r>
          </w:p>
        </w:tc>
      </w:tr>
      <w:tr w:rsidR="005C3B5F">
        <w:trPr>
          <w:trHeight w:val="539"/>
        </w:trPr>
        <w:tc>
          <w:tcPr>
            <w:tcW w:w="2721" w:type="dxa"/>
            <w:tcBorders>
              <w:top w:val="nil"/>
              <w:left w:val="nil"/>
              <w:bottom w:val="nil"/>
              <w:right w:val="nil"/>
            </w:tcBorders>
            <w:shd w:val="clear" w:color="auto" w:fill="FFF8F1"/>
          </w:tcPr>
          <w:p w:rsidR="005C3B5F" w:rsidRDefault="005017F0">
            <w:pPr>
              <w:spacing w:after="0" w:line="259" w:lineRule="auto"/>
              <w:ind w:left="255" w:right="164" w:hanging="170"/>
              <w:jc w:val="left"/>
            </w:pPr>
            <w:r>
              <w:rPr>
                <w:rFonts w:ascii="Calibri" w:eastAsia="Calibri" w:hAnsi="Calibri" w:cs="Calibri"/>
                <w:sz w:val="17"/>
              </w:rPr>
              <w:lastRenderedPageBreak/>
              <w:t xml:space="preserve"> </w:t>
            </w:r>
            <w:r>
              <w:rPr>
                <w:rFonts w:ascii="Calibri" w:eastAsia="Calibri" w:hAnsi="Calibri" w:cs="Calibri"/>
                <w:sz w:val="17"/>
              </w:rPr>
              <w:tab/>
              <w:t xml:space="preserve"> Рак на трахеята, бронхите и белия дроб (C33 – C34)</w:t>
            </w:r>
          </w:p>
        </w:tc>
        <w:tc>
          <w:tcPr>
            <w:tcW w:w="567"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44.3</w:t>
            </w:r>
          </w:p>
        </w:tc>
        <w:tc>
          <w:tcPr>
            <w:tcW w:w="567"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39.0</w:t>
            </w:r>
          </w:p>
        </w:tc>
        <w:tc>
          <w:tcPr>
            <w:tcW w:w="567"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47.0</w:t>
            </w:r>
          </w:p>
        </w:tc>
        <w:tc>
          <w:tcPr>
            <w:tcW w:w="567"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43.4</w:t>
            </w:r>
          </w:p>
        </w:tc>
        <w:tc>
          <w:tcPr>
            <w:tcW w:w="567"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45.5</w:t>
            </w:r>
          </w:p>
        </w:tc>
        <w:tc>
          <w:tcPr>
            <w:tcW w:w="567"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44.8</w:t>
            </w:r>
          </w:p>
        </w:tc>
        <w:tc>
          <w:tcPr>
            <w:tcW w:w="567"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54.0</w:t>
            </w:r>
          </w:p>
        </w:tc>
      </w:tr>
      <w:tr w:rsidR="005C3B5F">
        <w:trPr>
          <w:trHeight w:val="354"/>
        </w:trPr>
        <w:tc>
          <w:tcPr>
            <w:tcW w:w="2721" w:type="dxa"/>
            <w:tcBorders>
              <w:top w:val="nil"/>
              <w:left w:val="nil"/>
              <w:bottom w:val="nil"/>
              <w:right w:val="nil"/>
            </w:tcBorders>
            <w:shd w:val="clear" w:color="auto" w:fill="FFF8F1"/>
          </w:tcPr>
          <w:p w:rsidR="005C3B5F" w:rsidRDefault="005017F0">
            <w:pPr>
              <w:tabs>
                <w:tab w:val="center" w:pos="1200"/>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 xml:space="preserve"> Рак на млечната жлеза (C50)</w:t>
            </w:r>
          </w:p>
        </w:tc>
        <w:tc>
          <w:tcPr>
            <w:tcW w:w="567"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16.8</w:t>
            </w:r>
          </w:p>
        </w:tc>
        <w:tc>
          <w:tcPr>
            <w:tcW w:w="567"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16.8</w:t>
            </w:r>
          </w:p>
        </w:tc>
        <w:tc>
          <w:tcPr>
            <w:tcW w:w="567" w:type="dxa"/>
            <w:tcBorders>
              <w:top w:val="nil"/>
              <w:left w:val="nil"/>
              <w:bottom w:val="nil"/>
              <w:right w:val="nil"/>
            </w:tcBorders>
            <w:shd w:val="clear" w:color="auto" w:fill="FFF8F1"/>
          </w:tcPr>
          <w:p w:rsidR="005C3B5F" w:rsidRDefault="005017F0">
            <w:pPr>
              <w:spacing w:after="0" w:line="259" w:lineRule="auto"/>
              <w:ind w:right="38" w:firstLine="0"/>
              <w:jc w:val="right"/>
            </w:pPr>
            <w:r>
              <w:rPr>
                <w:rFonts w:ascii="Calibri" w:eastAsia="Calibri" w:hAnsi="Calibri" w:cs="Calibri"/>
                <w:sz w:val="17"/>
              </w:rPr>
              <w:t>18.7</w:t>
            </w:r>
          </w:p>
        </w:tc>
        <w:tc>
          <w:tcPr>
            <w:tcW w:w="567" w:type="dxa"/>
            <w:tcBorders>
              <w:top w:val="nil"/>
              <w:left w:val="nil"/>
              <w:bottom w:val="nil"/>
              <w:right w:val="nil"/>
            </w:tcBorders>
            <w:shd w:val="clear" w:color="auto" w:fill="F0F2F6"/>
          </w:tcPr>
          <w:p w:rsidR="005C3B5F" w:rsidRDefault="005017F0">
            <w:pPr>
              <w:spacing w:after="0" w:line="259" w:lineRule="auto"/>
              <w:ind w:right="38" w:firstLine="0"/>
              <w:jc w:val="right"/>
            </w:pPr>
            <w:r>
              <w:rPr>
                <w:rFonts w:ascii="Calibri" w:eastAsia="Calibri" w:hAnsi="Calibri" w:cs="Calibri"/>
                <w:sz w:val="17"/>
              </w:rPr>
              <w:t>15.8</w:t>
            </w:r>
          </w:p>
        </w:tc>
        <w:tc>
          <w:tcPr>
            <w:tcW w:w="567"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19.0</w:t>
            </w:r>
          </w:p>
        </w:tc>
        <w:tc>
          <w:tcPr>
            <w:tcW w:w="567"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18.7</w:t>
            </w:r>
          </w:p>
        </w:tc>
        <w:tc>
          <w:tcPr>
            <w:tcW w:w="567" w:type="dxa"/>
            <w:tcBorders>
              <w:top w:val="nil"/>
              <w:left w:val="nil"/>
              <w:bottom w:val="nil"/>
              <w:right w:val="nil"/>
            </w:tcBorders>
            <w:shd w:val="clear" w:color="auto" w:fill="FFF8F1"/>
          </w:tcPr>
          <w:p w:rsidR="005C3B5F" w:rsidRDefault="005017F0">
            <w:pPr>
              <w:spacing w:after="0" w:line="259" w:lineRule="auto"/>
              <w:ind w:right="38" w:firstLine="0"/>
              <w:jc w:val="right"/>
            </w:pPr>
            <w:r>
              <w:rPr>
                <w:rFonts w:ascii="Calibri" w:eastAsia="Calibri" w:hAnsi="Calibri" w:cs="Calibri"/>
                <w:sz w:val="17"/>
              </w:rPr>
              <w:t>18.8</w:t>
            </w:r>
          </w:p>
        </w:tc>
      </w:tr>
      <w:tr w:rsidR="005C3B5F">
        <w:trPr>
          <w:trHeight w:val="354"/>
        </w:trPr>
        <w:tc>
          <w:tcPr>
            <w:tcW w:w="2721" w:type="dxa"/>
            <w:tcBorders>
              <w:top w:val="nil"/>
              <w:left w:val="nil"/>
              <w:bottom w:val="nil"/>
              <w:right w:val="nil"/>
            </w:tcBorders>
            <w:shd w:val="clear" w:color="auto" w:fill="FFF8F1"/>
          </w:tcPr>
          <w:p w:rsidR="005C3B5F" w:rsidRDefault="005017F0">
            <w:pPr>
              <w:tabs>
                <w:tab w:val="center" w:pos="1338"/>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 xml:space="preserve"> Рак на шийката на матката (C53)</w:t>
            </w:r>
          </w:p>
        </w:tc>
        <w:tc>
          <w:tcPr>
            <w:tcW w:w="567"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л.д.</w:t>
            </w:r>
          </w:p>
        </w:tc>
        <w:tc>
          <w:tcPr>
            <w:tcW w:w="567"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л.д.</w:t>
            </w:r>
          </w:p>
        </w:tc>
        <w:tc>
          <w:tcPr>
            <w:tcW w:w="567" w:type="dxa"/>
            <w:tcBorders>
              <w:top w:val="nil"/>
              <w:left w:val="nil"/>
              <w:bottom w:val="nil"/>
              <w:right w:val="nil"/>
            </w:tcBorders>
            <w:shd w:val="clear" w:color="auto" w:fill="FFF8F1"/>
          </w:tcPr>
          <w:p w:rsidR="005C3B5F" w:rsidRDefault="005017F0">
            <w:pPr>
              <w:spacing w:after="0" w:line="259" w:lineRule="auto"/>
              <w:ind w:right="38" w:firstLine="0"/>
              <w:jc w:val="right"/>
            </w:pPr>
            <w:r>
              <w:rPr>
                <w:rFonts w:ascii="Calibri" w:eastAsia="Calibri" w:hAnsi="Calibri" w:cs="Calibri"/>
                <w:sz w:val="17"/>
              </w:rPr>
              <w:t>л.д.</w:t>
            </w:r>
          </w:p>
        </w:tc>
        <w:tc>
          <w:tcPr>
            <w:tcW w:w="567" w:type="dxa"/>
            <w:tcBorders>
              <w:top w:val="nil"/>
              <w:left w:val="nil"/>
              <w:bottom w:val="nil"/>
              <w:right w:val="nil"/>
            </w:tcBorders>
            <w:shd w:val="clear" w:color="auto" w:fill="F0F2F6"/>
          </w:tcPr>
          <w:p w:rsidR="005C3B5F" w:rsidRDefault="005017F0">
            <w:pPr>
              <w:spacing w:after="0" w:line="259" w:lineRule="auto"/>
              <w:ind w:right="38" w:firstLine="0"/>
              <w:jc w:val="right"/>
            </w:pPr>
            <w:r>
              <w:rPr>
                <w:rFonts w:ascii="Calibri" w:eastAsia="Calibri" w:hAnsi="Calibri" w:cs="Calibri"/>
                <w:sz w:val="17"/>
              </w:rPr>
              <w:t>л.д.</w:t>
            </w:r>
          </w:p>
        </w:tc>
        <w:tc>
          <w:tcPr>
            <w:tcW w:w="567"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4.7</w:t>
            </w:r>
          </w:p>
        </w:tc>
        <w:tc>
          <w:tcPr>
            <w:tcW w:w="567"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5.1</w:t>
            </w:r>
          </w:p>
        </w:tc>
        <w:tc>
          <w:tcPr>
            <w:tcW w:w="567" w:type="dxa"/>
            <w:tcBorders>
              <w:top w:val="nil"/>
              <w:left w:val="nil"/>
              <w:bottom w:val="nil"/>
              <w:right w:val="nil"/>
            </w:tcBorders>
            <w:shd w:val="clear" w:color="auto" w:fill="FFF8F1"/>
          </w:tcPr>
          <w:p w:rsidR="005C3B5F" w:rsidRDefault="005017F0">
            <w:pPr>
              <w:spacing w:after="0" w:line="259" w:lineRule="auto"/>
              <w:ind w:right="38" w:firstLine="0"/>
              <w:jc w:val="right"/>
            </w:pPr>
            <w:r>
              <w:rPr>
                <w:rFonts w:ascii="Calibri" w:eastAsia="Calibri" w:hAnsi="Calibri" w:cs="Calibri"/>
                <w:sz w:val="17"/>
              </w:rPr>
              <w:t>2.1</w:t>
            </w:r>
          </w:p>
        </w:tc>
      </w:tr>
      <w:tr w:rsidR="005C3B5F">
        <w:trPr>
          <w:trHeight w:val="343"/>
        </w:trPr>
        <w:tc>
          <w:tcPr>
            <w:tcW w:w="2721" w:type="dxa"/>
            <w:tcBorders>
              <w:top w:val="nil"/>
              <w:left w:val="nil"/>
              <w:bottom w:val="nil"/>
              <w:right w:val="nil"/>
            </w:tcBorders>
            <w:shd w:val="clear" w:color="auto" w:fill="FFF8F1"/>
          </w:tcPr>
          <w:p w:rsidR="005C3B5F" w:rsidRDefault="005017F0">
            <w:pPr>
              <w:tabs>
                <w:tab w:val="center" w:pos="1035"/>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 xml:space="preserve"> Рак на простатата (С61) </w:t>
            </w:r>
          </w:p>
        </w:tc>
        <w:tc>
          <w:tcPr>
            <w:tcW w:w="567"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л.д.</w:t>
            </w:r>
          </w:p>
        </w:tc>
        <w:tc>
          <w:tcPr>
            <w:tcW w:w="567"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л.д.</w:t>
            </w:r>
          </w:p>
        </w:tc>
        <w:tc>
          <w:tcPr>
            <w:tcW w:w="567" w:type="dxa"/>
            <w:tcBorders>
              <w:top w:val="nil"/>
              <w:left w:val="nil"/>
              <w:bottom w:val="nil"/>
              <w:right w:val="nil"/>
            </w:tcBorders>
            <w:shd w:val="clear" w:color="auto" w:fill="FFF8F1"/>
          </w:tcPr>
          <w:p w:rsidR="005C3B5F" w:rsidRDefault="005017F0">
            <w:pPr>
              <w:spacing w:after="0" w:line="259" w:lineRule="auto"/>
              <w:ind w:right="38" w:firstLine="0"/>
              <w:jc w:val="right"/>
            </w:pPr>
            <w:r>
              <w:rPr>
                <w:rFonts w:ascii="Calibri" w:eastAsia="Calibri" w:hAnsi="Calibri" w:cs="Calibri"/>
                <w:sz w:val="17"/>
              </w:rPr>
              <w:t>л.д.</w:t>
            </w:r>
          </w:p>
        </w:tc>
        <w:tc>
          <w:tcPr>
            <w:tcW w:w="567" w:type="dxa"/>
            <w:tcBorders>
              <w:top w:val="nil"/>
              <w:left w:val="nil"/>
              <w:bottom w:val="nil"/>
              <w:right w:val="nil"/>
            </w:tcBorders>
            <w:shd w:val="clear" w:color="auto" w:fill="F0F2F6"/>
          </w:tcPr>
          <w:p w:rsidR="005C3B5F" w:rsidRDefault="005017F0">
            <w:pPr>
              <w:spacing w:after="0" w:line="259" w:lineRule="auto"/>
              <w:ind w:right="38" w:firstLine="0"/>
              <w:jc w:val="right"/>
            </w:pPr>
            <w:r>
              <w:rPr>
                <w:rFonts w:ascii="Calibri" w:eastAsia="Calibri" w:hAnsi="Calibri" w:cs="Calibri"/>
                <w:sz w:val="17"/>
              </w:rPr>
              <w:t>л.д.</w:t>
            </w:r>
          </w:p>
        </w:tc>
        <w:tc>
          <w:tcPr>
            <w:tcW w:w="567"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13.6</w:t>
            </w:r>
          </w:p>
        </w:tc>
        <w:tc>
          <w:tcPr>
            <w:tcW w:w="567"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13.8</w:t>
            </w:r>
          </w:p>
        </w:tc>
        <w:tc>
          <w:tcPr>
            <w:tcW w:w="567" w:type="dxa"/>
            <w:tcBorders>
              <w:top w:val="nil"/>
              <w:left w:val="nil"/>
              <w:bottom w:val="nil"/>
              <w:right w:val="nil"/>
            </w:tcBorders>
            <w:shd w:val="clear" w:color="auto" w:fill="FFF8F1"/>
          </w:tcPr>
          <w:p w:rsidR="005C3B5F" w:rsidRDefault="005017F0">
            <w:pPr>
              <w:spacing w:after="0" w:line="259" w:lineRule="auto"/>
              <w:ind w:right="38" w:firstLine="0"/>
              <w:jc w:val="right"/>
            </w:pPr>
            <w:r>
              <w:rPr>
                <w:rFonts w:ascii="Calibri" w:eastAsia="Calibri" w:hAnsi="Calibri" w:cs="Calibri"/>
                <w:sz w:val="17"/>
              </w:rPr>
              <w:t>14.8</w:t>
            </w:r>
          </w:p>
        </w:tc>
      </w:tr>
      <w:tr w:rsidR="005C3B5F">
        <w:trPr>
          <w:trHeight w:val="909"/>
        </w:trPr>
        <w:tc>
          <w:tcPr>
            <w:tcW w:w="2721" w:type="dxa"/>
            <w:tcBorders>
              <w:top w:val="nil"/>
              <w:left w:val="nil"/>
              <w:bottom w:val="nil"/>
              <w:right w:val="nil"/>
            </w:tcBorders>
            <w:shd w:val="clear" w:color="auto" w:fill="FEEAD7"/>
          </w:tcPr>
          <w:p w:rsidR="005C3B5F" w:rsidRDefault="005017F0">
            <w:pPr>
              <w:spacing w:after="0" w:line="259" w:lineRule="auto"/>
              <w:ind w:left="85" w:right="328" w:firstLine="0"/>
              <w:jc w:val="left"/>
            </w:pPr>
            <w:r>
              <w:rPr>
                <w:rFonts w:ascii="Calibri" w:eastAsia="Calibri" w:hAnsi="Calibri" w:cs="Calibri"/>
                <w:sz w:val="17"/>
              </w:rPr>
              <w:t>Болести на кръвта, кръвотворните органи и отделни нарушения, включващи имунния механизъм (D50 – D89)</w:t>
            </w:r>
          </w:p>
        </w:tc>
        <w:tc>
          <w:tcPr>
            <w:tcW w:w="567"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1.5</w:t>
            </w:r>
          </w:p>
        </w:tc>
        <w:tc>
          <w:tcPr>
            <w:tcW w:w="567"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2.4</w:t>
            </w:r>
          </w:p>
        </w:tc>
        <w:tc>
          <w:tcPr>
            <w:tcW w:w="567"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2.3</w:t>
            </w:r>
          </w:p>
        </w:tc>
        <w:tc>
          <w:tcPr>
            <w:tcW w:w="567"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1.9</w:t>
            </w:r>
          </w:p>
        </w:tc>
        <w:tc>
          <w:tcPr>
            <w:tcW w:w="567"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2.2</w:t>
            </w:r>
          </w:p>
        </w:tc>
        <w:tc>
          <w:tcPr>
            <w:tcW w:w="567"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1.9</w:t>
            </w:r>
          </w:p>
        </w:tc>
        <w:tc>
          <w:tcPr>
            <w:tcW w:w="567"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3.1</w:t>
            </w:r>
          </w:p>
        </w:tc>
      </w:tr>
      <w:tr w:rsidR="005C3B5F">
        <w:trPr>
          <w:trHeight w:val="354"/>
        </w:trPr>
        <w:tc>
          <w:tcPr>
            <w:tcW w:w="2721" w:type="dxa"/>
            <w:tcBorders>
              <w:top w:val="nil"/>
              <w:left w:val="nil"/>
              <w:bottom w:val="nil"/>
              <w:right w:val="nil"/>
            </w:tcBorders>
            <w:shd w:val="clear" w:color="auto" w:fill="FFF8F1"/>
          </w:tcPr>
          <w:p w:rsidR="005C3B5F" w:rsidRDefault="005017F0">
            <w:pPr>
              <w:spacing w:after="0" w:line="259" w:lineRule="auto"/>
              <w:ind w:left="85" w:right="0" w:firstLine="0"/>
              <w:jc w:val="left"/>
            </w:pPr>
            <w:r>
              <w:rPr>
                <w:rFonts w:ascii="Calibri" w:eastAsia="Calibri" w:hAnsi="Calibri" w:cs="Calibri"/>
                <w:sz w:val="17"/>
              </w:rPr>
              <w:t>Захарен диабет (E10 – E14)</w:t>
            </w:r>
          </w:p>
        </w:tc>
        <w:tc>
          <w:tcPr>
            <w:tcW w:w="567"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34.1</w:t>
            </w:r>
          </w:p>
        </w:tc>
        <w:tc>
          <w:tcPr>
            <w:tcW w:w="567"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32.1</w:t>
            </w:r>
          </w:p>
        </w:tc>
        <w:tc>
          <w:tcPr>
            <w:tcW w:w="567" w:type="dxa"/>
            <w:tcBorders>
              <w:top w:val="nil"/>
              <w:left w:val="nil"/>
              <w:bottom w:val="nil"/>
              <w:right w:val="nil"/>
            </w:tcBorders>
            <w:shd w:val="clear" w:color="auto" w:fill="FFF8F1"/>
          </w:tcPr>
          <w:p w:rsidR="005C3B5F" w:rsidRDefault="005017F0">
            <w:pPr>
              <w:spacing w:after="0" w:line="259" w:lineRule="auto"/>
              <w:ind w:right="38" w:firstLine="0"/>
              <w:jc w:val="right"/>
            </w:pPr>
            <w:r>
              <w:rPr>
                <w:rFonts w:ascii="Calibri" w:eastAsia="Calibri" w:hAnsi="Calibri" w:cs="Calibri"/>
                <w:sz w:val="17"/>
              </w:rPr>
              <w:t>27.7</w:t>
            </w:r>
          </w:p>
        </w:tc>
        <w:tc>
          <w:tcPr>
            <w:tcW w:w="567" w:type="dxa"/>
            <w:tcBorders>
              <w:top w:val="nil"/>
              <w:left w:val="nil"/>
              <w:bottom w:val="nil"/>
              <w:right w:val="nil"/>
            </w:tcBorders>
            <w:shd w:val="clear" w:color="auto" w:fill="F0F2F6"/>
          </w:tcPr>
          <w:p w:rsidR="005C3B5F" w:rsidRDefault="005017F0">
            <w:pPr>
              <w:spacing w:after="0" w:line="259" w:lineRule="auto"/>
              <w:ind w:right="38" w:firstLine="0"/>
              <w:jc w:val="right"/>
            </w:pPr>
            <w:r>
              <w:rPr>
                <w:rFonts w:ascii="Calibri" w:eastAsia="Calibri" w:hAnsi="Calibri" w:cs="Calibri"/>
                <w:sz w:val="17"/>
              </w:rPr>
              <w:t>25.1</w:t>
            </w:r>
          </w:p>
        </w:tc>
        <w:tc>
          <w:tcPr>
            <w:tcW w:w="567"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20.9</w:t>
            </w:r>
          </w:p>
        </w:tc>
        <w:tc>
          <w:tcPr>
            <w:tcW w:w="567"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25.1</w:t>
            </w:r>
          </w:p>
        </w:tc>
        <w:tc>
          <w:tcPr>
            <w:tcW w:w="567" w:type="dxa"/>
            <w:tcBorders>
              <w:top w:val="nil"/>
              <w:left w:val="nil"/>
              <w:bottom w:val="nil"/>
              <w:right w:val="nil"/>
            </w:tcBorders>
            <w:shd w:val="clear" w:color="auto" w:fill="FFF8F1"/>
          </w:tcPr>
          <w:p w:rsidR="005C3B5F" w:rsidRDefault="005017F0">
            <w:pPr>
              <w:spacing w:after="0" w:line="259" w:lineRule="auto"/>
              <w:ind w:right="38" w:firstLine="0"/>
              <w:jc w:val="right"/>
            </w:pPr>
            <w:r>
              <w:rPr>
                <w:rFonts w:ascii="Calibri" w:eastAsia="Calibri" w:hAnsi="Calibri" w:cs="Calibri"/>
                <w:sz w:val="17"/>
              </w:rPr>
              <w:t>23.2</w:t>
            </w:r>
          </w:p>
        </w:tc>
      </w:tr>
      <w:tr w:rsidR="005C3B5F">
        <w:trPr>
          <w:trHeight w:val="550"/>
        </w:trPr>
        <w:tc>
          <w:tcPr>
            <w:tcW w:w="2721" w:type="dxa"/>
            <w:tcBorders>
              <w:top w:val="nil"/>
              <w:left w:val="nil"/>
              <w:bottom w:val="nil"/>
              <w:right w:val="nil"/>
            </w:tcBorders>
            <w:shd w:val="clear" w:color="auto" w:fill="FEEAD7"/>
          </w:tcPr>
          <w:p w:rsidR="005C3B5F" w:rsidRDefault="005017F0">
            <w:pPr>
              <w:spacing w:after="0" w:line="259" w:lineRule="auto"/>
              <w:ind w:left="85" w:right="22" w:firstLine="0"/>
              <w:jc w:val="left"/>
            </w:pPr>
            <w:r>
              <w:rPr>
                <w:rFonts w:ascii="Calibri" w:eastAsia="Calibri" w:hAnsi="Calibri" w:cs="Calibri"/>
                <w:sz w:val="17"/>
              </w:rPr>
              <w:t>Психични и поведенчески разстройства (F00 – F99)</w:t>
            </w:r>
          </w:p>
        </w:tc>
        <w:tc>
          <w:tcPr>
            <w:tcW w:w="567"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4.0</w:t>
            </w:r>
          </w:p>
        </w:tc>
        <w:tc>
          <w:tcPr>
            <w:tcW w:w="567"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4.1</w:t>
            </w:r>
          </w:p>
        </w:tc>
        <w:tc>
          <w:tcPr>
            <w:tcW w:w="567"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1.6</w:t>
            </w:r>
          </w:p>
        </w:tc>
        <w:tc>
          <w:tcPr>
            <w:tcW w:w="567"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1.2</w:t>
            </w:r>
          </w:p>
        </w:tc>
        <w:tc>
          <w:tcPr>
            <w:tcW w:w="567"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1.1</w:t>
            </w:r>
          </w:p>
        </w:tc>
        <w:tc>
          <w:tcPr>
            <w:tcW w:w="567"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1.3</w:t>
            </w:r>
          </w:p>
        </w:tc>
        <w:tc>
          <w:tcPr>
            <w:tcW w:w="567"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43.4</w:t>
            </w:r>
          </w:p>
        </w:tc>
      </w:tr>
      <w:tr w:rsidR="005C3B5F">
        <w:trPr>
          <w:trHeight w:val="539"/>
        </w:trPr>
        <w:tc>
          <w:tcPr>
            <w:tcW w:w="2721" w:type="dxa"/>
            <w:tcBorders>
              <w:top w:val="nil"/>
              <w:left w:val="nil"/>
              <w:bottom w:val="nil"/>
              <w:right w:val="nil"/>
            </w:tcBorders>
            <w:shd w:val="clear" w:color="auto" w:fill="FEEAD7"/>
          </w:tcPr>
          <w:p w:rsidR="005C3B5F" w:rsidRDefault="005017F0">
            <w:pPr>
              <w:spacing w:after="0" w:line="259" w:lineRule="auto"/>
              <w:ind w:left="255" w:right="0" w:hanging="170"/>
              <w:jc w:val="left"/>
            </w:pPr>
            <w:r>
              <w:rPr>
                <w:rFonts w:ascii="Calibri" w:eastAsia="Calibri" w:hAnsi="Calibri" w:cs="Calibri"/>
                <w:sz w:val="17"/>
              </w:rPr>
              <w:t xml:space="preserve"> </w:t>
            </w:r>
            <w:r>
              <w:rPr>
                <w:rFonts w:ascii="Calibri" w:eastAsia="Calibri" w:hAnsi="Calibri" w:cs="Calibri"/>
                <w:sz w:val="17"/>
              </w:rPr>
              <w:tab/>
              <w:t xml:space="preserve"> Алцхаймер и други дегенеративни болести на нервната система </w:t>
            </w:r>
          </w:p>
        </w:tc>
        <w:tc>
          <w:tcPr>
            <w:tcW w:w="567"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л.д.</w:t>
            </w:r>
          </w:p>
        </w:tc>
        <w:tc>
          <w:tcPr>
            <w:tcW w:w="567"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л.д.</w:t>
            </w:r>
          </w:p>
        </w:tc>
        <w:tc>
          <w:tcPr>
            <w:tcW w:w="567"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1.2</w:t>
            </w:r>
          </w:p>
        </w:tc>
        <w:tc>
          <w:tcPr>
            <w:tcW w:w="567"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2.1</w:t>
            </w:r>
          </w:p>
        </w:tc>
        <w:tc>
          <w:tcPr>
            <w:tcW w:w="567"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1.8</w:t>
            </w:r>
          </w:p>
        </w:tc>
        <w:tc>
          <w:tcPr>
            <w:tcW w:w="567"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2.3</w:t>
            </w:r>
          </w:p>
        </w:tc>
        <w:tc>
          <w:tcPr>
            <w:tcW w:w="567"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20.0</w:t>
            </w:r>
          </w:p>
        </w:tc>
      </w:tr>
      <w:tr w:rsidR="005C3B5F">
        <w:trPr>
          <w:trHeight w:val="354"/>
        </w:trPr>
        <w:tc>
          <w:tcPr>
            <w:tcW w:w="2721" w:type="dxa"/>
            <w:tcBorders>
              <w:top w:val="nil"/>
              <w:left w:val="nil"/>
              <w:bottom w:val="nil"/>
              <w:right w:val="nil"/>
            </w:tcBorders>
            <w:shd w:val="clear" w:color="auto" w:fill="FEEAD7"/>
          </w:tcPr>
          <w:p w:rsidR="005C3B5F" w:rsidRDefault="005017F0">
            <w:pPr>
              <w:tabs>
                <w:tab w:val="center" w:pos="580"/>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 xml:space="preserve"> Деменция</w:t>
            </w:r>
          </w:p>
        </w:tc>
        <w:tc>
          <w:tcPr>
            <w:tcW w:w="567" w:type="dxa"/>
            <w:tcBorders>
              <w:top w:val="nil"/>
              <w:left w:val="nil"/>
              <w:bottom w:val="nil"/>
              <w:right w:val="nil"/>
            </w:tcBorders>
            <w:shd w:val="clear" w:color="auto" w:fill="F8DDCC"/>
          </w:tcPr>
          <w:p w:rsidR="005C3B5F" w:rsidRDefault="005017F0">
            <w:pPr>
              <w:spacing w:after="0" w:line="259" w:lineRule="auto"/>
              <w:ind w:right="38" w:firstLine="0"/>
              <w:jc w:val="right"/>
            </w:pPr>
            <w:r>
              <w:rPr>
                <w:rFonts w:ascii="Calibri" w:eastAsia="Calibri" w:hAnsi="Calibri" w:cs="Calibri"/>
                <w:sz w:val="17"/>
              </w:rPr>
              <w:t>л.д.</w:t>
            </w:r>
          </w:p>
        </w:tc>
        <w:tc>
          <w:tcPr>
            <w:tcW w:w="567"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2.0</w:t>
            </w:r>
          </w:p>
        </w:tc>
        <w:tc>
          <w:tcPr>
            <w:tcW w:w="567" w:type="dxa"/>
            <w:tcBorders>
              <w:top w:val="nil"/>
              <w:left w:val="nil"/>
              <w:bottom w:val="nil"/>
              <w:right w:val="nil"/>
            </w:tcBorders>
            <w:shd w:val="clear" w:color="auto" w:fill="FEEAD7"/>
          </w:tcPr>
          <w:p w:rsidR="005C3B5F" w:rsidRDefault="005017F0">
            <w:pPr>
              <w:spacing w:after="0" w:line="259" w:lineRule="auto"/>
              <w:ind w:right="38" w:firstLine="0"/>
              <w:jc w:val="right"/>
            </w:pPr>
            <w:r>
              <w:rPr>
                <w:rFonts w:ascii="Calibri" w:eastAsia="Calibri" w:hAnsi="Calibri" w:cs="Calibri"/>
                <w:sz w:val="17"/>
              </w:rPr>
              <w:t>0.2</w:t>
            </w:r>
          </w:p>
        </w:tc>
        <w:tc>
          <w:tcPr>
            <w:tcW w:w="567" w:type="dxa"/>
            <w:tcBorders>
              <w:top w:val="nil"/>
              <w:left w:val="nil"/>
              <w:bottom w:val="nil"/>
              <w:right w:val="nil"/>
            </w:tcBorders>
            <w:shd w:val="clear" w:color="auto" w:fill="D3D9E2"/>
          </w:tcPr>
          <w:p w:rsidR="005C3B5F" w:rsidRDefault="005017F0">
            <w:pPr>
              <w:spacing w:after="0" w:line="259" w:lineRule="auto"/>
              <w:ind w:right="38" w:firstLine="0"/>
              <w:jc w:val="right"/>
            </w:pPr>
            <w:r>
              <w:rPr>
                <w:rFonts w:ascii="Calibri" w:eastAsia="Calibri" w:hAnsi="Calibri" w:cs="Calibri"/>
                <w:sz w:val="17"/>
              </w:rPr>
              <w:t>0.2</w:t>
            </w:r>
          </w:p>
        </w:tc>
        <w:tc>
          <w:tcPr>
            <w:tcW w:w="567" w:type="dxa"/>
            <w:tcBorders>
              <w:top w:val="nil"/>
              <w:left w:val="nil"/>
              <w:bottom w:val="nil"/>
              <w:right w:val="nil"/>
            </w:tcBorders>
            <w:shd w:val="clear" w:color="auto" w:fill="F8DDCC"/>
          </w:tcPr>
          <w:p w:rsidR="005C3B5F" w:rsidRDefault="005017F0">
            <w:pPr>
              <w:spacing w:after="0" w:line="259" w:lineRule="auto"/>
              <w:ind w:right="38" w:firstLine="0"/>
              <w:jc w:val="right"/>
            </w:pPr>
            <w:r>
              <w:rPr>
                <w:rFonts w:ascii="Calibri" w:eastAsia="Calibri" w:hAnsi="Calibri" w:cs="Calibri"/>
                <w:sz w:val="17"/>
              </w:rPr>
              <w:t>0.3</w:t>
            </w:r>
          </w:p>
        </w:tc>
        <w:tc>
          <w:tcPr>
            <w:tcW w:w="567"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0.3</w:t>
            </w:r>
          </w:p>
        </w:tc>
        <w:tc>
          <w:tcPr>
            <w:tcW w:w="567" w:type="dxa"/>
            <w:tcBorders>
              <w:top w:val="nil"/>
              <w:left w:val="nil"/>
              <w:bottom w:val="nil"/>
              <w:right w:val="nil"/>
            </w:tcBorders>
            <w:shd w:val="clear" w:color="auto" w:fill="FEEAD7"/>
          </w:tcPr>
          <w:p w:rsidR="005C3B5F" w:rsidRDefault="005017F0">
            <w:pPr>
              <w:spacing w:after="0" w:line="259" w:lineRule="auto"/>
              <w:ind w:right="38" w:firstLine="0"/>
              <w:jc w:val="right"/>
            </w:pPr>
            <w:r>
              <w:rPr>
                <w:rFonts w:ascii="Calibri" w:eastAsia="Calibri" w:hAnsi="Calibri" w:cs="Calibri"/>
                <w:sz w:val="17"/>
              </w:rPr>
              <w:t>38.0</w:t>
            </w:r>
          </w:p>
        </w:tc>
      </w:tr>
      <w:tr w:rsidR="005C3B5F">
        <w:trPr>
          <w:trHeight w:val="713"/>
        </w:trPr>
        <w:tc>
          <w:tcPr>
            <w:tcW w:w="2721" w:type="dxa"/>
            <w:tcBorders>
              <w:top w:val="nil"/>
              <w:left w:val="nil"/>
              <w:bottom w:val="nil"/>
              <w:right w:val="nil"/>
            </w:tcBorders>
            <w:shd w:val="clear" w:color="auto" w:fill="FEEAD7"/>
          </w:tcPr>
          <w:p w:rsidR="005C3B5F" w:rsidRDefault="005017F0">
            <w:pPr>
              <w:spacing w:after="0" w:line="259" w:lineRule="auto"/>
              <w:ind w:left="255" w:right="494" w:hanging="170"/>
              <w:jc w:val="left"/>
            </w:pPr>
            <w:r>
              <w:rPr>
                <w:rFonts w:ascii="Calibri" w:eastAsia="Calibri" w:hAnsi="Calibri" w:cs="Calibri"/>
                <w:sz w:val="17"/>
              </w:rPr>
              <w:t xml:space="preserve"> </w:t>
            </w:r>
            <w:r>
              <w:rPr>
                <w:rFonts w:ascii="Calibri" w:eastAsia="Calibri" w:hAnsi="Calibri" w:cs="Calibri"/>
                <w:sz w:val="17"/>
              </w:rPr>
              <w:tab/>
              <w:t xml:space="preserve"> Психични и поведенчески разстройства, дължащи се на употреба на алкохол</w:t>
            </w:r>
          </w:p>
        </w:tc>
        <w:tc>
          <w:tcPr>
            <w:tcW w:w="567"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л.д.</w:t>
            </w:r>
          </w:p>
        </w:tc>
        <w:tc>
          <w:tcPr>
            <w:tcW w:w="567"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1.1</w:t>
            </w:r>
          </w:p>
        </w:tc>
        <w:tc>
          <w:tcPr>
            <w:tcW w:w="567"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0.7</w:t>
            </w:r>
          </w:p>
        </w:tc>
        <w:tc>
          <w:tcPr>
            <w:tcW w:w="567"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0.4</w:t>
            </w:r>
          </w:p>
        </w:tc>
        <w:tc>
          <w:tcPr>
            <w:tcW w:w="567"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0.3</w:t>
            </w:r>
          </w:p>
        </w:tc>
        <w:tc>
          <w:tcPr>
            <w:tcW w:w="567"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0.4</w:t>
            </w:r>
          </w:p>
        </w:tc>
        <w:tc>
          <w:tcPr>
            <w:tcW w:w="567"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3.1</w:t>
            </w:r>
          </w:p>
        </w:tc>
      </w:tr>
      <w:tr w:rsidR="005C3B5F">
        <w:trPr>
          <w:trHeight w:val="539"/>
        </w:trPr>
        <w:tc>
          <w:tcPr>
            <w:tcW w:w="2721" w:type="dxa"/>
            <w:tcBorders>
              <w:top w:val="nil"/>
              <w:left w:val="nil"/>
              <w:bottom w:val="nil"/>
              <w:right w:val="nil"/>
            </w:tcBorders>
            <w:shd w:val="clear" w:color="auto" w:fill="FFF8F1"/>
          </w:tcPr>
          <w:p w:rsidR="005C3B5F" w:rsidRDefault="005017F0">
            <w:pPr>
              <w:spacing w:after="0" w:line="259" w:lineRule="auto"/>
              <w:ind w:left="85" w:right="0" w:firstLine="0"/>
              <w:jc w:val="left"/>
            </w:pPr>
            <w:r>
              <w:rPr>
                <w:rFonts w:ascii="Calibri" w:eastAsia="Calibri" w:hAnsi="Calibri" w:cs="Calibri"/>
                <w:sz w:val="17"/>
              </w:rPr>
              <w:t>Болести на нервната система и на сетивните органи (G00 – H95)</w:t>
            </w:r>
          </w:p>
        </w:tc>
        <w:tc>
          <w:tcPr>
            <w:tcW w:w="567"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л.д.</w:t>
            </w:r>
          </w:p>
        </w:tc>
        <w:tc>
          <w:tcPr>
            <w:tcW w:w="567"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12.4</w:t>
            </w:r>
          </w:p>
        </w:tc>
        <w:tc>
          <w:tcPr>
            <w:tcW w:w="567"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12.8</w:t>
            </w:r>
          </w:p>
        </w:tc>
        <w:tc>
          <w:tcPr>
            <w:tcW w:w="567"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14.8</w:t>
            </w:r>
          </w:p>
        </w:tc>
        <w:tc>
          <w:tcPr>
            <w:tcW w:w="567" w:type="dxa"/>
            <w:tcBorders>
              <w:top w:val="nil"/>
              <w:left w:val="nil"/>
              <w:bottom w:val="nil"/>
              <w:right w:val="nil"/>
            </w:tcBorders>
            <w:shd w:val="clear" w:color="auto" w:fill="FDF4EE"/>
            <w:vAlign w:val="center"/>
          </w:tcPr>
          <w:p w:rsidR="005C3B5F" w:rsidRDefault="005017F0">
            <w:pPr>
              <w:spacing w:after="0" w:line="259" w:lineRule="auto"/>
              <w:ind w:left="115" w:right="0" w:firstLine="0"/>
              <w:jc w:val="left"/>
            </w:pPr>
            <w:r>
              <w:rPr>
                <w:rFonts w:ascii="Calibri" w:eastAsia="Calibri" w:hAnsi="Calibri" w:cs="Calibri"/>
                <w:sz w:val="17"/>
              </w:rPr>
              <w:t>15.32</w:t>
            </w:r>
          </w:p>
        </w:tc>
        <w:tc>
          <w:tcPr>
            <w:tcW w:w="567"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16.4</w:t>
            </w:r>
          </w:p>
        </w:tc>
        <w:tc>
          <w:tcPr>
            <w:tcW w:w="567"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42.1</w:t>
            </w:r>
          </w:p>
        </w:tc>
      </w:tr>
      <w:tr w:rsidR="005C3B5F">
        <w:trPr>
          <w:trHeight w:val="539"/>
        </w:trPr>
        <w:tc>
          <w:tcPr>
            <w:tcW w:w="2721" w:type="dxa"/>
            <w:tcBorders>
              <w:top w:val="nil"/>
              <w:left w:val="nil"/>
              <w:bottom w:val="nil"/>
              <w:right w:val="nil"/>
            </w:tcBorders>
            <w:shd w:val="clear" w:color="auto" w:fill="FEEAD7"/>
          </w:tcPr>
          <w:p w:rsidR="005C3B5F" w:rsidRDefault="005017F0">
            <w:pPr>
              <w:spacing w:after="0" w:line="259" w:lineRule="auto"/>
              <w:ind w:left="85" w:right="0" w:firstLine="0"/>
              <w:jc w:val="left"/>
            </w:pPr>
            <w:r>
              <w:rPr>
                <w:rFonts w:ascii="Calibri" w:eastAsia="Calibri" w:hAnsi="Calibri" w:cs="Calibri"/>
                <w:sz w:val="17"/>
              </w:rPr>
              <w:t>Болести на органите на кръвообращението (I00 – I99)</w:t>
            </w:r>
          </w:p>
        </w:tc>
        <w:tc>
          <w:tcPr>
            <w:tcW w:w="567" w:type="dxa"/>
            <w:tcBorders>
              <w:top w:val="nil"/>
              <w:left w:val="nil"/>
              <w:bottom w:val="nil"/>
              <w:right w:val="nil"/>
            </w:tcBorders>
            <w:shd w:val="clear" w:color="auto" w:fill="F8DDCC"/>
            <w:vAlign w:val="center"/>
          </w:tcPr>
          <w:p w:rsidR="005C3B5F" w:rsidRDefault="005017F0">
            <w:pPr>
              <w:spacing w:after="0" w:line="259" w:lineRule="auto"/>
              <w:ind w:left="33" w:right="0" w:firstLine="0"/>
            </w:pPr>
            <w:r>
              <w:rPr>
                <w:rFonts w:ascii="Calibri" w:eastAsia="Calibri" w:hAnsi="Calibri" w:cs="Calibri"/>
                <w:sz w:val="17"/>
              </w:rPr>
              <w:t>1374.0</w:t>
            </w:r>
          </w:p>
        </w:tc>
        <w:tc>
          <w:tcPr>
            <w:tcW w:w="567" w:type="dxa"/>
            <w:tcBorders>
              <w:top w:val="nil"/>
              <w:left w:val="nil"/>
              <w:bottom w:val="nil"/>
              <w:right w:val="nil"/>
            </w:tcBorders>
            <w:shd w:val="clear" w:color="auto" w:fill="C6C5D0"/>
            <w:vAlign w:val="center"/>
          </w:tcPr>
          <w:p w:rsidR="005C3B5F" w:rsidRDefault="005017F0">
            <w:pPr>
              <w:spacing w:after="0" w:line="259" w:lineRule="auto"/>
              <w:ind w:left="33" w:right="0" w:firstLine="0"/>
            </w:pPr>
            <w:r>
              <w:rPr>
                <w:rFonts w:ascii="Calibri" w:eastAsia="Calibri" w:hAnsi="Calibri" w:cs="Calibri"/>
                <w:sz w:val="17"/>
              </w:rPr>
              <w:t>1418.0</w:t>
            </w:r>
          </w:p>
        </w:tc>
        <w:tc>
          <w:tcPr>
            <w:tcW w:w="567" w:type="dxa"/>
            <w:tcBorders>
              <w:top w:val="nil"/>
              <w:left w:val="nil"/>
              <w:bottom w:val="nil"/>
              <w:right w:val="nil"/>
            </w:tcBorders>
            <w:shd w:val="clear" w:color="auto" w:fill="FEEAD7"/>
            <w:vAlign w:val="center"/>
          </w:tcPr>
          <w:p w:rsidR="005C3B5F" w:rsidRDefault="005017F0">
            <w:pPr>
              <w:spacing w:after="0" w:line="259" w:lineRule="auto"/>
              <w:ind w:left="33" w:right="0" w:firstLine="0"/>
            </w:pPr>
            <w:r>
              <w:rPr>
                <w:rFonts w:ascii="Calibri" w:eastAsia="Calibri" w:hAnsi="Calibri" w:cs="Calibri"/>
                <w:sz w:val="17"/>
              </w:rPr>
              <w:t>1288.4</w:t>
            </w:r>
          </w:p>
        </w:tc>
        <w:tc>
          <w:tcPr>
            <w:tcW w:w="567" w:type="dxa"/>
            <w:tcBorders>
              <w:top w:val="nil"/>
              <w:left w:val="nil"/>
              <w:bottom w:val="nil"/>
              <w:right w:val="nil"/>
            </w:tcBorders>
            <w:shd w:val="clear" w:color="auto" w:fill="D3D9E2"/>
            <w:vAlign w:val="center"/>
          </w:tcPr>
          <w:p w:rsidR="005C3B5F" w:rsidRDefault="005017F0">
            <w:pPr>
              <w:spacing w:after="0" w:line="259" w:lineRule="auto"/>
              <w:ind w:left="33" w:right="0" w:firstLine="0"/>
            </w:pPr>
            <w:r>
              <w:rPr>
                <w:rFonts w:ascii="Calibri" w:eastAsia="Calibri" w:hAnsi="Calibri" w:cs="Calibri"/>
                <w:sz w:val="17"/>
              </w:rPr>
              <w:t>1176.0</w:t>
            </w:r>
          </w:p>
        </w:tc>
        <w:tc>
          <w:tcPr>
            <w:tcW w:w="567" w:type="dxa"/>
            <w:tcBorders>
              <w:top w:val="nil"/>
              <w:left w:val="nil"/>
              <w:bottom w:val="nil"/>
              <w:right w:val="nil"/>
            </w:tcBorders>
            <w:shd w:val="clear" w:color="auto" w:fill="F8DDCC"/>
            <w:vAlign w:val="center"/>
          </w:tcPr>
          <w:p w:rsidR="005C3B5F" w:rsidRDefault="005017F0">
            <w:pPr>
              <w:spacing w:after="0" w:line="259" w:lineRule="auto"/>
              <w:ind w:left="33" w:right="0" w:firstLine="0"/>
            </w:pPr>
            <w:r>
              <w:rPr>
                <w:rFonts w:ascii="Calibri" w:eastAsia="Calibri" w:hAnsi="Calibri" w:cs="Calibri"/>
                <w:sz w:val="17"/>
              </w:rPr>
              <w:t>1131.0</w:t>
            </w:r>
          </w:p>
        </w:tc>
        <w:tc>
          <w:tcPr>
            <w:tcW w:w="567"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1133</w:t>
            </w:r>
          </w:p>
        </w:tc>
        <w:tc>
          <w:tcPr>
            <w:tcW w:w="567" w:type="dxa"/>
            <w:tcBorders>
              <w:top w:val="nil"/>
              <w:left w:val="nil"/>
              <w:bottom w:val="nil"/>
              <w:right w:val="nil"/>
            </w:tcBorders>
            <w:shd w:val="clear" w:color="auto" w:fill="FEEAD7"/>
            <w:vAlign w:val="center"/>
          </w:tcPr>
          <w:p w:rsidR="005C3B5F" w:rsidRDefault="005017F0">
            <w:pPr>
              <w:spacing w:after="0" w:line="259" w:lineRule="auto"/>
              <w:ind w:left="115" w:right="0" w:firstLine="0"/>
              <w:jc w:val="left"/>
            </w:pPr>
            <w:r>
              <w:rPr>
                <w:rFonts w:ascii="Calibri" w:eastAsia="Calibri" w:hAnsi="Calibri" w:cs="Calibri"/>
                <w:sz w:val="17"/>
              </w:rPr>
              <w:t>381.4</w:t>
            </w:r>
          </w:p>
        </w:tc>
      </w:tr>
      <w:tr w:rsidR="005C3B5F">
        <w:tblPrEx>
          <w:tblCellMar>
            <w:bottom w:w="0" w:type="dxa"/>
            <w:right w:w="57" w:type="dxa"/>
          </w:tblCellMar>
        </w:tblPrEx>
        <w:trPr>
          <w:trHeight w:val="550"/>
        </w:trPr>
        <w:tc>
          <w:tcPr>
            <w:tcW w:w="2721" w:type="dxa"/>
            <w:tcBorders>
              <w:top w:val="nil"/>
              <w:left w:val="nil"/>
              <w:bottom w:val="nil"/>
              <w:right w:val="nil"/>
            </w:tcBorders>
            <w:shd w:val="clear" w:color="auto" w:fill="FEEAD7"/>
          </w:tcPr>
          <w:p w:rsidR="005C3B5F" w:rsidRDefault="005017F0">
            <w:pPr>
              <w:spacing w:after="0" w:line="259" w:lineRule="auto"/>
              <w:ind w:left="255" w:right="448" w:hanging="170"/>
              <w:jc w:val="left"/>
            </w:pPr>
            <w:r>
              <w:rPr>
                <w:rFonts w:ascii="Calibri" w:eastAsia="Calibri" w:hAnsi="Calibri" w:cs="Calibri"/>
                <w:sz w:val="17"/>
              </w:rPr>
              <w:t xml:space="preserve"> </w:t>
            </w:r>
            <w:r>
              <w:rPr>
                <w:rFonts w:ascii="Calibri" w:eastAsia="Calibri" w:hAnsi="Calibri" w:cs="Calibri"/>
                <w:sz w:val="17"/>
              </w:rPr>
              <w:tab/>
              <w:t xml:space="preserve"> Исхемична болест на сърцето (I20 – I25)</w:t>
            </w:r>
          </w:p>
        </w:tc>
        <w:tc>
          <w:tcPr>
            <w:tcW w:w="567" w:type="dxa"/>
            <w:tcBorders>
              <w:top w:val="nil"/>
              <w:left w:val="nil"/>
              <w:bottom w:val="nil"/>
              <w:right w:val="nil"/>
            </w:tcBorders>
            <w:shd w:val="clear" w:color="auto" w:fill="F8DDCC"/>
            <w:vAlign w:val="center"/>
          </w:tcPr>
          <w:p w:rsidR="005C3B5F" w:rsidRDefault="005017F0">
            <w:pPr>
              <w:spacing w:after="0" w:line="259" w:lineRule="auto"/>
              <w:ind w:left="115" w:right="0" w:firstLine="0"/>
              <w:jc w:val="left"/>
            </w:pPr>
            <w:r>
              <w:rPr>
                <w:rFonts w:ascii="Calibri" w:eastAsia="Calibri" w:hAnsi="Calibri" w:cs="Calibri"/>
                <w:sz w:val="17"/>
              </w:rPr>
              <w:t>437.1</w:t>
            </w:r>
          </w:p>
        </w:tc>
        <w:tc>
          <w:tcPr>
            <w:tcW w:w="567" w:type="dxa"/>
            <w:tcBorders>
              <w:top w:val="nil"/>
              <w:left w:val="nil"/>
              <w:bottom w:val="nil"/>
              <w:right w:val="nil"/>
            </w:tcBorders>
            <w:shd w:val="clear" w:color="auto" w:fill="C6C5D0"/>
            <w:vAlign w:val="center"/>
          </w:tcPr>
          <w:p w:rsidR="005C3B5F" w:rsidRDefault="005017F0">
            <w:pPr>
              <w:spacing w:after="0" w:line="259" w:lineRule="auto"/>
              <w:ind w:left="115" w:right="0" w:firstLine="0"/>
              <w:jc w:val="left"/>
            </w:pPr>
            <w:r>
              <w:rPr>
                <w:rFonts w:ascii="Calibri" w:eastAsia="Calibri" w:hAnsi="Calibri" w:cs="Calibri"/>
                <w:sz w:val="17"/>
              </w:rPr>
              <w:t>365.0</w:t>
            </w:r>
          </w:p>
        </w:tc>
        <w:tc>
          <w:tcPr>
            <w:tcW w:w="567" w:type="dxa"/>
            <w:tcBorders>
              <w:top w:val="nil"/>
              <w:left w:val="nil"/>
              <w:bottom w:val="nil"/>
              <w:right w:val="nil"/>
            </w:tcBorders>
            <w:shd w:val="clear" w:color="auto" w:fill="FEEAD7"/>
            <w:vAlign w:val="center"/>
          </w:tcPr>
          <w:p w:rsidR="005C3B5F" w:rsidRDefault="005017F0">
            <w:pPr>
              <w:spacing w:after="0" w:line="259" w:lineRule="auto"/>
              <w:ind w:left="115" w:right="0" w:firstLine="0"/>
              <w:jc w:val="left"/>
            </w:pPr>
            <w:r>
              <w:rPr>
                <w:rFonts w:ascii="Calibri" w:eastAsia="Calibri" w:hAnsi="Calibri" w:cs="Calibri"/>
                <w:sz w:val="17"/>
              </w:rPr>
              <w:t>298.8</w:t>
            </w:r>
          </w:p>
        </w:tc>
        <w:tc>
          <w:tcPr>
            <w:tcW w:w="567" w:type="dxa"/>
            <w:tcBorders>
              <w:top w:val="nil"/>
              <w:left w:val="nil"/>
              <w:bottom w:val="nil"/>
              <w:right w:val="nil"/>
            </w:tcBorders>
            <w:shd w:val="clear" w:color="auto" w:fill="D3D9E2"/>
            <w:vAlign w:val="center"/>
          </w:tcPr>
          <w:p w:rsidR="005C3B5F" w:rsidRDefault="005017F0">
            <w:pPr>
              <w:spacing w:after="0" w:line="259" w:lineRule="auto"/>
              <w:ind w:left="115" w:right="0" w:firstLine="0"/>
              <w:jc w:val="left"/>
            </w:pPr>
            <w:r>
              <w:rPr>
                <w:rFonts w:ascii="Calibri" w:eastAsia="Calibri" w:hAnsi="Calibri" w:cs="Calibri"/>
                <w:sz w:val="17"/>
              </w:rPr>
              <w:t>206.4</w:t>
            </w:r>
          </w:p>
        </w:tc>
        <w:tc>
          <w:tcPr>
            <w:tcW w:w="567" w:type="dxa"/>
            <w:tcBorders>
              <w:top w:val="nil"/>
              <w:left w:val="nil"/>
              <w:bottom w:val="nil"/>
              <w:right w:val="nil"/>
            </w:tcBorders>
            <w:shd w:val="clear" w:color="auto" w:fill="F8DDCC"/>
            <w:vAlign w:val="center"/>
          </w:tcPr>
          <w:p w:rsidR="005C3B5F" w:rsidRDefault="005017F0">
            <w:pPr>
              <w:spacing w:after="0" w:line="259" w:lineRule="auto"/>
              <w:ind w:left="115" w:right="0" w:firstLine="0"/>
              <w:jc w:val="left"/>
            </w:pPr>
            <w:r>
              <w:rPr>
                <w:rFonts w:ascii="Calibri" w:eastAsia="Calibri" w:hAnsi="Calibri" w:cs="Calibri"/>
                <w:sz w:val="17"/>
              </w:rPr>
              <w:t>195.4</w:t>
            </w:r>
          </w:p>
        </w:tc>
        <w:tc>
          <w:tcPr>
            <w:tcW w:w="567" w:type="dxa"/>
            <w:tcBorders>
              <w:top w:val="nil"/>
              <w:left w:val="nil"/>
              <w:bottom w:val="nil"/>
              <w:right w:val="nil"/>
            </w:tcBorders>
            <w:shd w:val="clear" w:color="auto" w:fill="C6C5D0"/>
            <w:vAlign w:val="center"/>
          </w:tcPr>
          <w:p w:rsidR="005C3B5F" w:rsidRDefault="005017F0">
            <w:pPr>
              <w:spacing w:after="0" w:line="259" w:lineRule="auto"/>
              <w:ind w:left="115" w:right="0" w:firstLine="0"/>
              <w:jc w:val="left"/>
            </w:pPr>
            <w:r>
              <w:rPr>
                <w:rFonts w:ascii="Calibri" w:eastAsia="Calibri" w:hAnsi="Calibri" w:cs="Calibri"/>
                <w:sz w:val="17"/>
              </w:rPr>
              <w:t>201.3</w:t>
            </w:r>
          </w:p>
        </w:tc>
        <w:tc>
          <w:tcPr>
            <w:tcW w:w="567" w:type="dxa"/>
            <w:tcBorders>
              <w:top w:val="nil"/>
              <w:left w:val="nil"/>
              <w:bottom w:val="nil"/>
              <w:right w:val="nil"/>
            </w:tcBorders>
            <w:shd w:val="clear" w:color="auto" w:fill="FEEAD7"/>
            <w:vAlign w:val="center"/>
          </w:tcPr>
          <w:p w:rsidR="005C3B5F" w:rsidRDefault="005017F0">
            <w:pPr>
              <w:spacing w:after="0" w:line="259" w:lineRule="auto"/>
              <w:ind w:left="115" w:right="0" w:firstLine="0"/>
              <w:jc w:val="left"/>
            </w:pPr>
            <w:r>
              <w:rPr>
                <w:rFonts w:ascii="Calibri" w:eastAsia="Calibri" w:hAnsi="Calibri" w:cs="Calibri"/>
                <w:sz w:val="17"/>
              </w:rPr>
              <w:t>127.4</w:t>
            </w:r>
          </w:p>
        </w:tc>
      </w:tr>
      <w:tr w:rsidR="005C3B5F">
        <w:tblPrEx>
          <w:tblCellMar>
            <w:bottom w:w="0" w:type="dxa"/>
            <w:right w:w="57" w:type="dxa"/>
          </w:tblCellMar>
        </w:tblPrEx>
        <w:trPr>
          <w:trHeight w:val="343"/>
        </w:trPr>
        <w:tc>
          <w:tcPr>
            <w:tcW w:w="2721" w:type="dxa"/>
            <w:tcBorders>
              <w:top w:val="nil"/>
              <w:left w:val="nil"/>
              <w:bottom w:val="nil"/>
              <w:right w:val="nil"/>
            </w:tcBorders>
            <w:shd w:val="clear" w:color="auto" w:fill="FEEAD7"/>
          </w:tcPr>
          <w:p w:rsidR="005C3B5F" w:rsidRDefault="005017F0">
            <w:pPr>
              <w:tabs>
                <w:tab w:val="right" w:pos="2636"/>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 xml:space="preserve"> Мозъчно съдови болести (I60 – I69)</w:t>
            </w:r>
          </w:p>
        </w:tc>
        <w:tc>
          <w:tcPr>
            <w:tcW w:w="567" w:type="dxa"/>
            <w:tcBorders>
              <w:top w:val="nil"/>
              <w:left w:val="nil"/>
              <w:bottom w:val="nil"/>
              <w:right w:val="nil"/>
            </w:tcBorders>
            <w:shd w:val="clear" w:color="auto" w:fill="F8DDCC"/>
          </w:tcPr>
          <w:p w:rsidR="005C3B5F" w:rsidRDefault="005017F0">
            <w:pPr>
              <w:spacing w:after="0" w:line="259" w:lineRule="auto"/>
              <w:ind w:left="115" w:right="0" w:firstLine="0"/>
              <w:jc w:val="left"/>
            </w:pPr>
            <w:r>
              <w:rPr>
                <w:rFonts w:ascii="Calibri" w:eastAsia="Calibri" w:hAnsi="Calibri" w:cs="Calibri"/>
                <w:sz w:val="17"/>
              </w:rPr>
              <w:t>401.0</w:t>
            </w:r>
          </w:p>
        </w:tc>
        <w:tc>
          <w:tcPr>
            <w:tcW w:w="567" w:type="dxa"/>
            <w:tcBorders>
              <w:top w:val="nil"/>
              <w:left w:val="nil"/>
              <w:bottom w:val="nil"/>
              <w:right w:val="nil"/>
            </w:tcBorders>
            <w:shd w:val="clear" w:color="auto" w:fill="C6C5D0"/>
          </w:tcPr>
          <w:p w:rsidR="005C3B5F" w:rsidRDefault="005017F0">
            <w:pPr>
              <w:spacing w:after="0" w:line="259" w:lineRule="auto"/>
              <w:ind w:left="115" w:right="0" w:firstLine="0"/>
              <w:jc w:val="left"/>
            </w:pPr>
            <w:r>
              <w:rPr>
                <w:rFonts w:ascii="Calibri" w:eastAsia="Calibri" w:hAnsi="Calibri" w:cs="Calibri"/>
                <w:sz w:val="17"/>
              </w:rPr>
              <w:t>385.1</w:t>
            </w:r>
          </w:p>
        </w:tc>
        <w:tc>
          <w:tcPr>
            <w:tcW w:w="567" w:type="dxa"/>
            <w:tcBorders>
              <w:top w:val="nil"/>
              <w:left w:val="nil"/>
              <w:bottom w:val="nil"/>
              <w:right w:val="nil"/>
            </w:tcBorders>
            <w:shd w:val="clear" w:color="auto" w:fill="FEEAD7"/>
          </w:tcPr>
          <w:p w:rsidR="005C3B5F" w:rsidRDefault="005017F0">
            <w:pPr>
              <w:spacing w:after="0" w:line="259" w:lineRule="auto"/>
              <w:ind w:left="115" w:right="0" w:firstLine="0"/>
              <w:jc w:val="left"/>
            </w:pPr>
            <w:r>
              <w:rPr>
                <w:rFonts w:ascii="Calibri" w:eastAsia="Calibri" w:hAnsi="Calibri" w:cs="Calibri"/>
                <w:sz w:val="17"/>
              </w:rPr>
              <w:t>377.3</w:t>
            </w:r>
          </w:p>
        </w:tc>
        <w:tc>
          <w:tcPr>
            <w:tcW w:w="567" w:type="dxa"/>
            <w:tcBorders>
              <w:top w:val="nil"/>
              <w:left w:val="nil"/>
              <w:bottom w:val="nil"/>
              <w:right w:val="nil"/>
            </w:tcBorders>
            <w:shd w:val="clear" w:color="auto" w:fill="D3D9E2"/>
          </w:tcPr>
          <w:p w:rsidR="005C3B5F" w:rsidRDefault="005017F0">
            <w:pPr>
              <w:spacing w:after="0" w:line="259" w:lineRule="auto"/>
              <w:ind w:left="115" w:right="0" w:firstLine="0"/>
              <w:jc w:val="left"/>
            </w:pPr>
            <w:r>
              <w:rPr>
                <w:rFonts w:ascii="Calibri" w:eastAsia="Calibri" w:hAnsi="Calibri" w:cs="Calibri"/>
                <w:sz w:val="17"/>
              </w:rPr>
              <w:t>345.9</w:t>
            </w:r>
          </w:p>
        </w:tc>
        <w:tc>
          <w:tcPr>
            <w:tcW w:w="567" w:type="dxa"/>
            <w:tcBorders>
              <w:top w:val="nil"/>
              <w:left w:val="nil"/>
              <w:bottom w:val="nil"/>
              <w:right w:val="nil"/>
            </w:tcBorders>
            <w:shd w:val="clear" w:color="auto" w:fill="F8DDCC"/>
          </w:tcPr>
          <w:p w:rsidR="005C3B5F" w:rsidRDefault="005017F0">
            <w:pPr>
              <w:spacing w:after="0" w:line="259" w:lineRule="auto"/>
              <w:ind w:left="115" w:right="0" w:firstLine="0"/>
              <w:jc w:val="left"/>
            </w:pPr>
            <w:r>
              <w:rPr>
                <w:rFonts w:ascii="Calibri" w:eastAsia="Calibri" w:hAnsi="Calibri" w:cs="Calibri"/>
                <w:sz w:val="17"/>
              </w:rPr>
              <w:t>352.6</w:t>
            </w:r>
          </w:p>
        </w:tc>
        <w:tc>
          <w:tcPr>
            <w:tcW w:w="567" w:type="dxa"/>
            <w:tcBorders>
              <w:top w:val="nil"/>
              <w:left w:val="nil"/>
              <w:bottom w:val="nil"/>
              <w:right w:val="nil"/>
            </w:tcBorders>
            <w:shd w:val="clear" w:color="auto" w:fill="C6C5D0"/>
          </w:tcPr>
          <w:p w:rsidR="005C3B5F" w:rsidRDefault="005017F0">
            <w:pPr>
              <w:spacing w:after="0" w:line="259" w:lineRule="auto"/>
              <w:ind w:left="115" w:right="0" w:firstLine="0"/>
              <w:jc w:val="left"/>
            </w:pPr>
            <w:r>
              <w:rPr>
                <w:rFonts w:ascii="Calibri" w:eastAsia="Calibri" w:hAnsi="Calibri" w:cs="Calibri"/>
                <w:sz w:val="17"/>
              </w:rPr>
              <w:t>332.9</w:t>
            </w:r>
          </w:p>
        </w:tc>
        <w:tc>
          <w:tcPr>
            <w:tcW w:w="567"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85.1</w:t>
            </w:r>
          </w:p>
        </w:tc>
      </w:tr>
      <w:tr w:rsidR="005C3B5F">
        <w:tblPrEx>
          <w:tblCellMar>
            <w:bottom w:w="0" w:type="dxa"/>
            <w:right w:w="57" w:type="dxa"/>
          </w:tblCellMar>
        </w:tblPrEx>
        <w:trPr>
          <w:trHeight w:val="550"/>
        </w:trPr>
        <w:tc>
          <w:tcPr>
            <w:tcW w:w="2721" w:type="dxa"/>
            <w:tcBorders>
              <w:top w:val="nil"/>
              <w:left w:val="nil"/>
              <w:bottom w:val="nil"/>
              <w:right w:val="nil"/>
            </w:tcBorders>
            <w:shd w:val="clear" w:color="auto" w:fill="FFF8F1"/>
          </w:tcPr>
          <w:p w:rsidR="005C3B5F" w:rsidRDefault="005017F0">
            <w:pPr>
              <w:spacing w:after="0" w:line="259" w:lineRule="auto"/>
              <w:ind w:left="85" w:right="431" w:firstLine="0"/>
              <w:jc w:val="left"/>
            </w:pPr>
            <w:r>
              <w:rPr>
                <w:rFonts w:ascii="Calibri" w:eastAsia="Calibri" w:hAnsi="Calibri" w:cs="Calibri"/>
                <w:sz w:val="17"/>
              </w:rPr>
              <w:t>Болести на дихателната система (J00 – J99)</w:t>
            </w:r>
          </w:p>
        </w:tc>
        <w:tc>
          <w:tcPr>
            <w:tcW w:w="567"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91.1</w:t>
            </w:r>
          </w:p>
        </w:tc>
        <w:tc>
          <w:tcPr>
            <w:tcW w:w="567"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78.7</w:t>
            </w:r>
          </w:p>
        </w:tc>
        <w:tc>
          <w:tcPr>
            <w:tcW w:w="567"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72.7</w:t>
            </w:r>
          </w:p>
        </w:tc>
        <w:tc>
          <w:tcPr>
            <w:tcW w:w="567"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61.4</w:t>
            </w:r>
          </w:p>
        </w:tc>
        <w:tc>
          <w:tcPr>
            <w:tcW w:w="567"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58.2</w:t>
            </w:r>
          </w:p>
        </w:tc>
        <w:tc>
          <w:tcPr>
            <w:tcW w:w="567"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60.4</w:t>
            </w:r>
          </w:p>
        </w:tc>
        <w:tc>
          <w:tcPr>
            <w:tcW w:w="567"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88.4</w:t>
            </w:r>
          </w:p>
        </w:tc>
      </w:tr>
      <w:tr w:rsidR="005C3B5F">
        <w:tblPrEx>
          <w:tblCellMar>
            <w:bottom w:w="0" w:type="dxa"/>
            <w:right w:w="57" w:type="dxa"/>
          </w:tblCellMar>
        </w:tblPrEx>
        <w:trPr>
          <w:trHeight w:val="343"/>
        </w:trPr>
        <w:tc>
          <w:tcPr>
            <w:tcW w:w="2721" w:type="dxa"/>
            <w:tcBorders>
              <w:top w:val="nil"/>
              <w:left w:val="nil"/>
              <w:bottom w:val="nil"/>
              <w:right w:val="nil"/>
            </w:tcBorders>
            <w:shd w:val="clear" w:color="auto" w:fill="FFF8F1"/>
          </w:tcPr>
          <w:p w:rsidR="005C3B5F" w:rsidRDefault="005017F0">
            <w:pPr>
              <w:tabs>
                <w:tab w:val="center" w:pos="1118"/>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 xml:space="preserve"> Астма и астматичен статус</w:t>
            </w:r>
          </w:p>
        </w:tc>
        <w:tc>
          <w:tcPr>
            <w:tcW w:w="567"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л.д.</w:t>
            </w:r>
          </w:p>
        </w:tc>
        <w:tc>
          <w:tcPr>
            <w:tcW w:w="567"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2.7</w:t>
            </w:r>
          </w:p>
        </w:tc>
        <w:tc>
          <w:tcPr>
            <w:tcW w:w="567"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1.7</w:t>
            </w:r>
          </w:p>
        </w:tc>
        <w:tc>
          <w:tcPr>
            <w:tcW w:w="567"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0.6</w:t>
            </w:r>
          </w:p>
        </w:tc>
        <w:tc>
          <w:tcPr>
            <w:tcW w:w="567"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0.6</w:t>
            </w:r>
          </w:p>
        </w:tc>
        <w:tc>
          <w:tcPr>
            <w:tcW w:w="567"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0.5</w:t>
            </w:r>
          </w:p>
        </w:tc>
        <w:tc>
          <w:tcPr>
            <w:tcW w:w="567"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1.4</w:t>
            </w:r>
          </w:p>
        </w:tc>
      </w:tr>
      <w:tr w:rsidR="005C3B5F">
        <w:tblPrEx>
          <w:tblCellMar>
            <w:bottom w:w="0" w:type="dxa"/>
            <w:right w:w="57" w:type="dxa"/>
          </w:tblCellMar>
        </w:tblPrEx>
        <w:trPr>
          <w:trHeight w:val="539"/>
        </w:trPr>
        <w:tc>
          <w:tcPr>
            <w:tcW w:w="2721" w:type="dxa"/>
            <w:tcBorders>
              <w:top w:val="nil"/>
              <w:left w:val="nil"/>
              <w:bottom w:val="nil"/>
              <w:right w:val="nil"/>
            </w:tcBorders>
            <w:shd w:val="clear" w:color="auto" w:fill="FEEAD7"/>
          </w:tcPr>
          <w:p w:rsidR="005C3B5F" w:rsidRDefault="005017F0">
            <w:pPr>
              <w:spacing w:after="0" w:line="259" w:lineRule="auto"/>
              <w:ind w:left="85" w:right="0" w:firstLine="0"/>
              <w:jc w:val="left"/>
            </w:pPr>
            <w:r>
              <w:rPr>
                <w:rFonts w:ascii="Calibri" w:eastAsia="Calibri" w:hAnsi="Calibri" w:cs="Calibri"/>
                <w:sz w:val="17"/>
              </w:rPr>
              <w:lastRenderedPageBreak/>
              <w:t>Болести на храносмилателната система (K00 – K93)</w:t>
            </w:r>
          </w:p>
        </w:tc>
        <w:tc>
          <w:tcPr>
            <w:tcW w:w="567"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51.2</w:t>
            </w:r>
          </w:p>
        </w:tc>
        <w:tc>
          <w:tcPr>
            <w:tcW w:w="567"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42.6</w:t>
            </w:r>
          </w:p>
        </w:tc>
        <w:tc>
          <w:tcPr>
            <w:tcW w:w="567"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47.0</w:t>
            </w:r>
          </w:p>
        </w:tc>
        <w:tc>
          <w:tcPr>
            <w:tcW w:w="567"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45.3</w:t>
            </w:r>
          </w:p>
        </w:tc>
        <w:tc>
          <w:tcPr>
            <w:tcW w:w="567"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52.5</w:t>
            </w:r>
          </w:p>
        </w:tc>
        <w:tc>
          <w:tcPr>
            <w:tcW w:w="567"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53</w:t>
            </w:r>
          </w:p>
        </w:tc>
        <w:tc>
          <w:tcPr>
            <w:tcW w:w="567"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43.1</w:t>
            </w:r>
          </w:p>
        </w:tc>
      </w:tr>
      <w:tr w:rsidR="005C3B5F">
        <w:tblPrEx>
          <w:tblCellMar>
            <w:bottom w:w="0" w:type="dxa"/>
            <w:right w:w="57" w:type="dxa"/>
          </w:tblCellMar>
        </w:tblPrEx>
        <w:trPr>
          <w:trHeight w:val="354"/>
        </w:trPr>
        <w:tc>
          <w:tcPr>
            <w:tcW w:w="2721" w:type="dxa"/>
            <w:tcBorders>
              <w:top w:val="nil"/>
              <w:left w:val="nil"/>
              <w:bottom w:val="nil"/>
              <w:right w:val="nil"/>
            </w:tcBorders>
            <w:shd w:val="clear" w:color="auto" w:fill="19607D"/>
          </w:tcPr>
          <w:p w:rsidR="005C3B5F" w:rsidRDefault="005017F0">
            <w:pPr>
              <w:spacing w:after="0" w:line="259" w:lineRule="auto"/>
              <w:ind w:left="85" w:right="0" w:firstLine="0"/>
              <w:jc w:val="left"/>
            </w:pPr>
            <w:r>
              <w:rPr>
                <w:rFonts w:ascii="Calibri" w:eastAsia="Calibri" w:hAnsi="Calibri" w:cs="Calibri"/>
                <w:color w:val="FFFFFF"/>
                <w:sz w:val="17"/>
              </w:rPr>
              <w:t>Външни причини</w:t>
            </w:r>
          </w:p>
        </w:tc>
        <w:tc>
          <w:tcPr>
            <w:tcW w:w="3968" w:type="dxa"/>
            <w:gridSpan w:val="7"/>
            <w:tcBorders>
              <w:top w:val="nil"/>
              <w:left w:val="nil"/>
              <w:bottom w:val="nil"/>
              <w:right w:val="nil"/>
            </w:tcBorders>
            <w:shd w:val="clear" w:color="auto" w:fill="19607D"/>
          </w:tcPr>
          <w:p w:rsidR="005C3B5F" w:rsidRDefault="005C3B5F">
            <w:pPr>
              <w:spacing w:after="160" w:line="259" w:lineRule="auto"/>
              <w:ind w:right="0" w:firstLine="0"/>
              <w:jc w:val="left"/>
            </w:pPr>
          </w:p>
        </w:tc>
      </w:tr>
      <w:tr w:rsidR="005C3B5F">
        <w:tblPrEx>
          <w:tblCellMar>
            <w:bottom w:w="0" w:type="dxa"/>
            <w:right w:w="57" w:type="dxa"/>
          </w:tblCellMar>
        </w:tblPrEx>
        <w:trPr>
          <w:trHeight w:val="550"/>
        </w:trPr>
        <w:tc>
          <w:tcPr>
            <w:tcW w:w="2721" w:type="dxa"/>
            <w:tcBorders>
              <w:top w:val="nil"/>
              <w:left w:val="nil"/>
              <w:bottom w:val="nil"/>
              <w:right w:val="nil"/>
            </w:tcBorders>
            <w:shd w:val="clear" w:color="auto" w:fill="FFF8F1"/>
          </w:tcPr>
          <w:p w:rsidR="005C3B5F" w:rsidRDefault="005017F0">
            <w:pPr>
              <w:spacing w:after="0" w:line="259" w:lineRule="auto"/>
              <w:ind w:left="85" w:right="275" w:firstLine="0"/>
              <w:jc w:val="left"/>
            </w:pPr>
            <w:r>
              <w:rPr>
                <w:rFonts w:ascii="Calibri" w:eastAsia="Calibri" w:hAnsi="Calibri" w:cs="Calibri"/>
                <w:sz w:val="17"/>
              </w:rPr>
              <w:t>Външни причини за заболяемост и смъртност (V01 – Y89)</w:t>
            </w:r>
          </w:p>
        </w:tc>
        <w:tc>
          <w:tcPr>
            <w:tcW w:w="567"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72.5</w:t>
            </w:r>
          </w:p>
        </w:tc>
        <w:tc>
          <w:tcPr>
            <w:tcW w:w="567"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62.1</w:t>
            </w:r>
          </w:p>
        </w:tc>
        <w:tc>
          <w:tcPr>
            <w:tcW w:w="567"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52.6</w:t>
            </w:r>
          </w:p>
        </w:tc>
        <w:tc>
          <w:tcPr>
            <w:tcW w:w="567"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41.2</w:t>
            </w:r>
          </w:p>
        </w:tc>
        <w:tc>
          <w:tcPr>
            <w:tcW w:w="567"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40.8</w:t>
            </w:r>
          </w:p>
        </w:tc>
        <w:tc>
          <w:tcPr>
            <w:tcW w:w="567"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40.4</w:t>
            </w:r>
          </w:p>
        </w:tc>
        <w:tc>
          <w:tcPr>
            <w:tcW w:w="567"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46.7</w:t>
            </w:r>
          </w:p>
        </w:tc>
      </w:tr>
      <w:tr w:rsidR="005C3B5F">
        <w:tblPrEx>
          <w:tblCellMar>
            <w:bottom w:w="0" w:type="dxa"/>
            <w:right w:w="57" w:type="dxa"/>
          </w:tblCellMar>
        </w:tblPrEx>
        <w:trPr>
          <w:trHeight w:val="539"/>
        </w:trPr>
        <w:tc>
          <w:tcPr>
            <w:tcW w:w="2721" w:type="dxa"/>
            <w:tcBorders>
              <w:top w:val="nil"/>
              <w:left w:val="nil"/>
              <w:bottom w:val="nil"/>
              <w:right w:val="nil"/>
            </w:tcBorders>
            <w:shd w:val="clear" w:color="auto" w:fill="FFF8F1"/>
          </w:tcPr>
          <w:p w:rsidR="005C3B5F" w:rsidRDefault="005017F0">
            <w:pPr>
              <w:spacing w:after="0" w:line="259" w:lineRule="auto"/>
              <w:ind w:left="255" w:right="504" w:hanging="170"/>
              <w:jc w:val="left"/>
            </w:pPr>
            <w:r>
              <w:rPr>
                <w:rFonts w:ascii="Calibri" w:eastAsia="Calibri" w:hAnsi="Calibri" w:cs="Calibri"/>
                <w:sz w:val="17"/>
              </w:rPr>
              <w:t xml:space="preserve"> </w:t>
            </w:r>
            <w:r>
              <w:rPr>
                <w:rFonts w:ascii="Calibri" w:eastAsia="Calibri" w:hAnsi="Calibri" w:cs="Calibri"/>
                <w:sz w:val="17"/>
              </w:rPr>
              <w:tab/>
              <w:t xml:space="preserve"> Транспортни злополуки (V01 – V99, Y85)</w:t>
            </w:r>
          </w:p>
        </w:tc>
        <w:tc>
          <w:tcPr>
            <w:tcW w:w="567"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16.0</w:t>
            </w:r>
          </w:p>
        </w:tc>
        <w:tc>
          <w:tcPr>
            <w:tcW w:w="567"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12.9</w:t>
            </w:r>
          </w:p>
        </w:tc>
        <w:tc>
          <w:tcPr>
            <w:tcW w:w="567"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11.8</w:t>
            </w:r>
          </w:p>
        </w:tc>
        <w:tc>
          <w:tcPr>
            <w:tcW w:w="567"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9.8</w:t>
            </w:r>
          </w:p>
        </w:tc>
        <w:tc>
          <w:tcPr>
            <w:tcW w:w="567"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9.0</w:t>
            </w:r>
          </w:p>
        </w:tc>
        <w:tc>
          <w:tcPr>
            <w:tcW w:w="567"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9.6</w:t>
            </w:r>
          </w:p>
        </w:tc>
        <w:tc>
          <w:tcPr>
            <w:tcW w:w="567"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5.8</w:t>
            </w:r>
          </w:p>
        </w:tc>
      </w:tr>
      <w:tr w:rsidR="005C3B5F">
        <w:tblPrEx>
          <w:tblCellMar>
            <w:bottom w:w="0" w:type="dxa"/>
            <w:right w:w="57" w:type="dxa"/>
          </w:tblCellMar>
        </w:tblPrEx>
        <w:trPr>
          <w:trHeight w:val="528"/>
        </w:trPr>
        <w:tc>
          <w:tcPr>
            <w:tcW w:w="2721" w:type="dxa"/>
            <w:tcBorders>
              <w:top w:val="nil"/>
              <w:left w:val="nil"/>
              <w:bottom w:val="nil"/>
              <w:right w:val="nil"/>
            </w:tcBorders>
            <w:shd w:val="clear" w:color="auto" w:fill="FFF8F1"/>
          </w:tcPr>
          <w:p w:rsidR="005C3B5F" w:rsidRDefault="005017F0">
            <w:pPr>
              <w:spacing w:after="0" w:line="259" w:lineRule="auto"/>
              <w:ind w:left="255" w:right="0" w:hanging="170"/>
              <w:jc w:val="left"/>
            </w:pPr>
            <w:r>
              <w:rPr>
                <w:rFonts w:ascii="Calibri" w:eastAsia="Calibri" w:hAnsi="Calibri" w:cs="Calibri"/>
                <w:sz w:val="17"/>
              </w:rPr>
              <w:t xml:space="preserve"> </w:t>
            </w:r>
            <w:r>
              <w:rPr>
                <w:rFonts w:ascii="Calibri" w:eastAsia="Calibri" w:hAnsi="Calibri" w:cs="Calibri"/>
                <w:sz w:val="17"/>
              </w:rPr>
              <w:tab/>
              <w:t xml:space="preserve"> Самоубийства и умишлени самонаранявания (X60 – X84)</w:t>
            </w:r>
          </w:p>
        </w:tc>
        <w:tc>
          <w:tcPr>
            <w:tcW w:w="567"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19.9</w:t>
            </w:r>
          </w:p>
        </w:tc>
        <w:tc>
          <w:tcPr>
            <w:tcW w:w="567"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19.5</w:t>
            </w:r>
          </w:p>
        </w:tc>
        <w:tc>
          <w:tcPr>
            <w:tcW w:w="567"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13.5</w:t>
            </w:r>
          </w:p>
        </w:tc>
        <w:tc>
          <w:tcPr>
            <w:tcW w:w="567"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11.8</w:t>
            </w:r>
          </w:p>
        </w:tc>
        <w:tc>
          <w:tcPr>
            <w:tcW w:w="567"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9.9</w:t>
            </w:r>
          </w:p>
        </w:tc>
        <w:tc>
          <w:tcPr>
            <w:tcW w:w="567"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9.3</w:t>
            </w:r>
          </w:p>
        </w:tc>
        <w:tc>
          <w:tcPr>
            <w:tcW w:w="567"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10.9</w:t>
            </w:r>
          </w:p>
        </w:tc>
      </w:tr>
      <w:tr w:rsidR="005C3B5F">
        <w:tblPrEx>
          <w:tblCellMar>
            <w:bottom w:w="0" w:type="dxa"/>
            <w:right w:w="57" w:type="dxa"/>
          </w:tblCellMar>
        </w:tblPrEx>
        <w:trPr>
          <w:trHeight w:val="539"/>
        </w:trPr>
        <w:tc>
          <w:tcPr>
            <w:tcW w:w="2721" w:type="dxa"/>
            <w:tcBorders>
              <w:top w:val="nil"/>
              <w:left w:val="nil"/>
              <w:bottom w:val="nil"/>
              <w:right w:val="nil"/>
            </w:tcBorders>
            <w:shd w:val="clear" w:color="auto" w:fill="FEEAD7"/>
          </w:tcPr>
          <w:p w:rsidR="005C3B5F" w:rsidRDefault="005017F0">
            <w:pPr>
              <w:spacing w:after="0" w:line="259" w:lineRule="auto"/>
              <w:ind w:left="85" w:right="0" w:firstLine="0"/>
              <w:jc w:val="left"/>
            </w:pPr>
            <w:r>
              <w:rPr>
                <w:rFonts w:ascii="Calibri" w:eastAsia="Calibri" w:hAnsi="Calibri" w:cs="Calibri"/>
                <w:sz w:val="17"/>
              </w:rPr>
              <w:t>Недобре определени и неизвестни причини за смърт (R95 – R99)</w:t>
            </w:r>
          </w:p>
        </w:tc>
        <w:tc>
          <w:tcPr>
            <w:tcW w:w="567"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9.9</w:t>
            </w:r>
          </w:p>
        </w:tc>
        <w:tc>
          <w:tcPr>
            <w:tcW w:w="567"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29.1</w:t>
            </w:r>
          </w:p>
        </w:tc>
        <w:tc>
          <w:tcPr>
            <w:tcW w:w="567"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21.7</w:t>
            </w:r>
          </w:p>
        </w:tc>
        <w:tc>
          <w:tcPr>
            <w:tcW w:w="567"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19.7</w:t>
            </w:r>
          </w:p>
        </w:tc>
        <w:tc>
          <w:tcPr>
            <w:tcW w:w="567"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7.7</w:t>
            </w:r>
          </w:p>
        </w:tc>
        <w:tc>
          <w:tcPr>
            <w:tcW w:w="567" w:type="dxa"/>
            <w:tcBorders>
              <w:top w:val="nil"/>
              <w:left w:val="nil"/>
              <w:bottom w:val="nil"/>
              <w:right w:val="nil"/>
            </w:tcBorders>
            <w:shd w:val="clear" w:color="auto" w:fill="D3D9E2"/>
            <w:vAlign w:val="center"/>
          </w:tcPr>
          <w:p w:rsidR="005C3B5F" w:rsidRDefault="005017F0">
            <w:pPr>
              <w:spacing w:after="0" w:line="259" w:lineRule="auto"/>
              <w:ind w:right="0" w:firstLine="0"/>
            </w:pPr>
            <w:r>
              <w:rPr>
                <w:rFonts w:ascii="Calibri" w:eastAsia="Calibri" w:hAnsi="Calibri" w:cs="Calibri"/>
                <w:sz w:val="17"/>
              </w:rPr>
              <w:t>29</w:t>
            </w:r>
            <w:r>
              <w:rPr>
                <w:rFonts w:ascii="Calibri" w:eastAsia="Calibri" w:hAnsi="Calibri" w:cs="Calibri"/>
                <w:sz w:val="12"/>
              </w:rPr>
              <w:t>a,2014</w:t>
            </w:r>
          </w:p>
        </w:tc>
        <w:tc>
          <w:tcPr>
            <w:tcW w:w="567"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21</w:t>
            </w:r>
            <w:r>
              <w:rPr>
                <w:rFonts w:ascii="Calibri" w:eastAsia="Calibri" w:hAnsi="Calibri" w:cs="Calibri"/>
                <w:sz w:val="17"/>
                <w:vertAlign w:val="superscript"/>
              </w:rPr>
              <w:t>a</w:t>
            </w:r>
          </w:p>
        </w:tc>
      </w:tr>
    </w:tbl>
    <w:p w:rsidR="005C3B5F" w:rsidRDefault="005017F0">
      <w:pPr>
        <w:spacing w:after="406" w:line="259" w:lineRule="auto"/>
        <w:ind w:left="10" w:right="44" w:hanging="10"/>
        <w:jc w:val="right"/>
      </w:pPr>
      <w:r>
        <w:rPr>
          <w:rFonts w:ascii="Calibri" w:eastAsia="Calibri" w:hAnsi="Calibri" w:cs="Calibri"/>
          <w:i/>
          <w:color w:val="152A47"/>
          <w:sz w:val="16"/>
        </w:rPr>
        <w:t xml:space="preserve">Източници:  </w:t>
      </w:r>
      <w:r>
        <w:rPr>
          <w:rFonts w:ascii="Calibri" w:eastAsia="Calibri" w:hAnsi="Calibri" w:cs="Calibri"/>
          <w:color w:val="152A47"/>
          <w:sz w:val="16"/>
        </w:rPr>
        <w:t xml:space="preserve">Eurostat 2018; </w:t>
      </w:r>
      <w:r>
        <w:rPr>
          <w:rFonts w:ascii="Calibri" w:eastAsia="Calibri" w:hAnsi="Calibri" w:cs="Calibri"/>
          <w:color w:val="152A47"/>
          <w:sz w:val="16"/>
          <w:vertAlign w:val="superscript"/>
        </w:rPr>
        <w:t>a</w:t>
      </w:r>
      <w:r>
        <w:rPr>
          <w:rFonts w:ascii="Calibri" w:eastAsia="Calibri" w:hAnsi="Calibri" w:cs="Calibri"/>
          <w:color w:val="152A47"/>
          <w:sz w:val="16"/>
        </w:rPr>
        <w:t>WHO Regional Office for Europe 2018.</w:t>
      </w:r>
    </w:p>
    <w:p w:rsidR="005C3B5F" w:rsidRDefault="005017F0">
      <w:pPr>
        <w:ind w:left="-12" w:right="45" w:firstLine="0"/>
      </w:pPr>
      <w:r>
        <w:t>в другите страни от ЕС и от средното за Съюза. В резултат на това този показател остава най-висок в ЕС и България е единствената страна, в която този коефициент се измерва с четирицифрено число, 1133 умирания на 100 000 души. Това е 3 пъти по-високо от сре</w:t>
      </w:r>
      <w:r>
        <w:t>дния за ЕС (381.4 умирания на 100 000 души) през 2015 г. (Eurostat 2018). Найчесто срещаната причина за смърт от тези болести са мозъчносъдовите заболявания и исхемичната болест на сърцето. В България, подобно на ЕС28, равнището на смъртност от исхемична б</w:t>
      </w:r>
      <w:r>
        <w:t xml:space="preserve">олест пада между 2005 г. и 2014 г. с 30%. Но в България исхемичната болест е причина за 201.3 умирания на 100 000 души население в сравнение със средно 127.4 умирания на 100 000 души в ЕС28. </w:t>
      </w:r>
    </w:p>
    <w:p w:rsidR="005C3B5F" w:rsidRDefault="005017F0">
      <w:pPr>
        <w:ind w:left="-12" w:right="45"/>
      </w:pPr>
      <w:r>
        <w:t>По-значителна между България и средно за ЕС28 е разликата в трен</w:t>
      </w:r>
      <w:r>
        <w:t>довете за злокачествени новообразувания (рак), втората най-важна причина за смъртност. В ЕС се наблюдава непрекъснато намаление на SDR за рак с 10% между 2005 и 2015 г. В България спадът е с 3% за същия период (Eurostat 2018). Подобна е тенденцията за няко</w:t>
      </w:r>
      <w:r>
        <w:t xml:space="preserve">и специфични видове рак. Стандартизираният коефициент за смъртност от рак на гърдата в ЕС28 през 2015 г. е 18.8 умирания на 100 000 души (с 11.2 по-малко от 2005 г.). В България, макар и с по-ниски стойности, този показател не бележи </w:t>
      </w:r>
      <w:r>
        <w:lastRenderedPageBreak/>
        <w:t>значими признаци на на</w:t>
      </w:r>
      <w:r>
        <w:t>маление: след спад от 18.7 на 15.8 между 2005 г. и 2010 г., той отново нараства на 18.7 на 100 000 души през 2015 г. Подобно на болестите на кръвообращението, различието в трендовете на показателите за раковите болести е в известна степен показателно за об</w:t>
      </w:r>
      <w:r>
        <w:t xml:space="preserve">щото състояние и функциониране на здравната система. Общото намаляване на смъртността от злокачествени новообразувания се свързва с по-ефективни превантивни стратегии, ранно откриване и диагностициране и по-добър достъп до квалифицирана помощ (Coleman  et </w:t>
      </w:r>
      <w:r>
        <w:t>al. 2011; Health System Performance Comparison 2013).</w:t>
      </w:r>
    </w:p>
    <w:p w:rsidR="005C3B5F" w:rsidRDefault="005017F0">
      <w:pPr>
        <w:spacing w:after="301"/>
        <w:ind w:left="-12" w:right="45"/>
      </w:pPr>
      <w:r>
        <w:t>След болестите на кръвообращението (виновни за 68.2% от всички умирания) и рака (14.6%), третата най-важна причина за смъртност в България, с 60.4 умирания на 100 000 население, са респираторните заболя</w:t>
      </w:r>
      <w:r>
        <w:t>вания (3.7% от всички умирания Eurostat 2018). И все пак, стойностите на SDR от Алцхаймер, някои инфекциозни и паразитни болести, СПИН, деменция, пневмония, астма, ревматоиден артрит, произшествия и външни причини в България са по-ниски от съответните сред</w:t>
      </w:r>
      <w:r>
        <w:t xml:space="preserve">ни стойности в страните от ЕС (Таблица 1.6). През 2015 г. показателите за заболяемостта от ред болести са по-високи от средните стойности за ЕС28 и ЕС15: сърдечно-съдовите заболявания бележат стойност от 1944 на 100 000 души в сравнение със средно 1186 за </w:t>
      </w:r>
      <w:r>
        <w:t>ЕС28 и 1064 за ЕС15; заболяемостта от болестите на нервната система е 9 441 на 100 000 население, при съответни средни стойности за ЕС28 от 9157 и ЕС1 на 100 000 души; заболяванията от диабет на 100 000 души е 362, което е по-високо от средната стойност за</w:t>
      </w:r>
      <w:r>
        <w:t xml:space="preserve"> ЕС28 – 290 и тази за ЕС15 – 285. Заболяемостта от рак на 100 000 души расте от 362 през 1995 на 547 през 2010 г. и 599 през 2015г., но тя продължава да е по-ниска от средната заболяемост в ЕС28  (688) и ЕС15 (733). Заболяемостта от туберкулоза устойчиво н</w:t>
      </w:r>
      <w:r>
        <w:t>амалява след 2000 г. и е 32.6 на 100 000 през 2015 г. Броят на новорегистрираните случаи през 2015 г. е 1660, с 30% по-малко от предходната година (НЦАОЗ 2017). И все пак, показателят за заболяемост от туберкулоза е два пъти по-висок от средния за ЕС28 (16</w:t>
      </w:r>
      <w:r>
        <w:t xml:space="preserve">.9 случая на 100 000 население) и повече от три пъти по-висок от средния за ЕС15 (10.8 случая на 100 000 души) (IHME 2016). Заразяването с ХИВ/СПИН на 100 000 души е сравнително ниско в България: 2.08 през 2005 г., 1.87 през 2010 г. и </w:t>
      </w:r>
      <w:r>
        <w:lastRenderedPageBreak/>
        <w:t>2.2 през 2015 г., сра</w:t>
      </w:r>
      <w:r>
        <w:t>внени със средните стойности от 3.44 за ЕС28, и 3.73 за ЕС 15 през 2015 г. Според здравните власти броят на регистрираните случаи с ХИВ до края на 2015 г. е 2 267, броят на новите случаи през същата година е само 224: 85% мъже и 15% жени. През същата годин</w:t>
      </w:r>
      <w:r>
        <w:t>а са регистрирани и 45 нови случая на СПИН (МЗ 2018в).</w:t>
      </w:r>
    </w:p>
    <w:p w:rsidR="005C3B5F" w:rsidRDefault="005017F0">
      <w:pPr>
        <w:spacing w:after="39" w:line="249" w:lineRule="auto"/>
        <w:ind w:left="-5" w:right="2" w:hanging="10"/>
        <w:jc w:val="left"/>
      </w:pPr>
      <w:r>
        <w:rPr>
          <w:rFonts w:ascii="Calibri" w:eastAsia="Calibri" w:hAnsi="Calibri" w:cs="Calibri"/>
          <w:color w:val="D64715"/>
          <w:sz w:val="22"/>
        </w:rPr>
        <w:t>Показатели за детска смъртност</w:t>
      </w:r>
    </w:p>
    <w:p w:rsidR="005C3B5F" w:rsidRDefault="005017F0">
      <w:pPr>
        <w:ind w:left="-12" w:right="45" w:firstLine="0"/>
      </w:pPr>
      <w:r>
        <w:t>България бележи значителен прогрес в намаляване на детската смъртност през последното десетилетие. Между 2000 г. и 2015 г. детската смъртност намалява от 13.3 на 6.6 на 1</w:t>
      </w:r>
      <w:r>
        <w:t>000 живородени деца, което е най-ниското равнище, регистрирано в страната. Смъртността на децата от 0 до 5 години също пада от 21 през 2000 г. на 8.2 на 1000 живородени деца през 2015 г. Но при все това България все още изостава от ЕС: детската смъртност н</w:t>
      </w:r>
      <w:r>
        <w:t xml:space="preserve">а 1000 живородени деца е приблизително два пъти по-висока от средната за </w:t>
      </w:r>
    </w:p>
    <w:p w:rsidR="005C3B5F" w:rsidRDefault="005017F0">
      <w:pPr>
        <w:ind w:left="-12" w:right="45" w:firstLine="0"/>
      </w:pPr>
      <w:r>
        <w:t>ЕС28 (3.6) и втора най-висока в ЕК след Румъния (7.6) (НЦЗОА 2016; OECD/ EU 2016). Има значителни географски различия в този вид смъртност, като най-ниската е в Кюстендил (3.2) и сто</w:t>
      </w:r>
      <w:r>
        <w:t xml:space="preserve">лицата София (2.5), а най-висока е в Сливен (21.6) и Ловеч (12.9). Като цяло детската смъртност в селските райони (10.9) е с два пъти по-висока от тази в градските (5.2) (НЦЗОА 2016). </w:t>
      </w:r>
    </w:p>
    <w:p w:rsidR="005C3B5F" w:rsidRDefault="005017F0">
      <w:pPr>
        <w:ind w:left="-12" w:right="45"/>
      </w:pPr>
      <w:r>
        <w:t>Неонаталната смъртност е по-</w:t>
      </w:r>
      <w:r>
        <w:t>чувствителна към качеството на здравните услуги и се съкращава почти наполовина от 7.5 умирания през 2000 г. на 4 умирания на 1000 живородени деца през 2015 г. Постнеонаталната смъртност (умрелите деца на възраст от 28-ия ден до 1 година), която отразява д</w:t>
      </w:r>
      <w:r>
        <w:t>о голяма степен социално-икономическите условия, демонстрира още по-внушителен спад – от 7.1 на 1000 през 2000 г. на 2.6 на 1000 през 2015 г. (сравнено със средна стойност от 1.2 във ЕС28). Подобно е положението и при перинаталната смъртност (включваща мър</w:t>
      </w:r>
      <w:r>
        <w:t>твородените и умрелите до шестия ден деца) – тя намалява от 12.2 през 2000 г. на 9.1 през 2015 г., но остава много по-висока от средната за ЕС28 (6) през 2015 г.</w:t>
      </w:r>
    </w:p>
    <w:p w:rsidR="005C3B5F" w:rsidRDefault="005017F0">
      <w:pPr>
        <w:spacing w:after="301"/>
        <w:ind w:left="-12" w:right="45"/>
      </w:pPr>
      <w:r>
        <w:lastRenderedPageBreak/>
        <w:t>Майчината смъртност на 100 000 живородени деца (Таблица 1.7) бележи устойчива тенденция на спа</w:t>
      </w:r>
      <w:r>
        <w:t>д и има стойност 11 през 2015 г., което надвишава средната за ЕС28 (8) (World Bank 2017).</w:t>
      </w:r>
    </w:p>
    <w:p w:rsidR="005C3B5F" w:rsidRDefault="005017F0">
      <w:pPr>
        <w:spacing w:after="39" w:line="249" w:lineRule="auto"/>
        <w:ind w:left="-5" w:right="2" w:hanging="10"/>
        <w:jc w:val="left"/>
      </w:pPr>
      <w:r>
        <w:rPr>
          <w:rFonts w:ascii="Calibri" w:eastAsia="Calibri" w:hAnsi="Calibri" w:cs="Calibri"/>
          <w:color w:val="D64715"/>
          <w:sz w:val="22"/>
        </w:rPr>
        <w:t>Рискови фактори</w:t>
      </w:r>
    </w:p>
    <w:p w:rsidR="005C3B5F" w:rsidRDefault="005017F0">
      <w:pPr>
        <w:ind w:left="-12" w:right="45" w:firstLine="0"/>
      </w:pPr>
      <w:r>
        <w:t>Тютюнопушенето е най-предотвратимият рисков фактор. През 2014 г. България има най-високо равнище на тютюнопушене в ЕС: броят на хората на възраст на и</w:t>
      </w:r>
      <w:r>
        <w:t xml:space="preserve"> над 15 години, които пушат ежедневно, е 27.3%, доста по-високо от средното за ЕС (18.4%). Делът на младите пушачи на възраст 15 – 25 години е също висок – 20.5% в България срещу 15.5% средно в ЕС28 (Таблица 1.8). </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1.7 </w:t>
      </w:r>
      <w:r>
        <w:rPr>
          <w:rFonts w:ascii="Calibri" w:eastAsia="Calibri" w:hAnsi="Calibri" w:cs="Calibri"/>
          <w:color w:val="152A47"/>
          <w:sz w:val="22"/>
        </w:rPr>
        <w:t>Показатели за майчино, детско</w:t>
      </w:r>
      <w:r>
        <w:rPr>
          <w:rFonts w:ascii="Calibri" w:eastAsia="Calibri" w:hAnsi="Calibri" w:cs="Calibri"/>
          <w:color w:val="152A47"/>
          <w:sz w:val="22"/>
        </w:rPr>
        <w:t xml:space="preserve"> и младежко здраве, избрани години</w:t>
      </w:r>
    </w:p>
    <w:tbl>
      <w:tblPr>
        <w:tblStyle w:val="TableGrid"/>
        <w:tblW w:w="6718" w:type="dxa"/>
        <w:tblInd w:w="-14" w:type="dxa"/>
        <w:tblCellMar>
          <w:top w:w="65" w:type="dxa"/>
          <w:left w:w="28" w:type="dxa"/>
          <w:bottom w:w="0" w:type="dxa"/>
          <w:right w:w="19" w:type="dxa"/>
        </w:tblCellMar>
        <w:tblLook w:val="04A0" w:firstRow="1" w:lastRow="0" w:firstColumn="1" w:lastColumn="0" w:noHBand="0" w:noVBand="1"/>
      </w:tblPr>
      <w:tblGrid>
        <w:gridCol w:w="2378"/>
        <w:gridCol w:w="539"/>
        <w:gridCol w:w="539"/>
        <w:gridCol w:w="539"/>
        <w:gridCol w:w="539"/>
        <w:gridCol w:w="539"/>
        <w:gridCol w:w="539"/>
        <w:gridCol w:w="539"/>
        <w:gridCol w:w="567"/>
      </w:tblGrid>
      <w:tr w:rsidR="005C3B5F">
        <w:trPr>
          <w:trHeight w:val="675"/>
        </w:trPr>
        <w:tc>
          <w:tcPr>
            <w:tcW w:w="6718" w:type="dxa"/>
            <w:gridSpan w:val="9"/>
            <w:tcBorders>
              <w:top w:val="nil"/>
              <w:left w:val="nil"/>
              <w:bottom w:val="nil"/>
              <w:right w:val="nil"/>
            </w:tcBorders>
            <w:shd w:val="clear" w:color="auto" w:fill="D64715"/>
            <w:vAlign w:val="center"/>
          </w:tcPr>
          <w:p w:rsidR="005C3B5F" w:rsidRDefault="005017F0">
            <w:pPr>
              <w:spacing w:after="0" w:line="259" w:lineRule="auto"/>
              <w:ind w:right="38" w:firstLine="0"/>
              <w:jc w:val="right"/>
            </w:pPr>
            <w:r>
              <w:rPr>
                <w:rFonts w:ascii="Calibri" w:eastAsia="Calibri" w:hAnsi="Calibri" w:cs="Calibri"/>
                <w:b/>
                <w:color w:val="FFFFFF"/>
                <w:sz w:val="20"/>
              </w:rPr>
              <w:t xml:space="preserve">EC28 </w:t>
            </w:r>
          </w:p>
          <w:p w:rsidR="005C3B5F" w:rsidRDefault="005017F0">
            <w:pPr>
              <w:tabs>
                <w:tab w:val="center" w:pos="2674"/>
                <w:tab w:val="center" w:pos="3213"/>
                <w:tab w:val="center" w:pos="3751"/>
                <w:tab w:val="center" w:pos="4290"/>
                <w:tab w:val="center" w:pos="4828"/>
                <w:tab w:val="center" w:pos="5367"/>
                <w:tab w:val="right" w:pos="6671"/>
              </w:tabs>
              <w:spacing w:after="0" w:line="259" w:lineRule="auto"/>
              <w:ind w:right="0" w:firstLine="0"/>
              <w:jc w:val="left"/>
            </w:pPr>
            <w:r>
              <w:rPr>
                <w:rFonts w:ascii="Calibri" w:eastAsia="Calibri" w:hAnsi="Calibri" w:cs="Calibri"/>
                <w:b/>
                <w:color w:val="FFFFFF"/>
                <w:sz w:val="20"/>
              </w:rPr>
              <w:t>ИНДИКАТОР</w:t>
            </w:r>
            <w:r>
              <w:rPr>
                <w:rFonts w:ascii="Calibri" w:eastAsia="Calibri" w:hAnsi="Calibri" w:cs="Calibri"/>
                <w:b/>
                <w:color w:val="FFFFFF"/>
                <w:sz w:val="20"/>
              </w:rPr>
              <w:tab/>
              <w:t>1980</w:t>
            </w:r>
            <w:r>
              <w:rPr>
                <w:rFonts w:ascii="Calibri" w:eastAsia="Calibri" w:hAnsi="Calibri" w:cs="Calibri"/>
                <w:b/>
                <w:color w:val="FFFFFF"/>
                <w:sz w:val="20"/>
              </w:rPr>
              <w:tab/>
              <w:t>1990</w:t>
            </w:r>
            <w:r>
              <w:rPr>
                <w:rFonts w:ascii="Calibri" w:eastAsia="Calibri" w:hAnsi="Calibri" w:cs="Calibri"/>
                <w:b/>
                <w:color w:val="FFFFFF"/>
                <w:sz w:val="20"/>
              </w:rPr>
              <w:tab/>
              <w:t>1995</w:t>
            </w:r>
            <w:r>
              <w:rPr>
                <w:rFonts w:ascii="Calibri" w:eastAsia="Calibri" w:hAnsi="Calibri" w:cs="Calibri"/>
                <w:b/>
                <w:color w:val="FFFFFF"/>
                <w:sz w:val="20"/>
              </w:rPr>
              <w:tab/>
              <w:t>2000</w:t>
            </w:r>
            <w:r>
              <w:rPr>
                <w:rFonts w:ascii="Calibri" w:eastAsia="Calibri" w:hAnsi="Calibri" w:cs="Calibri"/>
                <w:b/>
                <w:color w:val="FFFFFF"/>
                <w:sz w:val="20"/>
              </w:rPr>
              <w:tab/>
              <w:t>2005</w:t>
            </w:r>
            <w:r>
              <w:rPr>
                <w:rFonts w:ascii="Calibri" w:eastAsia="Calibri" w:hAnsi="Calibri" w:cs="Calibri"/>
                <w:b/>
                <w:color w:val="FFFFFF"/>
                <w:sz w:val="20"/>
              </w:rPr>
              <w:tab/>
              <w:t>2010</w:t>
            </w:r>
            <w:r>
              <w:rPr>
                <w:rFonts w:ascii="Calibri" w:eastAsia="Calibri" w:hAnsi="Calibri" w:cs="Calibri"/>
                <w:b/>
                <w:color w:val="FFFFFF"/>
                <w:sz w:val="20"/>
              </w:rPr>
              <w:tab/>
              <w:t>2015 (2015)</w:t>
            </w:r>
            <w:r>
              <w:rPr>
                <w:rFonts w:ascii="Calibri" w:eastAsia="Calibri" w:hAnsi="Calibri" w:cs="Calibri"/>
                <w:color w:val="FFFFFF"/>
                <w:sz w:val="16"/>
                <w:vertAlign w:val="superscript"/>
              </w:rPr>
              <w:t>б</w:t>
            </w:r>
          </w:p>
        </w:tc>
      </w:tr>
      <w:tr w:rsidR="005C3B5F">
        <w:trPr>
          <w:trHeight w:val="483"/>
        </w:trPr>
        <w:tc>
          <w:tcPr>
            <w:tcW w:w="238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 xml:space="preserve">Ранна бременност  </w:t>
            </w:r>
          </w:p>
          <w:p w:rsidR="005C3B5F" w:rsidRDefault="005017F0">
            <w:pPr>
              <w:spacing w:after="0" w:line="259" w:lineRule="auto"/>
              <w:ind w:right="0" w:firstLine="0"/>
            </w:pPr>
            <w:r>
              <w:rPr>
                <w:rFonts w:ascii="Calibri" w:eastAsia="Calibri" w:hAnsi="Calibri" w:cs="Calibri"/>
                <w:sz w:val="17"/>
              </w:rPr>
              <w:t>(на 1000 жени на възраст 15 – 19 г.)</w:t>
            </w:r>
            <w:r>
              <w:rPr>
                <w:rFonts w:ascii="Calibri" w:eastAsia="Calibri" w:hAnsi="Calibri" w:cs="Calibri"/>
                <w:sz w:val="17"/>
                <w:vertAlign w:val="superscript"/>
              </w:rPr>
              <w:t>a</w:t>
            </w:r>
          </w:p>
        </w:tc>
        <w:tc>
          <w:tcPr>
            <w:tcW w:w="539"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78.9</w:t>
            </w:r>
          </w:p>
        </w:tc>
        <w:tc>
          <w:tcPr>
            <w:tcW w:w="539"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70.3</w:t>
            </w:r>
          </w:p>
        </w:tc>
        <w:tc>
          <w:tcPr>
            <w:tcW w:w="539"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55.6</w:t>
            </w:r>
          </w:p>
        </w:tc>
        <w:tc>
          <w:tcPr>
            <w:tcW w:w="539"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43.9</w:t>
            </w:r>
          </w:p>
        </w:tc>
        <w:tc>
          <w:tcPr>
            <w:tcW w:w="539"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42.8</w:t>
            </w:r>
          </w:p>
        </w:tc>
        <w:tc>
          <w:tcPr>
            <w:tcW w:w="539"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43.7</w:t>
            </w:r>
          </w:p>
        </w:tc>
        <w:tc>
          <w:tcPr>
            <w:tcW w:w="539"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41.1</w:t>
            </w:r>
          </w:p>
        </w:tc>
        <w:tc>
          <w:tcPr>
            <w:tcW w:w="567"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10.9</w:t>
            </w:r>
          </w:p>
        </w:tc>
      </w:tr>
      <w:tr w:rsidR="005C3B5F">
        <w:trPr>
          <w:trHeight w:val="668"/>
        </w:trPr>
        <w:tc>
          <w:tcPr>
            <w:tcW w:w="2381"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 xml:space="preserve">Прекратяване на бременността  </w:t>
            </w:r>
          </w:p>
          <w:p w:rsidR="005C3B5F" w:rsidRDefault="005017F0">
            <w:pPr>
              <w:spacing w:after="0" w:line="259" w:lineRule="auto"/>
              <w:ind w:right="667" w:firstLine="0"/>
              <w:jc w:val="left"/>
            </w:pPr>
            <w:r>
              <w:rPr>
                <w:rFonts w:ascii="Calibri" w:eastAsia="Calibri" w:hAnsi="Calibri" w:cs="Calibri"/>
                <w:sz w:val="17"/>
              </w:rPr>
              <w:t xml:space="preserve">(на жени от 15 – 49 г.,  </w:t>
            </w:r>
            <w:r>
              <w:rPr>
                <w:rFonts w:ascii="Calibri" w:eastAsia="Calibri" w:hAnsi="Calibri" w:cs="Calibri"/>
                <w:sz w:val="17"/>
              </w:rPr>
              <w:t>на 1000 живородени)</w:t>
            </w:r>
            <w:r>
              <w:rPr>
                <w:rFonts w:ascii="Calibri" w:eastAsia="Calibri" w:hAnsi="Calibri" w:cs="Calibri"/>
                <w:sz w:val="17"/>
                <w:vertAlign w:val="superscript"/>
              </w:rPr>
              <w:t>б</w:t>
            </w:r>
          </w:p>
        </w:tc>
        <w:tc>
          <w:tcPr>
            <w:tcW w:w="539" w:type="dxa"/>
            <w:tcBorders>
              <w:top w:val="nil"/>
              <w:left w:val="nil"/>
              <w:bottom w:val="nil"/>
              <w:right w:val="nil"/>
            </w:tcBorders>
            <w:shd w:val="clear" w:color="auto" w:fill="EBEAEF"/>
            <w:vAlign w:val="center"/>
          </w:tcPr>
          <w:p w:rsidR="005C3B5F" w:rsidRDefault="005017F0">
            <w:pPr>
              <w:spacing w:after="0" w:line="259" w:lineRule="auto"/>
              <w:ind w:left="127" w:right="0" w:firstLine="0"/>
              <w:jc w:val="left"/>
            </w:pPr>
            <w:r>
              <w:rPr>
                <w:rFonts w:ascii="Calibri" w:eastAsia="Calibri" w:hAnsi="Calibri" w:cs="Calibri"/>
                <w:sz w:val="17"/>
              </w:rPr>
              <w:t>1217</w:t>
            </w:r>
          </w:p>
        </w:tc>
        <w:tc>
          <w:tcPr>
            <w:tcW w:w="539" w:type="dxa"/>
            <w:tcBorders>
              <w:top w:val="nil"/>
              <w:left w:val="nil"/>
              <w:bottom w:val="nil"/>
              <w:right w:val="nil"/>
            </w:tcBorders>
            <w:shd w:val="clear" w:color="auto" w:fill="FDF4EE"/>
            <w:vAlign w:val="center"/>
          </w:tcPr>
          <w:p w:rsidR="005C3B5F" w:rsidRDefault="005017F0">
            <w:pPr>
              <w:spacing w:after="0" w:line="259" w:lineRule="auto"/>
              <w:ind w:left="127" w:right="0" w:firstLine="0"/>
              <w:jc w:val="left"/>
            </w:pPr>
            <w:r>
              <w:rPr>
                <w:rFonts w:ascii="Calibri" w:eastAsia="Calibri" w:hAnsi="Calibri" w:cs="Calibri"/>
                <w:sz w:val="17"/>
              </w:rPr>
              <w:t>1375</w:t>
            </w:r>
          </w:p>
        </w:tc>
        <w:tc>
          <w:tcPr>
            <w:tcW w:w="539" w:type="dxa"/>
            <w:tcBorders>
              <w:top w:val="nil"/>
              <w:left w:val="nil"/>
              <w:bottom w:val="nil"/>
              <w:right w:val="nil"/>
            </w:tcBorders>
            <w:shd w:val="clear" w:color="auto" w:fill="F0F2F6"/>
            <w:vAlign w:val="center"/>
          </w:tcPr>
          <w:p w:rsidR="005C3B5F" w:rsidRDefault="005017F0">
            <w:pPr>
              <w:spacing w:after="0" w:line="259" w:lineRule="auto"/>
              <w:ind w:left="127" w:right="0" w:firstLine="0"/>
              <w:jc w:val="left"/>
            </w:pPr>
            <w:r>
              <w:rPr>
                <w:rFonts w:ascii="Calibri" w:eastAsia="Calibri" w:hAnsi="Calibri" w:cs="Calibri"/>
                <w:sz w:val="17"/>
              </w:rPr>
              <w:t>1349</w:t>
            </w:r>
          </w:p>
        </w:tc>
        <w:tc>
          <w:tcPr>
            <w:tcW w:w="539"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833</w:t>
            </w:r>
          </w:p>
        </w:tc>
        <w:tc>
          <w:tcPr>
            <w:tcW w:w="539"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588</w:t>
            </w:r>
          </w:p>
        </w:tc>
        <w:tc>
          <w:tcPr>
            <w:tcW w:w="539"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418</w:t>
            </w:r>
          </w:p>
        </w:tc>
        <w:tc>
          <w:tcPr>
            <w:tcW w:w="539"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421</w:t>
            </w:r>
          </w:p>
        </w:tc>
        <w:tc>
          <w:tcPr>
            <w:tcW w:w="567"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203</w:t>
            </w:r>
          </w:p>
        </w:tc>
      </w:tr>
      <w:tr w:rsidR="005C3B5F">
        <w:trPr>
          <w:trHeight w:val="483"/>
        </w:trPr>
        <w:tc>
          <w:tcPr>
            <w:tcW w:w="238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 xml:space="preserve">Детска смъртност  </w:t>
            </w:r>
          </w:p>
          <w:p w:rsidR="005C3B5F" w:rsidRDefault="005017F0">
            <w:pPr>
              <w:spacing w:after="0" w:line="259" w:lineRule="auto"/>
              <w:ind w:right="0" w:firstLine="0"/>
              <w:jc w:val="left"/>
            </w:pPr>
            <w:r>
              <w:rPr>
                <w:rFonts w:ascii="Calibri" w:eastAsia="Calibri" w:hAnsi="Calibri" w:cs="Calibri"/>
                <w:sz w:val="17"/>
              </w:rPr>
              <w:t>(0 – 1 г. на 1000 живородени)</w:t>
            </w:r>
            <w:r>
              <w:rPr>
                <w:rFonts w:ascii="Calibri" w:eastAsia="Calibri" w:hAnsi="Calibri" w:cs="Calibri"/>
                <w:sz w:val="17"/>
                <w:vertAlign w:val="superscript"/>
              </w:rPr>
              <w:t>a</w:t>
            </w:r>
          </w:p>
        </w:tc>
        <w:tc>
          <w:tcPr>
            <w:tcW w:w="539"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20.2</w:t>
            </w:r>
          </w:p>
        </w:tc>
        <w:tc>
          <w:tcPr>
            <w:tcW w:w="539"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14.8</w:t>
            </w:r>
          </w:p>
        </w:tc>
        <w:tc>
          <w:tcPr>
            <w:tcW w:w="539" w:type="dxa"/>
            <w:tcBorders>
              <w:top w:val="nil"/>
              <w:left w:val="nil"/>
              <w:bottom w:val="nil"/>
              <w:right w:val="nil"/>
            </w:tcBorders>
            <w:shd w:val="clear" w:color="auto" w:fill="D3D9E2"/>
            <w:vAlign w:val="center"/>
          </w:tcPr>
          <w:p w:rsidR="005C3B5F" w:rsidRDefault="005017F0">
            <w:pPr>
              <w:spacing w:after="0" w:line="259" w:lineRule="auto"/>
              <w:ind w:left="86" w:right="0" w:firstLine="0"/>
              <w:jc w:val="left"/>
            </w:pPr>
            <w:r>
              <w:rPr>
                <w:rFonts w:ascii="Calibri" w:eastAsia="Calibri" w:hAnsi="Calibri" w:cs="Calibri"/>
                <w:sz w:val="17"/>
              </w:rPr>
              <w:t>14.80</w:t>
            </w:r>
          </w:p>
        </w:tc>
        <w:tc>
          <w:tcPr>
            <w:tcW w:w="539" w:type="dxa"/>
            <w:tcBorders>
              <w:top w:val="nil"/>
              <w:left w:val="nil"/>
              <w:bottom w:val="nil"/>
              <w:right w:val="nil"/>
            </w:tcBorders>
            <w:shd w:val="clear" w:color="auto" w:fill="FEEAD7"/>
            <w:vAlign w:val="center"/>
          </w:tcPr>
          <w:p w:rsidR="005C3B5F" w:rsidRDefault="005017F0">
            <w:pPr>
              <w:spacing w:after="0" w:line="259" w:lineRule="auto"/>
              <w:ind w:left="86" w:right="0" w:firstLine="0"/>
              <w:jc w:val="left"/>
            </w:pPr>
            <w:r>
              <w:rPr>
                <w:rFonts w:ascii="Calibri" w:eastAsia="Calibri" w:hAnsi="Calibri" w:cs="Calibri"/>
                <w:sz w:val="17"/>
              </w:rPr>
              <w:t>13.31</w:t>
            </w:r>
          </w:p>
        </w:tc>
        <w:tc>
          <w:tcPr>
            <w:tcW w:w="539"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10.4</w:t>
            </w:r>
          </w:p>
        </w:tc>
        <w:tc>
          <w:tcPr>
            <w:tcW w:w="539"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9.4</w:t>
            </w:r>
          </w:p>
        </w:tc>
        <w:tc>
          <w:tcPr>
            <w:tcW w:w="539"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9.3</w:t>
            </w:r>
          </w:p>
        </w:tc>
        <w:tc>
          <w:tcPr>
            <w:tcW w:w="567"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3.6</w:t>
            </w:r>
          </w:p>
        </w:tc>
      </w:tr>
      <w:tr w:rsidR="005C3B5F">
        <w:trPr>
          <w:trHeight w:val="483"/>
        </w:trPr>
        <w:tc>
          <w:tcPr>
            <w:tcW w:w="2381" w:type="dxa"/>
            <w:tcBorders>
              <w:top w:val="nil"/>
              <w:left w:val="nil"/>
              <w:bottom w:val="nil"/>
              <w:right w:val="nil"/>
            </w:tcBorders>
            <w:shd w:val="clear" w:color="auto" w:fill="FFF8F1"/>
          </w:tcPr>
          <w:p w:rsidR="005C3B5F" w:rsidRDefault="005017F0">
            <w:pPr>
              <w:spacing w:after="0" w:line="259" w:lineRule="auto"/>
              <w:ind w:right="135" w:firstLine="0"/>
              <w:jc w:val="left"/>
            </w:pPr>
            <w:r>
              <w:rPr>
                <w:rFonts w:ascii="Calibri" w:eastAsia="Calibri" w:hAnsi="Calibri" w:cs="Calibri"/>
                <w:sz w:val="17"/>
              </w:rPr>
              <w:t>Смъртност на децата под 5 г.  (на 1000)</w:t>
            </w:r>
            <w:r>
              <w:rPr>
                <w:rFonts w:ascii="Calibri" w:eastAsia="Calibri" w:hAnsi="Calibri" w:cs="Calibri"/>
                <w:sz w:val="17"/>
                <w:vertAlign w:val="superscript"/>
              </w:rPr>
              <w:t>в</w:t>
            </w:r>
          </w:p>
        </w:tc>
        <w:tc>
          <w:tcPr>
            <w:tcW w:w="539"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28.7</w:t>
            </w:r>
          </w:p>
        </w:tc>
        <w:tc>
          <w:tcPr>
            <w:tcW w:w="539"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22.1</w:t>
            </w:r>
          </w:p>
        </w:tc>
        <w:tc>
          <w:tcPr>
            <w:tcW w:w="539"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23.1</w:t>
            </w:r>
          </w:p>
        </w:tc>
        <w:tc>
          <w:tcPr>
            <w:tcW w:w="539"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21.0</w:t>
            </w:r>
          </w:p>
        </w:tc>
        <w:tc>
          <w:tcPr>
            <w:tcW w:w="539"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15.9</w:t>
            </w:r>
          </w:p>
        </w:tc>
        <w:tc>
          <w:tcPr>
            <w:tcW w:w="539"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13.0</w:t>
            </w:r>
          </w:p>
        </w:tc>
        <w:tc>
          <w:tcPr>
            <w:tcW w:w="539"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8.2</w:t>
            </w:r>
          </w:p>
        </w:tc>
        <w:tc>
          <w:tcPr>
            <w:tcW w:w="567"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4.2</w:t>
            </w:r>
          </w:p>
        </w:tc>
      </w:tr>
      <w:tr w:rsidR="005C3B5F">
        <w:trPr>
          <w:trHeight w:val="483"/>
        </w:trPr>
        <w:tc>
          <w:tcPr>
            <w:tcW w:w="2381" w:type="dxa"/>
            <w:tcBorders>
              <w:top w:val="nil"/>
              <w:left w:val="nil"/>
              <w:bottom w:val="nil"/>
              <w:right w:val="nil"/>
            </w:tcBorders>
            <w:shd w:val="clear" w:color="auto" w:fill="FEEAD7"/>
          </w:tcPr>
          <w:p w:rsidR="005C3B5F" w:rsidRDefault="005017F0">
            <w:pPr>
              <w:spacing w:after="0" w:line="259" w:lineRule="auto"/>
              <w:ind w:right="573" w:firstLine="0"/>
              <w:jc w:val="left"/>
            </w:pPr>
            <w:r>
              <w:rPr>
                <w:rFonts w:ascii="Calibri" w:eastAsia="Calibri" w:hAnsi="Calibri" w:cs="Calibri"/>
                <w:sz w:val="17"/>
              </w:rPr>
              <w:t xml:space="preserve">Неонатална смъртност  </w:t>
            </w:r>
            <w:r>
              <w:rPr>
                <w:rFonts w:ascii="Calibri" w:eastAsia="Calibri" w:hAnsi="Calibri" w:cs="Calibri"/>
                <w:sz w:val="17"/>
              </w:rPr>
              <w:t>(на 1000 живородени)</w:t>
            </w:r>
            <w:r>
              <w:rPr>
                <w:rFonts w:ascii="Calibri" w:eastAsia="Calibri" w:hAnsi="Calibri" w:cs="Calibri"/>
                <w:sz w:val="17"/>
                <w:vertAlign w:val="superscript"/>
              </w:rPr>
              <w:t>a</w:t>
            </w:r>
          </w:p>
        </w:tc>
        <w:tc>
          <w:tcPr>
            <w:tcW w:w="539"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10.4</w:t>
            </w:r>
          </w:p>
        </w:tc>
        <w:tc>
          <w:tcPr>
            <w:tcW w:w="539"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7.7</w:t>
            </w:r>
          </w:p>
        </w:tc>
        <w:tc>
          <w:tcPr>
            <w:tcW w:w="539"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7.8</w:t>
            </w:r>
          </w:p>
        </w:tc>
        <w:tc>
          <w:tcPr>
            <w:tcW w:w="539"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7.5</w:t>
            </w:r>
          </w:p>
        </w:tc>
        <w:tc>
          <w:tcPr>
            <w:tcW w:w="539"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6.3</w:t>
            </w:r>
          </w:p>
        </w:tc>
        <w:tc>
          <w:tcPr>
            <w:tcW w:w="539"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5.2</w:t>
            </w:r>
          </w:p>
        </w:tc>
        <w:tc>
          <w:tcPr>
            <w:tcW w:w="539" w:type="dxa"/>
            <w:tcBorders>
              <w:top w:val="nil"/>
              <w:left w:val="nil"/>
              <w:bottom w:val="nil"/>
              <w:right w:val="nil"/>
            </w:tcBorders>
            <w:shd w:val="clear" w:color="auto" w:fill="D3D9E2"/>
            <w:vAlign w:val="center"/>
          </w:tcPr>
          <w:p w:rsidR="005C3B5F" w:rsidRDefault="005017F0">
            <w:pPr>
              <w:spacing w:after="0" w:line="259" w:lineRule="auto"/>
              <w:ind w:left="18" w:right="0" w:firstLine="0"/>
            </w:pPr>
            <w:r>
              <w:rPr>
                <w:rFonts w:ascii="Calibri" w:eastAsia="Calibri" w:hAnsi="Calibri" w:cs="Calibri"/>
                <w:sz w:val="17"/>
              </w:rPr>
              <w:t>4.2</w:t>
            </w:r>
            <w:r>
              <w:rPr>
                <w:rFonts w:ascii="Calibri" w:eastAsia="Calibri" w:hAnsi="Calibri" w:cs="Calibri"/>
                <w:sz w:val="12"/>
              </w:rPr>
              <w:t>2013</w:t>
            </w:r>
          </w:p>
        </w:tc>
        <w:tc>
          <w:tcPr>
            <w:tcW w:w="567"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2.5</w:t>
            </w:r>
          </w:p>
        </w:tc>
      </w:tr>
      <w:tr w:rsidR="005C3B5F">
        <w:trPr>
          <w:trHeight w:val="483"/>
        </w:trPr>
        <w:tc>
          <w:tcPr>
            <w:tcW w:w="2381" w:type="dxa"/>
            <w:tcBorders>
              <w:top w:val="nil"/>
              <w:left w:val="nil"/>
              <w:bottom w:val="nil"/>
              <w:right w:val="nil"/>
            </w:tcBorders>
            <w:shd w:val="clear" w:color="auto" w:fill="FFF8F1"/>
          </w:tcPr>
          <w:p w:rsidR="005C3B5F" w:rsidRDefault="005017F0">
            <w:pPr>
              <w:spacing w:after="0" w:line="259" w:lineRule="auto"/>
              <w:ind w:right="330" w:firstLine="0"/>
              <w:jc w:val="left"/>
            </w:pPr>
            <w:r>
              <w:rPr>
                <w:rFonts w:ascii="Calibri" w:eastAsia="Calibri" w:hAnsi="Calibri" w:cs="Calibri"/>
                <w:sz w:val="17"/>
              </w:rPr>
              <w:t>Постнеонатална смъртност (на 1000 живородени)</w:t>
            </w:r>
            <w:r>
              <w:rPr>
                <w:rFonts w:ascii="Calibri" w:eastAsia="Calibri" w:hAnsi="Calibri" w:cs="Calibri"/>
                <w:sz w:val="17"/>
                <w:vertAlign w:val="superscript"/>
              </w:rPr>
              <w:t>a</w:t>
            </w:r>
          </w:p>
        </w:tc>
        <w:tc>
          <w:tcPr>
            <w:tcW w:w="539"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9.9</w:t>
            </w:r>
          </w:p>
        </w:tc>
        <w:tc>
          <w:tcPr>
            <w:tcW w:w="539"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7.1</w:t>
            </w:r>
          </w:p>
        </w:tc>
        <w:tc>
          <w:tcPr>
            <w:tcW w:w="539"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7.0</w:t>
            </w:r>
          </w:p>
        </w:tc>
        <w:tc>
          <w:tcPr>
            <w:tcW w:w="539"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5.9</w:t>
            </w:r>
          </w:p>
        </w:tc>
        <w:tc>
          <w:tcPr>
            <w:tcW w:w="539"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4.2</w:t>
            </w:r>
          </w:p>
        </w:tc>
        <w:tc>
          <w:tcPr>
            <w:tcW w:w="539"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4.2</w:t>
            </w:r>
          </w:p>
        </w:tc>
        <w:tc>
          <w:tcPr>
            <w:tcW w:w="539" w:type="dxa"/>
            <w:tcBorders>
              <w:top w:val="nil"/>
              <w:left w:val="nil"/>
              <w:bottom w:val="nil"/>
              <w:right w:val="nil"/>
            </w:tcBorders>
            <w:shd w:val="clear" w:color="auto" w:fill="F0F2F6"/>
            <w:vAlign w:val="center"/>
          </w:tcPr>
          <w:p w:rsidR="005C3B5F" w:rsidRDefault="005017F0">
            <w:pPr>
              <w:spacing w:after="0" w:line="259" w:lineRule="auto"/>
              <w:ind w:left="18" w:right="0" w:firstLine="0"/>
            </w:pPr>
            <w:r>
              <w:rPr>
                <w:rFonts w:ascii="Calibri" w:eastAsia="Calibri" w:hAnsi="Calibri" w:cs="Calibri"/>
                <w:sz w:val="17"/>
              </w:rPr>
              <w:t>3.1</w:t>
            </w:r>
            <w:r>
              <w:rPr>
                <w:rFonts w:ascii="Calibri" w:eastAsia="Calibri" w:hAnsi="Calibri" w:cs="Calibri"/>
                <w:sz w:val="12"/>
              </w:rPr>
              <w:t>2013</w:t>
            </w:r>
          </w:p>
        </w:tc>
        <w:tc>
          <w:tcPr>
            <w:tcW w:w="567"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1.2</w:t>
            </w:r>
          </w:p>
        </w:tc>
      </w:tr>
      <w:tr w:rsidR="005C3B5F">
        <w:trPr>
          <w:trHeight w:val="483"/>
        </w:trPr>
        <w:tc>
          <w:tcPr>
            <w:tcW w:w="2381" w:type="dxa"/>
            <w:tcBorders>
              <w:top w:val="nil"/>
              <w:left w:val="nil"/>
              <w:bottom w:val="nil"/>
              <w:right w:val="nil"/>
            </w:tcBorders>
            <w:shd w:val="clear" w:color="auto" w:fill="FEEAD7"/>
          </w:tcPr>
          <w:p w:rsidR="005C3B5F" w:rsidRDefault="005017F0">
            <w:pPr>
              <w:spacing w:after="0" w:line="259" w:lineRule="auto"/>
              <w:ind w:right="533" w:firstLine="0"/>
              <w:jc w:val="left"/>
            </w:pPr>
            <w:r>
              <w:rPr>
                <w:rFonts w:ascii="Calibri" w:eastAsia="Calibri" w:hAnsi="Calibri" w:cs="Calibri"/>
                <w:sz w:val="17"/>
              </w:rPr>
              <w:t>Перинатална смъртност (на 1000 живородени)</w:t>
            </w:r>
            <w:r>
              <w:rPr>
                <w:rFonts w:ascii="Calibri" w:eastAsia="Calibri" w:hAnsi="Calibri" w:cs="Calibri"/>
                <w:sz w:val="17"/>
                <w:vertAlign w:val="superscript"/>
              </w:rPr>
              <w:t>a</w:t>
            </w:r>
          </w:p>
        </w:tc>
        <w:tc>
          <w:tcPr>
            <w:tcW w:w="539"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15.0</w:t>
            </w:r>
          </w:p>
        </w:tc>
        <w:tc>
          <w:tcPr>
            <w:tcW w:w="539"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11.1</w:t>
            </w:r>
          </w:p>
        </w:tc>
        <w:tc>
          <w:tcPr>
            <w:tcW w:w="539"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11.8</w:t>
            </w:r>
          </w:p>
        </w:tc>
        <w:tc>
          <w:tcPr>
            <w:tcW w:w="539"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12.2</w:t>
            </w:r>
          </w:p>
        </w:tc>
        <w:tc>
          <w:tcPr>
            <w:tcW w:w="539"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12.0</w:t>
            </w:r>
          </w:p>
        </w:tc>
        <w:tc>
          <w:tcPr>
            <w:tcW w:w="539"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11.4</w:t>
            </w:r>
          </w:p>
        </w:tc>
        <w:tc>
          <w:tcPr>
            <w:tcW w:w="539"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9.1</w:t>
            </w:r>
          </w:p>
        </w:tc>
        <w:tc>
          <w:tcPr>
            <w:tcW w:w="567"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6.0</w:t>
            </w:r>
          </w:p>
        </w:tc>
      </w:tr>
      <w:tr w:rsidR="005C3B5F">
        <w:trPr>
          <w:trHeight w:val="483"/>
        </w:trPr>
        <w:tc>
          <w:tcPr>
            <w:tcW w:w="2381"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 xml:space="preserve">Майчина смъртност  </w:t>
            </w:r>
          </w:p>
          <w:p w:rsidR="005C3B5F" w:rsidRDefault="005017F0">
            <w:pPr>
              <w:spacing w:after="0" w:line="259" w:lineRule="auto"/>
              <w:ind w:right="0" w:firstLine="0"/>
              <w:jc w:val="left"/>
            </w:pPr>
            <w:r>
              <w:rPr>
                <w:rFonts w:ascii="Calibri" w:eastAsia="Calibri" w:hAnsi="Calibri" w:cs="Calibri"/>
                <w:sz w:val="17"/>
              </w:rPr>
              <w:t>(на 100 000 живородени)</w:t>
            </w:r>
            <w:r>
              <w:rPr>
                <w:rFonts w:ascii="Calibri" w:eastAsia="Calibri" w:hAnsi="Calibri" w:cs="Calibri"/>
                <w:sz w:val="17"/>
                <w:vertAlign w:val="superscript"/>
              </w:rPr>
              <w:t>б</w:t>
            </w:r>
          </w:p>
        </w:tc>
        <w:tc>
          <w:tcPr>
            <w:tcW w:w="539"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л.д.</w:t>
            </w:r>
          </w:p>
        </w:tc>
        <w:tc>
          <w:tcPr>
            <w:tcW w:w="539"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25.0</w:t>
            </w:r>
          </w:p>
        </w:tc>
        <w:tc>
          <w:tcPr>
            <w:tcW w:w="539"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24.0</w:t>
            </w:r>
          </w:p>
        </w:tc>
        <w:tc>
          <w:tcPr>
            <w:tcW w:w="539"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21.0</w:t>
            </w:r>
          </w:p>
        </w:tc>
        <w:tc>
          <w:tcPr>
            <w:tcW w:w="539"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15.0</w:t>
            </w:r>
          </w:p>
        </w:tc>
        <w:tc>
          <w:tcPr>
            <w:tcW w:w="539"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11.0</w:t>
            </w:r>
          </w:p>
        </w:tc>
        <w:tc>
          <w:tcPr>
            <w:tcW w:w="539"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11.0</w:t>
            </w:r>
          </w:p>
        </w:tc>
        <w:tc>
          <w:tcPr>
            <w:tcW w:w="567"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8.0</w:t>
            </w:r>
          </w:p>
        </w:tc>
      </w:tr>
      <w:tr w:rsidR="005C3B5F">
        <w:trPr>
          <w:trHeight w:val="483"/>
        </w:trPr>
        <w:tc>
          <w:tcPr>
            <w:tcW w:w="2381" w:type="dxa"/>
            <w:tcBorders>
              <w:top w:val="nil"/>
              <w:left w:val="nil"/>
              <w:bottom w:val="nil"/>
              <w:right w:val="nil"/>
            </w:tcBorders>
            <w:shd w:val="clear" w:color="auto" w:fill="FEEAD7"/>
          </w:tcPr>
          <w:p w:rsidR="005C3B5F" w:rsidRDefault="005017F0">
            <w:pPr>
              <w:spacing w:after="0" w:line="259" w:lineRule="auto"/>
              <w:ind w:right="439" w:firstLine="0"/>
              <w:jc w:val="left"/>
            </w:pPr>
            <w:r>
              <w:rPr>
                <w:rFonts w:ascii="Calibri" w:eastAsia="Calibri" w:hAnsi="Calibri" w:cs="Calibri"/>
                <w:sz w:val="17"/>
              </w:rPr>
              <w:t>Новооткрити заболявания от сифилис (на 100 000)</w:t>
            </w:r>
            <w:r>
              <w:rPr>
                <w:rFonts w:ascii="Calibri" w:eastAsia="Calibri" w:hAnsi="Calibri" w:cs="Calibri"/>
                <w:sz w:val="17"/>
                <w:vertAlign w:val="superscript"/>
              </w:rPr>
              <w:t>б</w:t>
            </w:r>
          </w:p>
        </w:tc>
        <w:tc>
          <w:tcPr>
            <w:tcW w:w="539"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л.д.</w:t>
            </w:r>
          </w:p>
        </w:tc>
        <w:tc>
          <w:tcPr>
            <w:tcW w:w="539"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4.0</w:t>
            </w:r>
          </w:p>
        </w:tc>
        <w:tc>
          <w:tcPr>
            <w:tcW w:w="539"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20.1</w:t>
            </w:r>
          </w:p>
        </w:tc>
        <w:tc>
          <w:tcPr>
            <w:tcW w:w="539"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19.8</w:t>
            </w:r>
          </w:p>
        </w:tc>
        <w:tc>
          <w:tcPr>
            <w:tcW w:w="539"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6.7</w:t>
            </w:r>
          </w:p>
        </w:tc>
        <w:tc>
          <w:tcPr>
            <w:tcW w:w="539"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л.д.</w:t>
            </w:r>
          </w:p>
        </w:tc>
        <w:tc>
          <w:tcPr>
            <w:tcW w:w="539" w:type="dxa"/>
            <w:tcBorders>
              <w:top w:val="nil"/>
              <w:left w:val="nil"/>
              <w:bottom w:val="nil"/>
              <w:right w:val="nil"/>
            </w:tcBorders>
            <w:shd w:val="clear" w:color="auto" w:fill="D3D9E2"/>
            <w:vAlign w:val="center"/>
          </w:tcPr>
          <w:p w:rsidR="005C3B5F" w:rsidRDefault="005017F0">
            <w:pPr>
              <w:spacing w:after="0" w:line="259" w:lineRule="auto"/>
              <w:ind w:left="9" w:right="0" w:firstLine="0"/>
            </w:pPr>
            <w:r>
              <w:rPr>
                <w:rFonts w:ascii="Calibri" w:eastAsia="Calibri" w:hAnsi="Calibri" w:cs="Calibri"/>
                <w:sz w:val="17"/>
              </w:rPr>
              <w:t>4.9</w:t>
            </w:r>
            <w:r>
              <w:rPr>
                <w:rFonts w:ascii="Calibri" w:eastAsia="Calibri" w:hAnsi="Calibri" w:cs="Calibri"/>
                <w:sz w:val="12"/>
              </w:rPr>
              <w:t>2013</w:t>
            </w:r>
          </w:p>
        </w:tc>
        <w:tc>
          <w:tcPr>
            <w:tcW w:w="567"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4</w:t>
            </w:r>
            <w:r>
              <w:rPr>
                <w:rFonts w:ascii="Calibri" w:eastAsia="Calibri" w:hAnsi="Calibri" w:cs="Calibri"/>
                <w:sz w:val="12"/>
              </w:rPr>
              <w:t>2013</w:t>
            </w:r>
          </w:p>
        </w:tc>
      </w:tr>
      <w:tr w:rsidR="005C3B5F">
        <w:trPr>
          <w:trHeight w:val="483"/>
        </w:trPr>
        <w:tc>
          <w:tcPr>
            <w:tcW w:w="2381"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Новооткрити гонококови инфекции (на 100 000)</w:t>
            </w:r>
            <w:r>
              <w:rPr>
                <w:rFonts w:ascii="Calibri" w:eastAsia="Calibri" w:hAnsi="Calibri" w:cs="Calibri"/>
                <w:sz w:val="17"/>
                <w:vertAlign w:val="superscript"/>
              </w:rPr>
              <w:t>б</w:t>
            </w:r>
          </w:p>
        </w:tc>
        <w:tc>
          <w:tcPr>
            <w:tcW w:w="539"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л.д.</w:t>
            </w:r>
          </w:p>
        </w:tc>
        <w:tc>
          <w:tcPr>
            <w:tcW w:w="539"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61.1</w:t>
            </w:r>
          </w:p>
        </w:tc>
        <w:tc>
          <w:tcPr>
            <w:tcW w:w="539"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23.2</w:t>
            </w:r>
          </w:p>
        </w:tc>
        <w:tc>
          <w:tcPr>
            <w:tcW w:w="539"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6.7</w:t>
            </w:r>
          </w:p>
        </w:tc>
        <w:tc>
          <w:tcPr>
            <w:tcW w:w="539"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2.8</w:t>
            </w:r>
          </w:p>
        </w:tc>
        <w:tc>
          <w:tcPr>
            <w:tcW w:w="539"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л.д.</w:t>
            </w:r>
          </w:p>
        </w:tc>
        <w:tc>
          <w:tcPr>
            <w:tcW w:w="539" w:type="dxa"/>
            <w:tcBorders>
              <w:top w:val="nil"/>
              <w:left w:val="nil"/>
              <w:bottom w:val="nil"/>
              <w:right w:val="nil"/>
            </w:tcBorders>
            <w:shd w:val="clear" w:color="auto" w:fill="F0F2F6"/>
            <w:vAlign w:val="center"/>
          </w:tcPr>
          <w:p w:rsidR="005C3B5F" w:rsidRDefault="005017F0">
            <w:pPr>
              <w:spacing w:after="0" w:line="259" w:lineRule="auto"/>
              <w:ind w:left="9" w:right="0" w:firstLine="0"/>
            </w:pPr>
            <w:r>
              <w:rPr>
                <w:rFonts w:ascii="Calibri" w:eastAsia="Calibri" w:hAnsi="Calibri" w:cs="Calibri"/>
                <w:sz w:val="17"/>
              </w:rPr>
              <w:t>1.3</w:t>
            </w:r>
            <w:r>
              <w:rPr>
                <w:rFonts w:ascii="Calibri" w:eastAsia="Calibri" w:hAnsi="Calibri" w:cs="Calibri"/>
                <w:sz w:val="12"/>
              </w:rPr>
              <w:t>2013</w:t>
            </w:r>
          </w:p>
        </w:tc>
        <w:tc>
          <w:tcPr>
            <w:tcW w:w="567" w:type="dxa"/>
            <w:tcBorders>
              <w:top w:val="nil"/>
              <w:left w:val="nil"/>
              <w:bottom w:val="nil"/>
              <w:right w:val="nil"/>
            </w:tcBorders>
            <w:shd w:val="clear" w:color="auto" w:fill="FFF8F1"/>
            <w:vAlign w:val="center"/>
          </w:tcPr>
          <w:p w:rsidR="005C3B5F" w:rsidRDefault="005017F0">
            <w:pPr>
              <w:spacing w:after="0" w:line="259" w:lineRule="auto"/>
              <w:ind w:left="87" w:right="0" w:firstLine="0"/>
              <w:jc w:val="left"/>
            </w:pPr>
            <w:r>
              <w:rPr>
                <w:rFonts w:ascii="Calibri" w:eastAsia="Calibri" w:hAnsi="Calibri" w:cs="Calibri"/>
                <w:sz w:val="17"/>
              </w:rPr>
              <w:t>11</w:t>
            </w:r>
            <w:r>
              <w:rPr>
                <w:rFonts w:ascii="Calibri" w:eastAsia="Calibri" w:hAnsi="Calibri" w:cs="Calibri"/>
                <w:sz w:val="12"/>
              </w:rPr>
              <w:t>2013</w:t>
            </w:r>
          </w:p>
        </w:tc>
      </w:tr>
    </w:tbl>
    <w:p w:rsidR="005C3B5F" w:rsidRDefault="005017F0">
      <w:pPr>
        <w:spacing w:after="284" w:line="259" w:lineRule="auto"/>
        <w:ind w:left="995" w:right="44" w:hanging="10"/>
        <w:jc w:val="right"/>
      </w:pPr>
      <w:r>
        <w:rPr>
          <w:rFonts w:ascii="Calibri" w:eastAsia="Calibri" w:hAnsi="Calibri" w:cs="Calibri"/>
          <w:i/>
          <w:color w:val="152A47"/>
          <w:sz w:val="16"/>
        </w:rPr>
        <w:t xml:space="preserve">Източници:  </w:t>
      </w:r>
      <w:r>
        <w:rPr>
          <w:rFonts w:ascii="Calibri" w:eastAsia="Calibri" w:hAnsi="Calibri" w:cs="Calibri"/>
          <w:color w:val="152A47"/>
          <w:sz w:val="16"/>
          <w:vertAlign w:val="superscript"/>
        </w:rPr>
        <w:t>a</w:t>
      </w:r>
      <w:r>
        <w:rPr>
          <w:rFonts w:ascii="Calibri" w:eastAsia="Calibri" w:hAnsi="Calibri" w:cs="Calibri"/>
          <w:color w:val="152A47"/>
          <w:sz w:val="16"/>
        </w:rPr>
        <w:t xml:space="preserve">НЦЗОА 2016; </w:t>
      </w:r>
      <w:r>
        <w:rPr>
          <w:rFonts w:ascii="Calibri" w:eastAsia="Calibri" w:hAnsi="Calibri" w:cs="Calibri"/>
          <w:color w:val="152A47"/>
          <w:sz w:val="16"/>
          <w:vertAlign w:val="superscript"/>
        </w:rPr>
        <w:t>б</w:t>
      </w:r>
      <w:r>
        <w:rPr>
          <w:rFonts w:ascii="Calibri" w:eastAsia="Calibri" w:hAnsi="Calibri" w:cs="Calibri"/>
          <w:color w:val="152A47"/>
          <w:sz w:val="16"/>
        </w:rPr>
        <w:t xml:space="preserve">WHO Regional Office for Europe 2018; </w:t>
      </w:r>
      <w:r>
        <w:rPr>
          <w:rFonts w:ascii="Calibri" w:eastAsia="Calibri" w:hAnsi="Calibri" w:cs="Calibri"/>
          <w:color w:val="152A47"/>
          <w:sz w:val="16"/>
          <w:vertAlign w:val="superscript"/>
        </w:rPr>
        <w:t>в</w:t>
      </w:r>
      <w:r>
        <w:rPr>
          <w:rFonts w:ascii="Calibri" w:eastAsia="Calibri" w:hAnsi="Calibri" w:cs="Calibri"/>
          <w:color w:val="152A47"/>
          <w:sz w:val="16"/>
        </w:rPr>
        <w:t xml:space="preserve">World Bank 2017. </w:t>
      </w:r>
      <w:r>
        <w:rPr>
          <w:rFonts w:ascii="Calibri" w:eastAsia="Calibri" w:hAnsi="Calibri" w:cs="Calibri"/>
          <w:i/>
          <w:color w:val="152A47"/>
          <w:sz w:val="16"/>
        </w:rPr>
        <w:t xml:space="preserve">Бележка:  </w:t>
      </w:r>
      <w:r>
        <w:rPr>
          <w:rFonts w:ascii="Calibri" w:eastAsia="Calibri" w:hAnsi="Calibri" w:cs="Calibri"/>
          <w:color w:val="152A47"/>
          <w:sz w:val="16"/>
        </w:rPr>
        <w:t>л.д.: липсват данни.</w:t>
      </w:r>
    </w:p>
    <w:p w:rsidR="005C3B5F" w:rsidRDefault="005017F0">
      <w:pPr>
        <w:spacing w:after="8" w:line="248" w:lineRule="auto"/>
        <w:ind w:left="-5" w:right="47" w:hanging="10"/>
        <w:jc w:val="left"/>
      </w:pPr>
      <w:r>
        <w:rPr>
          <w:rFonts w:ascii="Calibri" w:eastAsia="Calibri" w:hAnsi="Calibri" w:cs="Calibri"/>
          <w:b/>
          <w:color w:val="152A47"/>
          <w:sz w:val="20"/>
        </w:rPr>
        <w:lastRenderedPageBreak/>
        <w:t xml:space="preserve">ТАБЛИЦА 1.8 </w:t>
      </w:r>
      <w:r>
        <w:rPr>
          <w:rFonts w:ascii="Calibri" w:eastAsia="Calibri" w:hAnsi="Calibri" w:cs="Calibri"/>
          <w:color w:val="152A47"/>
          <w:sz w:val="22"/>
        </w:rPr>
        <w:t>Избрани детерминанти на здравето, 2014 г.</w:t>
      </w:r>
    </w:p>
    <w:tbl>
      <w:tblPr>
        <w:tblStyle w:val="TableGrid"/>
        <w:tblW w:w="6690" w:type="dxa"/>
        <w:tblInd w:w="0" w:type="dxa"/>
        <w:tblCellMar>
          <w:top w:w="65" w:type="dxa"/>
          <w:left w:w="28" w:type="dxa"/>
          <w:bottom w:w="0" w:type="dxa"/>
          <w:right w:w="30" w:type="dxa"/>
        </w:tblCellMar>
        <w:tblLook w:val="04A0" w:firstRow="1" w:lastRow="0" w:firstColumn="1" w:lastColumn="0" w:noHBand="0" w:noVBand="1"/>
      </w:tblPr>
      <w:tblGrid>
        <w:gridCol w:w="4422"/>
        <w:gridCol w:w="1134"/>
        <w:gridCol w:w="1134"/>
      </w:tblGrid>
      <w:tr w:rsidR="005C3B5F">
        <w:trPr>
          <w:trHeight w:val="490"/>
        </w:trPr>
        <w:tc>
          <w:tcPr>
            <w:tcW w:w="5556" w:type="dxa"/>
            <w:gridSpan w:val="2"/>
            <w:tcBorders>
              <w:top w:val="nil"/>
              <w:left w:val="nil"/>
              <w:bottom w:val="nil"/>
              <w:right w:val="nil"/>
            </w:tcBorders>
            <w:shd w:val="clear" w:color="auto" w:fill="D64715"/>
            <w:vAlign w:val="center"/>
          </w:tcPr>
          <w:p w:rsidR="005C3B5F" w:rsidRDefault="005017F0">
            <w:pPr>
              <w:tabs>
                <w:tab w:val="right" w:pos="5497"/>
              </w:tabs>
              <w:spacing w:after="0" w:line="259" w:lineRule="auto"/>
              <w:ind w:right="0" w:firstLine="0"/>
              <w:jc w:val="left"/>
            </w:pPr>
            <w:r>
              <w:rPr>
                <w:rFonts w:ascii="Calibri" w:eastAsia="Calibri" w:hAnsi="Calibri" w:cs="Calibri"/>
                <w:b/>
                <w:color w:val="FFFFFF"/>
                <w:sz w:val="20"/>
              </w:rPr>
              <w:t>ПОКАЗАТЕЛИ</w:t>
            </w:r>
            <w:r>
              <w:rPr>
                <w:rFonts w:ascii="Calibri" w:eastAsia="Calibri" w:hAnsi="Calibri" w:cs="Calibri"/>
                <w:b/>
                <w:color w:val="FFFFFF"/>
                <w:sz w:val="20"/>
              </w:rPr>
              <w:tab/>
              <w:t>БЪЛГАРИЯ</w:t>
            </w:r>
          </w:p>
        </w:tc>
        <w:tc>
          <w:tcPr>
            <w:tcW w:w="1134" w:type="dxa"/>
            <w:tcBorders>
              <w:top w:val="nil"/>
              <w:left w:val="nil"/>
              <w:bottom w:val="nil"/>
              <w:right w:val="nil"/>
            </w:tcBorders>
            <w:shd w:val="clear" w:color="auto" w:fill="D64715"/>
            <w:vAlign w:val="center"/>
          </w:tcPr>
          <w:p w:rsidR="005C3B5F" w:rsidRDefault="005017F0">
            <w:pPr>
              <w:spacing w:after="0" w:line="259" w:lineRule="auto"/>
              <w:ind w:right="26" w:firstLine="0"/>
              <w:jc w:val="right"/>
            </w:pPr>
            <w:r>
              <w:rPr>
                <w:rFonts w:ascii="Calibri" w:eastAsia="Calibri" w:hAnsi="Calibri" w:cs="Calibri"/>
                <w:b/>
                <w:color w:val="FFFFFF"/>
                <w:sz w:val="20"/>
              </w:rPr>
              <w:t>ЕС28</w:t>
            </w:r>
          </w:p>
        </w:tc>
      </w:tr>
      <w:tr w:rsidR="005C3B5F">
        <w:trPr>
          <w:trHeight w:val="322"/>
        </w:trPr>
        <w:tc>
          <w:tcPr>
            <w:tcW w:w="4422" w:type="dxa"/>
            <w:tcBorders>
              <w:top w:val="nil"/>
              <w:left w:val="nil"/>
              <w:bottom w:val="nil"/>
              <w:right w:val="nil"/>
            </w:tcBorders>
            <w:shd w:val="clear" w:color="auto" w:fill="FEEAD7"/>
          </w:tcPr>
          <w:p w:rsidR="005C3B5F" w:rsidRDefault="005017F0">
            <w:pPr>
              <w:spacing w:after="0" w:line="259" w:lineRule="auto"/>
              <w:ind w:right="0" w:firstLine="0"/>
            </w:pPr>
            <w:r>
              <w:rPr>
                <w:rFonts w:ascii="Calibri" w:eastAsia="Calibri" w:hAnsi="Calibri" w:cs="Calibri"/>
                <w:sz w:val="17"/>
              </w:rPr>
              <w:t>Дял (%) на хората на 15 и повече години, които пушат ежедневно</w:t>
            </w:r>
          </w:p>
        </w:tc>
        <w:tc>
          <w:tcPr>
            <w:tcW w:w="1134" w:type="dxa"/>
            <w:tcBorders>
              <w:top w:val="nil"/>
              <w:left w:val="nil"/>
              <w:bottom w:val="nil"/>
              <w:right w:val="nil"/>
            </w:tcBorders>
            <w:shd w:val="clear" w:color="auto" w:fill="D3D9E2"/>
          </w:tcPr>
          <w:p w:rsidR="005C3B5F" w:rsidRDefault="005017F0">
            <w:pPr>
              <w:spacing w:after="0" w:line="259" w:lineRule="auto"/>
              <w:ind w:right="26" w:firstLine="0"/>
              <w:jc w:val="right"/>
            </w:pPr>
            <w:r>
              <w:rPr>
                <w:rFonts w:ascii="Calibri" w:eastAsia="Calibri" w:hAnsi="Calibri" w:cs="Calibri"/>
                <w:sz w:val="17"/>
              </w:rPr>
              <w:t>27.3</w:t>
            </w:r>
          </w:p>
        </w:tc>
        <w:tc>
          <w:tcPr>
            <w:tcW w:w="1134" w:type="dxa"/>
            <w:tcBorders>
              <w:top w:val="nil"/>
              <w:left w:val="nil"/>
              <w:bottom w:val="nil"/>
              <w:right w:val="nil"/>
            </w:tcBorders>
            <w:shd w:val="clear" w:color="auto" w:fill="FEEAD7"/>
          </w:tcPr>
          <w:p w:rsidR="005C3B5F" w:rsidRDefault="005017F0">
            <w:pPr>
              <w:spacing w:after="0" w:line="259" w:lineRule="auto"/>
              <w:ind w:right="26" w:firstLine="0"/>
              <w:jc w:val="right"/>
            </w:pPr>
            <w:r>
              <w:rPr>
                <w:rFonts w:ascii="Calibri" w:eastAsia="Calibri" w:hAnsi="Calibri" w:cs="Calibri"/>
                <w:sz w:val="17"/>
              </w:rPr>
              <w:t>18.4</w:t>
            </w:r>
          </w:p>
        </w:tc>
      </w:tr>
      <w:tr w:rsidR="005C3B5F">
        <w:trPr>
          <w:trHeight w:val="340"/>
        </w:trPr>
        <w:tc>
          <w:tcPr>
            <w:tcW w:w="4422" w:type="dxa"/>
            <w:tcBorders>
              <w:top w:val="nil"/>
              <w:left w:val="nil"/>
              <w:bottom w:val="nil"/>
              <w:right w:val="nil"/>
            </w:tcBorders>
            <w:shd w:val="clear" w:color="auto" w:fill="FFF8F1"/>
          </w:tcPr>
          <w:p w:rsidR="005C3B5F" w:rsidRDefault="005017F0">
            <w:pPr>
              <w:spacing w:after="0" w:line="259" w:lineRule="auto"/>
              <w:ind w:right="0" w:firstLine="0"/>
            </w:pPr>
            <w:r>
              <w:rPr>
                <w:rFonts w:ascii="Calibri" w:eastAsia="Calibri" w:hAnsi="Calibri" w:cs="Calibri"/>
                <w:sz w:val="17"/>
              </w:rPr>
              <w:t>Дял (%) на жените на 15 и повече години, които пушат ежедневно</w:t>
            </w:r>
          </w:p>
        </w:tc>
        <w:tc>
          <w:tcPr>
            <w:tcW w:w="1134" w:type="dxa"/>
            <w:tcBorders>
              <w:top w:val="nil"/>
              <w:left w:val="nil"/>
              <w:bottom w:val="nil"/>
              <w:right w:val="nil"/>
            </w:tcBorders>
            <w:shd w:val="clear" w:color="auto" w:fill="F0F2F6"/>
          </w:tcPr>
          <w:p w:rsidR="005C3B5F" w:rsidRDefault="005017F0">
            <w:pPr>
              <w:spacing w:after="0" w:line="259" w:lineRule="auto"/>
              <w:ind w:right="26" w:firstLine="0"/>
              <w:jc w:val="right"/>
            </w:pPr>
            <w:r>
              <w:rPr>
                <w:rFonts w:ascii="Calibri" w:eastAsia="Calibri" w:hAnsi="Calibri" w:cs="Calibri"/>
                <w:sz w:val="17"/>
              </w:rPr>
              <w:t>19.9</w:t>
            </w:r>
          </w:p>
        </w:tc>
        <w:tc>
          <w:tcPr>
            <w:tcW w:w="1134" w:type="dxa"/>
            <w:tcBorders>
              <w:top w:val="nil"/>
              <w:left w:val="nil"/>
              <w:bottom w:val="nil"/>
              <w:right w:val="nil"/>
            </w:tcBorders>
            <w:shd w:val="clear" w:color="auto" w:fill="FFF8F1"/>
          </w:tcPr>
          <w:p w:rsidR="005C3B5F" w:rsidRDefault="005017F0">
            <w:pPr>
              <w:spacing w:after="0" w:line="259" w:lineRule="auto"/>
              <w:ind w:right="26" w:firstLine="0"/>
              <w:jc w:val="right"/>
            </w:pPr>
            <w:r>
              <w:rPr>
                <w:rFonts w:ascii="Calibri" w:eastAsia="Calibri" w:hAnsi="Calibri" w:cs="Calibri"/>
                <w:sz w:val="17"/>
              </w:rPr>
              <w:t>15.1</w:t>
            </w:r>
          </w:p>
        </w:tc>
      </w:tr>
      <w:tr w:rsidR="005C3B5F">
        <w:trPr>
          <w:trHeight w:val="340"/>
        </w:trPr>
        <w:tc>
          <w:tcPr>
            <w:tcW w:w="4422"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 xml:space="preserve">Дял (%) на хората (15 – 24 г.), които пушат ежедневно </w:t>
            </w:r>
          </w:p>
        </w:tc>
        <w:tc>
          <w:tcPr>
            <w:tcW w:w="1134" w:type="dxa"/>
            <w:tcBorders>
              <w:top w:val="nil"/>
              <w:left w:val="nil"/>
              <w:bottom w:val="nil"/>
              <w:right w:val="nil"/>
            </w:tcBorders>
            <w:shd w:val="clear" w:color="auto" w:fill="D3D9E2"/>
          </w:tcPr>
          <w:p w:rsidR="005C3B5F" w:rsidRDefault="005017F0">
            <w:pPr>
              <w:spacing w:after="0" w:line="259" w:lineRule="auto"/>
              <w:ind w:right="26" w:firstLine="0"/>
              <w:jc w:val="right"/>
            </w:pPr>
            <w:r>
              <w:rPr>
                <w:rFonts w:ascii="Calibri" w:eastAsia="Calibri" w:hAnsi="Calibri" w:cs="Calibri"/>
                <w:sz w:val="17"/>
              </w:rPr>
              <w:t>20.5</w:t>
            </w:r>
          </w:p>
        </w:tc>
        <w:tc>
          <w:tcPr>
            <w:tcW w:w="1134" w:type="dxa"/>
            <w:tcBorders>
              <w:top w:val="nil"/>
              <w:left w:val="nil"/>
              <w:bottom w:val="nil"/>
              <w:right w:val="nil"/>
            </w:tcBorders>
            <w:shd w:val="clear" w:color="auto" w:fill="FEEAD7"/>
          </w:tcPr>
          <w:p w:rsidR="005C3B5F" w:rsidRDefault="005017F0">
            <w:pPr>
              <w:spacing w:after="0" w:line="259" w:lineRule="auto"/>
              <w:ind w:right="26" w:firstLine="0"/>
              <w:jc w:val="right"/>
            </w:pPr>
            <w:r>
              <w:rPr>
                <w:rFonts w:ascii="Calibri" w:eastAsia="Calibri" w:hAnsi="Calibri" w:cs="Calibri"/>
                <w:sz w:val="17"/>
              </w:rPr>
              <w:t>15.5</w:t>
            </w:r>
          </w:p>
        </w:tc>
      </w:tr>
      <w:tr w:rsidR="005C3B5F">
        <w:trPr>
          <w:trHeight w:val="483"/>
        </w:trPr>
        <w:tc>
          <w:tcPr>
            <w:tcW w:w="4422" w:type="dxa"/>
            <w:tcBorders>
              <w:top w:val="nil"/>
              <w:left w:val="nil"/>
              <w:bottom w:val="nil"/>
              <w:right w:val="nil"/>
            </w:tcBorders>
            <w:shd w:val="clear" w:color="auto" w:fill="FFF8F1"/>
          </w:tcPr>
          <w:p w:rsidR="005C3B5F" w:rsidRDefault="005017F0">
            <w:pPr>
              <w:spacing w:after="0" w:line="259" w:lineRule="auto"/>
              <w:ind w:right="1157" w:firstLine="0"/>
              <w:jc w:val="left"/>
            </w:pPr>
            <w:r>
              <w:rPr>
                <w:rFonts w:ascii="Calibri" w:eastAsia="Calibri" w:hAnsi="Calibri" w:cs="Calibri"/>
                <w:sz w:val="17"/>
              </w:rPr>
              <w:t>Употреба на алкохол сред възрастните (литри на лице на 15 и повече години)</w:t>
            </w:r>
          </w:p>
        </w:tc>
        <w:tc>
          <w:tcPr>
            <w:tcW w:w="1134" w:type="dxa"/>
            <w:tcBorders>
              <w:top w:val="nil"/>
              <w:left w:val="nil"/>
              <w:bottom w:val="nil"/>
              <w:right w:val="nil"/>
            </w:tcBorders>
            <w:shd w:val="clear" w:color="auto" w:fill="F0F2F6"/>
            <w:vAlign w:val="center"/>
          </w:tcPr>
          <w:p w:rsidR="005C3B5F" w:rsidRDefault="005017F0">
            <w:pPr>
              <w:spacing w:after="0" w:line="259" w:lineRule="auto"/>
              <w:ind w:right="26" w:firstLine="0"/>
              <w:jc w:val="right"/>
            </w:pPr>
            <w:r>
              <w:rPr>
                <w:rFonts w:ascii="Calibri" w:eastAsia="Calibri" w:hAnsi="Calibri" w:cs="Calibri"/>
                <w:sz w:val="17"/>
              </w:rPr>
              <w:t>11.3</w:t>
            </w:r>
          </w:p>
        </w:tc>
        <w:tc>
          <w:tcPr>
            <w:tcW w:w="1134" w:type="dxa"/>
            <w:tcBorders>
              <w:top w:val="nil"/>
              <w:left w:val="nil"/>
              <w:bottom w:val="nil"/>
              <w:right w:val="nil"/>
            </w:tcBorders>
            <w:shd w:val="clear" w:color="auto" w:fill="FFF8F1"/>
            <w:vAlign w:val="center"/>
          </w:tcPr>
          <w:p w:rsidR="005C3B5F" w:rsidRDefault="005017F0">
            <w:pPr>
              <w:spacing w:after="0" w:line="259" w:lineRule="auto"/>
              <w:ind w:right="26" w:firstLine="0"/>
              <w:jc w:val="right"/>
            </w:pPr>
            <w:r>
              <w:rPr>
                <w:rFonts w:ascii="Calibri" w:eastAsia="Calibri" w:hAnsi="Calibri" w:cs="Calibri"/>
                <w:sz w:val="17"/>
              </w:rPr>
              <w:t>10.0</w:t>
            </w:r>
          </w:p>
        </w:tc>
      </w:tr>
      <w:tr w:rsidR="005C3B5F">
        <w:trPr>
          <w:trHeight w:val="483"/>
        </w:trPr>
        <w:tc>
          <w:tcPr>
            <w:tcW w:w="4422" w:type="dxa"/>
            <w:tcBorders>
              <w:top w:val="nil"/>
              <w:left w:val="nil"/>
              <w:bottom w:val="nil"/>
              <w:right w:val="nil"/>
            </w:tcBorders>
            <w:shd w:val="clear" w:color="auto" w:fill="FEEAD7"/>
          </w:tcPr>
          <w:p w:rsidR="005C3B5F" w:rsidRDefault="005017F0">
            <w:pPr>
              <w:spacing w:after="0" w:line="259" w:lineRule="auto"/>
              <w:ind w:right="53" w:firstLine="0"/>
              <w:jc w:val="left"/>
            </w:pPr>
            <w:r>
              <w:rPr>
                <w:rFonts w:ascii="Calibri" w:eastAsia="Calibri" w:hAnsi="Calibri" w:cs="Calibri"/>
                <w:sz w:val="17"/>
              </w:rPr>
              <w:t>Дял (%) на младежите на 15 и повече години с наднормено тегло и затлъстяване, декларирано от самите тях</w:t>
            </w:r>
            <w:r>
              <w:rPr>
                <w:rFonts w:ascii="Calibri" w:eastAsia="Calibri" w:hAnsi="Calibri" w:cs="Calibri"/>
                <w:sz w:val="17"/>
                <w:vertAlign w:val="superscript"/>
              </w:rPr>
              <w:t>a</w:t>
            </w:r>
          </w:p>
        </w:tc>
        <w:tc>
          <w:tcPr>
            <w:tcW w:w="1134" w:type="dxa"/>
            <w:tcBorders>
              <w:top w:val="nil"/>
              <w:left w:val="nil"/>
              <w:bottom w:val="nil"/>
              <w:right w:val="nil"/>
            </w:tcBorders>
            <w:shd w:val="clear" w:color="auto" w:fill="D3D9E2"/>
            <w:vAlign w:val="center"/>
          </w:tcPr>
          <w:p w:rsidR="005C3B5F" w:rsidRDefault="005017F0">
            <w:pPr>
              <w:spacing w:after="0" w:line="259" w:lineRule="auto"/>
              <w:ind w:right="26" w:firstLine="0"/>
              <w:jc w:val="right"/>
            </w:pPr>
            <w:r>
              <w:rPr>
                <w:rFonts w:ascii="Calibri" w:eastAsia="Calibri" w:hAnsi="Calibri" w:cs="Calibri"/>
                <w:sz w:val="17"/>
              </w:rPr>
              <w:t>20.0</w:t>
            </w:r>
          </w:p>
        </w:tc>
        <w:tc>
          <w:tcPr>
            <w:tcW w:w="1134" w:type="dxa"/>
            <w:tcBorders>
              <w:top w:val="nil"/>
              <w:left w:val="nil"/>
              <w:bottom w:val="nil"/>
              <w:right w:val="nil"/>
            </w:tcBorders>
            <w:shd w:val="clear" w:color="auto" w:fill="FEEAD7"/>
            <w:vAlign w:val="center"/>
          </w:tcPr>
          <w:p w:rsidR="005C3B5F" w:rsidRDefault="005017F0">
            <w:pPr>
              <w:spacing w:after="0" w:line="259" w:lineRule="auto"/>
              <w:ind w:right="26" w:firstLine="0"/>
              <w:jc w:val="right"/>
            </w:pPr>
            <w:r>
              <w:rPr>
                <w:rFonts w:ascii="Calibri" w:eastAsia="Calibri" w:hAnsi="Calibri" w:cs="Calibri"/>
                <w:sz w:val="17"/>
              </w:rPr>
              <w:t>18.0</w:t>
            </w:r>
          </w:p>
        </w:tc>
      </w:tr>
      <w:tr w:rsidR="005C3B5F">
        <w:trPr>
          <w:trHeight w:val="483"/>
        </w:trPr>
        <w:tc>
          <w:tcPr>
            <w:tcW w:w="4422"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Дял (%) на възрастните, с наднормено тегло и затлъстяване,  декларирано от самите тях</w:t>
            </w:r>
          </w:p>
        </w:tc>
        <w:tc>
          <w:tcPr>
            <w:tcW w:w="1134" w:type="dxa"/>
            <w:tcBorders>
              <w:top w:val="nil"/>
              <w:left w:val="nil"/>
              <w:bottom w:val="nil"/>
              <w:right w:val="nil"/>
            </w:tcBorders>
            <w:shd w:val="clear" w:color="auto" w:fill="F0F2F6"/>
            <w:vAlign w:val="center"/>
          </w:tcPr>
          <w:p w:rsidR="005C3B5F" w:rsidRDefault="005017F0">
            <w:pPr>
              <w:spacing w:after="0" w:line="259" w:lineRule="auto"/>
              <w:ind w:right="26" w:firstLine="0"/>
              <w:jc w:val="right"/>
            </w:pPr>
            <w:r>
              <w:rPr>
                <w:rFonts w:ascii="Calibri" w:eastAsia="Calibri" w:hAnsi="Calibri" w:cs="Calibri"/>
                <w:sz w:val="17"/>
              </w:rPr>
              <w:t>15.0</w:t>
            </w:r>
          </w:p>
        </w:tc>
        <w:tc>
          <w:tcPr>
            <w:tcW w:w="1134" w:type="dxa"/>
            <w:tcBorders>
              <w:top w:val="nil"/>
              <w:left w:val="nil"/>
              <w:bottom w:val="nil"/>
              <w:right w:val="nil"/>
            </w:tcBorders>
            <w:shd w:val="clear" w:color="auto" w:fill="FFF8F1"/>
            <w:vAlign w:val="center"/>
          </w:tcPr>
          <w:p w:rsidR="005C3B5F" w:rsidRDefault="005017F0">
            <w:pPr>
              <w:spacing w:after="0" w:line="259" w:lineRule="auto"/>
              <w:ind w:right="26" w:firstLine="0"/>
              <w:jc w:val="right"/>
            </w:pPr>
            <w:r>
              <w:rPr>
                <w:rFonts w:ascii="Calibri" w:eastAsia="Calibri" w:hAnsi="Calibri" w:cs="Calibri"/>
                <w:sz w:val="17"/>
              </w:rPr>
              <w:t>16.0</w:t>
            </w:r>
          </w:p>
        </w:tc>
      </w:tr>
      <w:tr w:rsidR="005C3B5F">
        <w:trPr>
          <w:trHeight w:val="483"/>
        </w:trPr>
        <w:tc>
          <w:tcPr>
            <w:tcW w:w="4422"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Дял (%) на младежите на 15 и повече години, които консумират  плодове поне веднъж дневно</w:t>
            </w:r>
          </w:p>
        </w:tc>
        <w:tc>
          <w:tcPr>
            <w:tcW w:w="1134" w:type="dxa"/>
            <w:tcBorders>
              <w:top w:val="nil"/>
              <w:left w:val="nil"/>
              <w:bottom w:val="nil"/>
              <w:right w:val="nil"/>
            </w:tcBorders>
            <w:shd w:val="clear" w:color="auto" w:fill="D3D9E2"/>
            <w:vAlign w:val="center"/>
          </w:tcPr>
          <w:p w:rsidR="005C3B5F" w:rsidRDefault="005017F0">
            <w:pPr>
              <w:spacing w:after="0" w:line="259" w:lineRule="auto"/>
              <w:ind w:right="26" w:firstLine="0"/>
              <w:jc w:val="right"/>
            </w:pPr>
            <w:r>
              <w:rPr>
                <w:rFonts w:ascii="Calibri" w:eastAsia="Calibri" w:hAnsi="Calibri" w:cs="Calibri"/>
                <w:sz w:val="17"/>
              </w:rPr>
              <w:t>38.4</w:t>
            </w:r>
          </w:p>
        </w:tc>
        <w:tc>
          <w:tcPr>
            <w:tcW w:w="1134" w:type="dxa"/>
            <w:tcBorders>
              <w:top w:val="nil"/>
              <w:left w:val="nil"/>
              <w:bottom w:val="nil"/>
              <w:right w:val="nil"/>
            </w:tcBorders>
            <w:shd w:val="clear" w:color="auto" w:fill="FEEAD7"/>
            <w:vAlign w:val="center"/>
          </w:tcPr>
          <w:p w:rsidR="005C3B5F" w:rsidRDefault="005017F0">
            <w:pPr>
              <w:spacing w:after="0" w:line="259" w:lineRule="auto"/>
              <w:ind w:right="26" w:firstLine="0"/>
              <w:jc w:val="right"/>
            </w:pPr>
            <w:r>
              <w:rPr>
                <w:rFonts w:ascii="Calibri" w:eastAsia="Calibri" w:hAnsi="Calibri" w:cs="Calibri"/>
                <w:sz w:val="17"/>
              </w:rPr>
              <w:t>50.1</w:t>
            </w:r>
          </w:p>
        </w:tc>
      </w:tr>
      <w:tr w:rsidR="005C3B5F">
        <w:trPr>
          <w:trHeight w:val="483"/>
        </w:trPr>
        <w:tc>
          <w:tcPr>
            <w:tcW w:w="4422"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Дял (%) на младежите на 15 и повече години, които консумират  зеленчуци поне веднъж дневно</w:t>
            </w:r>
          </w:p>
        </w:tc>
        <w:tc>
          <w:tcPr>
            <w:tcW w:w="1134" w:type="dxa"/>
            <w:tcBorders>
              <w:top w:val="nil"/>
              <w:left w:val="nil"/>
              <w:bottom w:val="nil"/>
              <w:right w:val="nil"/>
            </w:tcBorders>
            <w:shd w:val="clear" w:color="auto" w:fill="F0F2F6"/>
            <w:vAlign w:val="center"/>
          </w:tcPr>
          <w:p w:rsidR="005C3B5F" w:rsidRDefault="005017F0">
            <w:pPr>
              <w:spacing w:after="0" w:line="259" w:lineRule="auto"/>
              <w:ind w:right="26" w:firstLine="0"/>
              <w:jc w:val="right"/>
            </w:pPr>
            <w:r>
              <w:rPr>
                <w:rFonts w:ascii="Calibri" w:eastAsia="Calibri" w:hAnsi="Calibri" w:cs="Calibri"/>
                <w:sz w:val="17"/>
              </w:rPr>
              <w:t>35.4</w:t>
            </w:r>
          </w:p>
        </w:tc>
        <w:tc>
          <w:tcPr>
            <w:tcW w:w="1134" w:type="dxa"/>
            <w:tcBorders>
              <w:top w:val="nil"/>
              <w:left w:val="nil"/>
              <w:bottom w:val="nil"/>
              <w:right w:val="nil"/>
            </w:tcBorders>
            <w:shd w:val="clear" w:color="auto" w:fill="FFF8F1"/>
            <w:vAlign w:val="center"/>
          </w:tcPr>
          <w:p w:rsidR="005C3B5F" w:rsidRDefault="005017F0">
            <w:pPr>
              <w:spacing w:after="0" w:line="259" w:lineRule="auto"/>
              <w:ind w:right="26" w:firstLine="0"/>
              <w:jc w:val="right"/>
            </w:pPr>
            <w:r>
              <w:rPr>
                <w:rFonts w:ascii="Calibri" w:eastAsia="Calibri" w:hAnsi="Calibri" w:cs="Calibri"/>
                <w:sz w:val="17"/>
              </w:rPr>
              <w:t>55.7</w:t>
            </w:r>
          </w:p>
        </w:tc>
      </w:tr>
    </w:tbl>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Източници:  </w:t>
      </w:r>
      <w:r>
        <w:rPr>
          <w:rFonts w:ascii="Calibri" w:eastAsia="Calibri" w:hAnsi="Calibri" w:cs="Calibri"/>
          <w:color w:val="152A47"/>
          <w:sz w:val="16"/>
        </w:rPr>
        <w:t xml:space="preserve">EC 2017c; </w:t>
      </w:r>
      <w:r>
        <w:rPr>
          <w:rFonts w:ascii="Calibri" w:eastAsia="Calibri" w:hAnsi="Calibri" w:cs="Calibri"/>
          <w:color w:val="152A47"/>
          <w:sz w:val="16"/>
          <w:vertAlign w:val="superscript"/>
        </w:rPr>
        <w:t>a</w:t>
      </w:r>
      <w:r>
        <w:rPr>
          <w:rFonts w:ascii="Calibri" w:eastAsia="Calibri" w:hAnsi="Calibri" w:cs="Calibri"/>
          <w:color w:val="152A47"/>
          <w:sz w:val="16"/>
        </w:rPr>
        <w:t>OECD/EU 2016.</w:t>
      </w:r>
    </w:p>
    <w:p w:rsidR="005C3B5F" w:rsidRDefault="005017F0">
      <w:pPr>
        <w:ind w:left="-12" w:right="45"/>
      </w:pPr>
      <w:r>
        <w:t xml:space="preserve">Данните от ЕС сочат, че консумацията на алкохол в България е подобна на средната за ЕС или малко по-висока. Но докато в много европейски страни се наблюдава тенденция към снижаване, в България тя расте. Заедно с Литва, Хърватска, Белгия и Австрия България </w:t>
      </w:r>
      <w:r>
        <w:t>има едно от най-високите равнища на употреба на алкохол (OECD/EU 2016). Освен това България не е в съответствие с тенденциите на някои други средни за ЕС показатели, имащи отношение към здравословния начин на живот, като високото кръвно налягане и консумац</w:t>
      </w:r>
      <w:r>
        <w:t>ия на плодове (De Backer et al. 2016). Подобно на общото увеличаване на затлъстяването, то нараства, макар и по-умерено, и в България. Делът на самодекларираното затлъстяване сред възрастните през 2014 г. (15%) е малко по-нисък от този в ЕС28 (16%, Таблица</w:t>
      </w:r>
      <w:r>
        <w:t xml:space="preserve"> 1.8). Но между 2001 – 2002 г. и 2013 – 2014 г. България (заедно с Гърция и Малта) е сред страните с най-голямо увеличение на самодекларираното наднормено тегло (включително и затлъстяване) сред 15-годишните, делът на които достига 20% от населението на съ</w:t>
      </w:r>
      <w:r>
        <w:t>ответната възраст (Таблица 1.8).</w:t>
      </w:r>
    </w:p>
    <w:p w:rsidR="005C3B5F" w:rsidRDefault="005017F0">
      <w:pPr>
        <w:ind w:left="-12" w:right="45"/>
      </w:pPr>
      <w:r>
        <w:t xml:space="preserve">Имунизационното покритие в България е традиционно високо, но през последните години бележи спад и е под средното за ЕС. През </w:t>
      </w:r>
      <w:r>
        <w:lastRenderedPageBreak/>
        <w:t>2015 г. процентът на имунизираните срещу морбили е 91.5%, срещу дифтерия, коклюш и тетанус (като %</w:t>
      </w:r>
      <w:r>
        <w:t xml:space="preserve"> от броя на децата между 12 и 23 месеца) е 90.7%, срещу детски паралич – 90.7%, срещу хепатит В3 (като процент от едногодишните деца) – 91.6%.</w:t>
      </w:r>
    </w:p>
    <w:p w:rsidR="005C3B5F" w:rsidRDefault="005C3B5F">
      <w:pPr>
        <w:sectPr w:rsidR="005C3B5F">
          <w:headerReference w:type="even" r:id="rId85"/>
          <w:headerReference w:type="default" r:id="rId86"/>
          <w:headerReference w:type="first" r:id="rId87"/>
          <w:pgSz w:w="9071" w:h="13606"/>
          <w:pgMar w:top="1077" w:right="1103" w:bottom="1038" w:left="1276" w:header="708" w:footer="708" w:gutter="0"/>
          <w:pgNumType w:start="1"/>
          <w:cols w:space="708"/>
          <w:titlePg/>
        </w:sectPr>
      </w:pPr>
    </w:p>
    <w:p w:rsidR="005C3B5F" w:rsidRDefault="005017F0">
      <w:pPr>
        <w:pStyle w:val="Heading1"/>
        <w:ind w:left="-5" w:right="38"/>
      </w:pPr>
      <w:bookmarkStart w:id="12" w:name="_Toc311902"/>
      <w:r>
        <w:lastRenderedPageBreak/>
        <w:t xml:space="preserve">Организация и управление </w:t>
      </w:r>
      <w:bookmarkEnd w:id="12"/>
    </w:p>
    <w:p w:rsidR="005C3B5F" w:rsidRDefault="005017F0">
      <w:pPr>
        <w:ind w:left="-12" w:right="45" w:firstLine="0"/>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702005</wp:posOffset>
                </wp:positionH>
                <wp:positionV relativeFrom="page">
                  <wp:posOffset>0</wp:posOffset>
                </wp:positionV>
                <wp:extent cx="1295997" cy="1488164"/>
                <wp:effectExtent l="0" t="0" r="0" b="0"/>
                <wp:wrapTopAndBottom/>
                <wp:docPr id="225968" name="Group 225968"/>
                <wp:cNvGraphicFramePr/>
                <a:graphic xmlns:a="http://schemas.openxmlformats.org/drawingml/2006/main">
                  <a:graphicData uri="http://schemas.microsoft.com/office/word/2010/wordprocessingGroup">
                    <wpg:wgp>
                      <wpg:cNvGrpSpPr/>
                      <wpg:grpSpPr>
                        <a:xfrm>
                          <a:off x="0" y="0"/>
                          <a:ext cx="1295997" cy="1488164"/>
                          <a:chOff x="0" y="0"/>
                          <a:chExt cx="1295997" cy="1488164"/>
                        </a:xfrm>
                      </wpg:grpSpPr>
                      <wps:wsp>
                        <wps:cNvPr id="316170" name="Shape 316170"/>
                        <wps:cNvSpPr/>
                        <wps:spPr>
                          <a:xfrm>
                            <a:off x="0" y="0"/>
                            <a:ext cx="1295997" cy="1450746"/>
                          </a:xfrm>
                          <a:custGeom>
                            <a:avLst/>
                            <a:gdLst/>
                            <a:ahLst/>
                            <a:cxnLst/>
                            <a:rect l="0" t="0" r="0" b="0"/>
                            <a:pathLst>
                              <a:path w="1295997" h="1450746">
                                <a:moveTo>
                                  <a:pt x="0" y="0"/>
                                </a:moveTo>
                                <a:lnTo>
                                  <a:pt x="1295997" y="0"/>
                                </a:lnTo>
                                <a:lnTo>
                                  <a:pt x="1295997" y="1450746"/>
                                </a:lnTo>
                                <a:lnTo>
                                  <a:pt x="0" y="1450746"/>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s:wsp>
                        <wps:cNvPr id="5385" name="Rectangle 5385"/>
                        <wps:cNvSpPr/>
                        <wps:spPr>
                          <a:xfrm>
                            <a:off x="359994" y="627866"/>
                            <a:ext cx="526999" cy="11441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color w:val="FFFFFF"/>
                                  <w:w w:val="102"/>
                                  <w:sz w:val="120"/>
                                </w:rPr>
                                <w:t>2</w:t>
                              </w:r>
                            </w:p>
                          </w:txbxContent>
                        </wps:txbx>
                        <wps:bodyPr horzOverflow="overflow" vert="horz" lIns="0" tIns="0" rIns="0" bIns="0" rtlCol="0">
                          <a:noAutofit/>
                        </wps:bodyPr>
                      </wps:wsp>
                    </wpg:wgp>
                  </a:graphicData>
                </a:graphic>
              </wp:anchor>
            </w:drawing>
          </mc:Choice>
          <mc:Fallback xmlns:a="http://schemas.openxmlformats.org/drawingml/2006/main">
            <w:pict>
              <v:group id="Group 225968" style="width:102.047pt;height:117.178pt;position:absolute;mso-position-horizontal-relative:page;mso-position-horizontal:absolute;margin-left:55.276pt;mso-position-vertical-relative:page;margin-top:0pt;" coordsize="12959,14881">
                <v:shape id="Shape 316171" style="position:absolute;width:12959;height:14507;left:0;top:0;" coordsize="1295997,1450746" path="m0,0l1295997,0l1295997,1450746l0,1450746l0,0">
                  <v:stroke weight="0pt" endcap="flat" joinstyle="miter" miterlimit="10" on="false" color="#000000" opacity="0"/>
                  <v:fill on="true" color="#19607d"/>
                </v:shape>
                <v:rect id="Rectangle 5385" style="position:absolute;width:5269;height:11441;left:3599;top:6278;" filled="f" stroked="f">
                  <v:textbox inset="0,0,0,0">
                    <w:txbxContent>
                      <w:p>
                        <w:pPr>
                          <w:spacing w:before="0" w:after="160" w:line="259" w:lineRule="auto"/>
                          <w:ind w:right="0" w:firstLine="0"/>
                          <w:jc w:val="left"/>
                        </w:pPr>
                        <w:r>
                          <w:rPr>
                            <w:rFonts w:cs="Calibri" w:hAnsi="Calibri" w:eastAsia="Calibri" w:ascii="Calibri"/>
                            <w:b w:val="1"/>
                            <w:color w:val="ffffff"/>
                            <w:w w:val="102"/>
                            <w:sz w:val="120"/>
                          </w:rPr>
                          <w:t xml:space="preserve">2</w:t>
                        </w:r>
                      </w:p>
                    </w:txbxContent>
                  </v:textbox>
                </v:rect>
                <w10:wrap type="topAndBottom"/>
              </v:group>
            </w:pict>
          </mc:Fallback>
        </mc:AlternateContent>
      </w:r>
      <w:r>
        <w:t>Здравната система в България е традиционно силно централизирана. Основните отговорни участници на национално равнище са Народното събрание, Министерският съвет (МС) и Министерството на здравеопазването (МЗ), Националната здравноосигурителна каса (НЗОК) и с</w:t>
      </w:r>
      <w:r>
        <w:t xml:space="preserve">ъсловните организации на лекарите и лекарите по дентална медицина. МЗ е отговорно за цялостната организация и функциониране на здравната система (за здравното законодателство, координацията и ръководството на множество подчинени институции, за планирането </w:t>
      </w:r>
      <w:r>
        <w:t>и регулирането на доставчиците на здравни услуги и за финансирането на специфични видове здравни услуги).</w:t>
      </w:r>
    </w:p>
    <w:p w:rsidR="005C3B5F" w:rsidRDefault="005017F0">
      <w:pPr>
        <w:ind w:left="-12" w:right="45"/>
      </w:pPr>
      <w:r>
        <w:t>Здравноосигурителната система със задължително и доброволно здравно осигуряване беше създадена чрез Закона за здравното осигуряване от 1998 г. Социалн</w:t>
      </w:r>
      <w:r>
        <w:t>ото (задължително) здравно осигуряване (ЗЗО) се осъществява от единствената Национална здравноосигурителна каса (НЗОК). НЗОК заплаща медицински и дентални услуги, включени в основен пакет, и лекарства, посочени в Позитивен лекарствен списък (ПЛС). Основния</w:t>
      </w:r>
      <w:r>
        <w:t>т пакет от здравни услуги и цените на услугите се договарят между НЗОК и съсловните организации на лекарите и лекарите по дентална медицина ежегодно. Доброволното здравно осигуряване (ДЗО) се осъществява от работещи за печалба акционерни застрахователни др</w:t>
      </w:r>
      <w:r>
        <w:t>ужества за общо и животозастраховане, които директно сключват договори и с лечебните заведения, и със застрахованите лица.</w:t>
      </w:r>
    </w:p>
    <w:p w:rsidR="005C3B5F" w:rsidRDefault="005017F0">
      <w:pPr>
        <w:ind w:left="-12" w:right="45"/>
      </w:pPr>
      <w:r>
        <w:t xml:space="preserve">Докато здравноосигурителната система (ЗЗО и ДЗО) обхваща диагностиката, лечението и рехабилитацията, както и някои </w:t>
      </w:r>
      <w:r>
        <w:lastRenderedPageBreak/>
        <w:t>лекарства за осигу</w:t>
      </w:r>
      <w:r>
        <w:t xml:space="preserve">рените лица, МЗ отговаря за финансирането на дейностите в областта на общественото здраве, спешната помощ, трансплантациите, трансфузионната хематология, лечението на туберкулозата и стационарната психиатрична помощ. МЗ също така отговаря за планирането и </w:t>
      </w:r>
      <w:r>
        <w:t xml:space="preserve">осигуряването на човешки ресурси за системата, за развитието на медицинската наука и за събиране и поддържане на данни за здравния статус на населението, за дейностите в здравната система и за материалните и човешките ресурси. </w:t>
      </w:r>
    </w:p>
    <w:p w:rsidR="005C3B5F" w:rsidRDefault="005017F0">
      <w:pPr>
        <w:ind w:left="-12" w:right="45"/>
      </w:pPr>
      <w:r>
        <w:t>Лечебните заведения са автон</w:t>
      </w:r>
      <w:r>
        <w:t>омни самоуправляващи се организации. Цялата първична медицинска и дентална помощ, лекарствата, по-голямата част от специализираната извънболнична помощ и част от болничната се предоставят в частния сектор. Държавата е собственик на университетските болници</w:t>
      </w:r>
      <w:r>
        <w:t xml:space="preserve"> и националните центрове, специализираните национални болници, центровете за спешна медицинска помощ, психиатричните болници, центровете за трансфузионна хематология и диализа, както и на 51% от областните болници.</w:t>
      </w:r>
    </w:p>
    <w:p w:rsidR="005C3B5F" w:rsidRDefault="005017F0">
      <w:pPr>
        <w:spacing w:after="621"/>
        <w:ind w:left="-12" w:right="45"/>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467995</wp:posOffset>
                </wp:positionH>
                <wp:positionV relativeFrom="page">
                  <wp:posOffset>5062982</wp:posOffset>
                </wp:positionV>
                <wp:extent cx="90005" cy="97409"/>
                <wp:effectExtent l="0" t="0" r="0" b="0"/>
                <wp:wrapSquare wrapText="bothSides"/>
                <wp:docPr id="225530" name="Group 225530"/>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6172" name="Shape 316172"/>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25530" style="width:7.087pt;height:7.67001pt;position:absolute;mso-position-horizontal-relative:page;mso-position-horizontal:absolute;margin-left:36.85pt;mso-position-vertical-relative:page;margin-top:398.66pt;" coordsize="900,974">
                <v:shape id="Shape 316173"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Съгласно Закона за здравното осигуряване</w:t>
      </w:r>
      <w:r>
        <w:t xml:space="preserve"> от 1998 г. всички български граждани са задължително здравноосигурени. Техните права като пациенти и като здравноосигурени лица са дефинирани в Конституцията, Закона за здравето, Закона за здравното осигуряване и много други национални и международни зако</w:t>
      </w:r>
      <w:r>
        <w:t xml:space="preserve">ни и регламенти. </w:t>
      </w:r>
    </w:p>
    <w:p w:rsidR="005C3B5F" w:rsidRDefault="005017F0">
      <w:pPr>
        <w:pStyle w:val="Heading2"/>
        <w:ind w:left="-5"/>
      </w:pPr>
      <w:bookmarkStart w:id="13" w:name="_Toc311903"/>
      <w:r>
        <w:rPr>
          <w:b w:val="0"/>
        </w:rPr>
        <w:t xml:space="preserve">2.1  </w:t>
      </w:r>
      <w:r>
        <w:t>Общ преглед на здравната система</w:t>
      </w:r>
      <w:bookmarkEnd w:id="13"/>
    </w:p>
    <w:p w:rsidR="005C3B5F" w:rsidRDefault="005017F0">
      <w:pPr>
        <w:ind w:left="-12" w:right="45" w:firstLine="0"/>
      </w:pPr>
      <w:r>
        <w:t>Приоритетите на здравната политика са определени от МС и МЗ чрез правителствената програма за управление и националната здравна стратегия. На областно ниво държавната здравна политика се прилага от Ре</w:t>
      </w:r>
      <w:r>
        <w:t>гионалните здравни инспекции (РЗИ). Българската здравна система е основана на осигурителния модел и се състои от задължително социално и доброволно здравно осигуряване. Социалното здравно осигуряване се осъществява от една институция – Националната здравно</w:t>
      </w:r>
      <w:r>
        <w:t xml:space="preserve">осигурителна каса, докато ДЗО </w:t>
      </w:r>
      <w:r>
        <w:lastRenderedPageBreak/>
        <w:t>се осъществява от работещи за печалба акционерни дружества за общо или животозастраховане. Здравноосигурителната система (социално и доброволно осигуряване) покрива диагностиката, лечението и рехабилитацията, както и лекарства</w:t>
      </w:r>
      <w:r>
        <w:t xml:space="preserve"> за осигурените лица. Дейностите в областта на общественото здраве, психиатричната болнична помощ, спешната помощ, трансплантациите и трансфузионната хематология са организирани и финансирани от МЗ.</w:t>
      </w:r>
    </w:p>
    <w:p w:rsidR="005C3B5F" w:rsidRDefault="005017F0">
      <w:pPr>
        <w:ind w:left="-12" w:right="45"/>
      </w:pPr>
      <w:r>
        <w:t>Здравноосигурителната система е създадена със Закона за з</w:t>
      </w:r>
      <w:r>
        <w:t>дравното осигуряване от 1998 г. НЗОК беше създадена като автономна независима от изпълнителната власт (правителството) публична институция. Структурата на НЗОК се състои от централно управление, намиращо се в София, 28 клона – по един във всяка област – Ре</w:t>
      </w:r>
      <w:r>
        <w:t xml:space="preserve">гионални здравноосигурителни каси (РЗОК) и общински офиси на РЗОК. Висшият управленски орган на НЗОК включва представители на държавата, работодателите, синдикатите и осигурените лица. Основната цел на НЗОК е да гарантира равен достъп до здравната система </w:t>
      </w:r>
      <w:r>
        <w:t xml:space="preserve">за осигурените лица. НЗОК заплаща медицинските и денталните услуги, включени в основен пакет, гарантиран от бюджета на НЗОК, както и лекарства (вж. точка 3.3.1 </w:t>
      </w:r>
      <w:r>
        <w:rPr>
          <w:i/>
        </w:rPr>
        <w:t>Покритие</w:t>
      </w:r>
      <w:r>
        <w:t>). Пакетът от здравни услуги и техните цени се договарят между НЗОК и съсловните организ</w:t>
      </w:r>
      <w:r>
        <w:t>ации на лекарите и зъболекарите в България. Договарянето се осъществява ежегодно и приключва с подписването на национален рамков договор (НРД) съответно за медицински и за дентални дейности. Националните рамкови договори дефинират правата и задълженията на</w:t>
      </w:r>
      <w:r>
        <w:t xml:space="preserve"> НЗОК, лечебните заведения и здравноосигурените лица, организационните процедури и механизмите за контрол. На базата на НРД, лечебните заведения сключват индивидуални договори с РЗОК. РЗОК сключват договори с всички публични или частни лечебни заведения и </w:t>
      </w:r>
      <w:r>
        <w:t xml:space="preserve">аптеки, работещи на тяхната територия, които отговарят на критериите, определени в НРД. Това означава, че РЗОК не могат селективно да сключват договори с лечебни заведения и аптеки, въпреки че опит да се въведе това беше направен през 2016 г. (вж. 6.1 </w:t>
      </w:r>
      <w:r>
        <w:rPr>
          <w:i/>
        </w:rPr>
        <w:t>Анал</w:t>
      </w:r>
      <w:r>
        <w:rPr>
          <w:i/>
        </w:rPr>
        <w:t>из на последните реформи</w:t>
      </w:r>
      <w:r>
        <w:t>).</w:t>
      </w:r>
    </w:p>
    <w:p w:rsidR="005C3B5F" w:rsidRDefault="005017F0">
      <w:pPr>
        <w:ind w:left="-12" w:right="45"/>
      </w:pPr>
      <w:r>
        <w:lastRenderedPageBreak/>
        <w:t xml:space="preserve">Съгласно Закона за лечебните заведения от 1999 г. лечебните заведения са автономни пазарни субекти. Законът разграничава три вида доставчици на здравни услуги: (1) лечебни заведения за извънболнична помощ (индивидуални и групови </w:t>
      </w:r>
      <w:r>
        <w:t>практики за първична и специализирана медицинска и дентална помощ, медицински и дентални центрове, диагностични лаборатории (2) лечебни заведения за болнична помощ (специализирани и многопрофилни болници, за активно лечение или продължаващо лечение и рехаб</w:t>
      </w:r>
      <w:r>
        <w:t>илитация) и (3) група, обхващаща центровете за спешна медицинска помощ, центровете за трансфузионна хематология, центровете за психично здраве, комплексните онкологични центрове, центровете за кожно-венерически заболявания, домовете за медико-социални гриж</w:t>
      </w:r>
      <w:r>
        <w:t>и, центроветете за комплексно обслужване на деца с увреждания и хронични заболявания (от 2015 г.), хосписи, диализните центрове и тъканните банки. Независимо от собствеността, публична или частна, всички лечебни заведения трябва да бъдат регистрирани по то</w:t>
      </w:r>
      <w:r>
        <w:t>зи закон, както и по Търговския закон или Закона за кооперациите. Към 2018 г. частният сектор обхваща първичната помощ, голяма част от специализираната извънболнична медицинска и дентална помощ, аптеките и някои болници.</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467995</wp:posOffset>
                </wp:positionH>
                <wp:positionV relativeFrom="page">
                  <wp:posOffset>7018783</wp:posOffset>
                </wp:positionV>
                <wp:extent cx="90005" cy="97409"/>
                <wp:effectExtent l="0" t="0" r="0" b="0"/>
                <wp:wrapSquare wrapText="bothSides"/>
                <wp:docPr id="226955" name="Group 226955"/>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6174" name="Shape 316174"/>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26955" style="width:7.087pt;height:7.66998pt;position:absolute;mso-position-horizontal-relative:page;mso-position-horizontal:absolute;margin-left:36.85pt;mso-position-vertical-relative:page;margin-top:552.66pt;" coordsize="900,974">
                <v:shape id="Shape 316175"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Всички лечебни заведения за извънб</w:t>
      </w:r>
      <w:r>
        <w:t>олнична и болнична помощ, както и центровете за психично здраве, комплексните онкологични центрове, центровете по кожно-венерически заболявания и диализните центрове могат да сключват договори с НЗОК и с компаниите, извършващи здравно застраховане. Също та</w:t>
      </w:r>
      <w:r>
        <w:t>ка те могат да получават директни плащания от пациенти за услуги, които не са покрити от осигурителите, или в случай, че лечебното заведение няма договорни отношения с трета страна – платец на здравни услуги. Държавните и общинските лечебни заведения могат</w:t>
      </w:r>
      <w:r>
        <w:t xml:space="preserve"> да получават плащания от МЗ и общините в допълнение към тези от НЗОК и директните плащания от пациенти (на базата на определена методика).</w:t>
      </w:r>
    </w:p>
    <w:p w:rsidR="005C3B5F" w:rsidRDefault="005017F0">
      <w:pPr>
        <w:spacing w:after="621"/>
        <w:ind w:left="-12" w:right="45"/>
      </w:pPr>
      <w:r>
        <w:t>Болничната психиатрична помощ, спешната помощ, медикосоциалните грижи за деца, трансфузионната хематология и дейност</w:t>
      </w:r>
      <w:r>
        <w:t xml:space="preserve">ите в областта на общественото здраве са организирани и </w:t>
      </w:r>
      <w:r>
        <w:lastRenderedPageBreak/>
        <w:t>финансирани от МЗ. Съществуват 27 регионални центъра за спешна медицинска помощ, по един във всяка област (за област София и град София има един център), които имат филиали в по-малките градове от обл</w:t>
      </w:r>
      <w:r>
        <w:t>астта, 12 държавни психиатрични болници, един национален и 28 регионални центрове по трансфузионна хематология. Дейностите в областта на общественото здраве се осъществяват от 28 РЗИ, които са областните структури на МЗ. Мрежата в областта на обществено зд</w:t>
      </w:r>
      <w:r>
        <w:t xml:space="preserve">раве също включва и други институции със специфични задачи (вж. 5.1 </w:t>
      </w:r>
      <w:r>
        <w:rPr>
          <w:i/>
        </w:rPr>
        <w:t>Обществено здравеопазване</w:t>
      </w:r>
      <w:r>
        <w:t>).</w:t>
      </w:r>
    </w:p>
    <w:p w:rsidR="005C3B5F" w:rsidRDefault="005017F0">
      <w:pPr>
        <w:pStyle w:val="Heading2"/>
        <w:ind w:left="-5"/>
      </w:pPr>
      <w:bookmarkStart w:id="14" w:name="_Toc311904"/>
      <w:r>
        <w:rPr>
          <w:b w:val="0"/>
        </w:rPr>
        <w:t xml:space="preserve">2.2  </w:t>
      </w:r>
      <w:r>
        <w:t>Историческо развитие</w:t>
      </w:r>
      <w:bookmarkEnd w:id="14"/>
    </w:p>
    <w:p w:rsidR="005C3B5F" w:rsidRDefault="005017F0">
      <w:pPr>
        <w:spacing w:after="39" w:line="249" w:lineRule="auto"/>
        <w:ind w:left="-5" w:right="2" w:hanging="10"/>
        <w:jc w:val="left"/>
      </w:pPr>
      <w:r>
        <w:rPr>
          <w:rFonts w:ascii="Calibri" w:eastAsia="Calibri" w:hAnsi="Calibri" w:cs="Calibri"/>
          <w:color w:val="D64715"/>
          <w:sz w:val="22"/>
        </w:rPr>
        <w:t>Развитие преди 1989 г.</w:t>
      </w:r>
    </w:p>
    <w:p w:rsidR="005C3B5F" w:rsidRDefault="005017F0">
      <w:pPr>
        <w:ind w:left="-12" w:right="45" w:firstLine="0"/>
      </w:pPr>
      <w:r>
        <w:t xml:space="preserve">България е имала едно от най-напредналите здравни законодателства в </w:t>
      </w:r>
    </w:p>
    <w:p w:rsidR="005C3B5F" w:rsidRDefault="005017F0">
      <w:pPr>
        <w:ind w:left="-12" w:right="45" w:firstLine="0"/>
      </w:pPr>
      <w:r>
        <w:t>Европа през първите няколко десетилетия на 20 век, обхващащо социално здравно осигуряване, обществено здравеопазване и подобряване на здравето на специфични групи от населението като майките и децата, датиращо още от 1903 г. (Каре 2.1).</w:t>
      </w:r>
    </w:p>
    <w:tbl>
      <w:tblPr>
        <w:tblStyle w:val="TableGrid"/>
        <w:tblW w:w="6902" w:type="dxa"/>
        <w:tblInd w:w="17" w:type="dxa"/>
        <w:tblCellMar>
          <w:top w:w="55" w:type="dxa"/>
          <w:left w:w="97" w:type="dxa"/>
          <w:bottom w:w="55" w:type="dxa"/>
          <w:right w:w="130" w:type="dxa"/>
        </w:tblCellMar>
        <w:tblLook w:val="04A0" w:firstRow="1" w:lastRow="0" w:firstColumn="1" w:lastColumn="0" w:noHBand="0" w:noVBand="1"/>
      </w:tblPr>
      <w:tblGrid>
        <w:gridCol w:w="1076"/>
        <w:gridCol w:w="5570"/>
        <w:gridCol w:w="256"/>
      </w:tblGrid>
      <w:tr w:rsidR="005C3B5F">
        <w:trPr>
          <w:trHeight w:val="1082"/>
        </w:trPr>
        <w:tc>
          <w:tcPr>
            <w:tcW w:w="6646" w:type="dxa"/>
            <w:gridSpan w:val="2"/>
            <w:tcBorders>
              <w:top w:val="single" w:sz="8" w:space="0" w:color="152A47"/>
              <w:left w:val="single" w:sz="8" w:space="0" w:color="152A47"/>
              <w:bottom w:val="nil"/>
              <w:right w:val="single" w:sz="8" w:space="0" w:color="152A47"/>
            </w:tcBorders>
            <w:shd w:val="clear" w:color="auto" w:fill="FEE5CC"/>
            <w:vAlign w:val="bottom"/>
          </w:tcPr>
          <w:tbl>
            <w:tblPr>
              <w:tblStyle w:val="TableGrid"/>
              <w:tblW w:w="6350" w:type="dxa"/>
              <w:tblInd w:w="56" w:type="dxa"/>
              <w:tblCellMar>
                <w:top w:w="124" w:type="dxa"/>
                <w:left w:w="170" w:type="dxa"/>
                <w:bottom w:w="0" w:type="dxa"/>
                <w:right w:w="115" w:type="dxa"/>
              </w:tblCellMar>
              <w:tblLook w:val="04A0" w:firstRow="1" w:lastRow="0" w:firstColumn="1" w:lastColumn="0" w:noHBand="0" w:noVBand="1"/>
            </w:tblPr>
            <w:tblGrid>
              <w:gridCol w:w="6350"/>
            </w:tblGrid>
            <w:tr w:rsidR="005C3B5F">
              <w:trPr>
                <w:trHeight w:val="425"/>
              </w:trPr>
              <w:tc>
                <w:tcPr>
                  <w:tcW w:w="6350" w:type="dxa"/>
                  <w:tcBorders>
                    <w:top w:val="nil"/>
                    <w:left w:val="nil"/>
                    <w:bottom w:val="nil"/>
                    <w:right w:val="nil"/>
                  </w:tcBorders>
                  <w:shd w:val="clear" w:color="auto" w:fill="D64715"/>
                </w:tcPr>
                <w:p w:rsidR="005C3B5F" w:rsidRDefault="005017F0">
                  <w:pPr>
                    <w:spacing w:after="0" w:line="259" w:lineRule="auto"/>
                    <w:ind w:right="0" w:firstLine="0"/>
                    <w:jc w:val="left"/>
                  </w:pPr>
                  <w:r>
                    <w:rPr>
                      <w:rFonts w:ascii="Calibri" w:eastAsia="Calibri" w:hAnsi="Calibri" w:cs="Calibri"/>
                      <w:b/>
                      <w:color w:val="152A47"/>
                      <w:sz w:val="20"/>
                    </w:rPr>
                    <w:t>КАРЕ 2.1</w:t>
                  </w:r>
                  <w:r>
                    <w:rPr>
                      <w:rFonts w:ascii="Calibri" w:eastAsia="Calibri" w:hAnsi="Calibri" w:cs="Calibri"/>
                      <w:color w:val="152A47"/>
                      <w:sz w:val="22"/>
                    </w:rPr>
                    <w:t> </w:t>
                  </w:r>
                  <w:r>
                    <w:rPr>
                      <w:rFonts w:ascii="Calibri" w:eastAsia="Calibri" w:hAnsi="Calibri" w:cs="Calibri"/>
                      <w:color w:val="152A47"/>
                      <w:sz w:val="22"/>
                    </w:rPr>
                    <w:t xml:space="preserve"> Развитие </w:t>
                  </w:r>
                  <w:r>
                    <w:rPr>
                      <w:rFonts w:ascii="Calibri" w:eastAsia="Calibri" w:hAnsi="Calibri" w:cs="Calibri"/>
                      <w:color w:val="152A47"/>
                      <w:sz w:val="22"/>
                    </w:rPr>
                    <w:t>на здравната система до 1949 г.</w:t>
                  </w:r>
                </w:p>
              </w:tc>
            </w:tr>
          </w:tbl>
          <w:p w:rsidR="005C3B5F" w:rsidRDefault="005017F0">
            <w:pPr>
              <w:tabs>
                <w:tab w:val="center" w:pos="408"/>
                <w:tab w:val="center" w:pos="2704"/>
              </w:tabs>
              <w:spacing w:after="0" w:line="259" w:lineRule="auto"/>
              <w:ind w:right="0" w:firstLine="0"/>
              <w:jc w:val="left"/>
            </w:pPr>
            <w:r>
              <w:rPr>
                <w:rFonts w:ascii="Calibri" w:eastAsia="Calibri" w:hAnsi="Calibri" w:cs="Calibri"/>
                <w:sz w:val="22"/>
              </w:rPr>
              <w:tab/>
            </w:r>
            <w:r>
              <w:rPr>
                <w:rFonts w:ascii="Calibri" w:eastAsia="Calibri" w:hAnsi="Calibri" w:cs="Calibri"/>
                <w:color w:val="19607D"/>
                <w:sz w:val="20"/>
              </w:rPr>
              <w:t xml:space="preserve">1879 </w:t>
            </w:r>
            <w:r>
              <w:rPr>
                <w:rFonts w:ascii="Calibri" w:eastAsia="Calibri" w:hAnsi="Calibri" w:cs="Calibri"/>
                <w:color w:val="19607D"/>
                <w:sz w:val="20"/>
              </w:rPr>
              <w:tab/>
              <w:t>Създаване на Висшия медицински съвет</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336"/>
        </w:trPr>
        <w:tc>
          <w:tcPr>
            <w:tcW w:w="1076" w:type="dxa"/>
            <w:tcBorders>
              <w:top w:val="nil"/>
              <w:left w:val="single" w:sz="8" w:space="0" w:color="152A47"/>
              <w:bottom w:val="nil"/>
              <w:right w:val="nil"/>
            </w:tcBorders>
            <w:shd w:val="clear" w:color="auto" w:fill="FEE5CC"/>
          </w:tcPr>
          <w:p w:rsidR="005C3B5F" w:rsidRDefault="005017F0">
            <w:pPr>
              <w:spacing w:after="0" w:line="259" w:lineRule="auto"/>
              <w:ind w:right="33" w:firstLine="0"/>
              <w:jc w:val="center"/>
            </w:pPr>
            <w:r>
              <w:rPr>
                <w:rFonts w:ascii="Calibri" w:eastAsia="Calibri" w:hAnsi="Calibri" w:cs="Calibri"/>
                <w:color w:val="19607D"/>
                <w:sz w:val="20"/>
              </w:rPr>
              <w:t xml:space="preserve">1888 </w:t>
            </w:r>
          </w:p>
        </w:tc>
        <w:tc>
          <w:tcPr>
            <w:tcW w:w="5570" w:type="dxa"/>
            <w:tcBorders>
              <w:top w:val="nil"/>
              <w:left w:val="nil"/>
              <w:bottom w:val="nil"/>
              <w:right w:val="single" w:sz="8" w:space="0" w:color="152A47"/>
            </w:tcBorders>
            <w:shd w:val="clear" w:color="auto" w:fill="FEE5CC"/>
          </w:tcPr>
          <w:p w:rsidR="005C3B5F" w:rsidRDefault="005017F0">
            <w:pPr>
              <w:spacing w:after="0" w:line="259" w:lineRule="auto"/>
              <w:ind w:right="0" w:firstLine="0"/>
              <w:jc w:val="left"/>
            </w:pPr>
            <w:r>
              <w:rPr>
                <w:rFonts w:ascii="Calibri" w:eastAsia="Calibri" w:hAnsi="Calibri" w:cs="Calibri"/>
                <w:color w:val="19607D"/>
                <w:sz w:val="20"/>
              </w:rPr>
              <w:t>Закон за опазване на общественото здраве</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866"/>
        </w:trPr>
        <w:tc>
          <w:tcPr>
            <w:tcW w:w="1076" w:type="dxa"/>
            <w:tcBorders>
              <w:top w:val="nil"/>
              <w:left w:val="single" w:sz="8" w:space="0" w:color="152A47"/>
              <w:bottom w:val="nil"/>
              <w:right w:val="nil"/>
            </w:tcBorders>
            <w:shd w:val="clear" w:color="auto" w:fill="FEE5CC"/>
          </w:tcPr>
          <w:p w:rsidR="005C3B5F" w:rsidRDefault="005017F0">
            <w:pPr>
              <w:spacing w:after="0" w:line="259" w:lineRule="auto"/>
              <w:ind w:right="32" w:firstLine="0"/>
              <w:jc w:val="center"/>
            </w:pPr>
            <w:r>
              <w:rPr>
                <w:rFonts w:ascii="Calibri" w:eastAsia="Calibri" w:hAnsi="Calibri" w:cs="Calibri"/>
                <w:color w:val="19607D"/>
                <w:sz w:val="20"/>
              </w:rPr>
              <w:t xml:space="preserve">1891 </w:t>
            </w:r>
          </w:p>
        </w:tc>
        <w:tc>
          <w:tcPr>
            <w:tcW w:w="5570" w:type="dxa"/>
            <w:tcBorders>
              <w:top w:val="nil"/>
              <w:left w:val="nil"/>
              <w:bottom w:val="nil"/>
              <w:right w:val="single" w:sz="8" w:space="0" w:color="152A47"/>
            </w:tcBorders>
            <w:shd w:val="clear" w:color="auto" w:fill="FEE5CC"/>
          </w:tcPr>
          <w:p w:rsidR="005C3B5F" w:rsidRDefault="005017F0">
            <w:pPr>
              <w:spacing w:after="0" w:line="259" w:lineRule="auto"/>
              <w:ind w:right="49" w:firstLine="0"/>
            </w:pPr>
            <w:r>
              <w:rPr>
                <w:rFonts w:ascii="Calibri" w:eastAsia="Calibri" w:hAnsi="Calibri" w:cs="Calibri"/>
                <w:color w:val="19607D"/>
                <w:sz w:val="20"/>
              </w:rPr>
              <w:t>И скане за задължително държавно застраховане на живота на остарелите, болните и пострадалите в процеса на работа работници, което да се управлява от самите тях.</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336"/>
        </w:trPr>
        <w:tc>
          <w:tcPr>
            <w:tcW w:w="1076" w:type="dxa"/>
            <w:tcBorders>
              <w:top w:val="nil"/>
              <w:left w:val="single" w:sz="8" w:space="0" w:color="152A47"/>
              <w:bottom w:val="nil"/>
              <w:right w:val="nil"/>
            </w:tcBorders>
            <w:shd w:val="clear" w:color="auto" w:fill="FEE5CC"/>
          </w:tcPr>
          <w:p w:rsidR="005C3B5F" w:rsidRDefault="005017F0">
            <w:pPr>
              <w:spacing w:after="0" w:line="259" w:lineRule="auto"/>
              <w:ind w:right="33" w:firstLine="0"/>
              <w:jc w:val="center"/>
            </w:pPr>
            <w:r>
              <w:rPr>
                <w:rFonts w:ascii="Calibri" w:eastAsia="Calibri" w:hAnsi="Calibri" w:cs="Calibri"/>
                <w:color w:val="19607D"/>
                <w:sz w:val="20"/>
              </w:rPr>
              <w:t xml:space="preserve">1901 </w:t>
            </w:r>
          </w:p>
        </w:tc>
        <w:tc>
          <w:tcPr>
            <w:tcW w:w="5570" w:type="dxa"/>
            <w:tcBorders>
              <w:top w:val="nil"/>
              <w:left w:val="nil"/>
              <w:bottom w:val="nil"/>
              <w:right w:val="single" w:sz="8" w:space="0" w:color="152A47"/>
            </w:tcBorders>
            <w:shd w:val="clear" w:color="auto" w:fill="FEE5CC"/>
          </w:tcPr>
          <w:p w:rsidR="005C3B5F" w:rsidRDefault="005017F0">
            <w:pPr>
              <w:spacing w:after="0" w:line="259" w:lineRule="auto"/>
              <w:ind w:right="0" w:firstLine="0"/>
              <w:jc w:val="left"/>
            </w:pPr>
            <w:r>
              <w:rPr>
                <w:rFonts w:ascii="Calibri" w:eastAsia="Calibri" w:hAnsi="Calibri" w:cs="Calibri"/>
                <w:color w:val="19607D"/>
                <w:sz w:val="20"/>
              </w:rPr>
              <w:t>Основаване на Българския лекарски съюз</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336"/>
        </w:trPr>
        <w:tc>
          <w:tcPr>
            <w:tcW w:w="1076" w:type="dxa"/>
            <w:tcBorders>
              <w:top w:val="nil"/>
              <w:left w:val="single" w:sz="8" w:space="0" w:color="152A47"/>
              <w:bottom w:val="nil"/>
              <w:right w:val="nil"/>
            </w:tcBorders>
            <w:shd w:val="clear" w:color="auto" w:fill="FEE5CC"/>
          </w:tcPr>
          <w:p w:rsidR="005C3B5F" w:rsidRDefault="005017F0">
            <w:pPr>
              <w:spacing w:after="0" w:line="259" w:lineRule="auto"/>
              <w:ind w:right="33" w:firstLine="0"/>
              <w:jc w:val="center"/>
            </w:pPr>
            <w:r>
              <w:rPr>
                <w:rFonts w:ascii="Calibri" w:eastAsia="Calibri" w:hAnsi="Calibri" w:cs="Calibri"/>
                <w:color w:val="19607D"/>
                <w:sz w:val="20"/>
              </w:rPr>
              <w:t xml:space="preserve">1903 </w:t>
            </w:r>
          </w:p>
        </w:tc>
        <w:tc>
          <w:tcPr>
            <w:tcW w:w="5570" w:type="dxa"/>
            <w:tcBorders>
              <w:top w:val="nil"/>
              <w:left w:val="nil"/>
              <w:bottom w:val="nil"/>
              <w:right w:val="single" w:sz="8" w:space="0" w:color="152A47"/>
            </w:tcBorders>
            <w:shd w:val="clear" w:color="auto" w:fill="FEE5CC"/>
          </w:tcPr>
          <w:p w:rsidR="005C3B5F" w:rsidRDefault="005017F0">
            <w:pPr>
              <w:spacing w:after="0" w:line="259" w:lineRule="auto"/>
              <w:ind w:right="0" w:firstLine="0"/>
              <w:jc w:val="left"/>
            </w:pPr>
            <w:r>
              <w:rPr>
                <w:rFonts w:ascii="Calibri" w:eastAsia="Calibri" w:hAnsi="Calibri" w:cs="Calibri"/>
                <w:color w:val="19607D"/>
                <w:sz w:val="20"/>
              </w:rPr>
              <w:t>Закон за опазване на общественото здраве</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336"/>
        </w:trPr>
        <w:tc>
          <w:tcPr>
            <w:tcW w:w="1076" w:type="dxa"/>
            <w:tcBorders>
              <w:top w:val="nil"/>
              <w:left w:val="single" w:sz="8" w:space="0" w:color="152A47"/>
              <w:bottom w:val="nil"/>
              <w:right w:val="nil"/>
            </w:tcBorders>
            <w:shd w:val="clear" w:color="auto" w:fill="FEE5CC"/>
          </w:tcPr>
          <w:p w:rsidR="005C3B5F" w:rsidRDefault="005017F0">
            <w:pPr>
              <w:spacing w:after="0" w:line="259" w:lineRule="auto"/>
              <w:ind w:right="33" w:firstLine="0"/>
              <w:jc w:val="center"/>
            </w:pPr>
            <w:r>
              <w:rPr>
                <w:rFonts w:ascii="Calibri" w:eastAsia="Calibri" w:hAnsi="Calibri" w:cs="Calibri"/>
                <w:color w:val="19607D"/>
                <w:sz w:val="20"/>
              </w:rPr>
              <w:t xml:space="preserve">1904 </w:t>
            </w:r>
          </w:p>
        </w:tc>
        <w:tc>
          <w:tcPr>
            <w:tcW w:w="5570" w:type="dxa"/>
            <w:tcBorders>
              <w:top w:val="nil"/>
              <w:left w:val="nil"/>
              <w:bottom w:val="nil"/>
              <w:right w:val="single" w:sz="8" w:space="0" w:color="152A47"/>
            </w:tcBorders>
            <w:shd w:val="clear" w:color="auto" w:fill="FEE5CC"/>
          </w:tcPr>
          <w:p w:rsidR="005C3B5F" w:rsidRDefault="005017F0">
            <w:pPr>
              <w:spacing w:after="0" w:line="259" w:lineRule="auto"/>
              <w:ind w:right="0" w:firstLine="0"/>
              <w:jc w:val="left"/>
            </w:pPr>
            <w:r>
              <w:rPr>
                <w:rFonts w:ascii="Calibri" w:eastAsia="Calibri" w:hAnsi="Calibri" w:cs="Calibri"/>
                <w:color w:val="19607D"/>
                <w:sz w:val="20"/>
              </w:rPr>
              <w:t>Закон за контрол върху храните и напитките</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336"/>
        </w:trPr>
        <w:tc>
          <w:tcPr>
            <w:tcW w:w="1076" w:type="dxa"/>
            <w:tcBorders>
              <w:top w:val="nil"/>
              <w:left w:val="single" w:sz="8" w:space="0" w:color="152A47"/>
              <w:bottom w:val="nil"/>
              <w:right w:val="nil"/>
            </w:tcBorders>
            <w:shd w:val="clear" w:color="auto" w:fill="FEE5CC"/>
          </w:tcPr>
          <w:p w:rsidR="005C3B5F" w:rsidRDefault="005017F0">
            <w:pPr>
              <w:spacing w:after="0" w:line="259" w:lineRule="auto"/>
              <w:ind w:right="33" w:firstLine="0"/>
              <w:jc w:val="center"/>
            </w:pPr>
            <w:r>
              <w:rPr>
                <w:rFonts w:ascii="Calibri" w:eastAsia="Calibri" w:hAnsi="Calibri" w:cs="Calibri"/>
                <w:color w:val="19607D"/>
                <w:sz w:val="20"/>
              </w:rPr>
              <w:lastRenderedPageBreak/>
              <w:t xml:space="preserve">1905 </w:t>
            </w:r>
          </w:p>
        </w:tc>
        <w:tc>
          <w:tcPr>
            <w:tcW w:w="5570" w:type="dxa"/>
            <w:tcBorders>
              <w:top w:val="nil"/>
              <w:left w:val="nil"/>
              <w:bottom w:val="nil"/>
              <w:right w:val="single" w:sz="8" w:space="0" w:color="152A47"/>
            </w:tcBorders>
            <w:shd w:val="clear" w:color="auto" w:fill="FEE5CC"/>
          </w:tcPr>
          <w:p w:rsidR="005C3B5F" w:rsidRDefault="005017F0">
            <w:pPr>
              <w:spacing w:after="0" w:line="259" w:lineRule="auto"/>
              <w:ind w:right="0" w:firstLine="0"/>
              <w:jc w:val="left"/>
            </w:pPr>
            <w:r>
              <w:rPr>
                <w:rFonts w:ascii="Calibri" w:eastAsia="Calibri" w:hAnsi="Calibri" w:cs="Calibri"/>
                <w:color w:val="19607D"/>
                <w:sz w:val="20"/>
              </w:rPr>
              <w:t>Основаване на Българския зъболекарски съюз</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601"/>
        </w:trPr>
        <w:tc>
          <w:tcPr>
            <w:tcW w:w="1076" w:type="dxa"/>
            <w:tcBorders>
              <w:top w:val="nil"/>
              <w:left w:val="single" w:sz="8" w:space="0" w:color="152A47"/>
              <w:bottom w:val="nil"/>
              <w:right w:val="nil"/>
            </w:tcBorders>
            <w:shd w:val="clear" w:color="auto" w:fill="FEE5CC"/>
          </w:tcPr>
          <w:p w:rsidR="005C3B5F" w:rsidRDefault="005017F0">
            <w:pPr>
              <w:spacing w:after="0" w:line="259" w:lineRule="auto"/>
              <w:ind w:right="33" w:firstLine="0"/>
              <w:jc w:val="center"/>
            </w:pPr>
            <w:r>
              <w:rPr>
                <w:rFonts w:ascii="Calibri" w:eastAsia="Calibri" w:hAnsi="Calibri" w:cs="Calibri"/>
                <w:color w:val="19607D"/>
                <w:sz w:val="20"/>
              </w:rPr>
              <w:t xml:space="preserve">1906 </w:t>
            </w:r>
          </w:p>
        </w:tc>
        <w:tc>
          <w:tcPr>
            <w:tcW w:w="5570" w:type="dxa"/>
            <w:tcBorders>
              <w:top w:val="nil"/>
              <w:left w:val="nil"/>
              <w:bottom w:val="nil"/>
              <w:right w:val="single" w:sz="8" w:space="0" w:color="152A47"/>
            </w:tcBorders>
            <w:shd w:val="clear" w:color="auto" w:fill="FEE5CC"/>
          </w:tcPr>
          <w:p w:rsidR="005C3B5F" w:rsidRDefault="005017F0">
            <w:pPr>
              <w:spacing w:after="0" w:line="259" w:lineRule="auto"/>
              <w:ind w:right="0" w:firstLine="0"/>
            </w:pPr>
            <w:r>
              <w:rPr>
                <w:rFonts w:ascii="Calibri" w:eastAsia="Calibri" w:hAnsi="Calibri" w:cs="Calibri"/>
                <w:color w:val="19607D"/>
                <w:sz w:val="20"/>
              </w:rPr>
              <w:t xml:space="preserve"> Въвеждане на осигуровка срещу болест на държавните служители и членовете на техните семейства</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601"/>
        </w:trPr>
        <w:tc>
          <w:tcPr>
            <w:tcW w:w="1076" w:type="dxa"/>
            <w:tcBorders>
              <w:top w:val="nil"/>
              <w:left w:val="single" w:sz="8" w:space="0" w:color="152A47"/>
              <w:bottom w:val="nil"/>
              <w:right w:val="nil"/>
            </w:tcBorders>
            <w:shd w:val="clear" w:color="auto" w:fill="FEE5CC"/>
          </w:tcPr>
          <w:p w:rsidR="005C3B5F" w:rsidRDefault="005017F0">
            <w:pPr>
              <w:spacing w:after="0" w:line="259" w:lineRule="auto"/>
              <w:ind w:right="32" w:firstLine="0"/>
              <w:jc w:val="center"/>
            </w:pPr>
            <w:r>
              <w:rPr>
                <w:rFonts w:ascii="Calibri" w:eastAsia="Calibri" w:hAnsi="Calibri" w:cs="Calibri"/>
                <w:color w:val="19607D"/>
                <w:sz w:val="20"/>
              </w:rPr>
              <w:t xml:space="preserve">1918 </w:t>
            </w:r>
          </w:p>
        </w:tc>
        <w:tc>
          <w:tcPr>
            <w:tcW w:w="5570" w:type="dxa"/>
            <w:tcBorders>
              <w:top w:val="nil"/>
              <w:left w:val="nil"/>
              <w:bottom w:val="nil"/>
              <w:right w:val="single" w:sz="8" w:space="0" w:color="152A47"/>
            </w:tcBorders>
            <w:shd w:val="clear" w:color="auto" w:fill="FEE5CC"/>
          </w:tcPr>
          <w:p w:rsidR="005C3B5F" w:rsidRDefault="005017F0">
            <w:pPr>
              <w:spacing w:after="0" w:line="259" w:lineRule="auto"/>
              <w:ind w:right="0" w:firstLine="0"/>
            </w:pPr>
            <w:r>
              <w:rPr>
                <w:rFonts w:ascii="Calibri" w:eastAsia="Calibri" w:hAnsi="Calibri" w:cs="Calibri"/>
                <w:color w:val="19607D"/>
                <w:sz w:val="20"/>
              </w:rPr>
              <w:t xml:space="preserve"> Закон за осигуряване на работниците и служещите в случай на злополука и болест</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1926"/>
        </w:trPr>
        <w:tc>
          <w:tcPr>
            <w:tcW w:w="1076" w:type="dxa"/>
            <w:tcBorders>
              <w:top w:val="nil"/>
              <w:left w:val="single" w:sz="8" w:space="0" w:color="152A47"/>
              <w:bottom w:val="nil"/>
              <w:right w:val="nil"/>
            </w:tcBorders>
            <w:shd w:val="clear" w:color="auto" w:fill="FEE5CC"/>
          </w:tcPr>
          <w:p w:rsidR="005C3B5F" w:rsidRDefault="005017F0">
            <w:pPr>
              <w:spacing w:after="0" w:line="259" w:lineRule="auto"/>
              <w:ind w:right="31" w:firstLine="0"/>
              <w:jc w:val="center"/>
            </w:pPr>
            <w:r>
              <w:rPr>
                <w:rFonts w:ascii="Calibri" w:eastAsia="Calibri" w:hAnsi="Calibri" w:cs="Calibri"/>
                <w:color w:val="19607D"/>
                <w:sz w:val="20"/>
              </w:rPr>
              <w:t xml:space="preserve">1924 </w:t>
            </w:r>
          </w:p>
        </w:tc>
        <w:tc>
          <w:tcPr>
            <w:tcW w:w="5570" w:type="dxa"/>
            <w:tcBorders>
              <w:top w:val="nil"/>
              <w:left w:val="nil"/>
              <w:bottom w:val="nil"/>
              <w:right w:val="single" w:sz="8" w:space="0" w:color="152A47"/>
            </w:tcBorders>
            <w:shd w:val="clear" w:color="auto" w:fill="FEE5CC"/>
          </w:tcPr>
          <w:p w:rsidR="005C3B5F" w:rsidRDefault="005017F0">
            <w:pPr>
              <w:spacing w:after="0" w:line="259" w:lineRule="auto"/>
              <w:ind w:right="50" w:firstLine="0"/>
            </w:pPr>
            <w:r>
              <w:rPr>
                <w:rFonts w:ascii="Calibri" w:eastAsia="Calibri" w:hAnsi="Calibri" w:cs="Calibri"/>
                <w:color w:val="19607D"/>
                <w:sz w:val="20"/>
              </w:rPr>
              <w:t>З акон за общественото осигуряване – въвежда задължително социално осигуряване за всички работници и служители наети в държавни, обществени и частни организации срещу злополука, заболяване, майчинство, инвалидност и старост. Създава се фонд „Обществени оси</w:t>
            </w:r>
            <w:r>
              <w:rPr>
                <w:rFonts w:ascii="Calibri" w:eastAsia="Calibri" w:hAnsi="Calibri" w:cs="Calibri"/>
                <w:color w:val="19607D"/>
                <w:sz w:val="20"/>
              </w:rPr>
              <w:t>гуровки“, който финансира построяването на болници, сестрински домове, диспансери, общински здравни служби и работнически домове.</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1131"/>
        </w:trPr>
        <w:tc>
          <w:tcPr>
            <w:tcW w:w="1076" w:type="dxa"/>
            <w:tcBorders>
              <w:top w:val="nil"/>
              <w:left w:val="single" w:sz="8" w:space="0" w:color="152A47"/>
              <w:bottom w:val="nil"/>
              <w:right w:val="nil"/>
            </w:tcBorders>
            <w:shd w:val="clear" w:color="auto" w:fill="FEE5CC"/>
          </w:tcPr>
          <w:p w:rsidR="005C3B5F" w:rsidRDefault="005017F0">
            <w:pPr>
              <w:spacing w:after="0" w:line="259" w:lineRule="auto"/>
              <w:ind w:right="31" w:firstLine="0"/>
              <w:jc w:val="center"/>
            </w:pPr>
            <w:r>
              <w:rPr>
                <w:rFonts w:ascii="Calibri" w:eastAsia="Calibri" w:hAnsi="Calibri" w:cs="Calibri"/>
                <w:color w:val="19607D"/>
                <w:sz w:val="20"/>
              </w:rPr>
              <w:t xml:space="preserve">1929 </w:t>
            </w:r>
          </w:p>
        </w:tc>
        <w:tc>
          <w:tcPr>
            <w:tcW w:w="5570" w:type="dxa"/>
            <w:tcBorders>
              <w:top w:val="nil"/>
              <w:left w:val="nil"/>
              <w:bottom w:val="nil"/>
              <w:right w:val="single" w:sz="8" w:space="0" w:color="152A47"/>
            </w:tcBorders>
            <w:shd w:val="clear" w:color="auto" w:fill="FEE5CC"/>
          </w:tcPr>
          <w:p w:rsidR="005C3B5F" w:rsidRDefault="005017F0">
            <w:pPr>
              <w:spacing w:after="0" w:line="259" w:lineRule="auto"/>
              <w:ind w:right="49" w:firstLine="0"/>
            </w:pPr>
            <w:r>
              <w:rPr>
                <w:rFonts w:ascii="Calibri" w:eastAsia="Calibri" w:hAnsi="Calibri" w:cs="Calibri"/>
                <w:color w:val="19607D"/>
                <w:sz w:val="20"/>
              </w:rPr>
              <w:t>З акон за народното здраве (заменя Закона за опазване на общественото здраве) – въвежда санитарни и противоепидемични стандарти, борба със социалните болести и здравно-просветни дейности (отменен през 1951 г.).</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1157"/>
        </w:trPr>
        <w:tc>
          <w:tcPr>
            <w:tcW w:w="1076" w:type="dxa"/>
            <w:tcBorders>
              <w:top w:val="nil"/>
              <w:left w:val="single" w:sz="8" w:space="0" w:color="152A47"/>
              <w:bottom w:val="single" w:sz="8" w:space="0" w:color="152A47"/>
              <w:right w:val="nil"/>
            </w:tcBorders>
            <w:shd w:val="clear" w:color="auto" w:fill="FEE5CC"/>
          </w:tcPr>
          <w:p w:rsidR="005C3B5F" w:rsidRDefault="005017F0">
            <w:pPr>
              <w:spacing w:after="0" w:line="259" w:lineRule="auto"/>
              <w:ind w:right="35" w:firstLine="0"/>
              <w:jc w:val="center"/>
            </w:pPr>
            <w:r>
              <w:rPr>
                <w:rFonts w:ascii="Calibri" w:eastAsia="Calibri" w:hAnsi="Calibri" w:cs="Calibri"/>
                <w:color w:val="19607D"/>
                <w:sz w:val="20"/>
              </w:rPr>
              <w:t xml:space="preserve">1946 </w:t>
            </w:r>
          </w:p>
        </w:tc>
        <w:tc>
          <w:tcPr>
            <w:tcW w:w="5570" w:type="dxa"/>
            <w:tcBorders>
              <w:top w:val="nil"/>
              <w:left w:val="nil"/>
              <w:bottom w:val="single" w:sz="8" w:space="0" w:color="152A47"/>
              <w:right w:val="single" w:sz="8" w:space="0" w:color="152A47"/>
            </w:tcBorders>
            <w:shd w:val="clear" w:color="auto" w:fill="FEE5CC"/>
          </w:tcPr>
          <w:p w:rsidR="005C3B5F" w:rsidRDefault="005017F0">
            <w:pPr>
              <w:spacing w:after="218" w:line="261" w:lineRule="auto"/>
              <w:ind w:right="0" w:firstLine="0"/>
            </w:pPr>
            <w:r>
              <w:rPr>
                <w:rFonts w:ascii="Calibri" w:eastAsia="Calibri" w:hAnsi="Calibri" w:cs="Calibri"/>
                <w:color w:val="19607D"/>
                <w:sz w:val="20"/>
              </w:rPr>
              <w:t xml:space="preserve"> Закон за защита на майката и детето – поставя основите на стабилна система на здравно обслужване на майките и децата.</w:t>
            </w:r>
          </w:p>
          <w:p w:rsidR="005C3B5F" w:rsidRDefault="005017F0">
            <w:pPr>
              <w:spacing w:after="0" w:line="259" w:lineRule="auto"/>
              <w:ind w:left="413" w:right="0" w:firstLine="0"/>
              <w:jc w:val="left"/>
            </w:pPr>
            <w:r>
              <w:rPr>
                <w:rFonts w:ascii="Calibri" w:eastAsia="Calibri" w:hAnsi="Calibri" w:cs="Calibri"/>
                <w:i/>
                <w:color w:val="19607D"/>
                <w:sz w:val="20"/>
              </w:rPr>
              <w:t xml:space="preserve">Източници:  </w:t>
            </w:r>
            <w:r>
              <w:rPr>
                <w:rFonts w:ascii="Calibri" w:eastAsia="Calibri" w:hAnsi="Calibri" w:cs="Calibri"/>
                <w:color w:val="19607D"/>
                <w:sz w:val="20"/>
              </w:rPr>
              <w:t>Balabanova 2001; Попов 2009; Константинов 2017.</w:t>
            </w:r>
          </w:p>
        </w:tc>
        <w:tc>
          <w:tcPr>
            <w:tcW w:w="256" w:type="dxa"/>
            <w:vMerge w:val="restart"/>
            <w:tcBorders>
              <w:top w:val="nil"/>
              <w:left w:val="nil"/>
              <w:bottom w:val="nil"/>
              <w:right w:val="nil"/>
            </w:tcBorders>
            <w:shd w:val="clear" w:color="auto" w:fill="000000"/>
          </w:tcPr>
          <w:p w:rsidR="005C3B5F" w:rsidRDefault="005C3B5F">
            <w:pPr>
              <w:spacing w:after="160" w:line="259" w:lineRule="auto"/>
              <w:ind w:right="0" w:firstLine="0"/>
              <w:jc w:val="left"/>
            </w:pPr>
          </w:p>
        </w:tc>
      </w:tr>
      <w:tr w:rsidR="005C3B5F">
        <w:trPr>
          <w:trHeight w:val="260"/>
        </w:trPr>
        <w:tc>
          <w:tcPr>
            <w:tcW w:w="6646" w:type="dxa"/>
            <w:gridSpan w:val="2"/>
            <w:tcBorders>
              <w:top w:val="single" w:sz="8" w:space="0" w:color="152A47"/>
              <w:left w:val="nil"/>
              <w:bottom w:val="nil"/>
              <w:right w:val="nil"/>
            </w:tcBorders>
            <w:shd w:val="clear" w:color="auto" w:fill="000000"/>
          </w:tcPr>
          <w:p w:rsidR="005C3B5F" w:rsidRDefault="005C3B5F">
            <w:pPr>
              <w:spacing w:after="160" w:line="259" w:lineRule="auto"/>
              <w:ind w:right="0" w:firstLine="0"/>
              <w:jc w:val="left"/>
            </w:pPr>
          </w:p>
        </w:tc>
        <w:tc>
          <w:tcPr>
            <w:tcW w:w="0" w:type="auto"/>
            <w:vMerge/>
            <w:tcBorders>
              <w:top w:val="nil"/>
              <w:left w:val="nil"/>
              <w:bottom w:val="nil"/>
              <w:right w:val="nil"/>
            </w:tcBorders>
          </w:tcPr>
          <w:p w:rsidR="005C3B5F" w:rsidRDefault="005C3B5F">
            <w:pPr>
              <w:spacing w:after="160" w:line="259" w:lineRule="auto"/>
              <w:ind w:right="0" w:firstLine="0"/>
              <w:jc w:val="left"/>
            </w:pPr>
          </w:p>
        </w:tc>
      </w:tr>
    </w:tbl>
    <w:p w:rsidR="005C3B5F" w:rsidRDefault="005017F0">
      <w:pPr>
        <w:ind w:left="-12" w:right="45"/>
      </w:pPr>
      <w:r>
        <w:t xml:space="preserve">Преструктурирането на българската здравна система в централизирана държавна система започва през 1949 г. със заменянето на принципите на осигурителния модел на Бисмарк с тези на социалистическото здравеопазване. </w:t>
      </w:r>
    </w:p>
    <w:p w:rsidR="005C3B5F" w:rsidRDefault="005017F0">
      <w:pPr>
        <w:ind w:left="-12" w:right="45"/>
      </w:pPr>
      <w:r>
        <w:t>През 1951 г. се въвежда „всенародна безплат</w:t>
      </w:r>
      <w:r>
        <w:t>ната медицинска помощ“. Предоставянето на медицинската помощ е организирано на районен принцип. Създава се държавна мрежа за лекарствоснабдяване. Частните болници и аптеки се национализират. Кооперативите на лекарите и фармацевтите, както и частната медици</w:t>
      </w:r>
      <w:r>
        <w:t xml:space="preserve">нска практика, са забранени през 1972 г. Създава се специализирана система за медицинско обслужване на работниците, както и система за следене на разпространението на </w:t>
      </w:r>
      <w:r>
        <w:lastRenderedPageBreak/>
        <w:t xml:space="preserve">значимите заболявания. Извънболничната помощ се оказва от районни лекари и специалисти в </w:t>
      </w:r>
      <w:r>
        <w:t>поликлиниките, които са свързани с болниците. Правителството организира система за майчино и детско здравеопазване. Нов Закон за народното здраве е приет през 1973 г. Законът акцентира върху опазване на околната среда, поведенческите фактори, демографските</w:t>
      </w:r>
      <w:r>
        <w:t xml:space="preserve"> въпроси и включването на обществеността в решаването на здравните проблеми.</w:t>
      </w:r>
    </w:p>
    <w:p w:rsidR="005C3B5F" w:rsidRDefault="005017F0">
      <w:pPr>
        <w:spacing w:after="301"/>
        <w:ind w:left="-12" w:right="45"/>
      </w:pPr>
      <w:r>
        <w:t>Периодът от 1949 до 1989 г. беляза развитието на здравната система в среда на централизирано финансиране и управление. Постепенно стават очевидни редица проблеми на здравния и дем</w:t>
      </w:r>
      <w:r>
        <w:t>ографския статус на населението, както и невъзможността за справяне с тях в условията на неефективно функциониране на здравния сектор, лошо управление и непълноценно използване на ресурсите на здравната система.</w:t>
      </w:r>
    </w:p>
    <w:p w:rsidR="005C3B5F" w:rsidRDefault="005017F0">
      <w:pPr>
        <w:spacing w:after="39" w:line="249" w:lineRule="auto"/>
        <w:ind w:left="-5" w:right="2" w:hanging="10"/>
        <w:jc w:val="left"/>
      </w:pPr>
      <w:r>
        <w:rPr>
          <w:rFonts w:ascii="Calibri" w:eastAsia="Calibri" w:hAnsi="Calibri" w:cs="Calibri"/>
          <w:color w:val="D64715"/>
          <w:sz w:val="22"/>
        </w:rPr>
        <w:t>Развитие след 1989 г.</w:t>
      </w:r>
    </w:p>
    <w:p w:rsidR="005C3B5F" w:rsidRDefault="005017F0">
      <w:pPr>
        <w:ind w:left="-12" w:right="45" w:firstLine="0"/>
      </w:pPr>
      <w:r>
        <w:t xml:space="preserve">Политическите промени </w:t>
      </w:r>
      <w:r>
        <w:t>в България започват през 1989 г. с развитието на многопартийна система. През 1991 г. е приета новата Конституция на Република България и е поставено началото на икономическата реформа. Промените в публичния сектор следват нестабилни реформени траектории, с</w:t>
      </w:r>
      <w:r>
        <w:t xml:space="preserve"> често подменящи се принципи и цели. Обсъждането на необходимостта от преструктуриране на здравната система в система на социално здравно осигуряване започва едновременно с трансформацията от централизирана планова към пазарна икономика (Димова, Попов, Рох</w:t>
      </w:r>
      <w:r>
        <w:t>ова 2007).</w:t>
      </w:r>
    </w:p>
    <w:p w:rsidR="005C3B5F" w:rsidRDefault="005017F0">
      <w:pPr>
        <w:ind w:left="-12" w:right="45"/>
      </w:pPr>
      <w:r>
        <w:t>През 1989 – 1996 г. държавният монопол е премахнат чрез възстановяването на частния сектор и професионалните организации на лекарите и зъболекарите, прехвърлянето на почти цялата система за лекарствоснабдяване в частния сектор и изграждането на децентрализ</w:t>
      </w:r>
      <w:r>
        <w:t>ирана здравна администрация. Възниква идеята за здравноосигурителна система като единствения възможен начин за ефективно реформиране на здравната система. Усилията през този период са насочени почти изцяло към въвеждането на някои наистина значими промени,</w:t>
      </w:r>
      <w:r>
        <w:t xml:space="preserve"> които обаче не представляват една систематична здравна реформа. </w:t>
      </w:r>
    </w:p>
    <w:p w:rsidR="005C3B5F" w:rsidRDefault="005017F0">
      <w:pPr>
        <w:spacing w:after="329"/>
        <w:ind w:left="-12" w:right="45"/>
      </w:pPr>
      <w:r>
        <w:lastRenderedPageBreak/>
        <w:t>В периода 1997 – 2001 г. се осъществяват най-значимите реформи до настоящия момент. Приемането на реформения пакет от закони – Закон за здравното осигуряване (1998), Закон за лечебните завед</w:t>
      </w:r>
      <w:r>
        <w:t>ения (1999), Закон за съсловните организации (1998), в комбинация със Закона за лекарствата и аптеките в хуманната медицина (1995), осигурява нормативната база за здравноосигурителната система. Тези закони целят създаването на регулация за демократично и п</w:t>
      </w:r>
      <w:r>
        <w:t>азарно ориентирано развитие на медицинската помощ в България. Най-значимите промени са:</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въвеждането на здравноосигурителната система чрез създаването на НЗОК едновременно с въвеждането на доброволното здравно осигуряване (1998 г.). Събирането на здравноо</w:t>
      </w:r>
      <w:r>
        <w:t>сигурителните вноски започва през 1999 г. Това осигурява финансовите ресурси за фактическото стартиране на реформата първоначално в извънболничната помощ през 2000 г. и през 2001 г. – и в болничния сектор. От държавно финансирана система, основана на принц</w:t>
      </w:r>
      <w:r>
        <w:t xml:space="preserve">ипа на универсалност и обща достъпност, здравната система е трансформирана в здравноосигурителна. </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 xml:space="preserve">реформата въвежда пазарните принципи, децентрализацията, както и плурализма в собствеността на здравните организации и предоставянето на здравните услуги. </w:t>
      </w:r>
      <w:r>
        <w:t>Управлението на доставчиците на здравни услуги е децентрализирано, въвеждат се договорни отношения между НЗОК и доставчиците на здравни услуги и нови механизми на заплащане;</w:t>
      </w:r>
    </w:p>
    <w:p w:rsidR="005C3B5F" w:rsidRDefault="005017F0">
      <w:pPr>
        <w:spacing w:after="312"/>
        <w:ind w:left="680" w:right="45" w:hanging="340"/>
      </w:pPr>
      <w:r>
        <w:rPr>
          <w:rFonts w:ascii="Wingdings" w:eastAsia="Wingdings" w:hAnsi="Wingdings" w:cs="Wingdings"/>
          <w:color w:val="19607D"/>
        </w:rPr>
        <w:t></w:t>
      </w:r>
      <w:r>
        <w:rPr>
          <w:rFonts w:ascii="Wingdings" w:eastAsia="Wingdings" w:hAnsi="Wingdings" w:cs="Wingdings"/>
          <w:color w:val="19607D"/>
        </w:rPr>
        <w:t></w:t>
      </w:r>
      <w:r>
        <w:t>на съсловните организации на лекарите и зъболекарите се възлагат определени прав</w:t>
      </w:r>
      <w:r>
        <w:t>а и отговорности, свързани с регулирането на системата.</w:t>
      </w:r>
    </w:p>
    <w:p w:rsidR="005C3B5F" w:rsidRDefault="005017F0">
      <w:pPr>
        <w:ind w:left="-12" w:right="45"/>
      </w:pPr>
      <w:r>
        <w:t xml:space="preserve">След реформата във фармацевтичния сектор (1995 г.) и лечебния сектор (1998 – 2001 г.), системата на общественото здравеопазване е найнакрая реформирана през 2005 г. Законът за народното здраве, приет </w:t>
      </w:r>
      <w:r>
        <w:t>през 1973 г., остава в сила до 2004 г., когато е заменен от Закона за здравето от 2005 г.</w:t>
      </w:r>
    </w:p>
    <w:p w:rsidR="005C3B5F" w:rsidRDefault="005017F0">
      <w:pPr>
        <w:ind w:left="-12" w:right="45"/>
      </w:pPr>
      <w:r>
        <w:lastRenderedPageBreak/>
        <w:t xml:space="preserve">Целият реформен процес е силно критикуван поради непоследователните и частични, често противоречиви мерки и изолацията на здравните професионалисти и обществото като </w:t>
      </w:r>
      <w:r>
        <w:t>цяло от политическия процес (за повече информация Димова, Попов, Рохова, 2007).</w:t>
      </w:r>
    </w:p>
    <w:p w:rsidR="005C3B5F" w:rsidRDefault="005017F0">
      <w:pPr>
        <w:ind w:left="-12" w:right="45"/>
      </w:pPr>
      <w:r>
        <w:t xml:space="preserve">Следват промени (до 2014 – 2015 г.) в управлението на здравната система, като сливане на областни здравни администрации в РЗИ, структурни промени в управлението на фармацевтичния сектор и въвеждането на оценката на здравните технологии (ОЗТ) през 2015 г. </w:t>
      </w:r>
    </w:p>
    <w:p w:rsidR="005C3B5F" w:rsidRDefault="005017F0">
      <w:pPr>
        <w:spacing w:after="638" w:line="265" w:lineRule="auto"/>
        <w:ind w:left="-5" w:right="41" w:hanging="10"/>
      </w:pPr>
      <w:r>
        <w:t xml:space="preserve">(вж. 6.1 </w:t>
      </w:r>
      <w:r>
        <w:rPr>
          <w:i/>
        </w:rPr>
        <w:t>Анализ на последните реформи</w:t>
      </w:r>
      <w:r>
        <w:t>).</w:t>
      </w:r>
    </w:p>
    <w:p w:rsidR="005C3B5F" w:rsidRDefault="005017F0">
      <w:pPr>
        <w:pStyle w:val="Heading2"/>
        <w:ind w:left="-5"/>
      </w:pPr>
      <w:bookmarkStart w:id="15" w:name="_Toc311905"/>
      <w:r>
        <w:rPr>
          <w:b w:val="0"/>
        </w:rPr>
        <w:t xml:space="preserve">2.3  </w:t>
      </w:r>
      <w:r>
        <w:t>Организация</w:t>
      </w:r>
      <w:bookmarkEnd w:id="15"/>
    </w:p>
    <w:p w:rsidR="005C3B5F" w:rsidRDefault="005017F0">
      <w:pPr>
        <w:spacing w:after="301"/>
        <w:ind w:left="-12" w:right="45" w:firstLine="0"/>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467995</wp:posOffset>
                </wp:positionH>
                <wp:positionV relativeFrom="page">
                  <wp:posOffset>2911602</wp:posOffset>
                </wp:positionV>
                <wp:extent cx="90005" cy="97409"/>
                <wp:effectExtent l="0" t="0" r="0" b="0"/>
                <wp:wrapSquare wrapText="bothSides"/>
                <wp:docPr id="227885" name="Group 227885"/>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6176" name="Shape 316176"/>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27885" style="width:7.087pt;height:7.67001pt;position:absolute;mso-position-horizontal-relative:page;mso-position-horizontal:absolute;margin-left:36.85pt;mso-position-vertical-relative:page;margin-top:229.26pt;" coordsize="900,974">
                <v:shape id="Shape 316177"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Основните отговорни участници в здравната система са Народното събрание и Парламентарната комисия по здравеопазване – представляващи законодателната власт, МС и МЗ – представляващи изпълнителната вл</w:t>
      </w:r>
      <w:r>
        <w:t>аст, НЗОК и съсловните организации на лекарите и зъболекарите, представляващи публичния и неправителствения сектор (Фигура  2.1). В последните години съдебната власт, в лицето на Върховния конституционен съд (ВКС) и Върховния административен съд (ВАС), при</w:t>
      </w:r>
      <w:r>
        <w:t xml:space="preserve">добиха особена важност в осъществяването на здравните реформи, притежавайки властта да отменят нормативни актове на законодателната и изпълнителната власт, която те често упражняваха (вж. 6.1 </w:t>
      </w:r>
      <w:r>
        <w:rPr>
          <w:i/>
        </w:rPr>
        <w:t>Анализ на последните реформи</w:t>
      </w:r>
      <w:r>
        <w:t>).</w:t>
      </w:r>
    </w:p>
    <w:p w:rsidR="005C3B5F" w:rsidRDefault="005017F0">
      <w:pPr>
        <w:spacing w:after="30" w:line="259" w:lineRule="auto"/>
        <w:ind w:left="-5" w:right="0" w:hanging="10"/>
        <w:jc w:val="left"/>
      </w:pPr>
      <w:r>
        <w:rPr>
          <w:rFonts w:ascii="Calibri" w:eastAsia="Calibri" w:hAnsi="Calibri" w:cs="Calibri"/>
          <w:i/>
          <w:color w:val="D64715"/>
          <w:sz w:val="22"/>
        </w:rPr>
        <w:t>Народно събрание</w:t>
      </w:r>
    </w:p>
    <w:p w:rsidR="005C3B5F" w:rsidRDefault="005017F0">
      <w:pPr>
        <w:ind w:left="-12" w:right="45" w:firstLine="0"/>
      </w:pPr>
      <w:r>
        <w:t>Народното събран</w:t>
      </w:r>
      <w:r>
        <w:t>ие има важна роля в осъществяването на националната здравна политика чрез приемането на законите, включително държавния бюджет и бюджета на НЗОК, одобряването на националната здравна стратегия, избирането на директора на НЗОК и упражняването на парламентар</w:t>
      </w:r>
      <w:r>
        <w:t>ен контрол върху изпълнителната власт.</w:t>
      </w:r>
    </w:p>
    <w:p w:rsidR="005C3B5F" w:rsidRDefault="005017F0">
      <w:pPr>
        <w:spacing w:after="301"/>
        <w:ind w:left="-12" w:right="45"/>
      </w:pPr>
      <w:r>
        <w:lastRenderedPageBreak/>
        <w:t>Парламентарната комисия по здравеопазване (създадена през 2000 г.) разглежда всички нормативни актове, стратегии, предложения, становища и други документи, свързани със здравето, които трябва да бъдат гласувани от Народното събрание. Предложения до Комисия</w:t>
      </w:r>
      <w:r>
        <w:t>та могат да бъдат правени и от професионалистите, професионалните организации и неправителствените организации. Комисията инициира и организира обществени дискусии и дебати.</w:t>
      </w:r>
    </w:p>
    <w:p w:rsidR="005C3B5F" w:rsidRDefault="005017F0">
      <w:pPr>
        <w:spacing w:after="30" w:line="259" w:lineRule="auto"/>
        <w:ind w:left="-5" w:right="0" w:hanging="10"/>
        <w:jc w:val="left"/>
      </w:pPr>
      <w:r>
        <w:rPr>
          <w:rFonts w:ascii="Calibri" w:eastAsia="Calibri" w:hAnsi="Calibri" w:cs="Calibri"/>
          <w:i/>
          <w:color w:val="D64715"/>
          <w:sz w:val="22"/>
        </w:rPr>
        <w:t>Министерски съвет</w:t>
      </w:r>
    </w:p>
    <w:p w:rsidR="005C3B5F" w:rsidRDefault="005017F0">
      <w:pPr>
        <w:spacing w:after="301"/>
        <w:ind w:left="-12" w:right="45" w:firstLine="0"/>
      </w:pPr>
      <w:r>
        <w:t>Съгласно Закона за здравето от 2005 г. държавната здравна полити</w:t>
      </w:r>
      <w:r>
        <w:t>ка се ръководи и провежда от МС, съставен от всички министри и министърпредседателя. МС, по предложение на министъра на здравеопазването, одобрява Националната здравна стратегия, която впоследствие трябва да бъде приета от Народното събрание и националните</w:t>
      </w:r>
      <w:r>
        <w:t xml:space="preserve"> здравни програми. Освен това широк кръг въпроси, засягащи здравната система, се уреждат и регулират чрез укази на МС. Например условията и процедурата за упражняване на правото на достъп до медицинска помощ, националната здравна карта, представителите на </w:t>
      </w:r>
      <w:r>
        <w:t>държавата в управлението на НЗОК, включително председателя на надзорния съвет, условията, правилата и реда за регулиране и регистриране на цените на лекарствените продукти, потребителските такси се уреждат с укази на МС по предложение на министъра на здрав</w:t>
      </w:r>
      <w:r>
        <w:t>еопазването. В допълнение МС регулира и всички подчинени на МЗ структури.</w:t>
      </w:r>
    </w:p>
    <w:p w:rsidR="005C3B5F" w:rsidRDefault="005017F0">
      <w:pPr>
        <w:spacing w:after="30" w:line="259" w:lineRule="auto"/>
        <w:ind w:left="-5" w:right="0" w:hanging="10"/>
        <w:jc w:val="left"/>
      </w:pPr>
      <w:r>
        <w:rPr>
          <w:rFonts w:ascii="Calibri" w:eastAsia="Calibri" w:hAnsi="Calibri" w:cs="Calibri"/>
          <w:i/>
          <w:color w:val="D64715"/>
          <w:sz w:val="22"/>
        </w:rPr>
        <w:t>Министерство на здравеопазването</w:t>
      </w:r>
    </w:p>
    <w:p w:rsidR="005C3B5F" w:rsidRDefault="005017F0">
      <w:pPr>
        <w:ind w:left="-12" w:right="45" w:firstLine="0"/>
      </w:pPr>
      <w:r>
        <w:t>Министърът на здравеопазването е национално отговорният орган за цялостното управление на здравната система, опазването на общественото здраве и държ</w:t>
      </w:r>
      <w:r>
        <w:t xml:space="preserve">авния здравен контрол, спешната помощ, трансфузионната хематология, стационарната психиатрична помощ, трансплантациите и продължаващото обучението на медицинския персонал. Министърът е отговорен за координацията между всички участници в системата, както и </w:t>
      </w:r>
      <w:r>
        <w:t xml:space="preserve">за междусекторното сътрудничество. Министърът е принципал на всички държавни лечебни заведения към МЗ, проследява и носи </w:t>
      </w:r>
      <w:r>
        <w:lastRenderedPageBreak/>
        <w:t>отговорност за дейностите, свързани със здравето, осъществявани от МС и другите министерства. Изпълнителните агенции (например за транс</w:t>
      </w:r>
      <w:r>
        <w:t>плантациите и лекарствата), националните съвети и комисии (например за регулиране на цените на лекарствата и лечението в чужбина) и националните центрове (например по обществено здраве и асистирана репродукция) са подчинени и финансирани от МЗ.</w:t>
      </w:r>
    </w:p>
    <w:p w:rsidR="005C3B5F" w:rsidRDefault="005017F0">
      <w:pPr>
        <w:ind w:left="-12" w:right="45"/>
      </w:pPr>
      <w:r>
        <w:t>Също така м</w:t>
      </w:r>
      <w:r>
        <w:t xml:space="preserve">инистърът на здравеопазването създава постоянни или временни консултативни органи и експертни групи в подкрепа на дискусиите и вземането на здравно-политически решения по отделни </w:t>
      </w:r>
    </w:p>
    <w:p w:rsidR="005C3B5F" w:rsidRDefault="005017F0">
      <w:pPr>
        <w:spacing w:after="0" w:line="259" w:lineRule="auto"/>
        <w:ind w:right="-6671" w:firstLine="0"/>
        <w:jc w:val="left"/>
      </w:pPr>
      <w:r>
        <w:rPr>
          <w:noProof/>
        </w:rPr>
        <w:lastRenderedPageBreak/>
        <w:drawing>
          <wp:inline distT="0" distB="0" distL="0" distR="0">
            <wp:extent cx="4248912" cy="7107936"/>
            <wp:effectExtent l="0" t="0" r="0" b="0"/>
            <wp:docPr id="302373" name="Picture 302373"/>
            <wp:cNvGraphicFramePr/>
            <a:graphic xmlns:a="http://schemas.openxmlformats.org/drawingml/2006/main">
              <a:graphicData uri="http://schemas.openxmlformats.org/drawingml/2006/picture">
                <pic:pic xmlns:pic="http://schemas.openxmlformats.org/drawingml/2006/picture">
                  <pic:nvPicPr>
                    <pic:cNvPr id="302373" name="Picture 302373"/>
                    <pic:cNvPicPr/>
                  </pic:nvPicPr>
                  <pic:blipFill>
                    <a:blip r:embed="rId88"/>
                    <a:stretch>
                      <a:fillRect/>
                    </a:stretch>
                  </pic:blipFill>
                  <pic:spPr>
                    <a:xfrm>
                      <a:off x="0" y="0"/>
                      <a:ext cx="4248912" cy="7107936"/>
                    </a:xfrm>
                    <a:prstGeom prst="rect">
                      <a:avLst/>
                    </a:prstGeom>
                  </pic:spPr>
                </pic:pic>
              </a:graphicData>
            </a:graphic>
          </wp:inline>
        </w:drawing>
      </w:r>
    </w:p>
    <w:p w:rsidR="005C3B5F" w:rsidRDefault="005017F0">
      <w:pPr>
        <w:spacing w:after="301"/>
        <w:ind w:left="-12" w:right="45" w:firstLine="0"/>
      </w:pPr>
      <w:r>
        <w:lastRenderedPageBreak/>
        <w:t>проблеми като ХИВ/СПИН и полово предавани болести и лечение на зависимости</w:t>
      </w:r>
      <w:r>
        <w:t xml:space="preserve">. Структурите на МЗ, които имат регулаторни функции, са описани в 2.8 </w:t>
      </w:r>
      <w:r>
        <w:rPr>
          <w:i/>
        </w:rPr>
        <w:t>Регулация на здравната система</w:t>
      </w:r>
      <w:r>
        <w:t xml:space="preserve">. </w:t>
      </w:r>
    </w:p>
    <w:p w:rsidR="005C3B5F" w:rsidRDefault="005017F0">
      <w:pPr>
        <w:spacing w:after="39" w:line="249" w:lineRule="auto"/>
        <w:ind w:left="-5" w:right="2" w:hanging="10"/>
        <w:jc w:val="left"/>
      </w:pPr>
      <w:r>
        <w:rPr>
          <w:rFonts w:ascii="Calibri" w:eastAsia="Calibri" w:hAnsi="Calibri" w:cs="Calibri"/>
          <w:color w:val="D64715"/>
          <w:sz w:val="22"/>
        </w:rPr>
        <w:t>Висш медицински съвет и консултанти</w:t>
      </w:r>
    </w:p>
    <w:p w:rsidR="005C3B5F" w:rsidRDefault="005017F0">
      <w:pPr>
        <w:ind w:left="-12" w:right="45" w:firstLine="0"/>
      </w:pPr>
      <w:r>
        <w:t>Висшият медицински съвет и националните консултанти по медицински специалности подпомагат министъра в управлението на</w:t>
      </w:r>
      <w:r>
        <w:t xml:space="preserve"> здравната система. Висшият медицински съвет е консултативен орган към МЗ, който включва петима представители, посочени от министъра на здравеопазването, петима представители на Българския лекарски съюз, трима представители на Българския зъболекарски съюз,</w:t>
      </w:r>
      <w:r>
        <w:t xml:space="preserve"> трима представители на Българския фармацевтичен съюз, трима представители от НЗОК, по един представител от БАПЗГ, Националното сдружение на общините, Българския червен кръст и един представител от всяко висше медицинско училище. Министърът на здравеопазва</w:t>
      </w:r>
      <w:r>
        <w:t xml:space="preserve">нето председателства Съвета без право на глас. </w:t>
      </w:r>
    </w:p>
    <w:p w:rsidR="005C3B5F" w:rsidRDefault="005017F0">
      <w:pPr>
        <w:ind w:left="-12" w:right="45"/>
      </w:pPr>
      <w:r>
        <w:t>Висшият медицински съвет дава съвети по националната здравна стратегия, законопроектите, свързани със здравето, проектобюджетите и годишния доклад на министъра, научните приоритети в медицината и денталната м</w:t>
      </w:r>
      <w:r>
        <w:t>едицина, етиката в медицината и биомедицината, медицинското образование и специализация.</w:t>
      </w:r>
    </w:p>
    <w:p w:rsidR="005C3B5F" w:rsidRDefault="005017F0">
      <w:pPr>
        <w:spacing w:after="301"/>
        <w:ind w:left="-12" w:right="45"/>
      </w:pPr>
      <w:r>
        <w:t>Министърът на здравеопазването назначава консултанти по отделни медицински специалности, които съветват министъра и лечебните заведения.</w:t>
      </w:r>
    </w:p>
    <w:p w:rsidR="005C3B5F" w:rsidRDefault="005017F0">
      <w:pPr>
        <w:spacing w:after="39" w:line="249" w:lineRule="auto"/>
        <w:ind w:left="-5" w:right="2" w:hanging="10"/>
        <w:jc w:val="left"/>
      </w:pPr>
      <w:r>
        <w:rPr>
          <w:rFonts w:ascii="Calibri" w:eastAsia="Calibri" w:hAnsi="Calibri" w:cs="Calibri"/>
          <w:color w:val="D64715"/>
          <w:sz w:val="22"/>
        </w:rPr>
        <w:t>Регионални здравни инспекции</w:t>
      </w:r>
    </w:p>
    <w:p w:rsidR="005C3B5F" w:rsidRDefault="005017F0">
      <w:pPr>
        <w:spacing w:after="301"/>
        <w:ind w:left="-12" w:right="45" w:firstLine="0"/>
      </w:pPr>
      <w:r>
        <w:t>Н</w:t>
      </w:r>
      <w:r>
        <w:t>а областно равнище здравната политика по общественото здраве е организирана и прилагана от 28 Регионални здравни инспекции, които са местните органи на МЗ. РЗИ изпълняват дейности по държавния здравен контрол на областно равнище, контрол и регистрация на л</w:t>
      </w:r>
      <w:r>
        <w:t xml:space="preserve">ечебни заведения, събиране и анализи на здравна информация, координация и изпълнение на национални здравни програми, мониторинг на екологични и други фактори и дейности </w:t>
      </w:r>
      <w:r>
        <w:lastRenderedPageBreak/>
        <w:t>със значение за общественото здраве, лабораторни анализи и тестове.</w:t>
      </w:r>
    </w:p>
    <w:p w:rsidR="005C3B5F" w:rsidRDefault="005017F0">
      <w:pPr>
        <w:spacing w:after="30" w:line="259" w:lineRule="auto"/>
        <w:ind w:left="-5" w:right="0" w:hanging="10"/>
        <w:jc w:val="left"/>
      </w:pPr>
      <w:r>
        <w:rPr>
          <w:rFonts w:ascii="Calibri" w:eastAsia="Calibri" w:hAnsi="Calibri" w:cs="Calibri"/>
          <w:i/>
          <w:color w:val="D64715"/>
          <w:sz w:val="22"/>
        </w:rPr>
        <w:t>Други министерства</w:t>
      </w:r>
    </w:p>
    <w:p w:rsidR="005C3B5F" w:rsidRDefault="005017F0">
      <w:pPr>
        <w:spacing w:after="294" w:line="291" w:lineRule="auto"/>
        <w:ind w:left="-15" w:right="0" w:firstLine="0"/>
        <w:jc w:val="left"/>
      </w:pPr>
      <w:r>
        <w:t xml:space="preserve">МЗ си сътрудничи с Министерството на финансите по въпроси, свързани с финансирането и разпределението на средствата в системата. Въпросите, свързани с обучението на медицинския персонал, налагат сътрудничество с Министерството на образованието, младежта и </w:t>
      </w:r>
      <w:r>
        <w:t xml:space="preserve">науката. Освен това МЗ си сътрудничи с Министерството на околната среда и водите и с Министерството на земеделието и храните по въпроси, свързани със защитата на общественото здраве, околната среда и безопасността на храните. МЗ също тясно си сътрудничи с </w:t>
      </w:r>
      <w:r>
        <w:t>НЗОК, с Агенцията за социално подпомагане и с няколко съвета и комисии, създадени от МС, като Националния съвет по наркотичните вещества, Националния съвет по медицинска експертиза, Централната комисия по етика и Съвета „Партньорство за здравеопазване“.</w:t>
      </w:r>
    </w:p>
    <w:p w:rsidR="005C3B5F" w:rsidRDefault="005017F0">
      <w:pPr>
        <w:spacing w:after="30" w:line="259" w:lineRule="auto"/>
        <w:ind w:left="-5" w:right="0" w:hanging="10"/>
        <w:jc w:val="left"/>
      </w:pPr>
      <w:r>
        <w:rPr>
          <w:rFonts w:ascii="Calibri" w:eastAsia="Calibri" w:hAnsi="Calibri" w:cs="Calibri"/>
          <w:i/>
          <w:color w:val="D64715"/>
          <w:sz w:val="22"/>
        </w:rPr>
        <w:t>На</w:t>
      </w:r>
      <w:r>
        <w:rPr>
          <w:rFonts w:ascii="Calibri" w:eastAsia="Calibri" w:hAnsi="Calibri" w:cs="Calibri"/>
          <w:i/>
          <w:color w:val="D64715"/>
          <w:sz w:val="22"/>
        </w:rPr>
        <w:t>ционална здравноосигурителна каса</w:t>
      </w:r>
    </w:p>
    <w:p w:rsidR="005C3B5F" w:rsidRDefault="005017F0">
      <w:pPr>
        <w:spacing w:after="301"/>
        <w:ind w:left="-12" w:right="45" w:firstLine="0"/>
      </w:pPr>
      <w:r>
        <w:t>НЗОК, създадена чрез Закона за здравното осигурявате от 1998 г., се състои от централно управление и 28 Регионални здравноосигурителни каси. Управлява се от Надзорен съвет и директор, избрани от Народното събрание. Бюджетъ</w:t>
      </w:r>
      <w:r>
        <w:t>т на НЗОК се приема ежегодно от Народното събрание и представлява основният публичен източник за финансиране на здравната система. Отношенията между НЗОК и лечебните заведения са основани на НРД и индивидуалните договори. НЗОК заплаща здравните услуги и ст</w:t>
      </w:r>
      <w:r>
        <w:t xml:space="preserve">оки за осигурените лица, включени в основния пакет и ПЛС (вж. 3.3.1 </w:t>
      </w:r>
      <w:r>
        <w:rPr>
          <w:i/>
        </w:rPr>
        <w:t>Покритие</w:t>
      </w:r>
      <w:r>
        <w:t>). Цените на здравните услуги, включени в основния пакет, са определени в националните рамкови договори за медицинска и дентална помощ. Индивидуалните договори определят конкретнит</w:t>
      </w:r>
      <w:r>
        <w:t>е дейности, които лечебните заведения трябва да предоставят на осигурените лица. НЗОК контролира и наблюдава дейността на доставчиците на здравни услуги и налага санкции в случай на нарушения на правата на пациентите.</w:t>
      </w:r>
    </w:p>
    <w:p w:rsidR="005C3B5F" w:rsidRDefault="005017F0">
      <w:pPr>
        <w:spacing w:after="30" w:line="259" w:lineRule="auto"/>
        <w:ind w:left="-5" w:right="0" w:hanging="10"/>
        <w:jc w:val="left"/>
      </w:pPr>
      <w:r>
        <w:rPr>
          <w:rFonts w:ascii="Calibri" w:eastAsia="Calibri" w:hAnsi="Calibri" w:cs="Calibri"/>
          <w:i/>
          <w:color w:val="D64715"/>
          <w:sz w:val="22"/>
        </w:rPr>
        <w:lastRenderedPageBreak/>
        <w:t>Съсловни организации</w:t>
      </w:r>
    </w:p>
    <w:p w:rsidR="005C3B5F" w:rsidRDefault="005017F0">
      <w:pPr>
        <w:ind w:left="-12" w:right="45" w:firstLine="0"/>
      </w:pPr>
      <w:r>
        <w:t>Съществуват четир</w:t>
      </w:r>
      <w:r>
        <w:t>и съсловни организации, създадени по закон: Български лекарски съюз (БЛС), Български зъболекарски съюз (БЗС), Български фармацевтичен съюз (БФС) и Българска асоциация на професионалистите по здравни грижи (БАПЗГ). Членството в тях е задължително за всяка о</w:t>
      </w:r>
      <w:r>
        <w:t>т професионалните групи, като организациите защитават правата и интересите на своите членове. Част от дейностите им включват продължаващо професионално обучение, предоставяне на коментари и становища по проекти на нормативни актове, разработване на правила</w:t>
      </w:r>
      <w:r>
        <w:t xml:space="preserve"> за добра практика и обсъждане на етични въпроси. </w:t>
      </w:r>
    </w:p>
    <w:p w:rsidR="005C3B5F" w:rsidRDefault="005017F0">
      <w:pPr>
        <w:spacing w:after="129" w:line="259" w:lineRule="auto"/>
        <w:ind w:left="-5" w:right="0" w:hanging="10"/>
        <w:jc w:val="left"/>
      </w:pPr>
      <w:r>
        <w:rPr>
          <w:rFonts w:ascii="Calibri" w:eastAsia="Calibri" w:hAnsi="Calibri" w:cs="Calibri"/>
          <w:i/>
          <w:color w:val="D64715"/>
          <w:sz w:val="22"/>
        </w:rPr>
        <w:t>Общини</w:t>
      </w:r>
    </w:p>
    <w:p w:rsidR="005C3B5F" w:rsidRDefault="005017F0">
      <w:pPr>
        <w:spacing w:after="301"/>
        <w:ind w:left="-12" w:right="45" w:firstLine="0"/>
      </w:pPr>
      <w:r>
        <w:t>Общините са собственици на значителна част от лечебните заведения, повечето от които са за специализирана извънболнична помощ, но също така и на многопрофилни болници и някои специализирани болници.</w:t>
      </w:r>
      <w:r>
        <w:t xml:space="preserve"> Общините участват и в собствеността на областните многопрофилни болници (вж. 5.4 </w:t>
      </w:r>
      <w:r>
        <w:rPr>
          <w:i/>
        </w:rPr>
        <w:t>Болнична медицинска помощ</w:t>
      </w:r>
      <w:r>
        <w:t>). Местните органи, ангажирани в здравеопазването, включват постоянните комисии по здравеопазване към общинските съвети и здравните дирекции. Постоянните комисии проучват здравните потребности на местното население и проблемите при предоставянето на здравн</w:t>
      </w:r>
      <w:r>
        <w:t>ите услуги и разработват предложения за тяхното решаване. Здравните дирекции организират здравното обслужване в общините под отговорността на РЗИ.</w:t>
      </w:r>
    </w:p>
    <w:p w:rsidR="005C3B5F" w:rsidRDefault="005017F0">
      <w:pPr>
        <w:spacing w:after="30" w:line="259" w:lineRule="auto"/>
        <w:ind w:left="-5" w:right="0" w:hanging="10"/>
        <w:jc w:val="left"/>
      </w:pPr>
      <w:r>
        <w:rPr>
          <w:rFonts w:ascii="Calibri" w:eastAsia="Calibri" w:hAnsi="Calibri" w:cs="Calibri"/>
          <w:i/>
          <w:color w:val="D64715"/>
          <w:sz w:val="22"/>
        </w:rPr>
        <w:t>Частен сектор</w:t>
      </w:r>
    </w:p>
    <w:p w:rsidR="005C3B5F" w:rsidRDefault="005017F0">
      <w:pPr>
        <w:ind w:left="-12" w:right="45" w:firstLine="0"/>
      </w:pPr>
      <w:r>
        <w:t>Частният сектор в здравеопазването е възстановен с пакета реформени закони от 1991 г. По-голяма</w:t>
      </w:r>
      <w:r>
        <w:t>та част от мрежата за лекарствоснабдяване е частна от средата на 90-те, докато цялата първична медицинска и дентална помощ и част от специализираната помощ преминаха в частния сектор със стартирането на здравното осигуряване през 2000 г. Към 2018 г. голяма</w:t>
      </w:r>
      <w:r>
        <w:t xml:space="preserve"> част от специализираната извънболнична помощ, както и част от болничната помощ се предоставя от частния сектор. Броят на частните болници нараства съществено от 18 през 2000 г. до 111 през 2016 г. (с нарастване на броя на леглата от 206 през 2000 г. на </w:t>
      </w:r>
      <w:r>
        <w:lastRenderedPageBreak/>
        <w:t>11</w:t>
      </w:r>
      <w:r>
        <w:t xml:space="preserve"> 195 през 2016 г.; НЦОЗА 2017). Съгласно Закона за лечебните заведения от 1999 г. частните лечебни заведения могат да сключват договори с НЗОК при същите условия, както  публичните.</w:t>
      </w:r>
    </w:p>
    <w:p w:rsidR="005C3B5F" w:rsidRDefault="005017F0">
      <w:pPr>
        <w:ind w:left="-12" w:right="45"/>
      </w:pPr>
      <w:r>
        <w:t xml:space="preserve">Веригите на доставчиците на здравни услуги заемат важен пазарен дял. Една </w:t>
      </w:r>
      <w:r>
        <w:t>от най-големите вериги, Българският кардиологичен институт (създаден през 2007 г.), се разширява до една многопрофилна болница, пет специализирани болници в кардиологията и седем медицински центъра. Освен това един търговец на едро с лекарства, производите</w:t>
      </w:r>
      <w:r>
        <w:t xml:space="preserve">л на генерични и иновативни лекарства, и застрахователна компания, предоставяща ДЗО, са част от конгломерат с Института. </w:t>
      </w:r>
    </w:p>
    <w:p w:rsidR="005C3B5F" w:rsidRDefault="005017F0">
      <w:pPr>
        <w:spacing w:after="301"/>
        <w:ind w:left="-12" w:right="45"/>
      </w:pPr>
      <w:r>
        <w:t xml:space="preserve">Друга водеща верига от лечебни заведения, Сити Клиник (2010), притежаваше три болници и три медицински центъра. През 2016 г. турската </w:t>
      </w:r>
      <w:r>
        <w:t xml:space="preserve">група Ачибадем навлезе на българския здравен пазар чрез сливане със Сити Клиник и придобиване на болница Токуда и по този начин се превърна в най-голямата верига от доставчици на здравни услуги в България. През 2018 г. друга турска верига болници, Медикъл </w:t>
      </w:r>
      <w:r>
        <w:t>Парк, обяви навлизането си на българския пазар на здравеопазване.</w:t>
      </w:r>
    </w:p>
    <w:p w:rsidR="005C3B5F" w:rsidRDefault="005017F0">
      <w:pPr>
        <w:spacing w:after="30" w:line="259" w:lineRule="auto"/>
        <w:ind w:left="-5" w:right="0" w:hanging="10"/>
        <w:jc w:val="left"/>
      </w:pPr>
      <w:r>
        <w:rPr>
          <w:rFonts w:ascii="Calibri" w:eastAsia="Calibri" w:hAnsi="Calibri" w:cs="Calibri"/>
          <w:i/>
          <w:color w:val="D64715"/>
          <w:sz w:val="22"/>
        </w:rPr>
        <w:t>Застрахователни компании, предлагащи ДЗО</w:t>
      </w:r>
    </w:p>
    <w:p w:rsidR="005C3B5F" w:rsidRDefault="005017F0">
      <w:pPr>
        <w:ind w:left="-12" w:right="45" w:firstLine="0"/>
      </w:pPr>
      <w:r>
        <w:t>Компании по общо и животозастраховане, лицензирани по Кодекса за застраховане от 2003 г., осъществяват ДЗО. Всички застрахователни компании са акцион</w:t>
      </w:r>
      <w:r>
        <w:t xml:space="preserve">ерни дружества, контролирани от Комисията за финансов надзор (КФН) (вж. 3.5 </w:t>
      </w:r>
      <w:r>
        <w:rPr>
          <w:i/>
        </w:rPr>
        <w:t>Доброволно здравно осигуряване</w:t>
      </w:r>
      <w:r>
        <w:t>). Застрахователните компании сключват договори с потребители и доставчици на здравни услуги. Застрахователните премии се определят от индивидуалния и</w:t>
      </w:r>
      <w:r>
        <w:t>ли груповия риск, въз основа на индивидуални договори за медицинска застраховка. Обезщетенията могат да бъдат в натура или като възстановима еднократна сума до предварително определен лимит, определен в договора. Застрахователите селективно сключват догово</w:t>
      </w:r>
      <w:r>
        <w:t>ри с частни и публични доставчици на здравни услуги.</w:t>
      </w:r>
    </w:p>
    <w:p w:rsidR="005C3B5F" w:rsidRDefault="005017F0">
      <w:pPr>
        <w:spacing w:after="301"/>
        <w:ind w:left="-12" w:right="45"/>
      </w:pPr>
      <w:r>
        <w:t>Към 2016 г. 23 компании (16 за общо застраховане и 7 за животозастраховане) предлагат някакъв вид здравно застраховане (КФН 2017а, 2017б).</w:t>
      </w:r>
    </w:p>
    <w:p w:rsidR="005C3B5F" w:rsidRDefault="005017F0">
      <w:pPr>
        <w:spacing w:after="30" w:line="259" w:lineRule="auto"/>
        <w:ind w:left="-5" w:right="0" w:hanging="10"/>
        <w:jc w:val="left"/>
      </w:pPr>
      <w:r>
        <w:rPr>
          <w:rFonts w:ascii="Calibri" w:eastAsia="Calibri" w:hAnsi="Calibri" w:cs="Calibri"/>
          <w:i/>
          <w:color w:val="D64715"/>
          <w:sz w:val="22"/>
        </w:rPr>
        <w:lastRenderedPageBreak/>
        <w:t>Неправителствени организации</w:t>
      </w:r>
    </w:p>
    <w:p w:rsidR="005C3B5F" w:rsidRDefault="005017F0">
      <w:pPr>
        <w:ind w:left="-12" w:right="45" w:firstLine="0"/>
      </w:pPr>
      <w:r>
        <w:t xml:space="preserve">Повече от 100 НПО извършват дейност в здравната система, от които повече от 70 са пациентски организации. Техните дейности са насочени към широк кръг от проблеми като защита на правата на пациентите, защита на правата на пациенти с определени заболявания, </w:t>
      </w:r>
      <w:r>
        <w:t>проблеми на общественото здраве и здравната политика. Някои пациентски организации предоставят интегрирани здрави и социални услуги (като пример вж. Struckmann et al. 2017) и финансова подкрепа на граждани в нужда, главно чрез кампании за набиране на средс</w:t>
      </w:r>
      <w:r>
        <w:t>тва.</w:t>
      </w:r>
    </w:p>
    <w:p w:rsidR="005C3B5F" w:rsidRDefault="005017F0">
      <w:pPr>
        <w:ind w:left="-12" w:right="45"/>
      </w:pPr>
      <w:r>
        <w:t xml:space="preserve">През 2009 г. е създаден Обществен съвет по правата на пациентите, чиято дейност е регламентирана през 2011 г. Съветът включва седем представители на организации за защита на правата на пациентите, един представител на организация на хора с увреждания </w:t>
      </w:r>
      <w:r>
        <w:t>и по един представител от МЗ, МТСП, НЗОК, БЛС, БЗС, БФС и Асоциацията на специалистите по здравни грижи. Обаче информация за дейността на съвета не е налична.</w:t>
      </w:r>
    </w:p>
    <w:p w:rsidR="005C3B5F" w:rsidRDefault="005017F0">
      <w:pPr>
        <w:spacing w:after="621"/>
        <w:ind w:left="-12" w:right="45"/>
      </w:pPr>
      <w:r>
        <w:t>Пациентски организации участват активно чрез техни представители в обществените съвети на различн</w:t>
      </w:r>
      <w:r>
        <w:t>и агенции, съвети и фондове към МЗ, като например обществените съвети на Център „Фонд за лечение на деца“ и Комисията по редки заболявания.</w:t>
      </w:r>
    </w:p>
    <w:p w:rsidR="005C3B5F" w:rsidRDefault="005017F0">
      <w:pPr>
        <w:pStyle w:val="Heading2"/>
        <w:ind w:left="-5"/>
      </w:pPr>
      <w:bookmarkStart w:id="16" w:name="_Toc311906"/>
      <w:r>
        <w:rPr>
          <w:b w:val="0"/>
        </w:rPr>
        <w:t xml:space="preserve">2.4  </w:t>
      </w:r>
      <w:r>
        <w:t>Децентрализация и централизация</w:t>
      </w:r>
      <w:bookmarkEnd w:id="16"/>
    </w:p>
    <w:p w:rsidR="005C3B5F" w:rsidRDefault="005017F0">
      <w:pPr>
        <w:ind w:left="-12" w:right="45" w:firstLine="0"/>
      </w:pPr>
      <w:r>
        <w:t>Системата на здравеопазване в България е силно централизирана в периода от 1949</w:t>
      </w:r>
      <w:r>
        <w:t xml:space="preserve"> г. до 1990 г. (вж. 2.2 </w:t>
      </w:r>
      <w:r>
        <w:rPr>
          <w:i/>
        </w:rPr>
        <w:t xml:space="preserve">Историческо развитие </w:t>
      </w:r>
      <w:r>
        <w:t>и Dimova et al. 2012). Цялата здравна и фармацевтичната мрежа бяха напълно национализирани, основани на принципите на свободна, общoдостъпнa и универсална здравна помощ. МЗ централно организира разпределението н</w:t>
      </w:r>
      <w:r>
        <w:t xml:space="preserve">а ресурсите, включително човешките ресурси. Медицинското образование и наука бяха напълно централизирани с изграждането на Медицинската академия през 70-те години, обхващаща медицински институти в София, Пловдив, Варна, Плевен и Стара Загора. </w:t>
      </w:r>
    </w:p>
    <w:p w:rsidR="005C3B5F" w:rsidRDefault="005017F0">
      <w:pPr>
        <w:ind w:left="-12" w:right="45"/>
      </w:pPr>
      <w:r>
        <w:rPr>
          <w:rFonts w:ascii="Calibri" w:eastAsia="Calibri" w:hAnsi="Calibri" w:cs="Calibri"/>
          <w:noProof/>
          <w:sz w:val="22"/>
        </w:rPr>
        <w:lastRenderedPageBreak/>
        <mc:AlternateContent>
          <mc:Choice Requires="wpg">
            <w:drawing>
              <wp:anchor distT="0" distB="0" distL="114300" distR="114300" simplePos="0" relativeHeight="251682816" behindDoc="0" locked="0" layoutInCell="1" allowOverlap="1">
                <wp:simplePos x="0" y="0"/>
                <wp:positionH relativeFrom="page">
                  <wp:posOffset>359994</wp:posOffset>
                </wp:positionH>
                <wp:positionV relativeFrom="page">
                  <wp:posOffset>1542542</wp:posOffset>
                </wp:positionV>
                <wp:extent cx="90005" cy="97409"/>
                <wp:effectExtent l="0" t="0" r="0" b="0"/>
                <wp:wrapSquare wrapText="bothSides"/>
                <wp:docPr id="230453" name="Group 230453"/>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6178" name="Shape 316178"/>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30453" style="width:7.087pt;height:7.66998pt;position:absolute;mso-position-horizontal-relative:page;mso-position-horizontal:absolute;margin-left:28.346pt;mso-position-vertical-relative:page;margin-top:121.46pt;" coordsize="900,974">
                <v:shape id="Shape 316179"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Процесите н</w:t>
      </w:r>
      <w:r>
        <w:t>а децентрализация след 1990 г. (като възстановяване на професионалната организация, регионалните структури на МЗ и създаването на НЗОК) имаха за цел да превърнат здравната система в либерализирана, пазарно ориентирана и демократична система. Въпреки това у</w:t>
      </w:r>
      <w:r>
        <w:t>правлението все още е относително централизирано в МЗ и МС.</w:t>
      </w:r>
    </w:p>
    <w:p w:rsidR="005C3B5F" w:rsidRDefault="005017F0">
      <w:pPr>
        <w:ind w:left="-12" w:right="45"/>
      </w:pPr>
      <w:r>
        <w:t>В средата на 90-те създаването на районните центрове по здравеопазване (РЦЗ) като местни структури на МЗ (които се сляха с предишните регионални инспекции за опазване и контрол на общественото здр</w:t>
      </w:r>
      <w:r>
        <w:t xml:space="preserve">аве – РИОКОЗ в сегашните регионални здравни инспекции – РЗИ) имаше за цел да подкрепи децентрализацията, но техните функции останаха ограничени до елементарни административни и бюрократични отговорности, докато най-важните управленски функции, планирането </w:t>
      </w:r>
      <w:r>
        <w:t>и регулацията се изпълняваха изцяло на национално равнище.</w:t>
      </w:r>
    </w:p>
    <w:p w:rsidR="005C3B5F" w:rsidRDefault="005017F0">
      <w:pPr>
        <w:ind w:left="-12" w:right="45"/>
      </w:pPr>
      <w:r>
        <w:t>В допълнение НЗОК загуби съществена част от своята независимост от създаването си през 1998 – 1999 г. Автономността на НЗОК беше ограничена на два пъти чрез законодателни промени в нейните управлен</w:t>
      </w:r>
      <w:r>
        <w:t>ски органи, като Събранието на представителите, Управителния съвет и Контролния съвет (през 2002 г. и 2009 г.). Това допринесе за силно централизираната управленска структура на НЗОК.</w:t>
      </w:r>
    </w:p>
    <w:p w:rsidR="005C3B5F" w:rsidRDefault="005017F0">
      <w:pPr>
        <w:ind w:left="-12" w:right="45"/>
      </w:pPr>
      <w:r>
        <w:t>Договорните отношения между РЗОК и доставчиците на здравни услуги се осн</w:t>
      </w:r>
      <w:r>
        <w:t xml:space="preserve">овават на централизиран процес на договаряне между </w:t>
      </w:r>
    </w:p>
    <w:p w:rsidR="005C3B5F" w:rsidRDefault="005017F0">
      <w:pPr>
        <w:ind w:left="-12" w:right="45" w:firstLine="0"/>
      </w:pPr>
      <w:r>
        <w:t xml:space="preserve">НЗОК и съсловните организации на лекари и зъболекарите, което води до формализирани НРД за медицинска и дентална помощ, дефиниращи всички услуги и цени на национално ниво (вж. 2.1 </w:t>
      </w:r>
      <w:r>
        <w:rPr>
          <w:i/>
        </w:rPr>
        <w:t>Общ преглед на здравната</w:t>
      </w:r>
      <w:r>
        <w:rPr>
          <w:i/>
        </w:rPr>
        <w:t xml:space="preserve"> система</w:t>
      </w:r>
      <w:r>
        <w:t>).</w:t>
      </w:r>
    </w:p>
    <w:p w:rsidR="005C3B5F" w:rsidRDefault="005017F0">
      <w:pPr>
        <w:ind w:left="-12" w:right="45"/>
      </w:pPr>
      <w:r>
        <w:t>Въпреки че частният сектор се разшири значително, държавата остава собственик на много доставчици на здравни услуги. Изненадващо е, че въпреки съществените отговорности, които се възлагат на общините със съответните бюджети за здравеопазване, об</w:t>
      </w:r>
      <w:r>
        <w:t xml:space="preserve">разование и социални дейности още от 1992 г., те продължават да играят незначителна роля в развитието на здравната политика. Като собственици на лечебни заведения, общините носят отговорност </w:t>
      </w:r>
      <w:r>
        <w:lastRenderedPageBreak/>
        <w:t>основно за контрола върху дейността на собствените си лечебни зав</w:t>
      </w:r>
      <w:r>
        <w:t>едения и по-малко за формирането на обществената здравна политика.</w:t>
      </w:r>
    </w:p>
    <w:p w:rsidR="005C3B5F" w:rsidRDefault="005017F0">
      <w:pPr>
        <w:ind w:left="-12" w:right="45"/>
      </w:pPr>
      <w:r>
        <w:t>През 2015 г. беше направен опит за децентрализиране на планирането на ресурсите и договарянето с въвеждането на нови, регионални, и национална здравна карта. Този опит, обаче, се провали, с</w:t>
      </w:r>
      <w:r>
        <w:t xml:space="preserve">лед като ВКС и ВАС отмениха няколко нормативни акта, с които промените трябваше да се приложат на практика (вж. 6.1 </w:t>
      </w:r>
      <w:r>
        <w:rPr>
          <w:i/>
        </w:rPr>
        <w:t>Анализ на последните реформи</w:t>
      </w:r>
      <w:r>
        <w:t>).</w:t>
      </w:r>
    </w:p>
    <w:p w:rsidR="005C3B5F" w:rsidRDefault="005017F0">
      <w:pPr>
        <w:spacing w:after="622"/>
        <w:ind w:left="-12" w:right="45"/>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page">
                  <wp:posOffset>467995</wp:posOffset>
                </wp:positionH>
                <wp:positionV relativeFrom="page">
                  <wp:posOffset>5649722</wp:posOffset>
                </wp:positionV>
                <wp:extent cx="90005" cy="97409"/>
                <wp:effectExtent l="0" t="0" r="0" b="0"/>
                <wp:wrapSquare wrapText="bothSides"/>
                <wp:docPr id="229695" name="Group 229695"/>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6180" name="Shape 316180"/>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29695" style="width:7.087pt;height:7.67001pt;position:absolute;mso-position-horizontal-relative:page;mso-position-horizontal:absolute;margin-left:36.85pt;mso-position-vertical-relative:page;margin-top:444.86pt;" coordsize="900,974">
                <v:shape id="Shape 316181"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Като цяло почти всички реформи на децентрализация целяха прехвърляне на отговорностите на по-ниските нива, к</w:t>
      </w:r>
      <w:r>
        <w:t xml:space="preserve">акто в географско, така и в организационно отношение (т.е. към регионите или подчинените органи), но без предоставяне на адекватни права. Това в последствие доведе до провал на реформите (вж. 6.1 </w:t>
      </w:r>
      <w:r>
        <w:rPr>
          <w:i/>
        </w:rPr>
        <w:t>Анализ на последните реформи</w:t>
      </w:r>
      <w:r>
        <w:t xml:space="preserve">) и до запазване на относително </w:t>
      </w:r>
      <w:r>
        <w:t>високо ниво на централизация.</w:t>
      </w:r>
    </w:p>
    <w:p w:rsidR="005C3B5F" w:rsidRDefault="005017F0">
      <w:pPr>
        <w:pStyle w:val="Heading2"/>
        <w:ind w:left="-5"/>
      </w:pPr>
      <w:bookmarkStart w:id="17" w:name="_Toc311907"/>
      <w:r>
        <w:rPr>
          <w:b w:val="0"/>
        </w:rPr>
        <w:t xml:space="preserve">2.5  </w:t>
      </w:r>
      <w:r>
        <w:t>Планиране</w:t>
      </w:r>
      <w:bookmarkEnd w:id="17"/>
    </w:p>
    <w:p w:rsidR="005C3B5F" w:rsidRDefault="005017F0">
      <w:pPr>
        <w:ind w:left="-12" w:right="45" w:firstLine="0"/>
      </w:pPr>
      <w:r>
        <w:t>МЗ отговаря за стратегическото планиране в българската здравна система. Приоритетите на здравната политика са дефинирани в Националната здравна стратегия, като сегашната конкретизира целите за развитие на здравн</w:t>
      </w:r>
      <w:r>
        <w:t xml:space="preserve">ата система в България до 2020 г. (НЗС 2020; вж. 7.1 </w:t>
      </w:r>
      <w:r>
        <w:rPr>
          <w:i/>
        </w:rPr>
        <w:t>Цели на здравната система</w:t>
      </w:r>
      <w:r>
        <w:t>).</w:t>
      </w:r>
    </w:p>
    <w:p w:rsidR="005C3B5F" w:rsidRDefault="005017F0">
      <w:pPr>
        <w:ind w:left="-12" w:right="45"/>
      </w:pPr>
      <w:r>
        <w:t xml:space="preserve">НЗС 2020 се основава на три основни приоритетни области за развитие на здравната система до 2020 г., определя пет ясно дефинирани и измерими стратегически цели (вж. 7.1 </w:t>
      </w:r>
      <w:r>
        <w:rPr>
          <w:i/>
        </w:rPr>
        <w:t>Цели н</w:t>
      </w:r>
      <w:r>
        <w:rPr>
          <w:i/>
        </w:rPr>
        <w:t>а здравната система</w:t>
      </w:r>
      <w:r>
        <w:t>) и подчертава необходимостта да се следва устойчива дългосрочна стратегия в системата на здравеопазване.</w:t>
      </w:r>
    </w:p>
    <w:p w:rsidR="005C3B5F" w:rsidRDefault="005017F0">
      <w:pPr>
        <w:spacing w:after="329"/>
        <w:ind w:left="-12" w:right="45"/>
      </w:pPr>
      <w:r>
        <w:t>МС отговаря за цялостната координация и управление на изпълнението на НЗС 2020 (сред различните министерства и институции). МЗ отго</w:t>
      </w:r>
      <w:r>
        <w:t xml:space="preserve">варя за плана за действие и ръководи изпълнението (но без никакви санкции в случай на закъснения). Планът за действие съдържа дейности, индикатори за мониторинг, крайни срокове, водещи институции и партньори и разпределение </w:t>
      </w:r>
      <w:r>
        <w:lastRenderedPageBreak/>
        <w:t>на отговорностите в различни инс</w:t>
      </w:r>
      <w:r>
        <w:t xml:space="preserve">титуции като Националния център по обществено здраве и анализи (НЦОЗА; за повече информация за участващите институции вж. 2.6 </w:t>
      </w:r>
      <w:r>
        <w:rPr>
          <w:i/>
        </w:rPr>
        <w:t>Междусекторно сътрудничество</w:t>
      </w:r>
      <w:r>
        <w:t xml:space="preserve">), източници на финансиране и финансов план за 2016 – 2020 г. Общият бюджет за изпълнение на НЗС 2020 </w:t>
      </w:r>
      <w:r>
        <w:t>е 25 032 милиона лева (12 799 милиона евро), от които 353 100 лева (180 537 евро) са финансиране от оперативните програми на ЕС (МЗ 2015в). Външното финансиране се използва за:</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Прилагане на политиките по първата приоритетна област за развитие на здравната система до 2020 г.;</w:t>
      </w:r>
    </w:p>
    <w:p w:rsidR="005C3B5F" w:rsidRDefault="005017F0">
      <w:pPr>
        <w:ind w:left="340" w:right="45" w:firstLine="0"/>
      </w:pPr>
      <w:r>
        <w:rPr>
          <w:rFonts w:ascii="Wingdings" w:eastAsia="Wingdings" w:hAnsi="Wingdings" w:cs="Wingdings"/>
          <w:color w:val="19607D"/>
        </w:rPr>
        <w:t></w:t>
      </w:r>
      <w:r>
        <w:rPr>
          <w:rFonts w:ascii="Wingdings" w:eastAsia="Wingdings" w:hAnsi="Wingdings" w:cs="Wingdings"/>
          <w:color w:val="19607D"/>
        </w:rPr>
        <w:t></w:t>
      </w:r>
      <w:r>
        <w:t>Развитие на спешната помощ;</w:t>
      </w:r>
    </w:p>
    <w:p w:rsidR="005C3B5F" w:rsidRDefault="005017F0">
      <w:pPr>
        <w:spacing w:after="294" w:line="291" w:lineRule="auto"/>
        <w:ind w:left="340" w:right="585" w:firstLine="0"/>
        <w:jc w:val="left"/>
      </w:pPr>
      <w:r>
        <w:rPr>
          <w:rFonts w:ascii="Wingdings" w:eastAsia="Wingdings" w:hAnsi="Wingdings" w:cs="Wingdings"/>
          <w:color w:val="19607D"/>
        </w:rPr>
        <w:t></w:t>
      </w:r>
      <w:r>
        <w:rPr>
          <w:rFonts w:ascii="Wingdings" w:eastAsia="Wingdings" w:hAnsi="Wingdings" w:cs="Wingdings"/>
          <w:color w:val="19607D"/>
        </w:rPr>
        <w:t></w:t>
      </w:r>
      <w:r>
        <w:t xml:space="preserve">Осигуряване с човешки ресурси на здравната система; </w:t>
      </w:r>
      <w:r>
        <w:rPr>
          <w:rFonts w:ascii="Wingdings" w:eastAsia="Wingdings" w:hAnsi="Wingdings" w:cs="Wingdings"/>
          <w:color w:val="19607D"/>
        </w:rPr>
        <w:t></w:t>
      </w:r>
      <w:r>
        <w:rPr>
          <w:rFonts w:ascii="Wingdings" w:eastAsia="Wingdings" w:hAnsi="Wingdings" w:cs="Wingdings"/>
          <w:color w:val="19607D"/>
        </w:rPr>
        <w:t></w:t>
      </w:r>
      <w:r>
        <w:t xml:space="preserve">Здравни технологии, иновации и инвестиции; </w:t>
      </w:r>
      <w:r>
        <w:rPr>
          <w:rFonts w:ascii="Wingdings" w:eastAsia="Wingdings" w:hAnsi="Wingdings" w:cs="Wingdings"/>
          <w:color w:val="19607D"/>
        </w:rPr>
        <w:t></w:t>
      </w:r>
      <w:r>
        <w:rPr>
          <w:rFonts w:ascii="Wingdings" w:eastAsia="Wingdings" w:hAnsi="Wingdings" w:cs="Wingdings"/>
          <w:color w:val="19607D"/>
        </w:rPr>
        <w:t></w:t>
      </w:r>
      <w:r>
        <w:t>Развитие на електронното здравеопазване.</w:t>
      </w:r>
    </w:p>
    <w:p w:rsidR="005C3B5F" w:rsidRDefault="005017F0">
      <w:pPr>
        <w:spacing w:after="329"/>
        <w:ind w:left="-12" w:right="45"/>
      </w:pPr>
      <w:r>
        <w:t>Съществуват три особено важни за организацията на здравната система планови документа, които се основават на НЗС 2020:</w:t>
      </w:r>
    </w:p>
    <w:p w:rsidR="005C3B5F" w:rsidRDefault="005017F0">
      <w:pPr>
        <w:spacing w:after="19" w:line="265" w:lineRule="auto"/>
        <w:ind w:left="350" w:right="41" w:hanging="10"/>
      </w:pPr>
      <w:r>
        <w:rPr>
          <w:rFonts w:ascii="Wingdings" w:eastAsia="Wingdings" w:hAnsi="Wingdings" w:cs="Wingdings"/>
          <w:color w:val="19607D"/>
        </w:rPr>
        <w:t></w:t>
      </w:r>
      <w:r>
        <w:rPr>
          <w:rFonts w:ascii="Wingdings" w:eastAsia="Wingdings" w:hAnsi="Wingdings" w:cs="Wingdings"/>
          <w:color w:val="19607D"/>
        </w:rPr>
        <w:t></w:t>
      </w:r>
      <w:r>
        <w:rPr>
          <w:i/>
        </w:rPr>
        <w:t xml:space="preserve">Концепция за преструктуриране на болничната помощ от </w:t>
      </w:r>
    </w:p>
    <w:p w:rsidR="005C3B5F" w:rsidRDefault="005017F0">
      <w:pPr>
        <w:ind w:left="680" w:right="45" w:firstLine="0"/>
      </w:pPr>
      <w:r>
        <w:rPr>
          <w:i/>
        </w:rPr>
        <w:t>2009 г</w:t>
      </w:r>
      <w:r>
        <w:t>., последно изменена през 2014 г.,</w:t>
      </w:r>
      <w:r>
        <w:t xml:space="preserve"> която служи като ключов документ в процеса на планиране и адекватно използване на публичните средства и средствата по оперативните програми на ЕС. Концепцията поставя акцент върху преструктурирането на общинските болници в съответствие с тяхната финансова</w:t>
      </w:r>
      <w:r>
        <w:t xml:space="preserve"> стабилност и здравни потребности на населението, развитие на дейности и оборудване на областните болници и развитие на високотехнологични регионални болници. Концепцията не включва частния болничен сектор.</w:t>
      </w:r>
    </w:p>
    <w:p w:rsidR="005C3B5F" w:rsidRDefault="005017F0">
      <w:pPr>
        <w:ind w:left="340" w:right="45" w:firstLine="0"/>
      </w:pPr>
      <w:r>
        <w:rPr>
          <w:rFonts w:ascii="Wingdings" w:eastAsia="Wingdings" w:hAnsi="Wingdings" w:cs="Wingdings"/>
          <w:color w:val="19607D"/>
        </w:rPr>
        <w:t></w:t>
      </w:r>
      <w:r>
        <w:rPr>
          <w:rFonts w:ascii="Wingdings" w:eastAsia="Wingdings" w:hAnsi="Wingdings" w:cs="Wingdings"/>
          <w:color w:val="19607D"/>
        </w:rPr>
        <w:t></w:t>
      </w:r>
      <w:r>
        <w:t>Концепция за развитие на спешната медицинска по</w:t>
      </w:r>
      <w:r>
        <w:t xml:space="preserve">мощ </w:t>
      </w:r>
    </w:p>
    <w:p w:rsidR="005C3B5F" w:rsidRDefault="005017F0">
      <w:pPr>
        <w:spacing w:after="26" w:line="259" w:lineRule="auto"/>
        <w:ind w:left="10" w:right="43" w:hanging="10"/>
        <w:jc w:val="right"/>
      </w:pPr>
      <w:r>
        <w:t xml:space="preserve">(2014 – 2020), касаеща цялостното разпределение на структурите </w:t>
      </w:r>
    </w:p>
    <w:p w:rsidR="005C3B5F" w:rsidRDefault="005017F0">
      <w:pPr>
        <w:ind w:left="680" w:right="45" w:firstLine="0"/>
      </w:pPr>
      <w:r>
        <w:t xml:space="preserve">за спешна медицинска помощ (вж. 5.5. </w:t>
      </w:r>
      <w:r>
        <w:rPr>
          <w:i/>
        </w:rPr>
        <w:t>Спешна медицинска помощ</w:t>
      </w:r>
      <w:r>
        <w:t>).</w:t>
      </w:r>
    </w:p>
    <w:p w:rsidR="005C3B5F" w:rsidRDefault="005017F0">
      <w:pPr>
        <w:spacing w:after="312"/>
        <w:ind w:left="680" w:right="45" w:hanging="340"/>
      </w:pPr>
      <w:r>
        <w:rPr>
          <w:rFonts w:ascii="Wingdings" w:eastAsia="Wingdings" w:hAnsi="Wingdings" w:cs="Wingdings"/>
          <w:color w:val="19607D"/>
        </w:rPr>
        <w:t></w:t>
      </w:r>
      <w:r>
        <w:rPr>
          <w:rFonts w:ascii="Wingdings" w:eastAsia="Wingdings" w:hAnsi="Wingdings" w:cs="Wingdings"/>
          <w:color w:val="19607D"/>
        </w:rPr>
        <w:t></w:t>
      </w:r>
      <w:r>
        <w:t xml:space="preserve">Концепция за деинституционализация на децата от Домовете за медико-социални грижи във връзка с Националната </w:t>
      </w:r>
      <w:r>
        <w:lastRenderedPageBreak/>
        <w:t>стратегия „Виз</w:t>
      </w:r>
      <w:r>
        <w:t>ия за деинституционализация на децата в Република България“ 2020. Концепцията предвижда закриване на домове за медико-социални грижи за деца до 3-годишна възраст към МЗ, предотвратяване на настаняването на деца до 3-годишна възраст и развитието на интегрир</w:t>
      </w:r>
      <w:r>
        <w:t>ани социални и медицински услуги в общността. В резултат на концепцията, броят на домовете за медико-социални грижи за деца до 3-годишна възраст намалява от 32 през 2010 г. до 16 през 2017 г. (НСИ 2018з).</w:t>
      </w:r>
    </w:p>
    <w:p w:rsidR="005C3B5F" w:rsidRDefault="005017F0">
      <w:pPr>
        <w:ind w:left="-12" w:right="45"/>
      </w:pPr>
      <w:r>
        <w:t>Една от основните пречки за доброто планиране е лип</w:t>
      </w:r>
      <w:r>
        <w:t xml:space="preserve">сата на интегрирана информационна система на национално равнище (вж. </w:t>
      </w:r>
    </w:p>
    <w:p w:rsidR="005C3B5F" w:rsidRDefault="005017F0">
      <w:pPr>
        <w:spacing w:after="637" w:line="265" w:lineRule="auto"/>
        <w:ind w:left="-5" w:right="41" w:hanging="10"/>
      </w:pPr>
      <w:r>
        <w:t xml:space="preserve">2.7.1 </w:t>
      </w:r>
      <w:r>
        <w:rPr>
          <w:i/>
        </w:rPr>
        <w:t>Информационни системи</w:t>
      </w:r>
      <w:r>
        <w:t>).</w:t>
      </w:r>
    </w:p>
    <w:bookmarkStart w:id="18" w:name="_Toc311908"/>
    <w:p w:rsidR="005C3B5F" w:rsidRDefault="005017F0">
      <w:pPr>
        <w:pStyle w:val="Heading2"/>
        <w:ind w:left="-5"/>
      </w:pPr>
      <w:r>
        <w:rPr>
          <w:noProof/>
          <w:sz w:val="22"/>
        </w:rPr>
        <mc:AlternateContent>
          <mc:Choice Requires="wpg">
            <w:drawing>
              <wp:anchor distT="0" distB="0" distL="114300" distR="114300" simplePos="0" relativeHeight="251684864" behindDoc="0" locked="0" layoutInCell="1" allowOverlap="1">
                <wp:simplePos x="0" y="0"/>
                <wp:positionH relativeFrom="page">
                  <wp:posOffset>467995</wp:posOffset>
                </wp:positionH>
                <wp:positionV relativeFrom="page">
                  <wp:posOffset>4280662</wp:posOffset>
                </wp:positionV>
                <wp:extent cx="90005" cy="97409"/>
                <wp:effectExtent l="0" t="0" r="0" b="0"/>
                <wp:wrapSquare wrapText="bothSides"/>
                <wp:docPr id="230664" name="Group 230664"/>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6182" name="Shape 316182"/>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30664" style="width:7.087pt;height:7.67001pt;position:absolute;mso-position-horizontal-relative:page;mso-position-horizontal:absolute;margin-left:36.85pt;mso-position-vertical-relative:page;margin-top:337.06pt;" coordsize="900,974">
                <v:shape id="Shape 316183"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rPr>
          <w:b w:val="0"/>
        </w:rPr>
        <w:t xml:space="preserve">2.6  </w:t>
      </w:r>
      <w:r>
        <w:t>Междусекторно сътрудничество</w:t>
      </w:r>
      <w:bookmarkEnd w:id="18"/>
    </w:p>
    <w:p w:rsidR="005C3B5F" w:rsidRDefault="005017F0">
      <w:pPr>
        <w:ind w:left="-12" w:right="45" w:firstLine="0"/>
      </w:pPr>
      <w:r>
        <w:t>Междусекторният подход към здравето е включен в различни национални стратегически документи. Националната програма за развитие: България 2020, приета от МС през 2012 г., разглежда най-важните детерминанти на здравето, включително икономическото развитие, т</w:t>
      </w:r>
      <w:r>
        <w:t>ранспортната инфраструктура, околната среда, социалното приобщаване и стандарта на живот (МС 2012а).</w:t>
      </w:r>
    </w:p>
    <w:p w:rsidR="005C3B5F" w:rsidRDefault="005017F0">
      <w:pPr>
        <w:ind w:left="-12" w:right="45"/>
      </w:pPr>
      <w:r>
        <w:t>В допълнение към тази всеобхватна национална стратегия, НЗС 2020 поставя специален акцент върху междусекторното сътрудничество, включително и с неправителс</w:t>
      </w:r>
      <w:r>
        <w:t>твения сектор. Стратегията отчита редица добри практики, като например Концепцията за деинституционализация на децата от домове за медицински и социални грижи 2020; Националната програма за безопасност и здраве на работното място за 2013 г.; Националната к</w:t>
      </w:r>
      <w:r>
        <w:t>онцепция за насърчаване на активния живот на възрастните хора в България (2012 – 2030 г.) и Националната програма за превенция на незаразните заболявания (2013 –2020 г.).</w:t>
      </w:r>
    </w:p>
    <w:p w:rsidR="005C3B5F" w:rsidRDefault="005017F0">
      <w:pPr>
        <w:spacing w:after="0" w:line="291" w:lineRule="auto"/>
        <w:ind w:left="-15" w:right="0"/>
        <w:jc w:val="left"/>
      </w:pPr>
      <w:r>
        <w:t xml:space="preserve">Специфични роли в изпълнението на НЗС 2020 са възложени на Министерството на труда и </w:t>
      </w:r>
      <w:r>
        <w:t xml:space="preserve">социалната политика, Министерството на околната среда и водите, Министерството на образованието и </w:t>
      </w:r>
      <w:r>
        <w:lastRenderedPageBreak/>
        <w:t>науката, Министерството на земеделието, храните и горите, Министерството на транспорта, информационните технологии и съобщенията, Министерството на младежта и</w:t>
      </w:r>
      <w:r>
        <w:t xml:space="preserve"> спорта, Министерството на вътрешните работи, Министерството на финансите, професионалните сдружения, синдикатите и пациентските организации.</w:t>
      </w:r>
    </w:p>
    <w:p w:rsidR="005C3B5F" w:rsidRDefault="005017F0">
      <w:pPr>
        <w:ind w:left="-12" w:right="45"/>
      </w:pPr>
      <w:r>
        <w:t>Всички институции и организации са представени в Плана за действие на НЗС като водещи институции, отговорни за пла</w:t>
      </w:r>
      <w:r>
        <w:t>нираните дейности или като партньори. Например Министерството на финансите регулира и контролира финансирането и по този начин участва в дефинирането на целите на здравната политика. Министерството на образованието и науката отговаря за въвеждането на прог</w:t>
      </w:r>
      <w:r>
        <w:t>рами за обучение по здравословен начин на живот и за обучението на бъдещите здравни професионалисти. Министерството на околната среда и водите и МЗ отговарят съвместно за здравословната околна среда и за защита от химическо, физическо и биологично замърсяв</w:t>
      </w:r>
      <w:r>
        <w:t>ане. Министерството на земеделието осигурява безопасността на храните и отговаря за предотвратяването на болести, предавани от домашни животни (например туберкулоза, бруцелоза и салмонелоза). Министерството на труда и социалната политика си сътрудничи с МЗ</w:t>
      </w:r>
      <w:r>
        <w:t xml:space="preserve"> по политиката за интегриране на здравните и социалните услуги, безопасните и здравословни условия на труд и по въпросите на социалното подпомагане и социалната закрила. Министерството на транспорта и съобщенията си сътрудничи с МЗ за предотвратяване на тр</w:t>
      </w:r>
      <w:r>
        <w:t>анспортни произшествия. МЗ участва и в съвместни работни групи с Министерството на образованието и науката за обучението на студенти и следдипломното обучение за медицински специалисти и за определяне на приоритетите на медицинската наука. МЗ също така раб</w:t>
      </w:r>
      <w:r>
        <w:t>оти съвместно с Министерството на отбраната и Министерството на вътрешните работи по въпроси, свързани с безопасността по време на национални кризи и извънредни ситуации.</w:t>
      </w:r>
    </w:p>
    <w:p w:rsidR="005C3B5F" w:rsidRDefault="005017F0">
      <w:pPr>
        <w:ind w:left="-12" w:right="45"/>
      </w:pPr>
      <w:r>
        <w:t>МЗ работи с Министерството на туризма по изпълнението на Националната стратегия за ус</w:t>
      </w:r>
      <w:r>
        <w:t xml:space="preserve">тойчиво развитие на туризма в Република България за периода 2014 – 2030 г. по отношение на </w:t>
      </w:r>
      <w:r>
        <w:lastRenderedPageBreak/>
        <w:t>рехабилитацията, развитието на медицинския и балнеолечебен туризъм.</w:t>
      </w:r>
    </w:p>
    <w:p w:rsidR="005C3B5F" w:rsidRDefault="005017F0">
      <w:pPr>
        <w:ind w:left="-12" w:right="45"/>
      </w:pPr>
      <w:r>
        <w:t>На оперативно ниво, междусекторното сътрудничество се осъществява чрез постоянни или ad hoc нацио</w:t>
      </w:r>
      <w:r>
        <w:t xml:space="preserve">нални съвети и експертни групи за решаване на специфични задачи, свързани със здравето (вж. 2.3 </w:t>
      </w:r>
      <w:r>
        <w:rPr>
          <w:i/>
        </w:rPr>
        <w:t>Организация</w:t>
      </w:r>
      <w:r>
        <w:t xml:space="preserve">). Пример за ефективно междусекторно сътрудничество е Националната програма за превенция и контрол на ХИВ и сексуално предавани инфекции в Република </w:t>
      </w:r>
      <w:r>
        <w:t>България. Тя включва представители на високо равнище от МЗ; Министерството на труда и социалната политика; Министерството на образованието и науката; Министерството на отбраната; Министерството на вътрешните работи; Министерството на външните работи; Минис</w:t>
      </w:r>
      <w:r>
        <w:t>терството на финансите; Министерството на транспорта; Държавната агенция за младежта и спорта; академични институции; осем НПО и три международни организации.</w:t>
      </w:r>
    </w:p>
    <w:p w:rsidR="005C3B5F" w:rsidRDefault="005017F0">
      <w:pPr>
        <w:spacing w:after="621"/>
        <w:ind w:left="-12" w:right="45"/>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page">
                  <wp:posOffset>467995</wp:posOffset>
                </wp:positionH>
                <wp:positionV relativeFrom="page">
                  <wp:posOffset>5649722</wp:posOffset>
                </wp:positionV>
                <wp:extent cx="90005" cy="541338"/>
                <wp:effectExtent l="0" t="0" r="0" b="0"/>
                <wp:wrapSquare wrapText="bothSides"/>
                <wp:docPr id="231436" name="Group 231436"/>
                <wp:cNvGraphicFramePr/>
                <a:graphic xmlns:a="http://schemas.openxmlformats.org/drawingml/2006/main">
                  <a:graphicData uri="http://schemas.microsoft.com/office/word/2010/wordprocessingGroup">
                    <wpg:wgp>
                      <wpg:cNvGrpSpPr/>
                      <wpg:grpSpPr>
                        <a:xfrm>
                          <a:off x="0" y="0"/>
                          <a:ext cx="90005" cy="541338"/>
                          <a:chOff x="0" y="0"/>
                          <a:chExt cx="90005" cy="541338"/>
                        </a:xfrm>
                      </wpg:grpSpPr>
                      <wps:wsp>
                        <wps:cNvPr id="316184" name="Shape 316184"/>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s:wsp>
                        <wps:cNvPr id="316185" name="Shape 316185"/>
                        <wps:cNvSpPr/>
                        <wps:spPr>
                          <a:xfrm>
                            <a:off x="18009" y="460794"/>
                            <a:ext cx="71996" cy="80543"/>
                          </a:xfrm>
                          <a:custGeom>
                            <a:avLst/>
                            <a:gdLst/>
                            <a:ahLst/>
                            <a:cxnLst/>
                            <a:rect l="0" t="0" r="0" b="0"/>
                            <a:pathLst>
                              <a:path w="71996" h="80543">
                                <a:moveTo>
                                  <a:pt x="0" y="0"/>
                                </a:moveTo>
                                <a:lnTo>
                                  <a:pt x="71996" y="0"/>
                                </a:lnTo>
                                <a:lnTo>
                                  <a:pt x="71996" y="80543"/>
                                </a:lnTo>
                                <a:lnTo>
                                  <a:pt x="0" y="80543"/>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31436" style="width:7.087pt;height:42.625pt;position:absolute;mso-position-horizontal-relative:page;mso-position-horizontal:absolute;margin-left:36.85pt;mso-position-vertical-relative:page;margin-top:444.86pt;" coordsize="900,5413">
                <v:shape id="Shape 316186" style="position:absolute;width:900;height:974;left:0;top:0;" coordsize="90005,97409" path="m0,0l90005,0l90005,97409l0,97409l0,0">
                  <v:stroke weight="0pt" endcap="flat" joinstyle="miter" miterlimit="10" on="false" color="#000000" opacity="0"/>
                  <v:fill on="true" color="#19607d"/>
                </v:shape>
                <v:shape id="Shape 316187" style="position:absolute;width:719;height:805;left:180;top:4607;" coordsize="71996,80543" path="m0,0l71996,0l71996,80543l0,80543l0,0">
                  <v:stroke weight="0pt" endcap="flat" joinstyle="miter" miterlimit="10" on="false" color="#000000" opacity="0"/>
                  <v:fill on="true" color="#d64503"/>
                </v:shape>
                <w10:wrap type="square"/>
              </v:group>
            </w:pict>
          </mc:Fallback>
        </mc:AlternateContent>
      </w:r>
      <w:r>
        <w:t>В някои случаи обаче липсата на интегритет в публичните политики може да възпрепятства междусект</w:t>
      </w:r>
      <w:r>
        <w:t>орните инициативи за по-добро здраве. През 2015 г. министрите на здравеопазването и на младежта и спорта съвместно обявиха проект на Закон за данък обществено здраве, според който храни и напитки, съдържащи сол, захар, трансмастни киселини, кофеин и таурин</w:t>
      </w:r>
      <w:r>
        <w:t xml:space="preserve"> над определеното количество, следва да се облагат с данък. Основната цел на закона е да се подобри здравето на населението чрез подобряване на хранителните навици и да се ограничи производството на нездравословна храна, да се спестят разходи за здравеопаз</w:t>
      </w:r>
      <w:r>
        <w:t>ване в дългосрочен план (Dokova, Dimova 2015). Въпреки това, поради силната опозиция, включително от някои представители на правителството, като министъра на финансите и министъра на икономиката, законопроектът беше изоставен.</w:t>
      </w:r>
    </w:p>
    <w:p w:rsidR="005C3B5F" w:rsidRDefault="005017F0">
      <w:pPr>
        <w:pStyle w:val="Heading2"/>
        <w:spacing w:after="335"/>
        <w:ind w:left="-5"/>
      </w:pPr>
      <w:bookmarkStart w:id="19" w:name="_Toc311909"/>
      <w:r>
        <w:rPr>
          <w:b w:val="0"/>
        </w:rPr>
        <w:lastRenderedPageBreak/>
        <w:t xml:space="preserve">2.7  </w:t>
      </w:r>
      <w:r>
        <w:t xml:space="preserve">Управление на здравната </w:t>
      </w:r>
      <w:r>
        <w:t>информация</w:t>
      </w:r>
      <w:bookmarkEnd w:id="19"/>
    </w:p>
    <w:p w:rsidR="005C3B5F" w:rsidRDefault="005017F0">
      <w:pPr>
        <w:pStyle w:val="Heading4"/>
        <w:spacing w:after="197"/>
        <w:ind w:left="-5" w:right="16"/>
      </w:pPr>
      <w:r>
        <w:rPr>
          <w:b/>
          <w:i w:val="0"/>
        </w:rPr>
        <w:t xml:space="preserve">2.7.1 </w:t>
      </w:r>
      <w:r>
        <w:t>Информационни системи</w:t>
      </w:r>
    </w:p>
    <w:p w:rsidR="005C3B5F" w:rsidRDefault="005017F0">
      <w:pPr>
        <w:ind w:left="-12" w:right="45" w:firstLine="0"/>
      </w:pPr>
      <w:r>
        <w:t>Въпреки че електронното здравеопазване е включено в дневния ред на здравната политика от 2006 г. насам, в тази област има само частични постижения. През 2006 г. стартира Националната стратегия за въвеждане на електрон</w:t>
      </w:r>
      <w:r>
        <w:t>но здравеопазване, но не са предприети действия по нейното прилагане. През 2010 г. бе започнат обществен дебат за развитието на електронното здравеопазване, който беше един от приоритетите на МЗ по това време. Целта беше да се създаде интегрирана информаци</w:t>
      </w:r>
      <w:r>
        <w:t>онна система, свързваща всички ключови участници и даваща възможност за обмен на данни в реално време. Това се възприема като предпоставка за въвеждането на електронно досие на пациента, регистри и телемедицина.</w:t>
      </w:r>
    </w:p>
    <w:p w:rsidR="005C3B5F" w:rsidRDefault="005017F0">
      <w:pPr>
        <w:ind w:left="-12" w:right="45"/>
      </w:pPr>
      <w:r>
        <w:t xml:space="preserve">Към 2018 г. доставчиците на здравни услуги, </w:t>
      </w:r>
      <w:r>
        <w:t>МЗ и НЗОК, все още работят с разпокъсани информационни системи. Здравните заведения използват паралелни информационни технологии и бази данни и обменят данни по електронен път с НЗОК и НЦОЗА. Последните две институции (както и други) консолидират информаци</w:t>
      </w:r>
      <w:r>
        <w:t>ята в бази данни на национално ниво. Не съществува обаче единна система, която да позволява комуникация между различни информационни системи и бази данни (Салчев 2016).</w:t>
      </w:r>
    </w:p>
    <w:p w:rsidR="005C3B5F" w:rsidRDefault="005017F0">
      <w:pPr>
        <w:ind w:left="-12" w:right="45"/>
      </w:pPr>
      <w:r>
        <w:t>От средата на 2010 г. се наблюдава известен напредък: МЗ издаде Наредба (през 2016 г.) за единните здравни информационни стандарти, която да се прилага от здравните заведения като предпоставка за въвеждането на Националната здравна информационна система. Б</w:t>
      </w:r>
      <w:r>
        <w:t>яха определени и няколко стандарта за електронна архитектура на здравните записи, сигурност и защита на обмена на данни, спецификации на интерфейса и съхранение на клинични данни.</w:t>
      </w:r>
    </w:p>
    <w:p w:rsidR="005C3B5F" w:rsidRDefault="005017F0">
      <w:pPr>
        <w:spacing w:after="462"/>
        <w:ind w:left="-12" w:right="45"/>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378003</wp:posOffset>
                </wp:positionH>
                <wp:positionV relativeFrom="page">
                  <wp:posOffset>6342101</wp:posOffset>
                </wp:positionV>
                <wp:extent cx="71996" cy="80544"/>
                <wp:effectExtent l="0" t="0" r="0" b="0"/>
                <wp:wrapSquare wrapText="bothSides"/>
                <wp:docPr id="231873" name="Group 231873"/>
                <wp:cNvGraphicFramePr/>
                <a:graphic xmlns:a="http://schemas.openxmlformats.org/drawingml/2006/main">
                  <a:graphicData uri="http://schemas.microsoft.com/office/word/2010/wordprocessingGroup">
                    <wpg:wgp>
                      <wpg:cNvGrpSpPr/>
                      <wpg:grpSpPr>
                        <a:xfrm>
                          <a:off x="0" y="0"/>
                          <a:ext cx="71996" cy="80544"/>
                          <a:chOff x="0" y="0"/>
                          <a:chExt cx="71996" cy="80544"/>
                        </a:xfrm>
                      </wpg:grpSpPr>
                      <wps:wsp>
                        <wps:cNvPr id="316188" name="Shape 316188"/>
                        <wps:cNvSpPr/>
                        <wps:spPr>
                          <a:xfrm>
                            <a:off x="0" y="0"/>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31873" style="width:5.669pt;height:6.34201pt;position:absolute;mso-position-horizontal-relative:page;mso-position-horizontal:absolute;margin-left:29.764pt;mso-position-vertical-relative:page;margin-top:499.378pt;" coordsize="719,805">
                <v:shape id="Shape 316189" style="position:absolute;width:719;height:805;left:0;top:0;" coordsize="71996,80544" path="m0,0l71996,0l71996,80544l0,80544l0,0">
                  <v:stroke weight="0pt" endcap="flat" joinstyle="miter" miterlimit="10" on="false" color="#000000" opacity="0"/>
                  <v:fill on="true" color="#d64503"/>
                </v:shape>
                <w10:wrap type="square"/>
              </v:group>
            </w:pict>
          </mc:Fallback>
        </mc:AlternateContent>
      </w:r>
      <w:r>
        <w:t>През 2017 г. МЗ обяви проект за разработване и внедряване на национална здр</w:t>
      </w:r>
      <w:r>
        <w:t xml:space="preserve">авна информационна система, финансирана по оперативната програма на ЕС „Добро управление“. Проектът, на стойност 12 млн. лв. (6,135 млн. евро), включва създаването на </w:t>
      </w:r>
      <w:r>
        <w:lastRenderedPageBreak/>
        <w:t>здравни регистри, внедряване на фармако-терапевтична експертна система, отчитаща възможни</w:t>
      </w:r>
      <w:r>
        <w:t xml:space="preserve"> лекарствени взаимодействия, изграждане на онлайн платформа на националната здравна информационна система, въвеждане на електронно здравно досие, направление и рецепта. Национална здравна информационна система е част от НЗС 2020 и Стратегията за развитие н</w:t>
      </w:r>
      <w:r>
        <w:t>а електронното правителство в Република България (2014 – 2020 г.). МЗ отговаря за изграждането на системата в партньорство с НЗОК.</w:t>
      </w:r>
    </w:p>
    <w:p w:rsidR="005C3B5F" w:rsidRDefault="005017F0">
      <w:pPr>
        <w:pStyle w:val="Heading4"/>
        <w:spacing w:after="141"/>
        <w:ind w:left="-5" w:right="16"/>
      </w:pPr>
      <w:r>
        <w:rPr>
          <w:b/>
          <w:i w:val="0"/>
        </w:rPr>
        <w:t xml:space="preserve">2.7.2 </w:t>
      </w:r>
      <w:r>
        <w:t>Оценка на здравните технологии</w:t>
      </w:r>
    </w:p>
    <w:p w:rsidR="005C3B5F" w:rsidRDefault="005017F0">
      <w:pPr>
        <w:ind w:left="-12" w:right="45" w:firstLine="0"/>
      </w:pPr>
      <w:r>
        <w:t>През 2016 г. беше въведена систематична оценка на терапевтичната ефикасност, ефективност</w:t>
      </w:r>
      <w:r>
        <w:t xml:space="preserve"> и безопасност и разходната ефективност на лекарствените средства. Към НЦОЗА беше създадена специална комисия за оценка на здравните технологии. Комисията се състои от 13 члена представители на МЗ (3-ма), НЗОК (2-ма), Националния съвет по цени и реимбурсир</w:t>
      </w:r>
      <w:r>
        <w:t>ане на лекарствени продукти (НСЦРЛП) (3-ма), Изпълнителната агенция по лекарствата (ИАЛ) (2-ма) и НЦОЗА (3-ма).</w:t>
      </w:r>
    </w:p>
    <w:p w:rsidR="005C3B5F" w:rsidRDefault="005017F0">
      <w:pPr>
        <w:spacing w:after="329"/>
        <w:ind w:left="-12" w:right="45"/>
      </w:pPr>
      <w:r>
        <w:t>ОЗТ се прилага за лекарствени продукти, принадлежащи към ново международно непатентно наименование, което не е включено в съответното приложение на ПЛС и съдържа:</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анализ на здравния проблем (наличие или отсъствие на алтернативни лекарства за заболяването</w:t>
      </w:r>
      <w:r>
        <w:t>, очакван брой пациенти);</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сравнителен анализ на терапевтичната ефикасност, ефективност и безопасност;</w:t>
      </w:r>
    </w:p>
    <w:p w:rsidR="005C3B5F" w:rsidRDefault="005017F0">
      <w:pPr>
        <w:ind w:left="340" w:right="45" w:firstLine="0"/>
      </w:pPr>
      <w:r>
        <w:rPr>
          <w:rFonts w:ascii="Wingdings" w:eastAsia="Wingdings" w:hAnsi="Wingdings" w:cs="Wingdings"/>
          <w:color w:val="19607D"/>
        </w:rPr>
        <w:t></w:t>
      </w:r>
      <w:r>
        <w:rPr>
          <w:rFonts w:ascii="Wingdings" w:eastAsia="Wingdings" w:hAnsi="Wingdings" w:cs="Wingdings"/>
          <w:color w:val="19607D"/>
        </w:rPr>
        <w:t></w:t>
      </w:r>
      <w:r>
        <w:t>анализ на фамакоикономически показатели;</w:t>
      </w:r>
    </w:p>
    <w:p w:rsidR="005C3B5F" w:rsidRDefault="005017F0">
      <w:pPr>
        <w:spacing w:after="312"/>
        <w:ind w:left="340" w:right="45" w:firstLine="0"/>
      </w:pPr>
      <w:r>
        <w:rPr>
          <w:rFonts w:ascii="Wingdings" w:eastAsia="Wingdings" w:hAnsi="Wingdings" w:cs="Wingdings"/>
          <w:color w:val="19607D"/>
        </w:rPr>
        <w:t></w:t>
      </w:r>
      <w:r>
        <w:rPr>
          <w:rFonts w:ascii="Wingdings" w:eastAsia="Wingdings" w:hAnsi="Wingdings" w:cs="Wingdings"/>
          <w:color w:val="19607D"/>
        </w:rPr>
        <w:t></w:t>
      </w:r>
      <w:r>
        <w:t xml:space="preserve">анализ на финансови показатели (включително анализ на бюджетното въздействие); </w:t>
      </w:r>
      <w:r>
        <w:rPr>
          <w:rFonts w:ascii="Wingdings" w:eastAsia="Wingdings" w:hAnsi="Wingdings" w:cs="Wingdings"/>
          <w:color w:val="19607D"/>
        </w:rPr>
        <w:t></w:t>
      </w:r>
      <w:r>
        <w:rPr>
          <w:rFonts w:ascii="Wingdings" w:eastAsia="Wingdings" w:hAnsi="Wingdings" w:cs="Wingdings"/>
          <w:color w:val="19607D"/>
        </w:rPr>
        <w:t></w:t>
      </w:r>
      <w:r>
        <w:t xml:space="preserve">етични съображения. </w:t>
      </w:r>
    </w:p>
    <w:p w:rsidR="005C3B5F" w:rsidRDefault="005017F0">
      <w:pPr>
        <w:spacing w:after="621"/>
        <w:ind w:left="-12" w:right="45"/>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page">
                  <wp:posOffset>467995</wp:posOffset>
                </wp:positionH>
                <wp:positionV relativeFrom="page">
                  <wp:posOffset>6432043</wp:posOffset>
                </wp:positionV>
                <wp:extent cx="90005" cy="97409"/>
                <wp:effectExtent l="0" t="0" r="0" b="0"/>
                <wp:wrapSquare wrapText="bothSides"/>
                <wp:docPr id="232216" name="Group 232216"/>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6190" name="Shape 316190"/>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32216" style="width:7.087pt;height:7.66998pt;position:absolute;mso-position-horizontal-relative:page;mso-position-horizontal:absolute;margin-left:36.85pt;mso-position-vertical-relative:page;margin-top:506.46pt;" coordsize="900,974">
                <v:shape id="Shape 316191"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Фарм</w:t>
      </w:r>
      <w:r>
        <w:t xml:space="preserve">ацевтична компания, кандидатстваща за включване на лекарство в ПЛС, трябва да предостави задължителен набор от документи, изготвени въз основа на изчерпателна методика, описана в наредбата за ОЗТ. Този набор от документи се оценява от </w:t>
      </w:r>
      <w:r>
        <w:lastRenderedPageBreak/>
        <w:t>експерти (лекари, фар</w:t>
      </w:r>
      <w:r>
        <w:t>мацевти и икономисти), определени от комисията по ОЗТ от списък с експерти с опит в областта на съответното лекарство. Комисията към НЦОЗА отговаря за окончателните препоръки към НСЦРЛП, който поддържа ПЛС. В случай на положителна препоръка от комисията по</w:t>
      </w:r>
      <w:r>
        <w:t xml:space="preserve"> ОЗТ, НСЦРЛП взема решение за точното ниво на реимбурсиране на новото лекарство. НСЦРЛП може да включва в ПЛС лекарства с отрицателна оценка на тяхната клинична ефикасност или ефективност на разходите. Въпреки това терапевтичният ефект на такива лекарства </w:t>
      </w:r>
      <w:r>
        <w:t xml:space="preserve">трябва да бъде проследен и анализиран 3 години след включването на лекарството в ПЛС. Всички доклади за ОЗТ се публикуват на интернет страницата на комисията (НЦОЗА 2018б). </w:t>
      </w:r>
    </w:p>
    <w:p w:rsidR="005C3B5F" w:rsidRDefault="005017F0">
      <w:pPr>
        <w:pStyle w:val="Heading2"/>
        <w:ind w:left="-5"/>
      </w:pPr>
      <w:bookmarkStart w:id="20" w:name="_Toc311910"/>
      <w:r>
        <w:rPr>
          <w:b w:val="0"/>
        </w:rPr>
        <w:t xml:space="preserve">2.8  </w:t>
      </w:r>
      <w:r>
        <w:t>Регулация на здравната система</w:t>
      </w:r>
      <w:bookmarkEnd w:id="20"/>
    </w:p>
    <w:p w:rsidR="005C3B5F" w:rsidRDefault="005017F0">
      <w:pPr>
        <w:ind w:left="-12" w:right="45" w:firstLine="0"/>
      </w:pPr>
      <w:r>
        <w:t xml:space="preserve">Българската здравна система е регулирана чрез </w:t>
      </w:r>
      <w:r>
        <w:t xml:space="preserve">законодателни, административни и пазарни механизми. Държавните регулаторни функции са определени в Конституцията на Република България и редица закони, свързани със здравеопазването и местната администрация. Позовавайки се на законите, приети от Народното </w:t>
      </w:r>
      <w:r>
        <w:t xml:space="preserve">събрание, МС приема подзаконови нормативни актове (постановления, наредби или решения), регулиращи различни аспекти на здравеопазването (например структурни промени в здравната система или промени в бюджета на МЗ). Министърът на здравеопазването има право </w:t>
      </w:r>
      <w:r>
        <w:t>да издава наредби, правилници, инструкции и заповеди, които засягат функционирането на здравната система, когато това изрично се изисква по закон (например при утвърждаване на медицинските стандарти). В допълнение общинските съвети вземат решения, на базат</w:t>
      </w:r>
      <w:r>
        <w:t xml:space="preserve">а на които кметът издава заповеди относно инициативи и дейности, свързани със здравеопазването на общинско равнище. </w:t>
      </w:r>
    </w:p>
    <w:p w:rsidR="005C3B5F" w:rsidRDefault="005017F0">
      <w:pPr>
        <w:ind w:left="-12" w:right="45"/>
      </w:pPr>
      <w:r>
        <w:t xml:space="preserve">Административното регулиране се осъществява чрез различни разрешения и лицензи, издавани от МЗ, КФН и други държавни органи и агенции. </w:t>
      </w:r>
    </w:p>
    <w:p w:rsidR="005C3B5F" w:rsidRDefault="005017F0">
      <w:pPr>
        <w:spacing w:after="405"/>
        <w:ind w:left="-12" w:right="45"/>
      </w:pPr>
      <w:r>
        <w:rPr>
          <w:rFonts w:ascii="Calibri" w:eastAsia="Calibri" w:hAnsi="Calibri" w:cs="Calibri"/>
          <w:noProof/>
          <w:sz w:val="22"/>
        </w:rPr>
        <w:lastRenderedPageBreak/>
        <mc:AlternateContent>
          <mc:Choice Requires="wpg">
            <w:drawing>
              <wp:anchor distT="0" distB="0" distL="114300" distR="114300" simplePos="0" relativeHeight="251688960" behindDoc="0" locked="0" layoutInCell="1" allowOverlap="1">
                <wp:simplePos x="0" y="0"/>
                <wp:positionH relativeFrom="page">
                  <wp:posOffset>378003</wp:posOffset>
                </wp:positionH>
                <wp:positionV relativeFrom="page">
                  <wp:posOffset>5523764</wp:posOffset>
                </wp:positionV>
                <wp:extent cx="71996" cy="84226"/>
                <wp:effectExtent l="0" t="0" r="0" b="0"/>
                <wp:wrapSquare wrapText="bothSides"/>
                <wp:docPr id="231823" name="Group 231823"/>
                <wp:cNvGraphicFramePr/>
                <a:graphic xmlns:a="http://schemas.openxmlformats.org/drawingml/2006/main">
                  <a:graphicData uri="http://schemas.microsoft.com/office/word/2010/wordprocessingGroup">
                    <wpg:wgp>
                      <wpg:cNvGrpSpPr/>
                      <wpg:grpSpPr>
                        <a:xfrm>
                          <a:off x="0" y="0"/>
                          <a:ext cx="71996" cy="84226"/>
                          <a:chOff x="0" y="0"/>
                          <a:chExt cx="71996" cy="84226"/>
                        </a:xfrm>
                      </wpg:grpSpPr>
                      <wps:wsp>
                        <wps:cNvPr id="316192" name="Shape 316192"/>
                        <wps:cNvSpPr/>
                        <wps:spPr>
                          <a:xfrm>
                            <a:off x="0" y="0"/>
                            <a:ext cx="71996" cy="84226"/>
                          </a:xfrm>
                          <a:custGeom>
                            <a:avLst/>
                            <a:gdLst/>
                            <a:ahLst/>
                            <a:cxnLst/>
                            <a:rect l="0" t="0" r="0" b="0"/>
                            <a:pathLst>
                              <a:path w="71996" h="84226">
                                <a:moveTo>
                                  <a:pt x="0" y="0"/>
                                </a:moveTo>
                                <a:lnTo>
                                  <a:pt x="71996" y="0"/>
                                </a:lnTo>
                                <a:lnTo>
                                  <a:pt x="71996" y="84226"/>
                                </a:lnTo>
                                <a:lnTo>
                                  <a:pt x="0" y="84226"/>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31823" style="width:5.669pt;height:6.63199pt;position:absolute;mso-position-horizontal-relative:page;mso-position-horizontal:absolute;margin-left:29.764pt;mso-position-vertical-relative:page;margin-top:434.942pt;" coordsize="719,842">
                <v:shape id="Shape 316193" style="position:absolute;width:719;height:842;left:0;top:0;" coordsize="71996,84226" path="m0,0l71996,0l71996,84226l0,84226l0,0">
                  <v:stroke weight="0pt" endcap="flat" joinstyle="miter" miterlimit="10" on="false" color="#000000" opacity="0"/>
                  <v:fill on="true" color="#d64503"/>
                </v:shape>
                <w10:wrap type="square"/>
              </v:group>
            </w:pict>
          </mc:Fallback>
        </mc:AlternateContent>
      </w:r>
      <w:r>
        <w:t xml:space="preserve">С </w:t>
      </w:r>
      <w:r>
        <w:t>въвеждането на договорните отношения между финансиращите организации и лечебните заведения се поставят основите на пазарните регулаторни механизми. НРД регулира дейностите и дефинира критериите за тяхното изпълнение като клинични пътеки, клинични и амбулат</w:t>
      </w:r>
      <w:r>
        <w:t xml:space="preserve">орни процедури, начини за изписване на лекарства и регулаторни стандарти за обхвата на предоставяните услуги в извънболничната и болничната помощ. Професионалните организации на лекарите и зъболекарите също имат влияние поради тяхното участие в приемането </w:t>
      </w:r>
      <w:r>
        <w:t>на националните рамкови договори (за медицински и за дентални дейности), които те подписват заедно с НЗОК. Позовавайки се на договорите между финансиращите организации и лечебните заведения, платците регулират вида, обхвата и качеството на извършваните здр</w:t>
      </w:r>
      <w:r>
        <w:t xml:space="preserve">авни услуги. </w:t>
      </w:r>
    </w:p>
    <w:p w:rsidR="005C3B5F" w:rsidRDefault="005017F0">
      <w:pPr>
        <w:pStyle w:val="Heading4"/>
        <w:spacing w:after="190"/>
        <w:ind w:left="-5" w:right="16"/>
      </w:pPr>
      <w:r>
        <w:rPr>
          <w:b/>
          <w:i w:val="0"/>
        </w:rPr>
        <w:t xml:space="preserve">2.8.1 </w:t>
      </w:r>
      <w:r>
        <w:t>Регулация и управление на финансиращите организации</w:t>
      </w:r>
    </w:p>
    <w:p w:rsidR="005C3B5F" w:rsidRDefault="005017F0">
      <w:pPr>
        <w:ind w:left="-12" w:right="45" w:firstLine="0"/>
      </w:pPr>
      <w:r>
        <w:t xml:space="preserve">Законът за здравното осигуряване и последващите го изменения регламентират финансиращите организации в България – НЗОК и застрахователните компании. </w:t>
      </w:r>
    </w:p>
    <w:p w:rsidR="005C3B5F" w:rsidRDefault="005017F0">
      <w:pPr>
        <w:ind w:left="-12" w:right="45"/>
      </w:pPr>
      <w:r>
        <w:t>НЗОК се управлява от Надзорен съве</w:t>
      </w:r>
      <w:r>
        <w:t>т и управител. Надзорният съвет се състои от девет членове, в това число един член от представителните организации за защита правата на пациентите, двама от представителните организации на работниците и служителите, двама представители на организации на ра</w:t>
      </w:r>
      <w:r>
        <w:t>ботодателите и четирима представители на държавата, включително и изпълнителния директор на Националната агенция за приходите (НАП). Квотата на представителите на държавата е намалена през 2011 г. и към момента преобладават членовете, представляващи пациен</w:t>
      </w:r>
      <w:r>
        <w:t xml:space="preserve">тите, синдикатите и работодателите (вж. 6.1 </w:t>
      </w:r>
      <w:r>
        <w:rPr>
          <w:i/>
        </w:rPr>
        <w:t>Анализ на последните реформи</w:t>
      </w:r>
      <w:r>
        <w:t>). Председателят на Надзорния съвет и останалите трима представители на държавата се определят и освобождават с решение на МС по предложение на министъра на здравеопазването. Народното</w:t>
      </w:r>
      <w:r>
        <w:t xml:space="preserve"> събрание избира управителя на </w:t>
      </w:r>
      <w:r>
        <w:lastRenderedPageBreak/>
        <w:t xml:space="preserve">НЗОК. Регионалните здравноосигурителни каси се управляват от директори, които представляват НЗОК на регионално равнище. </w:t>
      </w:r>
    </w:p>
    <w:p w:rsidR="005C3B5F" w:rsidRDefault="005017F0">
      <w:pPr>
        <w:ind w:left="-12" w:right="45"/>
      </w:pPr>
      <w:r>
        <w:t xml:space="preserve">Обхватът на медицинската помощ, заплащана по линия на социалното здравно осигуряване, е регламентиран в </w:t>
      </w:r>
      <w:r>
        <w:t>Закона за здравното осигуряване, докато основният пакет здравни дейности, гарантиран от бюджета на НЗОК, се определя с наредба на министъра на здравеопазването. Народното събрание приема със закон годишния бюджет на НЗОК и одобрява всяка година отчета за и</w:t>
      </w:r>
      <w:r>
        <w:t>зпълнението на бюджета и отчета за дейността. На страницата на НЗОК се публикуват месечни и тримесечни финансови отчети. Сметната палата осъществява контрол върху изпълнението на бюджета на НЗОК, а органите на НАП контролират приходите от здравноосигурител</w:t>
      </w:r>
      <w:r>
        <w:t>ни вноски и дължими лихви.</w:t>
      </w:r>
    </w:p>
    <w:p w:rsidR="005C3B5F" w:rsidRDefault="005017F0">
      <w:pPr>
        <w:spacing w:after="405"/>
        <w:ind w:left="-12" w:right="45"/>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page">
                  <wp:posOffset>486004</wp:posOffset>
                </wp:positionH>
                <wp:positionV relativeFrom="page">
                  <wp:posOffset>6306084</wp:posOffset>
                </wp:positionV>
                <wp:extent cx="71996" cy="84227"/>
                <wp:effectExtent l="0" t="0" r="0" b="0"/>
                <wp:wrapSquare wrapText="bothSides"/>
                <wp:docPr id="232340" name="Group 232340"/>
                <wp:cNvGraphicFramePr/>
                <a:graphic xmlns:a="http://schemas.openxmlformats.org/drawingml/2006/main">
                  <a:graphicData uri="http://schemas.microsoft.com/office/word/2010/wordprocessingGroup">
                    <wpg:wgp>
                      <wpg:cNvGrpSpPr/>
                      <wpg:grpSpPr>
                        <a:xfrm>
                          <a:off x="0" y="0"/>
                          <a:ext cx="71996" cy="84227"/>
                          <a:chOff x="0" y="0"/>
                          <a:chExt cx="71996" cy="84227"/>
                        </a:xfrm>
                      </wpg:grpSpPr>
                      <wps:wsp>
                        <wps:cNvPr id="316194" name="Shape 316194"/>
                        <wps:cNvSpPr/>
                        <wps:spPr>
                          <a:xfrm>
                            <a:off x="0" y="0"/>
                            <a:ext cx="71996" cy="84227"/>
                          </a:xfrm>
                          <a:custGeom>
                            <a:avLst/>
                            <a:gdLst/>
                            <a:ahLst/>
                            <a:cxnLst/>
                            <a:rect l="0" t="0" r="0" b="0"/>
                            <a:pathLst>
                              <a:path w="71996" h="84227">
                                <a:moveTo>
                                  <a:pt x="0" y="0"/>
                                </a:moveTo>
                                <a:lnTo>
                                  <a:pt x="71996" y="0"/>
                                </a:lnTo>
                                <a:lnTo>
                                  <a:pt x="71996" y="84227"/>
                                </a:lnTo>
                                <a:lnTo>
                                  <a:pt x="0" y="84227"/>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32340" style="width:5.669pt;height:6.63202pt;position:absolute;mso-position-horizontal-relative:page;mso-position-horizontal:absolute;margin-left:38.268pt;mso-position-vertical-relative:page;margin-top:496.542pt;" coordsize="719,842">
                <v:shape id="Shape 316195" style="position:absolute;width:719;height:842;left:0;top:0;" coordsize="71996,84227" path="m0,0l71996,0l71996,84227l0,84227l0,0">
                  <v:stroke weight="0pt" endcap="flat" joinstyle="miter" miterlimit="10" on="false" color="#000000" opacity="0"/>
                  <v:fill on="true" color="#d64503"/>
                </v:shape>
                <w10:wrap type="square"/>
              </v:group>
            </w:pict>
          </mc:Fallback>
        </mc:AlternateContent>
      </w:r>
      <w:r>
        <w:t>Доброволното здравно осигуряване се осъществява от застрахователни акционерни дружества, които са лицензирани и контролирани от КФН. Комисията издава лицензи за всички видове застраховки, включително и за медицинските (застрахов</w:t>
      </w:r>
      <w:r>
        <w:t>ка при заболяване и застраховка при злополука) и следи текущите бизнес индикатори на компаниите. В допълнение на това КФН контролира дейността на застрахователните дружества, спазването на законовите изисквания, финансовото състояние и достоверността на пр</w:t>
      </w:r>
      <w:r>
        <w:t xml:space="preserve">едоставяната информация. Целта на осъществяваната надзорна дейност е да се гарантира финансовото изпълнение на договорите, които компаниите са сключили със застрахованите лица. </w:t>
      </w:r>
    </w:p>
    <w:p w:rsidR="005C3B5F" w:rsidRDefault="005017F0">
      <w:pPr>
        <w:pStyle w:val="Heading4"/>
        <w:spacing w:after="190"/>
        <w:ind w:left="-5" w:right="16"/>
      </w:pPr>
      <w:r>
        <w:rPr>
          <w:b/>
          <w:i w:val="0"/>
        </w:rPr>
        <w:t xml:space="preserve">2.8.2 </w:t>
      </w:r>
      <w:r>
        <w:t>Регулация и управление на изпълнителите на здравни услуги</w:t>
      </w:r>
    </w:p>
    <w:p w:rsidR="005C3B5F" w:rsidRDefault="005017F0">
      <w:pPr>
        <w:ind w:left="-12" w:right="45" w:firstLine="0"/>
      </w:pPr>
      <w:r>
        <w:t xml:space="preserve">Съгласно Закона за лечебните заведения изпълнителите на здравни услуги са автономни юридически субекти, регистрирани като търговски дружества или като кооперации. Изключение правят само някои лечебни заведения, собственост на държавата, като центровете за </w:t>
      </w:r>
      <w:r>
        <w:t xml:space="preserve">спешна медицинска помощ, центровете за трансфузионна хематология, психиатричните болници и домовете за медико-социални грижи за деца, както и лечебните заведения към други министерства. Управленските органи са регламентирани от </w:t>
      </w:r>
      <w:r>
        <w:lastRenderedPageBreak/>
        <w:t xml:space="preserve">Търговския закон или Закона </w:t>
      </w:r>
      <w:r>
        <w:t>за кооперациите в зависимост от правния статут – едноличен търговец, дружество с ограничена отговорност, акционерно дружество или кооперация. Министърът на здравеопазването издава разрешения за лечебните заведения за болнична помощ в съответствие с изисква</w:t>
      </w:r>
      <w:r>
        <w:t>нията на Закона за лечебните заведения и Наредбата за устройството, дейността и вътрешния ред на болниците и домовете за медико-социални грижи от 2010 г. Комисия, председателствана от министъра на здравеопазването, прави оценка на потребностите на населени</w:t>
      </w:r>
      <w:r>
        <w:t>ето от болнична помощ, съобразно Националната здравна карта. Лечебните заведения за доболнична помощ и хосписите подлежат на регистрация от РЗИ.</w:t>
      </w:r>
    </w:p>
    <w:p w:rsidR="005C3B5F" w:rsidRDefault="005017F0">
      <w:pPr>
        <w:ind w:left="-12" w:right="45"/>
      </w:pPr>
      <w:r>
        <w:t>През 2010 г. Министерството на здравеопазването пререгистрира всички болници, присъждайки им определени нива на</w:t>
      </w:r>
      <w:r>
        <w:t xml:space="preserve"> компетентност. Нивото на компетентност се определя на базата на изискванията на медицинските стандарти, свързани с броя и професионалната квалификация на специалистите, наличното оборудване, от които зависи способността и капацитета на болницата да отгово</w:t>
      </w:r>
      <w:r>
        <w:t>ри на специфични клинични стандарти. Нивото на компетентност се използва за определяне на вида и обхвата на лечебните дейности, които дадена болница може да извършва, и цели гарантирането на определено ниво на качество на медицинските услуги.</w:t>
      </w:r>
    </w:p>
    <w:p w:rsidR="005C3B5F" w:rsidRDefault="005017F0">
      <w:pPr>
        <w:ind w:left="-12" w:right="45"/>
      </w:pPr>
      <w:r>
        <w:t>Министерствот</w:t>
      </w:r>
      <w:r>
        <w:t xml:space="preserve">о на здравеопазването регулира и контролира различни аспекти от дейността на изпълнителите на здравни услуги чрез агенциите си и регионалните здравни инспекции. Изпълнителната агенция „Медицински одит“ (ИАМО) контролира лечебните заведения по отношение на </w:t>
      </w:r>
      <w:r>
        <w:t>качеството, безопасността на услугите и спазване на правата на пациентите. Изпълнителната агенция по трансплантация осъществява надзор върху съответствието с изискванията на медицинските стандарти, отнасящи се за трансплантациите. Наред с това НЗОК и нейни</w:t>
      </w:r>
      <w:r>
        <w:t xml:space="preserve">те регионални поделения (РЗОК) регулират и контролират всички лечебни заведения, с които имат сключен договор съсловните организации на лекарите, зъболекарите и фармацевтите, разработват и приемат Правила за добра медицинска практика </w:t>
      </w:r>
      <w:r>
        <w:lastRenderedPageBreak/>
        <w:t xml:space="preserve">(съответно Правила за </w:t>
      </w:r>
      <w:r>
        <w:t xml:space="preserve">добра фармацевтична практика), регулирайки по този начин дейността на изпълнителите. Контролът по спазването на правилата, медицинските стандарти, изискванията на Закона за здравното осигуряване и НРД се осъществява и чрез съвместни проверки на РЗОК, РЗИ, </w:t>
      </w:r>
      <w:r>
        <w:t xml:space="preserve">ИАМО и представители на съсловните организации. </w:t>
      </w:r>
    </w:p>
    <w:p w:rsidR="005C3B5F" w:rsidRDefault="005017F0">
      <w:pPr>
        <w:pStyle w:val="Heading4"/>
        <w:spacing w:after="300"/>
        <w:ind w:left="-5" w:right="16"/>
      </w:pPr>
      <w:r>
        <w:rPr>
          <w:b/>
          <w:i w:val="0"/>
        </w:rPr>
        <w:t xml:space="preserve">2.8.3 </w:t>
      </w:r>
      <w:r>
        <w:t>Регистрация и планиране на човешките ресурси</w:t>
      </w:r>
    </w:p>
    <w:p w:rsidR="005C3B5F" w:rsidRDefault="005017F0">
      <w:pPr>
        <w:ind w:left="-12" w:right="45" w:firstLine="0"/>
      </w:pPr>
      <w:r>
        <w:t>Министерството на здравеопазването и професионалните организации са съвместно отговорни за регистрацията и планирането на здравните професионалисти. Региона</w:t>
      </w:r>
      <w:r>
        <w:t>лните здравни инспекции заедно с професионалните организации и Висшия медицински съвет (ВМС) проучват потребностите от медицински и немедицински специалисти и предлагат годишен брой на специализантите, които да бъдат приети в медицинските университети. ВМС</w:t>
      </w:r>
      <w:r>
        <w:t xml:space="preserve"> също така дефинира критериите, които се използват при определяне на лечебните заведения като бази за практическо обучение на студенти и специализанти. Министърът на здравеопазването годишно определя броя на специализантите, чието обучение се заплаща от дъ</w:t>
      </w:r>
      <w:r>
        <w:t xml:space="preserve">ржавата, съобразно целите и приоритетите, заложени в националната здравна стратегия. Министърът отговаря също за планирането, координацията и контрола на следдипломното обучение за придобиване на специалност. </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page">
                  <wp:posOffset>476098</wp:posOffset>
                </wp:positionH>
                <wp:positionV relativeFrom="page">
                  <wp:posOffset>765010</wp:posOffset>
                </wp:positionV>
                <wp:extent cx="71996" cy="80543"/>
                <wp:effectExtent l="0" t="0" r="0" b="0"/>
                <wp:wrapSquare wrapText="bothSides"/>
                <wp:docPr id="232749" name="Group 232749"/>
                <wp:cNvGraphicFramePr/>
                <a:graphic xmlns:a="http://schemas.openxmlformats.org/drawingml/2006/main">
                  <a:graphicData uri="http://schemas.microsoft.com/office/word/2010/wordprocessingGroup">
                    <wpg:wgp>
                      <wpg:cNvGrpSpPr/>
                      <wpg:grpSpPr>
                        <a:xfrm>
                          <a:off x="0" y="0"/>
                          <a:ext cx="71996" cy="80543"/>
                          <a:chOff x="0" y="0"/>
                          <a:chExt cx="71996" cy="80543"/>
                        </a:xfrm>
                      </wpg:grpSpPr>
                      <wps:wsp>
                        <wps:cNvPr id="316196" name="Shape 316196"/>
                        <wps:cNvSpPr/>
                        <wps:spPr>
                          <a:xfrm>
                            <a:off x="0" y="0"/>
                            <a:ext cx="71996" cy="80543"/>
                          </a:xfrm>
                          <a:custGeom>
                            <a:avLst/>
                            <a:gdLst/>
                            <a:ahLst/>
                            <a:cxnLst/>
                            <a:rect l="0" t="0" r="0" b="0"/>
                            <a:pathLst>
                              <a:path w="71996" h="80543">
                                <a:moveTo>
                                  <a:pt x="0" y="0"/>
                                </a:moveTo>
                                <a:lnTo>
                                  <a:pt x="71996" y="0"/>
                                </a:lnTo>
                                <a:lnTo>
                                  <a:pt x="71996" y="80543"/>
                                </a:lnTo>
                                <a:lnTo>
                                  <a:pt x="0" y="80543"/>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32749" style="width:5.669pt;height:6.34198pt;position:absolute;mso-position-horizontal-relative:page;mso-position-horizontal:absolute;margin-left:37.488pt;mso-position-vertical-relative:page;margin-top:60.237pt;" coordsize="719,805">
                <v:shape id="Shape 316197" style="position:absolute;width:719;height:805;left:0;top:0;" coordsize="71996,80543" path="m0,0l71996,0l71996,80543l0,80543l0,0">
                  <v:stroke weight="0pt" endcap="flat" joinstyle="miter" miterlimit="10" on="false" color="#000000" opacity="0"/>
                  <v:fill on="true" color="#d64503"/>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page">
                  <wp:posOffset>476098</wp:posOffset>
                </wp:positionH>
                <wp:positionV relativeFrom="page">
                  <wp:posOffset>6856845</wp:posOffset>
                </wp:positionV>
                <wp:extent cx="71996" cy="80543"/>
                <wp:effectExtent l="0" t="0" r="0" b="0"/>
                <wp:wrapSquare wrapText="bothSides"/>
                <wp:docPr id="232750" name="Group 232750"/>
                <wp:cNvGraphicFramePr/>
                <a:graphic xmlns:a="http://schemas.openxmlformats.org/drawingml/2006/main">
                  <a:graphicData uri="http://schemas.microsoft.com/office/word/2010/wordprocessingGroup">
                    <wpg:wgp>
                      <wpg:cNvGrpSpPr/>
                      <wpg:grpSpPr>
                        <a:xfrm>
                          <a:off x="0" y="0"/>
                          <a:ext cx="71996" cy="80543"/>
                          <a:chOff x="0" y="0"/>
                          <a:chExt cx="71996" cy="80543"/>
                        </a:xfrm>
                      </wpg:grpSpPr>
                      <wps:wsp>
                        <wps:cNvPr id="316198" name="Shape 316198"/>
                        <wps:cNvSpPr/>
                        <wps:spPr>
                          <a:xfrm>
                            <a:off x="0" y="0"/>
                            <a:ext cx="71996" cy="80543"/>
                          </a:xfrm>
                          <a:custGeom>
                            <a:avLst/>
                            <a:gdLst/>
                            <a:ahLst/>
                            <a:cxnLst/>
                            <a:rect l="0" t="0" r="0" b="0"/>
                            <a:pathLst>
                              <a:path w="71996" h="80543">
                                <a:moveTo>
                                  <a:pt x="0" y="0"/>
                                </a:moveTo>
                                <a:lnTo>
                                  <a:pt x="71996" y="0"/>
                                </a:lnTo>
                                <a:lnTo>
                                  <a:pt x="71996" y="80543"/>
                                </a:lnTo>
                                <a:lnTo>
                                  <a:pt x="0" y="80543"/>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32750" style="width:5.669pt;height:6.34198pt;position:absolute;mso-position-horizontal-relative:page;mso-position-horizontal:absolute;margin-left:37.488pt;mso-position-vertical-relative:page;margin-top:539.909pt;" coordsize="719,805">
                <v:shape id="Shape 316199" style="position:absolute;width:719;height:805;left:0;top:0;" coordsize="71996,80543" path="m0,0l71996,0l71996,80543l0,80543l0,0">
                  <v:stroke weight="0pt" endcap="flat" joinstyle="miter" miterlimit="10" on="false" color="#000000" opacity="0"/>
                  <v:fill on="true" color="#d64503"/>
                </v:shape>
                <w10:wrap type="square"/>
              </v:group>
            </w:pict>
          </mc:Fallback>
        </mc:AlternateContent>
      </w:r>
      <w:r>
        <w:t>След завършването си медицинските професиона</w:t>
      </w:r>
      <w:r>
        <w:t>листи са задължени по закон да станат членове на съответната професионална организация. За онези от тях, които не практикуват професията си, членството е доброволно. Министерството на здравеопазването събира информация за всички здравни професионалисти, пр</w:t>
      </w:r>
      <w:r>
        <w:t>идобили специалност в сферата на здравеопазването. Регионалните структури на професионалните организации също поддържат регистри на своите членове.</w:t>
      </w:r>
    </w:p>
    <w:p w:rsidR="005C3B5F" w:rsidRDefault="005017F0">
      <w:pPr>
        <w:spacing w:after="349"/>
        <w:ind w:left="-12" w:right="45"/>
      </w:pPr>
      <w:r>
        <w:t>Като цяло системата за управление и планиране на човешките ресурси не работи ефективно. За това свидетелства</w:t>
      </w:r>
      <w:r>
        <w:t xml:space="preserve">т непрекъснато нарастващият недостиг на здравни професионалисти от определени групи и специалности, както и големите географски различия в </w:t>
      </w:r>
      <w:r>
        <w:lastRenderedPageBreak/>
        <w:t xml:space="preserve">осигуреността с медицинския персонал. Причините са свързани и със засилените процеси на емиграция след приемането на </w:t>
      </w:r>
      <w:r>
        <w:t xml:space="preserve">България в ЕС, както и с вътрешната миграция (вж. 4.2 </w:t>
      </w:r>
      <w:r>
        <w:rPr>
          <w:i/>
        </w:rPr>
        <w:t>Човешки ресурси</w:t>
      </w:r>
      <w:r>
        <w:t>).</w:t>
      </w:r>
    </w:p>
    <w:p w:rsidR="005C3B5F" w:rsidRDefault="005017F0">
      <w:pPr>
        <w:pStyle w:val="Heading4"/>
        <w:spacing w:after="254"/>
        <w:ind w:left="-5" w:right="16"/>
      </w:pPr>
      <w:r>
        <w:rPr>
          <w:b/>
          <w:i w:val="0"/>
        </w:rPr>
        <w:t xml:space="preserve">2.8.4 </w:t>
      </w:r>
      <w:r>
        <w:t>Регулация и управление на лекарствоснабдяването</w:t>
      </w:r>
    </w:p>
    <w:p w:rsidR="005C3B5F" w:rsidRDefault="005017F0">
      <w:pPr>
        <w:ind w:left="-12" w:right="45" w:firstLine="0"/>
      </w:pPr>
      <w:r>
        <w:t>Министърът на здравеопазването е отговорен за развитието и изпълнението на националната лекарствена политика, координира въпросите, свързани с лекарствоснабдяването, участва в международни организации и институции, чиято дейност засяга лекарствените продук</w:t>
      </w:r>
      <w:r>
        <w:t>ти.</w:t>
      </w:r>
    </w:p>
    <w:p w:rsidR="005C3B5F" w:rsidRDefault="005017F0">
      <w:pPr>
        <w:ind w:left="-12" w:right="45"/>
      </w:pPr>
      <w:r>
        <w:t>Важен консултативен орган към МЗ е Висшият съвет по фармация (ВСФ), който включва пет представители, определени от министъра на здравеопазването, пет представители на Българския фармацевтичен съюз, двама на НЗОК и по един представител на фармацевтичнит</w:t>
      </w:r>
      <w:r>
        <w:t>е факултети на медицинските университети в България. Съветът се председателства от министъра на здравеопазването. ВСФ обсъжда и дава консултации по проблеми, свързани с приоритетите в областта на лекарствената политика, етични въпроси, законодателство, нау</w:t>
      </w:r>
      <w:r>
        <w:t>чни приоритети, кампании за повишаване на информираността на обществото относно лекарствената употреба. Към министъра на здравеопазването като консултативен орган е създаден и Фармакопеен комитет.</w:t>
      </w:r>
    </w:p>
    <w:p w:rsidR="005C3B5F" w:rsidRDefault="005017F0">
      <w:pPr>
        <w:ind w:left="-12" w:right="45"/>
      </w:pPr>
      <w:r>
        <w:t>Също така към МЗ са формирани няколко специализирани комиси</w:t>
      </w:r>
      <w:r>
        <w:t>и. Централната комисия по етика се произнася по деонтологични и етични въпроси в областта на клиничните изпитвания на лекарствени продукти. НСЦРЛП определя пределни цени на лекарствата, отпускани по лекарско предписание, и регистрира максимална продажна це</w:t>
      </w:r>
      <w:r>
        <w:t xml:space="preserve">на за лекарства на свободна продажба. Съветът взема решения за включване, промени или изключване на лекарствени продукти от ПЛС (вж. 5.6 </w:t>
      </w:r>
      <w:r>
        <w:rPr>
          <w:i/>
        </w:rPr>
        <w:t>Лекарствоснабдяване</w:t>
      </w:r>
      <w:r>
        <w:t>). Решенията на НСЦРЛП могат да бъдат обжалвани в Комисията по прозрачност.</w:t>
      </w:r>
    </w:p>
    <w:p w:rsidR="005C3B5F" w:rsidRDefault="005017F0">
      <w:pPr>
        <w:ind w:left="-12" w:right="45"/>
      </w:pPr>
      <w:r>
        <w:t>ИАЛ е държавният компете</w:t>
      </w:r>
      <w:r>
        <w:t xml:space="preserve">нтен орган, който следи за качеството, безопасността и ефикасността на лекарствата на </w:t>
      </w:r>
      <w:r>
        <w:lastRenderedPageBreak/>
        <w:t>българския пазар. Дейността на агенцията се финансира от бюджета на МЗ и от собствени приходи (административни такси). ИАЛ издава разрешения и контролира лекарствените пр</w:t>
      </w:r>
      <w:r>
        <w:t>одукти във връзка с производството, употребата, одобрението, продажбите на едро и дребно, вноса, паралелния износ, безопасността, клиничните изпитвания и рекламата. Агенцията също одобрява инвестиционните проекти за създаване или преструктуриране на същест</w:t>
      </w:r>
      <w:r>
        <w:t>вуващо производство в съответствие с Правилата за добра производствена практика. Тя си партнира с Европейската агенция по лекарствата, Европейския директорат по качество на лекарствата и здравеопазването и други международни организации. ИАЛ координира и д</w:t>
      </w:r>
      <w:r>
        <w:t>ейността на регионалните здравни инспекции в областта на лекарствените продукти. Към изпълнителния директор на агенцията е създаден Експертен съвет за търговия на дребно с лекарствени продукти. ИАЛ поддържа и регистри на фармацевтичните производители, внос</w:t>
      </w:r>
      <w:r>
        <w:t>ители, търговци на едро, аптеки, посредници, паралелния експорт, лекарствените продукти, разрешени за употреба, и клиничните изпитвания.</w:t>
      </w:r>
    </w:p>
    <w:p w:rsidR="005C3B5F" w:rsidRDefault="005017F0">
      <w:pPr>
        <w:spacing w:after="405"/>
        <w:ind w:left="-12" w:right="45"/>
      </w:pPr>
      <w:r>
        <w:t>На регионално равнище изпълнението на националната лекарствена политика и контрола по спазването на нормативните актове</w:t>
      </w:r>
      <w:r>
        <w:t xml:space="preserve"> се осъществява от РЗИ.</w:t>
      </w:r>
    </w:p>
    <w:p w:rsidR="005C3B5F" w:rsidRDefault="005017F0">
      <w:pPr>
        <w:pStyle w:val="Heading4"/>
        <w:spacing w:after="190"/>
        <w:ind w:left="-5" w:right="16"/>
      </w:pPr>
      <w:r>
        <w:rPr>
          <w:b/>
          <w:i w:val="0"/>
        </w:rPr>
        <w:t xml:space="preserve">2.8.5 </w:t>
      </w:r>
      <w:r>
        <w:t>Регулация на медицинските изделия и помощните средства</w:t>
      </w:r>
    </w:p>
    <w:p w:rsidR="005C3B5F" w:rsidRDefault="005017F0">
      <w:pPr>
        <w:ind w:left="-12" w:right="45" w:firstLine="0"/>
      </w:pPr>
      <w:r>
        <w:t>Медицинските изделия и помощните средства се регулират от Закона за медицинските изделия от 2007 г. с последни изменения и допълнения от 2016 г. ИАЛ е отговорната институц</w:t>
      </w:r>
      <w:r>
        <w:t>ия, която се занимава с регистрацията и контрола на медицинските изделия. Агенцията регистрира медицинските изделия, производителите, търговците на едро, издава разрешения за търговска дейност и клинични изпитвания и осъществява контрол върху тяхното съхра</w:t>
      </w:r>
      <w:r>
        <w:t>нение, продажба, клинични изпитвания и безопасност. ИАЛ поддържа списък на медицинските изделия, които се заплащат от НЗОК, от държавния бюджет, от бюджета на Министерството на труда и социалната политика и от лечебните заведения.</w:t>
      </w:r>
    </w:p>
    <w:p w:rsidR="005C3B5F" w:rsidRDefault="005017F0">
      <w:pPr>
        <w:ind w:left="-12" w:right="45"/>
      </w:pPr>
      <w:r>
        <w:rPr>
          <w:rFonts w:ascii="Calibri" w:eastAsia="Calibri" w:hAnsi="Calibri" w:cs="Calibri"/>
          <w:noProof/>
          <w:sz w:val="22"/>
        </w:rPr>
        <w:lastRenderedPageBreak/>
        <mc:AlternateContent>
          <mc:Choice Requires="wpg">
            <w:drawing>
              <wp:anchor distT="0" distB="0" distL="114300" distR="114300" simplePos="0" relativeHeight="251693056" behindDoc="0" locked="0" layoutInCell="1" allowOverlap="1">
                <wp:simplePos x="0" y="0"/>
                <wp:positionH relativeFrom="page">
                  <wp:posOffset>486004</wp:posOffset>
                </wp:positionH>
                <wp:positionV relativeFrom="page">
                  <wp:posOffset>1612176</wp:posOffset>
                </wp:positionV>
                <wp:extent cx="71996" cy="84213"/>
                <wp:effectExtent l="0" t="0" r="0" b="0"/>
                <wp:wrapSquare wrapText="bothSides"/>
                <wp:docPr id="233363" name="Group 233363"/>
                <wp:cNvGraphicFramePr/>
                <a:graphic xmlns:a="http://schemas.openxmlformats.org/drawingml/2006/main">
                  <a:graphicData uri="http://schemas.microsoft.com/office/word/2010/wordprocessingGroup">
                    <wpg:wgp>
                      <wpg:cNvGrpSpPr/>
                      <wpg:grpSpPr>
                        <a:xfrm>
                          <a:off x="0" y="0"/>
                          <a:ext cx="71996" cy="84213"/>
                          <a:chOff x="0" y="0"/>
                          <a:chExt cx="71996" cy="84213"/>
                        </a:xfrm>
                      </wpg:grpSpPr>
                      <wps:wsp>
                        <wps:cNvPr id="316200" name="Shape 316200"/>
                        <wps:cNvSpPr/>
                        <wps:spPr>
                          <a:xfrm>
                            <a:off x="0" y="0"/>
                            <a:ext cx="71996" cy="84213"/>
                          </a:xfrm>
                          <a:custGeom>
                            <a:avLst/>
                            <a:gdLst/>
                            <a:ahLst/>
                            <a:cxnLst/>
                            <a:rect l="0" t="0" r="0" b="0"/>
                            <a:pathLst>
                              <a:path w="71996" h="84213">
                                <a:moveTo>
                                  <a:pt x="0" y="0"/>
                                </a:moveTo>
                                <a:lnTo>
                                  <a:pt x="71996" y="0"/>
                                </a:lnTo>
                                <a:lnTo>
                                  <a:pt x="71996" y="84213"/>
                                </a:lnTo>
                                <a:lnTo>
                                  <a:pt x="0" y="84213"/>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33363" style="width:5.669pt;height:6.63098pt;position:absolute;mso-position-horizontal-relative:page;mso-position-horizontal:absolute;margin-left:38.268pt;mso-position-vertical-relative:page;margin-top:126.943pt;" coordsize="719,842">
                <v:shape id="Shape 316201" style="position:absolute;width:719;height:842;left:0;top:0;" coordsize="71996,84213" path="m0,0l71996,0l71996,84213l0,84213l0,0">
                  <v:stroke weight="0pt" endcap="flat" joinstyle="miter" miterlimit="10" on="false" color="#000000" opacity="0"/>
                  <v:fill on="true" color="#d64503"/>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4080" behindDoc="0" locked="0" layoutInCell="1" allowOverlap="1">
                <wp:simplePos x="0" y="0"/>
                <wp:positionH relativeFrom="page">
                  <wp:posOffset>486004</wp:posOffset>
                </wp:positionH>
                <wp:positionV relativeFrom="page">
                  <wp:posOffset>7283996</wp:posOffset>
                </wp:positionV>
                <wp:extent cx="71996" cy="80544"/>
                <wp:effectExtent l="0" t="0" r="0" b="0"/>
                <wp:wrapSquare wrapText="bothSides"/>
                <wp:docPr id="233364" name="Group 233364"/>
                <wp:cNvGraphicFramePr/>
                <a:graphic xmlns:a="http://schemas.openxmlformats.org/drawingml/2006/main">
                  <a:graphicData uri="http://schemas.microsoft.com/office/word/2010/wordprocessingGroup">
                    <wpg:wgp>
                      <wpg:cNvGrpSpPr/>
                      <wpg:grpSpPr>
                        <a:xfrm>
                          <a:off x="0" y="0"/>
                          <a:ext cx="71996" cy="80544"/>
                          <a:chOff x="0" y="0"/>
                          <a:chExt cx="71996" cy="80544"/>
                        </a:xfrm>
                      </wpg:grpSpPr>
                      <wps:wsp>
                        <wps:cNvPr id="316202" name="Shape 316202"/>
                        <wps:cNvSpPr/>
                        <wps:spPr>
                          <a:xfrm>
                            <a:off x="0" y="0"/>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33364" style="width:5.669pt;height:6.34204pt;position:absolute;mso-position-horizontal-relative:page;mso-position-horizontal:absolute;margin-left:38.268pt;mso-position-vertical-relative:page;margin-top:573.543pt;" coordsize="719,805">
                <v:shape id="Shape 316203" style="position:absolute;width:719;height:805;left:0;top:0;" coordsize="71996,80544" path="m0,0l71996,0l71996,80544l0,80544l0,0">
                  <v:stroke weight="0pt" endcap="flat" joinstyle="miter" miterlimit="10" on="false" color="#000000" opacity="0"/>
                  <v:fill on="true" color="#d64503"/>
                </v:shape>
                <w10:wrap type="square"/>
              </v:group>
            </w:pict>
          </mc:Fallback>
        </mc:AlternateContent>
      </w:r>
      <w:r>
        <w:t>Медицинските изделия се</w:t>
      </w:r>
      <w:r>
        <w:t xml:space="preserve"> пускат в продажба, след като отговорят на законовите изисквания. Производителите отговарят за извършване на оценка за съответствие с изискванията и стандартите след получаване на разрешение от ИАЛ. </w:t>
      </w:r>
    </w:p>
    <w:p w:rsidR="005C3B5F" w:rsidRDefault="005017F0">
      <w:pPr>
        <w:spacing w:after="405"/>
        <w:ind w:left="-12" w:right="45"/>
      </w:pPr>
      <w:r>
        <w:t>Медицинските изделия и помощните средства, както и присп</w:t>
      </w:r>
      <w:r>
        <w:t>особленията за хора с увреждания, са регулирани и от Закона за интеграция на хората с увреждания. Министерството на труда и социалната политика всяка година одобрява списък на тези медицински изделия и помощни средства, съгласувайки го с МЗ. Съобразно инди</w:t>
      </w:r>
      <w:r>
        <w:t xml:space="preserve">видуалните си потребности, хората с увреждания имат право да получат финансова помощ за закупуване на нужните изделия и помощни средства, с изключение на онези, които се покриват от бюджет на НЗОК. Агенцията за хората с увреждания регистрира търговците на </w:t>
      </w:r>
      <w:r>
        <w:t>дребно и контролира отпускането на медицински изделия и помощни средства за хора с увреждания.</w:t>
      </w:r>
    </w:p>
    <w:p w:rsidR="005C3B5F" w:rsidRDefault="005017F0">
      <w:pPr>
        <w:pStyle w:val="Heading4"/>
        <w:spacing w:after="198"/>
        <w:ind w:left="-5" w:right="16"/>
      </w:pPr>
      <w:r>
        <w:rPr>
          <w:b/>
          <w:i w:val="0"/>
        </w:rPr>
        <w:t xml:space="preserve">2.8.6 </w:t>
      </w:r>
      <w:r>
        <w:t>Регулация на капиталовите инвестиции</w:t>
      </w:r>
    </w:p>
    <w:p w:rsidR="005C3B5F" w:rsidRDefault="005017F0">
      <w:pPr>
        <w:spacing w:after="621"/>
        <w:ind w:left="-12" w:right="45" w:firstLine="0"/>
      </w:pPr>
      <w:r>
        <w:t>Като разпоредител на бюджета, министърът на здравеопазването е отговорен за разпределението на капиталовите инвестиции между държавните лечебни заведения и в здравната система като цяло. Общините, както и частните собственици, са свободни да инвестират в с</w:t>
      </w:r>
      <w:r>
        <w:t>обствените си лечебни заведения. Държавата и общините могат да финансират лечебните заведения чрез субсидии, одобрени със Закона за държавния бюджет, извън общинските бюджети. Субсидиите се предоставят за закупуване на дългосрочни материални активи, реконс</w:t>
      </w:r>
      <w:r>
        <w:t>трукция и реновация, информационни технологии и системи и финансово стабилизиране на лечебните заведения.</w:t>
      </w:r>
    </w:p>
    <w:p w:rsidR="005C3B5F" w:rsidRDefault="005017F0">
      <w:pPr>
        <w:pStyle w:val="Heading2"/>
        <w:spacing w:after="335"/>
        <w:ind w:left="-5"/>
      </w:pPr>
      <w:bookmarkStart w:id="21" w:name="_Toc311911"/>
      <w:r>
        <w:rPr>
          <w:b w:val="0"/>
        </w:rPr>
        <w:lastRenderedPageBreak/>
        <w:t xml:space="preserve">2.9  </w:t>
      </w:r>
      <w:r>
        <w:t>Условия за гражданско участие</w:t>
      </w:r>
      <w:bookmarkEnd w:id="21"/>
    </w:p>
    <w:p w:rsidR="005C3B5F" w:rsidRDefault="005017F0">
      <w:pPr>
        <w:pStyle w:val="Heading4"/>
        <w:spacing w:after="197"/>
        <w:ind w:left="-5" w:right="16"/>
      </w:pPr>
      <w:r>
        <w:rPr>
          <w:b/>
          <w:i w:val="0"/>
        </w:rPr>
        <w:t xml:space="preserve">2.9.1 </w:t>
      </w:r>
      <w:r>
        <w:t>Информираност на пациентите</w:t>
      </w:r>
    </w:p>
    <w:p w:rsidR="005C3B5F" w:rsidRDefault="005017F0">
      <w:pPr>
        <w:ind w:left="-12" w:right="45" w:firstLine="0"/>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simplePos x="0" y="0"/>
                <wp:positionH relativeFrom="page">
                  <wp:posOffset>359994</wp:posOffset>
                </wp:positionH>
                <wp:positionV relativeFrom="page">
                  <wp:posOffset>2716022</wp:posOffset>
                </wp:positionV>
                <wp:extent cx="90005" cy="541338"/>
                <wp:effectExtent l="0" t="0" r="0" b="0"/>
                <wp:wrapSquare wrapText="bothSides"/>
                <wp:docPr id="233075" name="Group 233075"/>
                <wp:cNvGraphicFramePr/>
                <a:graphic xmlns:a="http://schemas.openxmlformats.org/drawingml/2006/main">
                  <a:graphicData uri="http://schemas.microsoft.com/office/word/2010/wordprocessingGroup">
                    <wpg:wgp>
                      <wpg:cNvGrpSpPr/>
                      <wpg:grpSpPr>
                        <a:xfrm>
                          <a:off x="0" y="0"/>
                          <a:ext cx="90005" cy="541338"/>
                          <a:chOff x="0" y="0"/>
                          <a:chExt cx="90005" cy="541338"/>
                        </a:xfrm>
                      </wpg:grpSpPr>
                      <wps:wsp>
                        <wps:cNvPr id="316204" name="Shape 316204"/>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s:wsp>
                        <wps:cNvPr id="316205" name="Shape 316205"/>
                        <wps:cNvSpPr/>
                        <wps:spPr>
                          <a:xfrm>
                            <a:off x="18009" y="460794"/>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33075" style="width:7.087pt;height:42.625pt;position:absolute;mso-position-horizontal-relative:page;mso-position-horizontal:absolute;margin-left:28.346pt;mso-position-vertical-relative:page;margin-top:213.86pt;" coordsize="900,5413">
                <v:shape id="Shape 316206" style="position:absolute;width:900;height:974;left:0;top:0;" coordsize="90005,97409" path="m0,0l90005,0l90005,97409l0,97409l0,0">
                  <v:stroke weight="0pt" endcap="flat" joinstyle="miter" miterlimit="10" on="false" color="#000000" opacity="0"/>
                  <v:fill on="true" color="#19607d"/>
                </v:shape>
                <v:shape id="Shape 316207" style="position:absolute;width:719;height:805;left:180;top:4607;" coordsize="71996,80544" path="m0,0l71996,0l71996,80544l0,80544l0,0">
                  <v:stroke weight="0pt" endcap="flat" joinstyle="miter" miterlimit="10" on="false" color="#000000" opacity="0"/>
                  <v:fill on="true" color="#d64503"/>
                </v:shape>
                <w10:wrap type="square"/>
              </v:group>
            </w:pict>
          </mc:Fallback>
        </mc:AlternateContent>
      </w:r>
      <w:r>
        <w:t>Министерството на здравеопазването (чрез регионалните здравни инспекции), общинс</w:t>
      </w:r>
      <w:r>
        <w:t>ките здравни дирекции, лечебните заведения и пациентските организации са съвместно отговорни за предоставянето на информация за здравето и заболяванията. Министерството на здравеопазването, регионалните здравни инспекции и НЦОЗА предоставят подробна информ</w:t>
      </w:r>
      <w:r>
        <w:t>ация на гражданите, целяща да повиши здравната култура и да промотира здравословен начин на живот. Национална програма за превенция на хроничните незаразни болести (2014 – 2020) включва няколко информационни кампании с фокус върху поведенческите рискови фа</w:t>
      </w:r>
      <w:r>
        <w:t>ктори, които внасят по-систематичен подход към превенцията и профилактиката на хроничните заболявания. В допълнение на това много други национални програми в областта на общественото здраве (като тази за превенция и контрол на туберкулозата) също предвижда</w:t>
      </w:r>
      <w:r>
        <w:t xml:space="preserve">т различни информационни и образователни инициативи, чиято цел е да се повиши здравната култура на населението и рисковите групи (вж. 5.1 </w:t>
      </w:r>
      <w:r>
        <w:rPr>
          <w:i/>
        </w:rPr>
        <w:t>Обществено здравеопазване</w:t>
      </w:r>
      <w:r>
        <w:t>).</w:t>
      </w:r>
    </w:p>
    <w:p w:rsidR="005C3B5F" w:rsidRDefault="005017F0">
      <w:pPr>
        <w:ind w:left="-12" w:right="45"/>
      </w:pPr>
      <w:r>
        <w:t>Като цяло пациентите с достъп до Интернет могат да открият разнообразна здравна информация</w:t>
      </w:r>
      <w:r>
        <w:t xml:space="preserve"> в страниците на различните институции, пациентски организации и лечебни заведения. Голяма част от националните и регионалните регистри на изпълнителите на здравни услуги, аптеките и лекарствата също са публично достъпни в Интернет.</w:t>
      </w:r>
    </w:p>
    <w:p w:rsidR="005C3B5F" w:rsidRDefault="005017F0">
      <w:pPr>
        <w:ind w:left="-12" w:right="45"/>
      </w:pPr>
      <w:r>
        <w:t>НЗОК е задължена по зак</w:t>
      </w:r>
      <w:r>
        <w:t>он да предоставя на здравноосигурените лица информация за лечебните заведения и аптеките, с които има сключен договор, правата на пациентите, основния пакет с услуги, гарантиран от нейния бюджет, както и за цялостната организация на предоставяне на здравни</w:t>
      </w:r>
      <w:r>
        <w:t xml:space="preserve"> услуги. Цялата информация е достъпна на интернет страницата на НЗОК. Гражданите могат да получат актуална информация и да подадат оплаквания в РЗОК. Лечебните заведения, сключили договор с </w:t>
      </w:r>
      <w:r>
        <w:lastRenderedPageBreak/>
        <w:t>НЗОК, са задължени да информират своите пациенти за здравните услу</w:t>
      </w:r>
      <w:r>
        <w:t>ги, заплащани по линия на задължителното здравно осигуряване, размера на доплащането и за договорите, сключени с частни застрахователни компании.</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simplePos x="0" y="0"/>
                <wp:positionH relativeFrom="page">
                  <wp:posOffset>486004</wp:posOffset>
                </wp:positionH>
                <wp:positionV relativeFrom="page">
                  <wp:posOffset>6697257</wp:posOffset>
                </wp:positionV>
                <wp:extent cx="71996" cy="80543"/>
                <wp:effectExtent l="0" t="0" r="0" b="0"/>
                <wp:wrapSquare wrapText="bothSides"/>
                <wp:docPr id="233829" name="Group 233829"/>
                <wp:cNvGraphicFramePr/>
                <a:graphic xmlns:a="http://schemas.openxmlformats.org/drawingml/2006/main">
                  <a:graphicData uri="http://schemas.microsoft.com/office/word/2010/wordprocessingGroup">
                    <wpg:wgp>
                      <wpg:cNvGrpSpPr/>
                      <wpg:grpSpPr>
                        <a:xfrm>
                          <a:off x="0" y="0"/>
                          <a:ext cx="71996" cy="80543"/>
                          <a:chOff x="0" y="0"/>
                          <a:chExt cx="71996" cy="80543"/>
                        </a:xfrm>
                      </wpg:grpSpPr>
                      <wps:wsp>
                        <wps:cNvPr id="316208" name="Shape 316208"/>
                        <wps:cNvSpPr/>
                        <wps:spPr>
                          <a:xfrm>
                            <a:off x="0" y="0"/>
                            <a:ext cx="71996" cy="80543"/>
                          </a:xfrm>
                          <a:custGeom>
                            <a:avLst/>
                            <a:gdLst/>
                            <a:ahLst/>
                            <a:cxnLst/>
                            <a:rect l="0" t="0" r="0" b="0"/>
                            <a:pathLst>
                              <a:path w="71996" h="80543">
                                <a:moveTo>
                                  <a:pt x="0" y="0"/>
                                </a:moveTo>
                                <a:lnTo>
                                  <a:pt x="71996" y="0"/>
                                </a:lnTo>
                                <a:lnTo>
                                  <a:pt x="71996" y="80543"/>
                                </a:lnTo>
                                <a:lnTo>
                                  <a:pt x="0" y="80543"/>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33829" style="width:5.669pt;height:6.34198pt;position:absolute;mso-position-horizontal-relative:page;mso-position-horizontal:absolute;margin-left:38.268pt;mso-position-vertical-relative:page;margin-top:527.343pt;" coordsize="719,805">
                <v:shape id="Shape 316209" style="position:absolute;width:719;height:805;left:0;top:0;" coordsize="71996,80543" path="m0,0l71996,0l71996,80543l0,80543l0,0">
                  <v:stroke weight="0pt" endcap="flat" joinstyle="miter" miterlimit="10" on="false" color="#000000" opacity="0"/>
                  <v:fill on="true" color="#d64503"/>
                </v:shape>
                <w10:wrap type="square"/>
              </v:group>
            </w:pict>
          </mc:Fallback>
        </mc:AlternateContent>
      </w:r>
      <w:r>
        <w:t xml:space="preserve">Информация за качеството на здравните услуги често липсва. Акредитационните оценки на лечебните заведения се </w:t>
      </w:r>
      <w:r>
        <w:t>публикуват на интернет страницата на МЗ, но от 2015 г. акредитацията не е задължителна за лечебните заведения, с изключение на онези от тях, които са база за практическо обучение на студенти и специализанти. В България все още липсва единна система за оцен</w:t>
      </w:r>
      <w:r>
        <w:t>ка на качеството на здравните услуги, която да даде възможност на пациентите да правят информирано своя избор на лечебно заведение въз основа на постигнатите от него резултати. Пациентите разчитат предимно на неформални източници на информация за качествот</w:t>
      </w:r>
      <w:r>
        <w:t xml:space="preserve">о на медицинската помощ като роднини и приятели или на препоръка от лекар (вж. 7.3.1 </w:t>
      </w:r>
      <w:r>
        <w:rPr>
          <w:i/>
        </w:rPr>
        <w:t>Потребителска оценка</w:t>
      </w:r>
      <w:r>
        <w:t>) и често използват интернет форуми, в които достоверността на информацията е доста спорна.</w:t>
      </w:r>
    </w:p>
    <w:p w:rsidR="005C3B5F" w:rsidRDefault="005017F0">
      <w:pPr>
        <w:spacing w:after="405"/>
        <w:ind w:left="-12" w:right="45"/>
      </w:pPr>
      <w:r>
        <w:t>Законодателни промени от 2009 г. дават право на достъп на п</w:t>
      </w:r>
      <w:r>
        <w:t>ациентите до информация, свързана с тяхното здравословно състояние и съответната здравна документация. Преди пациентите да дадат информирано съгласие, лекарите трябва да ги запознаят с цялата необходима информация. Съгласно промени в Закона за здравното ос</w:t>
      </w:r>
      <w:r>
        <w:t>игуряване от 2018 г., всеки здравно осигурен има право да получи от НЗОК цялата налична информация относно използваната от него през последните пет години медицинска и дентална помощ и цената, заплатена за тази помощ по линия на задължителното здравно осиг</w:t>
      </w:r>
      <w:r>
        <w:t>уряване.</w:t>
      </w:r>
    </w:p>
    <w:p w:rsidR="005C3B5F" w:rsidRDefault="005017F0">
      <w:pPr>
        <w:pStyle w:val="Heading4"/>
        <w:spacing w:after="197"/>
        <w:ind w:left="-5" w:right="16"/>
      </w:pPr>
      <w:r>
        <w:rPr>
          <w:b/>
          <w:i w:val="0"/>
        </w:rPr>
        <w:t xml:space="preserve">2.9.2 </w:t>
      </w:r>
      <w:r>
        <w:t>Избор на пациента</w:t>
      </w:r>
    </w:p>
    <w:p w:rsidR="005C3B5F" w:rsidRDefault="005017F0">
      <w:pPr>
        <w:ind w:left="-12" w:right="45" w:firstLine="0"/>
      </w:pPr>
      <w:r>
        <w:t>Изборът на пациентите е регламентиран в Закона за здравното осигуряване, Закона за здравето и Наредба на Министерството на здравеопазването. Българските граждани свободно избират общопрактикуващ лекар (ОПЛ), специалист, диа</w:t>
      </w:r>
      <w:r>
        <w:t xml:space="preserve">гностична лаборатория и болница, без териториални ограничения. Съществуват някои административни ограничения, свързани със </w:t>
      </w:r>
      <w:r>
        <w:lastRenderedPageBreak/>
        <w:t>системата на задължителното здравно осигуряване. Например за да получат специализирана извънболнична помощ или болнично лечение, запл</w:t>
      </w:r>
      <w:r>
        <w:t>атени от НЗОК, пациентите се нуждаят от направление от личния си лекар или от специалист, който има сключен договор с НЗОК. Независимо от това, пациентът все пак има правото да избере конкретното лечебно заведение. Всеки пациент има правото да посети лекар</w:t>
      </w:r>
      <w:r>
        <w:t>, лаборатория или болница без направление, но трябва да заплати услугите със собствени средства или по линия на доброволното здравно осигуряване. Изключение от това правило правят само бременните жени и майките, които са свободни да изберат гинеколог за се</w:t>
      </w:r>
      <w:r>
        <w:t xml:space="preserve">бе си или педиатър за своите деца без направление и без да е необходимо да заплащат за услугите. </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simplePos x="0" y="0"/>
                <wp:positionH relativeFrom="page">
                  <wp:posOffset>378003</wp:posOffset>
                </wp:positionH>
                <wp:positionV relativeFrom="page">
                  <wp:posOffset>6697257</wp:posOffset>
                </wp:positionV>
                <wp:extent cx="71996" cy="80543"/>
                <wp:effectExtent l="0" t="0" r="0" b="0"/>
                <wp:wrapSquare wrapText="bothSides"/>
                <wp:docPr id="234401" name="Group 234401"/>
                <wp:cNvGraphicFramePr/>
                <a:graphic xmlns:a="http://schemas.openxmlformats.org/drawingml/2006/main">
                  <a:graphicData uri="http://schemas.microsoft.com/office/word/2010/wordprocessingGroup">
                    <wpg:wgp>
                      <wpg:cNvGrpSpPr/>
                      <wpg:grpSpPr>
                        <a:xfrm>
                          <a:off x="0" y="0"/>
                          <a:ext cx="71996" cy="80543"/>
                          <a:chOff x="0" y="0"/>
                          <a:chExt cx="71996" cy="80543"/>
                        </a:xfrm>
                      </wpg:grpSpPr>
                      <wps:wsp>
                        <wps:cNvPr id="316210" name="Shape 316210"/>
                        <wps:cNvSpPr/>
                        <wps:spPr>
                          <a:xfrm>
                            <a:off x="0" y="0"/>
                            <a:ext cx="71996" cy="80543"/>
                          </a:xfrm>
                          <a:custGeom>
                            <a:avLst/>
                            <a:gdLst/>
                            <a:ahLst/>
                            <a:cxnLst/>
                            <a:rect l="0" t="0" r="0" b="0"/>
                            <a:pathLst>
                              <a:path w="71996" h="80543">
                                <a:moveTo>
                                  <a:pt x="0" y="0"/>
                                </a:moveTo>
                                <a:lnTo>
                                  <a:pt x="71996" y="0"/>
                                </a:lnTo>
                                <a:lnTo>
                                  <a:pt x="71996" y="80543"/>
                                </a:lnTo>
                                <a:lnTo>
                                  <a:pt x="0" y="80543"/>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34401" style="width:5.669pt;height:6.34198pt;position:absolute;mso-position-horizontal-relative:page;mso-position-horizontal:absolute;margin-left:29.764pt;mso-position-vertical-relative:page;margin-top:527.343pt;" coordsize="719,805">
                <v:shape id="Shape 316211" style="position:absolute;width:719;height:805;left:0;top:0;" coordsize="71996,80543" path="m0,0l71996,0l71996,80543l0,80543l0,0">
                  <v:stroke weight="0pt" endcap="flat" joinstyle="miter" miterlimit="10" on="false" color="#000000" opacity="0"/>
                  <v:fill on="true" color="#d64503"/>
                </v:shape>
                <w10:wrap type="square"/>
              </v:group>
            </w:pict>
          </mc:Fallback>
        </mc:AlternateContent>
      </w:r>
      <w:r>
        <w:t xml:space="preserve">След като са хоспитализирани, пациентите имат право да изберат лекуващ лекар или екип срещу допълнително заплащане от своя страна или евентуално по линия на </w:t>
      </w:r>
      <w:r>
        <w:t>доброволното здравно осигуряване. Цените за избор на лекуващ лекар и екип се определят от лечебните заведения, но те не могат да надхвърлят определен лимит, регламентиран в наредба на МЗ. След приема в болница пациентите могат също да изберат някои допълни</w:t>
      </w:r>
      <w:r>
        <w:t>телни услуги като самостоятелна стая, специално меню и др., които обаче не се покриват от НЗОК и трябва да бъдат заплатени от тях. Пациентите могат също така да откажат лечение или да напуснат болницата предварително, но само след като са подписали съответ</w:t>
      </w:r>
      <w:r>
        <w:t xml:space="preserve">ните документи, с които декларират, че са информирани за рисковете, които поемат с това свое решение. </w:t>
      </w:r>
    </w:p>
    <w:p w:rsidR="005C3B5F" w:rsidRDefault="005017F0">
      <w:pPr>
        <w:spacing w:after="405"/>
        <w:ind w:left="-12" w:right="45"/>
      </w:pPr>
      <w:r>
        <w:t>Въпреки че пациентите имат право на избор на лечебно заведение на територията на цялата страна, съществуват различни бариери пред достъпа до здравни услу</w:t>
      </w:r>
      <w:r>
        <w:t xml:space="preserve">ги (лоша транспортна инфраструктура, неравенства в осигуреността с лекари и лечебни заведения), които на практика ограничават правото на свободен избор (вж. 7.3.2 </w:t>
      </w:r>
      <w:r>
        <w:rPr>
          <w:i/>
        </w:rPr>
        <w:t>Равенство в достъпа до здравни услуги</w:t>
      </w:r>
      <w:r>
        <w:t>).</w:t>
      </w:r>
    </w:p>
    <w:p w:rsidR="005C3B5F" w:rsidRDefault="005017F0">
      <w:pPr>
        <w:pStyle w:val="Heading4"/>
        <w:spacing w:after="197"/>
        <w:ind w:left="-5" w:right="16"/>
      </w:pPr>
      <w:r>
        <w:rPr>
          <w:b/>
          <w:i w:val="0"/>
        </w:rPr>
        <w:t xml:space="preserve">2.9.3 </w:t>
      </w:r>
      <w:r>
        <w:t>Права на пациентите</w:t>
      </w:r>
    </w:p>
    <w:p w:rsidR="005C3B5F" w:rsidRDefault="005017F0">
      <w:pPr>
        <w:ind w:left="-12" w:right="45" w:firstLine="0"/>
      </w:pPr>
      <w:r>
        <w:t>Българското законодателство</w:t>
      </w:r>
      <w:r>
        <w:t xml:space="preserve"> гарантира права на пациентите, подобни на приетите в другите страни членки на ЕС. Правата на </w:t>
      </w:r>
      <w:r>
        <w:lastRenderedPageBreak/>
        <w:t>пациентите в България са застъпени в Конституцията и здравното законодателство. Някои международни регламенти в областта на човешките и пациентските права също са</w:t>
      </w:r>
      <w:r>
        <w:t xml:space="preserve"> ратифицирани от България като Всеобщата декларация за правата на човека на Обединените нации, Международния пакт за икономически, социални и културни права, в сила са и директивите на ЕС.</w:t>
      </w:r>
    </w:p>
    <w:p w:rsidR="005C3B5F" w:rsidRDefault="005017F0">
      <w:pPr>
        <w:spacing w:after="305"/>
        <w:ind w:left="-12" w:right="45"/>
      </w:pPr>
      <w:r>
        <w:t>Съгласно Конституцията на Република България всеки гражданин има пр</w:t>
      </w:r>
      <w:r>
        <w:t>аво на здравно осигуряване, което му гарантира достъпна медицинска помощ и право да получава безплатна медицинска помощ в случаи, предвидени по закон. Никой не може да бъде обект на принудително лечение или хигиенни мерки освен в случаи, предвидени по зако</w:t>
      </w:r>
      <w:r>
        <w:t>н. Основните права на пациентите са регламентирани в Закона за здравето и Закона за здравното осигуряване (Таблица 2.1) и доразвити в редица други законови и подзаконови нормативни документи.</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2.1 </w:t>
      </w:r>
      <w:r>
        <w:rPr>
          <w:rFonts w:ascii="Calibri" w:eastAsia="Calibri" w:hAnsi="Calibri" w:cs="Calibri"/>
          <w:color w:val="152A47"/>
          <w:sz w:val="22"/>
        </w:rPr>
        <w:t>Права и задължения на пациентите</w:t>
      </w:r>
    </w:p>
    <w:tbl>
      <w:tblPr>
        <w:tblStyle w:val="TableGrid"/>
        <w:tblW w:w="6690" w:type="dxa"/>
        <w:tblInd w:w="0" w:type="dxa"/>
        <w:tblCellMar>
          <w:top w:w="94" w:type="dxa"/>
          <w:left w:w="28" w:type="dxa"/>
          <w:bottom w:w="0" w:type="dxa"/>
          <w:right w:w="0" w:type="dxa"/>
        </w:tblCellMar>
        <w:tblLook w:val="04A0" w:firstRow="1" w:lastRow="0" w:firstColumn="1" w:lastColumn="0" w:noHBand="0" w:noVBand="1"/>
      </w:tblPr>
      <w:tblGrid>
        <w:gridCol w:w="1019"/>
        <w:gridCol w:w="3547"/>
        <w:gridCol w:w="2124"/>
      </w:tblGrid>
      <w:tr w:rsidR="005C3B5F">
        <w:trPr>
          <w:trHeight w:val="618"/>
        </w:trPr>
        <w:tc>
          <w:tcPr>
            <w:tcW w:w="4592" w:type="dxa"/>
            <w:gridSpan w:val="2"/>
            <w:tcBorders>
              <w:top w:val="nil"/>
              <w:left w:val="nil"/>
              <w:bottom w:val="nil"/>
              <w:right w:val="nil"/>
            </w:tcBorders>
            <w:shd w:val="clear" w:color="auto" w:fill="D64715"/>
          </w:tcPr>
          <w:p w:rsidR="005C3B5F" w:rsidRDefault="005017F0">
            <w:pPr>
              <w:spacing w:after="0" w:line="259" w:lineRule="auto"/>
              <w:ind w:left="28" w:right="0" w:firstLine="0"/>
              <w:jc w:val="left"/>
            </w:pPr>
            <w:r>
              <w:rPr>
                <w:rFonts w:ascii="Calibri" w:eastAsia="Calibri" w:hAnsi="Calibri" w:cs="Calibri"/>
                <w:b/>
                <w:color w:val="FFFFFF"/>
                <w:sz w:val="20"/>
              </w:rPr>
              <w:t xml:space="preserve">НОРМАТИВЕН ПРАВА  </w:t>
            </w:r>
          </w:p>
          <w:p w:rsidR="005C3B5F" w:rsidRDefault="005017F0">
            <w:pPr>
              <w:tabs>
                <w:tab w:val="center" w:pos="1663"/>
              </w:tabs>
              <w:spacing w:after="0" w:line="259" w:lineRule="auto"/>
              <w:ind w:right="0" w:firstLine="0"/>
              <w:jc w:val="left"/>
            </w:pPr>
            <w:r>
              <w:rPr>
                <w:rFonts w:ascii="Calibri" w:eastAsia="Calibri" w:hAnsi="Calibri" w:cs="Calibri"/>
                <w:b/>
                <w:color w:val="FFFFFF"/>
                <w:sz w:val="20"/>
              </w:rPr>
              <w:t>ДОКУМЕНТ</w:t>
            </w:r>
            <w:r>
              <w:rPr>
                <w:rFonts w:ascii="Calibri" w:eastAsia="Calibri" w:hAnsi="Calibri" w:cs="Calibri"/>
                <w:b/>
                <w:color w:val="FFFFFF"/>
                <w:sz w:val="20"/>
              </w:rPr>
              <w:tab/>
              <w:t>НА ПАЦИЕНТИТЕ</w:t>
            </w:r>
          </w:p>
        </w:tc>
        <w:tc>
          <w:tcPr>
            <w:tcW w:w="2098" w:type="dxa"/>
            <w:tcBorders>
              <w:top w:val="nil"/>
              <w:left w:val="nil"/>
              <w:bottom w:val="nil"/>
              <w:right w:val="nil"/>
            </w:tcBorders>
            <w:shd w:val="clear" w:color="auto" w:fill="D64715"/>
          </w:tcPr>
          <w:p w:rsidR="005C3B5F" w:rsidRDefault="005017F0">
            <w:pPr>
              <w:spacing w:after="0" w:line="259" w:lineRule="auto"/>
              <w:ind w:left="85" w:right="769" w:firstLine="0"/>
              <w:jc w:val="left"/>
            </w:pPr>
            <w:r>
              <w:rPr>
                <w:rFonts w:ascii="Calibri" w:eastAsia="Calibri" w:hAnsi="Calibri" w:cs="Calibri"/>
                <w:b/>
                <w:color w:val="FFFFFF"/>
                <w:sz w:val="20"/>
              </w:rPr>
              <w:t>ЗАДЪЛЖЕНИЯ  НА ПАЦИЕНТИТЕ</w:t>
            </w:r>
          </w:p>
        </w:tc>
      </w:tr>
      <w:tr w:rsidR="005C3B5F">
        <w:trPr>
          <w:trHeight w:val="3134"/>
        </w:trPr>
        <w:tc>
          <w:tcPr>
            <w:tcW w:w="1020" w:type="dxa"/>
            <w:tcBorders>
              <w:top w:val="nil"/>
              <w:left w:val="nil"/>
              <w:bottom w:val="nil"/>
              <w:right w:val="nil"/>
            </w:tcBorders>
            <w:shd w:val="clear" w:color="auto" w:fill="FFF8F1"/>
            <w:vAlign w:val="center"/>
          </w:tcPr>
          <w:p w:rsidR="005C3B5F" w:rsidRDefault="005017F0">
            <w:pPr>
              <w:spacing w:after="0" w:line="259" w:lineRule="auto"/>
              <w:ind w:left="28" w:right="0" w:firstLine="0"/>
              <w:jc w:val="left"/>
            </w:pPr>
            <w:r>
              <w:rPr>
                <w:rFonts w:ascii="Calibri" w:eastAsia="Calibri" w:hAnsi="Calibri" w:cs="Calibri"/>
                <w:sz w:val="17"/>
              </w:rPr>
              <w:t>Закон за здравето </w:t>
            </w:r>
          </w:p>
        </w:tc>
        <w:tc>
          <w:tcPr>
            <w:tcW w:w="3572" w:type="dxa"/>
            <w:tcBorders>
              <w:top w:val="nil"/>
              <w:left w:val="nil"/>
              <w:bottom w:val="nil"/>
              <w:right w:val="nil"/>
            </w:tcBorders>
            <w:shd w:val="clear" w:color="auto" w:fill="EBEAEF"/>
          </w:tcPr>
          <w:p w:rsidR="005C3B5F" w:rsidRDefault="005017F0">
            <w:pPr>
              <w:spacing w:after="37" w:line="216" w:lineRule="auto"/>
              <w:ind w:left="170" w:right="238" w:hanging="170"/>
              <w:jc w:val="left"/>
            </w:pPr>
            <w:r>
              <w:rPr>
                <w:rFonts w:ascii="Wingdings" w:eastAsia="Wingdings" w:hAnsi="Wingdings" w:cs="Wingdings"/>
                <w:color w:val="19607D"/>
                <w:sz w:val="17"/>
              </w:rPr>
              <w:t></w:t>
            </w:r>
            <w:r>
              <w:rPr>
                <w:rFonts w:ascii="Wingdings" w:eastAsia="Wingdings" w:hAnsi="Wingdings" w:cs="Wingdings"/>
                <w:color w:val="19607D"/>
                <w:sz w:val="17"/>
              </w:rPr>
              <w:t></w:t>
            </w:r>
            <w:r>
              <w:rPr>
                <w:rFonts w:ascii="Calibri" w:eastAsia="Calibri" w:hAnsi="Calibri" w:cs="Calibri"/>
                <w:sz w:val="17"/>
              </w:rPr>
              <w:t> </w:t>
            </w:r>
            <w:r>
              <w:rPr>
                <w:rFonts w:ascii="Calibri" w:eastAsia="Calibri" w:hAnsi="Calibri" w:cs="Calibri"/>
                <w:sz w:val="17"/>
              </w:rPr>
              <w:t>качествена и достъпна медицинска помощ, независимо от пол, възраст, расова и етническа принадлежност, религия, образование, политически убеждения, културно равнище, сексуална ориентация, обществено и материално положение;</w:t>
            </w:r>
          </w:p>
          <w:p w:rsidR="005C3B5F" w:rsidRDefault="005017F0">
            <w:pPr>
              <w:spacing w:after="37" w:line="216" w:lineRule="auto"/>
              <w:ind w:left="170" w:right="266" w:hanging="170"/>
              <w:jc w:val="left"/>
            </w:pPr>
            <w:r>
              <w:rPr>
                <w:rFonts w:ascii="Wingdings" w:eastAsia="Wingdings" w:hAnsi="Wingdings" w:cs="Wingdings"/>
                <w:color w:val="19607D"/>
                <w:sz w:val="17"/>
              </w:rPr>
              <w:t></w:t>
            </w:r>
            <w:r>
              <w:rPr>
                <w:rFonts w:ascii="Wingdings" w:eastAsia="Wingdings" w:hAnsi="Wingdings" w:cs="Wingdings"/>
                <w:color w:val="19607D"/>
                <w:sz w:val="17"/>
              </w:rPr>
              <w:t></w:t>
            </w:r>
            <w:r>
              <w:rPr>
                <w:rFonts w:ascii="Calibri" w:eastAsia="Calibri" w:hAnsi="Calibri" w:cs="Calibri"/>
                <w:sz w:val="17"/>
              </w:rPr>
              <w:t> </w:t>
            </w:r>
            <w:r>
              <w:rPr>
                <w:rFonts w:ascii="Calibri" w:eastAsia="Calibri" w:hAnsi="Calibri" w:cs="Calibri"/>
                <w:sz w:val="17"/>
              </w:rPr>
              <w:t>повече от едно медицинско стано</w:t>
            </w:r>
            <w:r>
              <w:rPr>
                <w:rFonts w:ascii="Calibri" w:eastAsia="Calibri" w:hAnsi="Calibri" w:cs="Calibri"/>
                <w:sz w:val="17"/>
              </w:rPr>
              <w:t>вище относно диагнозата и начина на лечение;</w:t>
            </w:r>
          </w:p>
          <w:p w:rsidR="005C3B5F" w:rsidRDefault="005017F0">
            <w:pPr>
              <w:spacing w:after="0" w:line="259" w:lineRule="auto"/>
              <w:ind w:right="0" w:firstLine="0"/>
              <w:jc w:val="left"/>
            </w:pPr>
            <w:r>
              <w:rPr>
                <w:rFonts w:ascii="Wingdings" w:eastAsia="Wingdings" w:hAnsi="Wingdings" w:cs="Wingdings"/>
                <w:color w:val="19607D"/>
                <w:sz w:val="17"/>
              </w:rPr>
              <w:t></w:t>
            </w:r>
            <w:r>
              <w:rPr>
                <w:rFonts w:ascii="Wingdings" w:eastAsia="Wingdings" w:hAnsi="Wingdings" w:cs="Wingdings"/>
                <w:color w:val="19607D"/>
                <w:sz w:val="17"/>
              </w:rPr>
              <w:t></w:t>
            </w:r>
            <w:r>
              <w:rPr>
                <w:rFonts w:ascii="Calibri" w:eastAsia="Calibri" w:hAnsi="Calibri" w:cs="Calibri"/>
                <w:sz w:val="17"/>
              </w:rPr>
              <w:t> </w:t>
            </w:r>
            <w:r>
              <w:rPr>
                <w:rFonts w:ascii="Calibri" w:eastAsia="Calibri" w:hAnsi="Calibri" w:cs="Calibri"/>
                <w:sz w:val="17"/>
              </w:rPr>
              <w:t>защита на данните за здравословното състояние;</w:t>
            </w:r>
          </w:p>
          <w:p w:rsidR="005C3B5F" w:rsidRDefault="005017F0">
            <w:pPr>
              <w:spacing w:after="37" w:line="216" w:lineRule="auto"/>
              <w:ind w:left="170" w:right="0" w:hanging="170"/>
              <w:jc w:val="left"/>
            </w:pPr>
            <w:r>
              <w:rPr>
                <w:rFonts w:ascii="Wingdings" w:eastAsia="Wingdings" w:hAnsi="Wingdings" w:cs="Wingdings"/>
                <w:color w:val="19607D"/>
                <w:sz w:val="17"/>
              </w:rPr>
              <w:t></w:t>
            </w:r>
            <w:r>
              <w:rPr>
                <w:rFonts w:ascii="Wingdings" w:eastAsia="Wingdings" w:hAnsi="Wingdings" w:cs="Wingdings"/>
                <w:color w:val="19607D"/>
                <w:sz w:val="17"/>
              </w:rPr>
              <w:t></w:t>
            </w:r>
            <w:r>
              <w:rPr>
                <w:rFonts w:ascii="Calibri" w:eastAsia="Calibri" w:hAnsi="Calibri" w:cs="Calibri"/>
                <w:sz w:val="17"/>
              </w:rPr>
              <w:t> </w:t>
            </w:r>
            <w:r>
              <w:rPr>
                <w:rFonts w:ascii="Calibri" w:eastAsia="Calibri" w:hAnsi="Calibri" w:cs="Calibri"/>
                <w:sz w:val="17"/>
              </w:rPr>
              <w:t>информация за правата, здравословното състояние и евентуалните методи на лечение;</w:t>
            </w:r>
          </w:p>
          <w:p w:rsidR="005C3B5F" w:rsidRDefault="005017F0">
            <w:pPr>
              <w:spacing w:after="0" w:line="259" w:lineRule="auto"/>
              <w:ind w:right="0" w:firstLine="0"/>
              <w:jc w:val="left"/>
            </w:pPr>
            <w:r>
              <w:rPr>
                <w:rFonts w:ascii="Wingdings" w:eastAsia="Wingdings" w:hAnsi="Wingdings" w:cs="Wingdings"/>
                <w:color w:val="19607D"/>
                <w:sz w:val="17"/>
              </w:rPr>
              <w:t></w:t>
            </w:r>
            <w:r>
              <w:rPr>
                <w:rFonts w:ascii="Wingdings" w:eastAsia="Wingdings" w:hAnsi="Wingdings" w:cs="Wingdings"/>
                <w:color w:val="19607D"/>
                <w:sz w:val="17"/>
              </w:rPr>
              <w:t></w:t>
            </w:r>
            <w:r>
              <w:rPr>
                <w:rFonts w:ascii="Calibri" w:eastAsia="Calibri" w:hAnsi="Calibri" w:cs="Calibri"/>
                <w:sz w:val="17"/>
              </w:rPr>
              <w:t> </w:t>
            </w:r>
            <w:r>
              <w:rPr>
                <w:rFonts w:ascii="Calibri" w:eastAsia="Calibri" w:hAnsi="Calibri" w:cs="Calibri"/>
                <w:sz w:val="17"/>
              </w:rPr>
              <w:t>здравна профилактика и рехабилитация;</w:t>
            </w:r>
          </w:p>
          <w:p w:rsidR="005C3B5F" w:rsidRDefault="005017F0">
            <w:pPr>
              <w:spacing w:after="0" w:line="259" w:lineRule="auto"/>
              <w:ind w:right="0" w:firstLine="0"/>
              <w:jc w:val="left"/>
            </w:pPr>
            <w:r>
              <w:rPr>
                <w:rFonts w:ascii="Wingdings" w:eastAsia="Wingdings" w:hAnsi="Wingdings" w:cs="Wingdings"/>
                <w:color w:val="19607D"/>
                <w:sz w:val="17"/>
              </w:rPr>
              <w:t></w:t>
            </w:r>
            <w:r>
              <w:rPr>
                <w:rFonts w:ascii="Wingdings" w:eastAsia="Wingdings" w:hAnsi="Wingdings" w:cs="Wingdings"/>
                <w:color w:val="19607D"/>
                <w:sz w:val="17"/>
              </w:rPr>
              <w:t></w:t>
            </w:r>
            <w:r>
              <w:rPr>
                <w:rFonts w:ascii="Calibri" w:eastAsia="Calibri" w:hAnsi="Calibri" w:cs="Calibri"/>
                <w:sz w:val="17"/>
              </w:rPr>
              <w:t> </w:t>
            </w:r>
            <w:r>
              <w:rPr>
                <w:rFonts w:ascii="Calibri" w:eastAsia="Calibri" w:hAnsi="Calibri" w:cs="Calibri"/>
                <w:sz w:val="17"/>
              </w:rPr>
              <w:t>посещение от личния лекар при хо</w:t>
            </w:r>
            <w:r>
              <w:rPr>
                <w:rFonts w:ascii="Calibri" w:eastAsia="Calibri" w:hAnsi="Calibri" w:cs="Calibri"/>
                <w:sz w:val="17"/>
              </w:rPr>
              <w:t>спитализация;</w:t>
            </w:r>
          </w:p>
          <w:p w:rsidR="005C3B5F" w:rsidRDefault="005017F0">
            <w:pPr>
              <w:spacing w:after="0" w:line="259" w:lineRule="auto"/>
              <w:ind w:left="170" w:right="599" w:hanging="170"/>
              <w:jc w:val="left"/>
            </w:pPr>
            <w:r>
              <w:rPr>
                <w:rFonts w:ascii="Wingdings" w:eastAsia="Wingdings" w:hAnsi="Wingdings" w:cs="Wingdings"/>
                <w:color w:val="19607D"/>
                <w:sz w:val="17"/>
              </w:rPr>
              <w:t></w:t>
            </w:r>
            <w:r>
              <w:rPr>
                <w:rFonts w:ascii="Wingdings" w:eastAsia="Wingdings" w:hAnsi="Wingdings" w:cs="Wingdings"/>
                <w:color w:val="19607D"/>
                <w:sz w:val="17"/>
              </w:rPr>
              <w:t></w:t>
            </w:r>
            <w:r>
              <w:rPr>
                <w:rFonts w:ascii="Calibri" w:eastAsia="Calibri" w:hAnsi="Calibri" w:cs="Calibri"/>
                <w:sz w:val="17"/>
              </w:rPr>
              <w:t> </w:t>
            </w:r>
            <w:r>
              <w:rPr>
                <w:rFonts w:ascii="Calibri" w:eastAsia="Calibri" w:hAnsi="Calibri" w:cs="Calibri"/>
                <w:sz w:val="17"/>
              </w:rPr>
              <w:t>приемане или отказване на посетители по време на болничен престой и др.</w:t>
            </w:r>
          </w:p>
        </w:tc>
        <w:tc>
          <w:tcPr>
            <w:tcW w:w="2098" w:type="dxa"/>
            <w:tcBorders>
              <w:top w:val="nil"/>
              <w:left w:val="nil"/>
              <w:bottom w:val="nil"/>
              <w:right w:val="nil"/>
            </w:tcBorders>
            <w:shd w:val="clear" w:color="auto" w:fill="FDF4EE"/>
          </w:tcPr>
          <w:p w:rsidR="005C3B5F" w:rsidRDefault="005017F0">
            <w:pPr>
              <w:spacing w:after="39" w:line="216" w:lineRule="auto"/>
              <w:ind w:left="170" w:right="0" w:hanging="170"/>
              <w:jc w:val="left"/>
            </w:pPr>
            <w:r>
              <w:rPr>
                <w:rFonts w:ascii="Wingdings" w:eastAsia="Wingdings" w:hAnsi="Wingdings" w:cs="Wingdings"/>
                <w:color w:val="19607D"/>
                <w:sz w:val="17"/>
              </w:rPr>
              <w:t></w:t>
            </w:r>
            <w:r>
              <w:rPr>
                <w:rFonts w:ascii="Wingdings" w:eastAsia="Wingdings" w:hAnsi="Wingdings" w:cs="Wingdings"/>
                <w:color w:val="19607D"/>
                <w:sz w:val="17"/>
              </w:rPr>
              <w:t></w:t>
            </w:r>
            <w:r>
              <w:rPr>
                <w:rFonts w:ascii="Calibri" w:eastAsia="Calibri" w:hAnsi="Calibri" w:cs="Calibri"/>
                <w:sz w:val="17"/>
              </w:rPr>
              <w:t> </w:t>
            </w:r>
            <w:r>
              <w:rPr>
                <w:rFonts w:ascii="Calibri" w:eastAsia="Calibri" w:hAnsi="Calibri" w:cs="Calibri"/>
                <w:sz w:val="17"/>
              </w:rPr>
              <w:t>грижа за собственото си </w:t>
            </w:r>
            <w:r>
              <w:rPr>
                <w:rFonts w:ascii="Calibri" w:eastAsia="Calibri" w:hAnsi="Calibri" w:cs="Calibri"/>
                <w:sz w:val="17"/>
              </w:rPr>
              <w:t> </w:t>
            </w:r>
            <w:r>
              <w:rPr>
                <w:rFonts w:ascii="Calibri" w:eastAsia="Calibri" w:hAnsi="Calibri" w:cs="Calibri"/>
                <w:sz w:val="17"/>
              </w:rPr>
              <w:t>здраве;</w:t>
            </w:r>
          </w:p>
          <w:p w:rsidR="005C3B5F" w:rsidRDefault="005017F0">
            <w:pPr>
              <w:spacing w:after="38" w:line="216" w:lineRule="auto"/>
              <w:ind w:left="170" w:right="39" w:hanging="170"/>
              <w:jc w:val="left"/>
            </w:pPr>
            <w:r>
              <w:rPr>
                <w:rFonts w:ascii="Wingdings" w:eastAsia="Wingdings" w:hAnsi="Wingdings" w:cs="Wingdings"/>
                <w:color w:val="19607D"/>
                <w:sz w:val="17"/>
              </w:rPr>
              <w:t></w:t>
            </w:r>
            <w:r>
              <w:rPr>
                <w:rFonts w:ascii="Wingdings" w:eastAsia="Wingdings" w:hAnsi="Wingdings" w:cs="Wingdings"/>
                <w:color w:val="19607D"/>
                <w:sz w:val="17"/>
              </w:rPr>
              <w:t></w:t>
            </w:r>
            <w:r>
              <w:rPr>
                <w:rFonts w:ascii="Calibri" w:eastAsia="Calibri" w:hAnsi="Calibri" w:cs="Calibri"/>
                <w:sz w:val="17"/>
              </w:rPr>
              <w:t> </w:t>
            </w:r>
            <w:r>
              <w:rPr>
                <w:rFonts w:ascii="Calibri" w:eastAsia="Calibri" w:hAnsi="Calibri" w:cs="Calibri"/>
                <w:sz w:val="17"/>
              </w:rPr>
              <w:t>съдействие на изпълнителите на медицинска помощ при осъществяване на дейности, свързани с подобряване и възстановяване на здравето;</w:t>
            </w:r>
          </w:p>
          <w:p w:rsidR="005C3B5F" w:rsidRDefault="005017F0">
            <w:pPr>
              <w:spacing w:after="0" w:line="259" w:lineRule="auto"/>
              <w:ind w:left="233" w:right="75" w:hanging="233"/>
              <w:jc w:val="left"/>
            </w:pPr>
            <w:r>
              <w:rPr>
                <w:rFonts w:ascii="Wingdings" w:eastAsia="Wingdings" w:hAnsi="Wingdings" w:cs="Wingdings"/>
                <w:color w:val="19607D"/>
                <w:sz w:val="17"/>
              </w:rPr>
              <w:t></w:t>
            </w:r>
            <w:r>
              <w:rPr>
                <w:rFonts w:ascii="Wingdings" w:eastAsia="Wingdings" w:hAnsi="Wingdings" w:cs="Wingdings"/>
                <w:color w:val="19607D"/>
                <w:sz w:val="17"/>
              </w:rPr>
              <w:t></w:t>
            </w:r>
            <w:r>
              <w:rPr>
                <w:rFonts w:ascii="Calibri" w:eastAsia="Calibri" w:hAnsi="Calibri" w:cs="Calibri"/>
                <w:sz w:val="17"/>
              </w:rPr>
              <w:t>с пазване на установения ред в лечебните заведения и др.</w:t>
            </w:r>
          </w:p>
        </w:tc>
      </w:tr>
      <w:tr w:rsidR="005C3B5F">
        <w:trPr>
          <w:trHeight w:val="2409"/>
        </w:trPr>
        <w:tc>
          <w:tcPr>
            <w:tcW w:w="1020" w:type="dxa"/>
            <w:tcBorders>
              <w:top w:val="nil"/>
              <w:left w:val="nil"/>
              <w:bottom w:val="nil"/>
              <w:right w:val="nil"/>
            </w:tcBorders>
            <w:shd w:val="clear" w:color="auto" w:fill="FEEAD7"/>
            <w:vAlign w:val="center"/>
          </w:tcPr>
          <w:p w:rsidR="005C3B5F" w:rsidRDefault="005017F0">
            <w:pPr>
              <w:spacing w:after="0" w:line="259" w:lineRule="auto"/>
              <w:ind w:left="28" w:right="0" w:firstLine="0"/>
              <w:jc w:val="left"/>
            </w:pPr>
            <w:r>
              <w:rPr>
                <w:rFonts w:ascii="Calibri" w:eastAsia="Calibri" w:hAnsi="Calibri" w:cs="Calibri"/>
                <w:sz w:val="17"/>
              </w:rPr>
              <w:lastRenderedPageBreak/>
              <w:t>Закон за здравното осигуряване</w:t>
            </w:r>
          </w:p>
        </w:tc>
        <w:tc>
          <w:tcPr>
            <w:tcW w:w="3572" w:type="dxa"/>
            <w:tcBorders>
              <w:top w:val="nil"/>
              <w:left w:val="nil"/>
              <w:bottom w:val="nil"/>
              <w:right w:val="nil"/>
            </w:tcBorders>
            <w:shd w:val="clear" w:color="auto" w:fill="C6C5D0"/>
          </w:tcPr>
          <w:p w:rsidR="005C3B5F" w:rsidRDefault="005017F0">
            <w:pPr>
              <w:spacing w:after="37" w:line="216" w:lineRule="auto"/>
              <w:ind w:left="170" w:right="0" w:hanging="170"/>
              <w:jc w:val="left"/>
            </w:pPr>
            <w:r>
              <w:rPr>
                <w:rFonts w:ascii="Wingdings" w:eastAsia="Wingdings" w:hAnsi="Wingdings" w:cs="Wingdings"/>
                <w:color w:val="19607D"/>
                <w:sz w:val="17"/>
              </w:rPr>
              <w:t></w:t>
            </w:r>
            <w:r>
              <w:rPr>
                <w:rFonts w:ascii="Wingdings" w:eastAsia="Wingdings" w:hAnsi="Wingdings" w:cs="Wingdings"/>
                <w:color w:val="19607D"/>
                <w:sz w:val="17"/>
              </w:rPr>
              <w:t></w:t>
            </w:r>
            <w:r>
              <w:rPr>
                <w:rFonts w:ascii="Calibri" w:eastAsia="Calibri" w:hAnsi="Calibri" w:cs="Calibri"/>
                <w:sz w:val="17"/>
              </w:rPr>
              <w:t> </w:t>
            </w:r>
            <w:r>
              <w:rPr>
                <w:rFonts w:ascii="Calibri" w:eastAsia="Calibri" w:hAnsi="Calibri" w:cs="Calibri"/>
                <w:sz w:val="17"/>
              </w:rPr>
              <w:t>медицинска помощ в обхвата на пакета, гарантиран от бюджета на НЗОК;</w:t>
            </w:r>
          </w:p>
          <w:p w:rsidR="005C3B5F" w:rsidRDefault="005017F0">
            <w:pPr>
              <w:spacing w:after="38" w:line="216" w:lineRule="auto"/>
              <w:ind w:left="170" w:right="267" w:hanging="170"/>
              <w:jc w:val="left"/>
            </w:pPr>
            <w:r>
              <w:rPr>
                <w:rFonts w:ascii="Wingdings" w:eastAsia="Wingdings" w:hAnsi="Wingdings" w:cs="Wingdings"/>
                <w:color w:val="19607D"/>
                <w:sz w:val="17"/>
              </w:rPr>
              <w:t></w:t>
            </w:r>
            <w:r>
              <w:rPr>
                <w:rFonts w:ascii="Wingdings" w:eastAsia="Wingdings" w:hAnsi="Wingdings" w:cs="Wingdings"/>
                <w:color w:val="19607D"/>
                <w:sz w:val="17"/>
              </w:rPr>
              <w:t></w:t>
            </w:r>
            <w:r>
              <w:rPr>
                <w:rFonts w:ascii="Calibri" w:eastAsia="Calibri" w:hAnsi="Calibri" w:cs="Calibri"/>
                <w:sz w:val="17"/>
              </w:rPr>
              <w:t> </w:t>
            </w:r>
            <w:r>
              <w:rPr>
                <w:rFonts w:ascii="Calibri" w:eastAsia="Calibri" w:hAnsi="Calibri" w:cs="Calibri"/>
                <w:sz w:val="17"/>
              </w:rPr>
              <w:t>избор на лекар и лечебно заведение, сключило договор с РЗОК;</w:t>
            </w:r>
          </w:p>
          <w:p w:rsidR="005C3B5F" w:rsidRDefault="005017F0">
            <w:pPr>
              <w:spacing w:after="0" w:line="259" w:lineRule="auto"/>
              <w:ind w:right="0" w:firstLine="0"/>
              <w:jc w:val="left"/>
            </w:pPr>
            <w:r>
              <w:rPr>
                <w:rFonts w:ascii="Wingdings" w:eastAsia="Wingdings" w:hAnsi="Wingdings" w:cs="Wingdings"/>
                <w:color w:val="19607D"/>
                <w:sz w:val="17"/>
              </w:rPr>
              <w:t></w:t>
            </w:r>
            <w:r>
              <w:rPr>
                <w:rFonts w:ascii="Wingdings" w:eastAsia="Wingdings" w:hAnsi="Wingdings" w:cs="Wingdings"/>
                <w:color w:val="19607D"/>
                <w:sz w:val="17"/>
              </w:rPr>
              <w:t></w:t>
            </w:r>
            <w:r>
              <w:rPr>
                <w:rFonts w:ascii="Calibri" w:eastAsia="Calibri" w:hAnsi="Calibri" w:cs="Calibri"/>
                <w:sz w:val="17"/>
              </w:rPr>
              <w:t> </w:t>
            </w:r>
            <w:r>
              <w:rPr>
                <w:rFonts w:ascii="Calibri" w:eastAsia="Calibri" w:hAnsi="Calibri" w:cs="Calibri"/>
                <w:sz w:val="17"/>
              </w:rPr>
              <w:t>спешна медицинска помощ;</w:t>
            </w:r>
          </w:p>
          <w:p w:rsidR="005C3B5F" w:rsidRDefault="005017F0">
            <w:pPr>
              <w:spacing w:after="1" w:line="259" w:lineRule="auto"/>
              <w:ind w:right="0" w:firstLine="0"/>
              <w:jc w:val="left"/>
            </w:pPr>
            <w:r>
              <w:rPr>
                <w:rFonts w:ascii="Wingdings" w:eastAsia="Wingdings" w:hAnsi="Wingdings" w:cs="Wingdings"/>
                <w:color w:val="19607D"/>
                <w:sz w:val="17"/>
              </w:rPr>
              <w:t></w:t>
            </w:r>
            <w:r>
              <w:rPr>
                <w:rFonts w:ascii="Wingdings" w:eastAsia="Wingdings" w:hAnsi="Wingdings" w:cs="Wingdings"/>
                <w:color w:val="19607D"/>
                <w:sz w:val="17"/>
              </w:rPr>
              <w:t></w:t>
            </w:r>
            <w:r>
              <w:rPr>
                <w:rFonts w:ascii="Calibri" w:eastAsia="Calibri" w:hAnsi="Calibri" w:cs="Calibri"/>
                <w:sz w:val="17"/>
              </w:rPr>
              <w:t> </w:t>
            </w:r>
            <w:r>
              <w:rPr>
                <w:rFonts w:ascii="Calibri" w:eastAsia="Calibri" w:hAnsi="Calibri" w:cs="Calibri"/>
                <w:sz w:val="17"/>
              </w:rPr>
              <w:t>информация от РЗОК за договорните партньори;</w:t>
            </w:r>
          </w:p>
          <w:p w:rsidR="005C3B5F" w:rsidRDefault="005017F0">
            <w:pPr>
              <w:spacing w:after="1" w:line="259" w:lineRule="auto"/>
              <w:ind w:right="0" w:firstLine="0"/>
              <w:jc w:val="left"/>
            </w:pPr>
            <w:r>
              <w:rPr>
                <w:rFonts w:ascii="Wingdings" w:eastAsia="Wingdings" w:hAnsi="Wingdings" w:cs="Wingdings"/>
                <w:color w:val="19607D"/>
                <w:sz w:val="17"/>
              </w:rPr>
              <w:t></w:t>
            </w:r>
            <w:r>
              <w:rPr>
                <w:rFonts w:ascii="Wingdings" w:eastAsia="Wingdings" w:hAnsi="Wingdings" w:cs="Wingdings"/>
                <w:color w:val="19607D"/>
                <w:sz w:val="17"/>
              </w:rPr>
              <w:t></w:t>
            </w:r>
            <w:r>
              <w:rPr>
                <w:rFonts w:ascii="Calibri" w:eastAsia="Calibri" w:hAnsi="Calibri" w:cs="Calibri"/>
                <w:sz w:val="17"/>
              </w:rPr>
              <w:t> </w:t>
            </w:r>
            <w:r>
              <w:rPr>
                <w:rFonts w:ascii="Calibri" w:eastAsia="Calibri" w:hAnsi="Calibri" w:cs="Calibri"/>
                <w:sz w:val="17"/>
              </w:rPr>
              <w:t>участие в управлението на НЗОК;</w:t>
            </w:r>
          </w:p>
          <w:p w:rsidR="005C3B5F" w:rsidRDefault="005017F0">
            <w:pPr>
              <w:spacing w:after="37" w:line="216" w:lineRule="auto"/>
              <w:ind w:left="170" w:right="934" w:hanging="170"/>
              <w:jc w:val="left"/>
            </w:pPr>
            <w:r>
              <w:rPr>
                <w:rFonts w:ascii="Wingdings" w:eastAsia="Wingdings" w:hAnsi="Wingdings" w:cs="Wingdings"/>
                <w:color w:val="19607D"/>
                <w:sz w:val="17"/>
              </w:rPr>
              <w:t></w:t>
            </w:r>
            <w:r>
              <w:rPr>
                <w:rFonts w:ascii="Wingdings" w:eastAsia="Wingdings" w:hAnsi="Wingdings" w:cs="Wingdings"/>
                <w:color w:val="19607D"/>
                <w:sz w:val="17"/>
              </w:rPr>
              <w:t></w:t>
            </w:r>
            <w:r>
              <w:rPr>
                <w:rFonts w:ascii="Calibri" w:eastAsia="Calibri" w:hAnsi="Calibri" w:cs="Calibri"/>
                <w:sz w:val="17"/>
              </w:rPr>
              <w:t> </w:t>
            </w:r>
            <w:r>
              <w:rPr>
                <w:rFonts w:ascii="Calibri" w:eastAsia="Calibri" w:hAnsi="Calibri" w:cs="Calibri"/>
                <w:sz w:val="17"/>
              </w:rPr>
              <w:t>да подават жалби пред директора на съответната РЗОК;</w:t>
            </w:r>
          </w:p>
          <w:p w:rsidR="005C3B5F" w:rsidRDefault="005017F0">
            <w:pPr>
              <w:spacing w:after="0" w:line="259" w:lineRule="auto"/>
              <w:ind w:left="170" w:right="419" w:hanging="170"/>
              <w:jc w:val="left"/>
            </w:pPr>
            <w:r>
              <w:rPr>
                <w:rFonts w:ascii="Wingdings" w:eastAsia="Wingdings" w:hAnsi="Wingdings" w:cs="Wingdings"/>
                <w:color w:val="19607D"/>
                <w:sz w:val="17"/>
              </w:rPr>
              <w:t></w:t>
            </w:r>
            <w:r>
              <w:rPr>
                <w:rFonts w:ascii="Wingdings" w:eastAsia="Wingdings" w:hAnsi="Wingdings" w:cs="Wingdings"/>
                <w:color w:val="19607D"/>
                <w:sz w:val="17"/>
              </w:rPr>
              <w:t></w:t>
            </w:r>
            <w:r>
              <w:rPr>
                <w:rFonts w:ascii="Calibri" w:eastAsia="Calibri" w:hAnsi="Calibri" w:cs="Calibri"/>
                <w:sz w:val="17"/>
              </w:rPr>
              <w:t> </w:t>
            </w:r>
            <w:r>
              <w:rPr>
                <w:rFonts w:ascii="Calibri" w:eastAsia="Calibri" w:hAnsi="Calibri" w:cs="Calibri"/>
                <w:sz w:val="17"/>
              </w:rPr>
              <w:t>трансгранично здравно обслужване съгласно законовата уредба и др.</w:t>
            </w:r>
          </w:p>
        </w:tc>
        <w:tc>
          <w:tcPr>
            <w:tcW w:w="2098" w:type="dxa"/>
            <w:tcBorders>
              <w:top w:val="nil"/>
              <w:left w:val="nil"/>
              <w:bottom w:val="nil"/>
              <w:right w:val="nil"/>
            </w:tcBorders>
            <w:shd w:val="clear" w:color="auto" w:fill="F8DDCC"/>
          </w:tcPr>
          <w:p w:rsidR="005C3B5F" w:rsidRDefault="005017F0">
            <w:pPr>
              <w:spacing w:after="38" w:line="216" w:lineRule="auto"/>
              <w:ind w:left="170" w:right="0" w:hanging="170"/>
              <w:jc w:val="left"/>
            </w:pPr>
            <w:r>
              <w:rPr>
                <w:rFonts w:ascii="Wingdings" w:eastAsia="Wingdings" w:hAnsi="Wingdings" w:cs="Wingdings"/>
                <w:color w:val="19607D"/>
                <w:sz w:val="17"/>
              </w:rPr>
              <w:t></w:t>
            </w:r>
            <w:r>
              <w:rPr>
                <w:rFonts w:ascii="Wingdings" w:eastAsia="Wingdings" w:hAnsi="Wingdings" w:cs="Wingdings"/>
                <w:color w:val="19607D"/>
                <w:sz w:val="17"/>
              </w:rPr>
              <w:t></w:t>
            </w:r>
            <w:r>
              <w:rPr>
                <w:rFonts w:ascii="Calibri" w:eastAsia="Calibri" w:hAnsi="Calibri" w:cs="Calibri"/>
                <w:sz w:val="17"/>
              </w:rPr>
              <w:t> </w:t>
            </w:r>
            <w:r>
              <w:rPr>
                <w:rFonts w:ascii="Calibri" w:eastAsia="Calibri" w:hAnsi="Calibri" w:cs="Calibri"/>
                <w:sz w:val="17"/>
              </w:rPr>
              <w:t>заплащане на здравноосигурителни вноски и потребителска такса;</w:t>
            </w:r>
          </w:p>
          <w:p w:rsidR="005C3B5F" w:rsidRDefault="005017F0">
            <w:pPr>
              <w:spacing w:after="0" w:line="259" w:lineRule="auto"/>
              <w:ind w:left="170" w:right="94" w:hanging="170"/>
              <w:jc w:val="left"/>
            </w:pPr>
            <w:r>
              <w:rPr>
                <w:rFonts w:ascii="Wingdings" w:eastAsia="Wingdings" w:hAnsi="Wingdings" w:cs="Wingdings"/>
                <w:color w:val="19607D"/>
                <w:sz w:val="17"/>
              </w:rPr>
              <w:t></w:t>
            </w:r>
            <w:r>
              <w:rPr>
                <w:rFonts w:ascii="Wingdings" w:eastAsia="Wingdings" w:hAnsi="Wingdings" w:cs="Wingdings"/>
                <w:color w:val="19607D"/>
                <w:sz w:val="17"/>
              </w:rPr>
              <w:t></w:t>
            </w:r>
            <w:r>
              <w:rPr>
                <w:rFonts w:ascii="Calibri" w:eastAsia="Calibri" w:hAnsi="Calibri" w:cs="Calibri"/>
                <w:sz w:val="17"/>
              </w:rPr>
              <w:t> </w:t>
            </w:r>
            <w:r>
              <w:rPr>
                <w:rFonts w:ascii="Calibri" w:eastAsia="Calibri" w:hAnsi="Calibri" w:cs="Calibri"/>
                <w:sz w:val="17"/>
              </w:rPr>
              <w:t>спазване на предписанията на лекарите, профилактичните прегледи и др.</w:t>
            </w:r>
          </w:p>
        </w:tc>
      </w:tr>
    </w:tbl>
    <w:p w:rsidR="005C3B5F" w:rsidRDefault="005017F0">
      <w:pPr>
        <w:spacing w:after="291"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Компилация на авторите въз основа на цитираните закони.</w:t>
      </w:r>
    </w:p>
    <w:p w:rsidR="005C3B5F" w:rsidRDefault="005017F0">
      <w:pPr>
        <w:ind w:left="-12" w:right="45"/>
      </w:pPr>
      <w:r>
        <w:t>Правата на хората с психични заболявания са обект на специално внимание. Законът за здравето регламентира законодателн</w:t>
      </w:r>
      <w:r>
        <w:t xml:space="preserve">ите процедури за задължителна хоспитализация и лечение на тези пациенти, заедно с процедурите за обжалване на съдебни разпореждания (вж. 5.11 </w:t>
      </w:r>
      <w:r>
        <w:rPr>
          <w:i/>
        </w:rPr>
        <w:t>Психиатрична медицинска помощ</w:t>
      </w:r>
      <w:r>
        <w:t xml:space="preserve">). Законът също определя правата на бременните жени, на децата, както и на пациенти, </w:t>
      </w:r>
      <w:r>
        <w:t>участващи в клинични проучвания.</w:t>
      </w:r>
    </w:p>
    <w:p w:rsidR="005C3B5F" w:rsidRDefault="005017F0">
      <w:pPr>
        <w:spacing w:after="405"/>
        <w:ind w:left="-12" w:right="45"/>
      </w:pPr>
      <w:r>
        <w:t>Съгласно промени в Закона за здравето от 2009 г. към министъра на здравеопазването се създава Обществен съвет по правата на пациентите, в който участват представителните организации за защита правата на пациентите, представ</w:t>
      </w:r>
      <w:r>
        <w:t xml:space="preserve">ители на организация на хората с увреждане, на МЗ, Министерството на труда и социалната политика, НЗОК и на професионалните организации. Съветът е консултативен орган по въпросите на правата на пациентите, обсъжда и дава становища по проекти на нормативни </w:t>
      </w:r>
      <w:r>
        <w:t>актове и предлага законодателни промени, свързани с правата на пациентите. Към средата на 2018 г. само две пациентски организации отговарят на изискванията на закона за представителни организации за защита правата на пациентите и имат право да участват в с</w:t>
      </w:r>
      <w:r>
        <w:t>ъвета.</w:t>
      </w:r>
    </w:p>
    <w:p w:rsidR="005C3B5F" w:rsidRDefault="005017F0">
      <w:pPr>
        <w:pStyle w:val="Heading4"/>
        <w:spacing w:after="190"/>
        <w:ind w:left="-5" w:right="16"/>
      </w:pPr>
      <w:r>
        <w:rPr>
          <w:noProof/>
          <w:sz w:val="22"/>
        </w:rPr>
        <w:lastRenderedPageBreak/>
        <mc:AlternateContent>
          <mc:Choice Requires="wpg">
            <w:drawing>
              <wp:anchor distT="0" distB="0" distL="114300" distR="114300" simplePos="0" relativeHeight="251698176" behindDoc="0" locked="0" layoutInCell="1" allowOverlap="1">
                <wp:simplePos x="0" y="0"/>
                <wp:positionH relativeFrom="page">
                  <wp:posOffset>378003</wp:posOffset>
                </wp:positionH>
                <wp:positionV relativeFrom="page">
                  <wp:posOffset>4154704</wp:posOffset>
                </wp:positionV>
                <wp:extent cx="71996" cy="84226"/>
                <wp:effectExtent l="0" t="0" r="0" b="0"/>
                <wp:wrapSquare wrapText="bothSides"/>
                <wp:docPr id="234069" name="Group 234069"/>
                <wp:cNvGraphicFramePr/>
                <a:graphic xmlns:a="http://schemas.openxmlformats.org/drawingml/2006/main">
                  <a:graphicData uri="http://schemas.microsoft.com/office/word/2010/wordprocessingGroup">
                    <wpg:wgp>
                      <wpg:cNvGrpSpPr/>
                      <wpg:grpSpPr>
                        <a:xfrm>
                          <a:off x="0" y="0"/>
                          <a:ext cx="71996" cy="84226"/>
                          <a:chOff x="0" y="0"/>
                          <a:chExt cx="71996" cy="84226"/>
                        </a:xfrm>
                      </wpg:grpSpPr>
                      <wps:wsp>
                        <wps:cNvPr id="316212" name="Shape 316212"/>
                        <wps:cNvSpPr/>
                        <wps:spPr>
                          <a:xfrm>
                            <a:off x="0" y="0"/>
                            <a:ext cx="71996" cy="84226"/>
                          </a:xfrm>
                          <a:custGeom>
                            <a:avLst/>
                            <a:gdLst/>
                            <a:ahLst/>
                            <a:cxnLst/>
                            <a:rect l="0" t="0" r="0" b="0"/>
                            <a:pathLst>
                              <a:path w="71996" h="84226">
                                <a:moveTo>
                                  <a:pt x="0" y="0"/>
                                </a:moveTo>
                                <a:lnTo>
                                  <a:pt x="71996" y="0"/>
                                </a:lnTo>
                                <a:lnTo>
                                  <a:pt x="71996" y="84226"/>
                                </a:lnTo>
                                <a:lnTo>
                                  <a:pt x="0" y="84226"/>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34069" style="width:5.669pt;height:6.63199pt;position:absolute;mso-position-horizontal-relative:page;mso-position-horizontal:absolute;margin-left:29.764pt;mso-position-vertical-relative:page;margin-top:327.142pt;" coordsize="719,842">
                <v:shape id="Shape 316213" style="position:absolute;width:719;height:842;left:0;top:0;" coordsize="71996,84226" path="m0,0l71996,0l71996,84226l0,84226l0,0">
                  <v:stroke weight="0pt" endcap="flat" joinstyle="miter" miterlimit="10" on="false" color="#000000" opacity="0"/>
                  <v:fill on="true" color="#d64503"/>
                </v:shape>
                <w10:wrap type="square"/>
              </v:group>
            </w:pict>
          </mc:Fallback>
        </mc:AlternateContent>
      </w:r>
      <w:r>
        <w:rPr>
          <w:b/>
          <w:i w:val="0"/>
        </w:rPr>
        <w:t xml:space="preserve">2.9.4 </w:t>
      </w:r>
      <w:r>
        <w:t>Процедури за подаване на жалби (посредничество, искове)</w:t>
      </w:r>
    </w:p>
    <w:p w:rsidR="005C3B5F" w:rsidRDefault="005017F0">
      <w:pPr>
        <w:ind w:left="-12" w:right="45" w:firstLine="0"/>
      </w:pPr>
      <w:r>
        <w:t>Както бе посочено по-горе, всички пациенти имат право да подават жалби относно качеството и организацията на медицинската помощ, както и в случаи на корупция. Пациентите могат да депозират жалби в различни институции и организации на национално, областно и</w:t>
      </w:r>
      <w:r>
        <w:t xml:space="preserve"> местно равнище като Изпълнителната агенция „Медицински одит“ към Министерство на здравеопазването, РЗИ, НЗОК и РЗОК и регионалните структури на професионалните организации. Въпреки различните възможности, липсват данни на национално равнище по отношение н</w:t>
      </w:r>
      <w:r>
        <w:t xml:space="preserve">а общия брой на подадените жалби от пациенти, както и основанията за тези оплаквания. </w:t>
      </w:r>
    </w:p>
    <w:p w:rsidR="005C3B5F" w:rsidRDefault="005017F0">
      <w:pPr>
        <w:ind w:left="-12" w:right="45"/>
      </w:pPr>
      <w:r>
        <w:t>Пациентите могат да подадат сигнал към РЗИ в случай на нарушаване на правата, гарантирани от Закона за здравето. Ако жалбата се отнася за нарушения на други законодателн</w:t>
      </w:r>
      <w:r>
        <w:t>и актове, РЗИ може да уведоми регионалните структури на професионалните организации на лекарите, зъболекарите или РЗОК. Здравноосигурените лица имат право да подават жалби пред директора на съответната РЗОК в случаи на незадоволително качество на медицинск</w:t>
      </w:r>
      <w:r>
        <w:t xml:space="preserve">ата помощ, отказан достъп до медицинска документация или нерегламентирани плащания. Ако проверката покаже, че жалбата е основателна, се налагат санкции на лечебното заведение и компенсация за пациента, съгласно разпоредбите на деликтното право. Сигнали за </w:t>
      </w:r>
      <w:r>
        <w:t>нарушаване на правата на пациентите, незадоволително качество, корупция или нерегламентирани плащания могат да бъдат подавани и към ИАМО. Наредбата за акредитация изисква лечебните заведения да създадат процедури за събиране и отговор на жалби от страна на</w:t>
      </w:r>
      <w:r>
        <w:t xml:space="preserve"> пациентите. В допълнение на това пациентите често използват пациентските организации и медиите като посредници в случаи на нарушаване на правата им. </w:t>
      </w:r>
    </w:p>
    <w:p w:rsidR="005C3B5F" w:rsidRDefault="005017F0">
      <w:pPr>
        <w:spacing w:after="405"/>
        <w:ind w:left="-12" w:right="45"/>
      </w:pPr>
      <w:r>
        <w:t>Сигнали за корупция могат да бъдат подавани на интернет страниците на всяка официална институция. Граждан</w:t>
      </w:r>
      <w:r>
        <w:t xml:space="preserve">ите могат да подадат сигнали за корупция към Националния съвет по антикорупционни политики към МС или чрез страницата на МЗ. </w:t>
      </w:r>
      <w:r>
        <w:lastRenderedPageBreak/>
        <w:t>Проверките по тези сигнали се извършват от Инспектората – звено за вътрешен контрол към МЗ.</w:t>
      </w:r>
    </w:p>
    <w:p w:rsidR="005C3B5F" w:rsidRDefault="005017F0">
      <w:pPr>
        <w:pStyle w:val="Heading4"/>
        <w:spacing w:after="197"/>
        <w:ind w:left="-5" w:right="16"/>
      </w:pPr>
      <w:r>
        <w:rPr>
          <w:b/>
          <w:i w:val="0"/>
        </w:rPr>
        <w:t xml:space="preserve">2.9.5 </w:t>
      </w:r>
      <w:r>
        <w:t>Участие на обществото</w:t>
      </w:r>
    </w:p>
    <w:p w:rsidR="005C3B5F" w:rsidRDefault="005017F0">
      <w:pPr>
        <w:ind w:left="-12" w:right="45" w:firstLine="0"/>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simplePos x="0" y="0"/>
                <wp:positionH relativeFrom="page">
                  <wp:posOffset>486004</wp:posOffset>
                </wp:positionH>
                <wp:positionV relativeFrom="page">
                  <wp:posOffset>3763556</wp:posOffset>
                </wp:positionV>
                <wp:extent cx="71996" cy="80544"/>
                <wp:effectExtent l="0" t="0" r="0" b="0"/>
                <wp:wrapSquare wrapText="bothSides"/>
                <wp:docPr id="234107" name="Group 234107"/>
                <wp:cNvGraphicFramePr/>
                <a:graphic xmlns:a="http://schemas.openxmlformats.org/drawingml/2006/main">
                  <a:graphicData uri="http://schemas.microsoft.com/office/word/2010/wordprocessingGroup">
                    <wpg:wgp>
                      <wpg:cNvGrpSpPr/>
                      <wpg:grpSpPr>
                        <a:xfrm>
                          <a:off x="0" y="0"/>
                          <a:ext cx="71996" cy="80544"/>
                          <a:chOff x="0" y="0"/>
                          <a:chExt cx="71996" cy="80544"/>
                        </a:xfrm>
                      </wpg:grpSpPr>
                      <wps:wsp>
                        <wps:cNvPr id="316214" name="Shape 316214"/>
                        <wps:cNvSpPr/>
                        <wps:spPr>
                          <a:xfrm>
                            <a:off x="0" y="0"/>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34107" style="width:5.669pt;height:6.34201pt;position:absolute;mso-position-horizontal-relative:page;mso-position-horizontal:absolute;margin-left:38.268pt;mso-position-vertical-relative:page;margin-top:296.343pt;" coordsize="719,805">
                <v:shape id="Shape 316215" style="position:absolute;width:719;height:805;left:0;top:0;" coordsize="71996,80544" path="m0,0l71996,0l71996,80544l0,80544l0,0">
                  <v:stroke weight="0pt" endcap="flat" joinstyle="miter" miterlimit="10" on="false" color="#000000" opacity="0"/>
                  <v:fill on="true" color="#d64503"/>
                </v:shape>
                <w10:wrap type="square"/>
              </v:group>
            </w:pict>
          </mc:Fallback>
        </mc:AlternateContent>
      </w:r>
      <w:r>
        <w:t>Публичното</w:t>
      </w:r>
      <w:r>
        <w:t xml:space="preserve"> участие в управлението на здравната система е регламентирано от Закона за здравето и Закона за здравното осигуряване. Здравноосигурените лица имат право да участват чрез свои представители в управлението на НЗОК, но общият брой на представителите на пацие</w:t>
      </w:r>
      <w:r>
        <w:t>нтите е редуциран на два пъти – през 2002 г. и 2009 г. Към 2018 г. в Надзорния съвет на НЗОК участва само един представител на пациентски организации. На местно равнище гражданите са представени в общинските съвети и комисиите по здравеопазване към общинит</w:t>
      </w:r>
      <w:r>
        <w:t xml:space="preserve">е. </w:t>
      </w:r>
    </w:p>
    <w:p w:rsidR="005C3B5F" w:rsidRDefault="005017F0">
      <w:pPr>
        <w:ind w:left="-12" w:right="45"/>
      </w:pPr>
      <w:r>
        <w:t>Представителните пациентски организации участват в Обществения съвет по правата на пациентите към министъра на здравеопазването и в Обществения съвет към Фонда за лечение на деца, който отпуска финансова помощ за лечението на деца в чужбина. Съгласно Закон</w:t>
      </w:r>
      <w:r>
        <w:t xml:space="preserve">а за лечебните заведения тези организации участват и в комисиите, разработващи областните и националната здравни карти. </w:t>
      </w:r>
    </w:p>
    <w:p w:rsidR="005C3B5F" w:rsidRDefault="005017F0">
      <w:pPr>
        <w:ind w:left="-12" w:right="45"/>
      </w:pPr>
      <w:r>
        <w:t>През 2015 г. към МС е създаден консултативен съвет „Партньорство за здраве“. Той включва широк кръг от заинтересовани страни, професион</w:t>
      </w:r>
      <w:r>
        <w:t xml:space="preserve">ални и пациентски организации и е иницииран от Националната пациентска организация (вж. 7.6 </w:t>
      </w:r>
      <w:r>
        <w:rPr>
          <w:i/>
        </w:rPr>
        <w:t>Прозрачност и отчетност</w:t>
      </w:r>
      <w:r>
        <w:t>).</w:t>
      </w:r>
    </w:p>
    <w:p w:rsidR="005C3B5F" w:rsidRDefault="005017F0">
      <w:pPr>
        <w:spacing w:after="224" w:line="291" w:lineRule="auto"/>
        <w:ind w:left="-15" w:right="0"/>
        <w:jc w:val="left"/>
      </w:pPr>
      <w:r>
        <w:t>Като цяло публичното участие в управлението на здравната система е ограничено. Самите граждани го оценяват като свеждащо се предимно до ос</w:t>
      </w:r>
      <w:r>
        <w:t>игуряване на информация и консултации, вместо активно въвличане в процеса на вземане на решения (Атанасова-Пийтърсе 2014).</w:t>
      </w:r>
    </w:p>
    <w:p w:rsidR="005C3B5F" w:rsidRDefault="005017F0">
      <w:pPr>
        <w:pStyle w:val="Heading4"/>
        <w:ind w:left="-5" w:right="16"/>
      </w:pPr>
      <w:r>
        <w:rPr>
          <w:b/>
          <w:i w:val="0"/>
        </w:rPr>
        <w:t xml:space="preserve">2.9.6 </w:t>
      </w:r>
      <w:r>
        <w:t>Пациентите и трансграничното здравно обслужване</w:t>
      </w:r>
    </w:p>
    <w:p w:rsidR="005C3B5F" w:rsidRDefault="005017F0">
      <w:pPr>
        <w:spacing w:after="305"/>
        <w:ind w:left="-12" w:right="45" w:firstLine="0"/>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simplePos x="0" y="0"/>
                <wp:positionH relativeFrom="page">
                  <wp:posOffset>378003</wp:posOffset>
                </wp:positionH>
                <wp:positionV relativeFrom="page">
                  <wp:posOffset>1308595</wp:posOffset>
                </wp:positionV>
                <wp:extent cx="71996" cy="80543"/>
                <wp:effectExtent l="0" t="0" r="0" b="0"/>
                <wp:wrapSquare wrapText="bothSides"/>
                <wp:docPr id="234714" name="Group 234714"/>
                <wp:cNvGraphicFramePr/>
                <a:graphic xmlns:a="http://schemas.openxmlformats.org/drawingml/2006/main">
                  <a:graphicData uri="http://schemas.microsoft.com/office/word/2010/wordprocessingGroup">
                    <wpg:wgp>
                      <wpg:cNvGrpSpPr/>
                      <wpg:grpSpPr>
                        <a:xfrm>
                          <a:off x="0" y="0"/>
                          <a:ext cx="71996" cy="80543"/>
                          <a:chOff x="0" y="0"/>
                          <a:chExt cx="71996" cy="80543"/>
                        </a:xfrm>
                      </wpg:grpSpPr>
                      <wps:wsp>
                        <wps:cNvPr id="316216" name="Shape 316216"/>
                        <wps:cNvSpPr/>
                        <wps:spPr>
                          <a:xfrm>
                            <a:off x="0" y="0"/>
                            <a:ext cx="71996" cy="80543"/>
                          </a:xfrm>
                          <a:custGeom>
                            <a:avLst/>
                            <a:gdLst/>
                            <a:ahLst/>
                            <a:cxnLst/>
                            <a:rect l="0" t="0" r="0" b="0"/>
                            <a:pathLst>
                              <a:path w="71996" h="80543">
                                <a:moveTo>
                                  <a:pt x="0" y="0"/>
                                </a:moveTo>
                                <a:lnTo>
                                  <a:pt x="71996" y="0"/>
                                </a:lnTo>
                                <a:lnTo>
                                  <a:pt x="71996" y="80543"/>
                                </a:lnTo>
                                <a:lnTo>
                                  <a:pt x="0" y="80543"/>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34714" style="width:5.669pt;height:6.34198pt;position:absolute;mso-position-horizontal-relative:page;mso-position-horizontal:absolute;margin-left:29.764pt;mso-position-vertical-relative:page;margin-top:103.039pt;" coordsize="719,805">
                <v:shape id="Shape 316217" style="position:absolute;width:719;height:805;left:0;top:0;" coordsize="71996,80543" path="m0,0l71996,0l71996,80543l0,80543l0,0">
                  <v:stroke weight="0pt" endcap="flat" joinstyle="miter" miterlimit="10" on="false" color="#000000" opacity="0"/>
                  <v:fill on="true" color="#d64503"/>
                </v:shape>
                <w10:wrap type="square"/>
              </v:group>
            </w:pict>
          </mc:Fallback>
        </mc:AlternateContent>
      </w:r>
      <w:r>
        <w:t>Здравноосигурените пациенти имат право да ползват здравни услуги, заплащани по</w:t>
      </w:r>
      <w:r>
        <w:t xml:space="preserve"> линия на задължителното здравно </w:t>
      </w:r>
      <w:r>
        <w:lastRenderedPageBreak/>
        <w:t>осигуряване, в друга страна членка на ЕС, както и в Исландия, Лихтенщайн, Норвегия и Швейцария, като за това съществуват няколко варианта. На фигура 2.2 е представен преглед на основните варианти за трансгранично здравно об</w:t>
      </w:r>
      <w:r>
        <w:t>служване. Първият вариант за българските граждани е да използват спешна медицинска помощ при временно пребиваване в друга страна членка на ЕС, ако имат издадена Европейска здравноосигурителна карта. В този случай НЗОК урежда разходите директно с компетентн</w:t>
      </w:r>
      <w:r>
        <w:t>ите институции в страните, в които е предоставена здравната помощ. При втория вариант здравноосигурените български граждани имат право да получат медицинска помощ в друга страна членка въз основа на разпоредбите на Регламент № 883/2004 за координация на си</w:t>
      </w:r>
      <w:r>
        <w:t>стемите за социална сигурност, като и в този случай НЗОК заплаща за направените разходи директно на изпълнителите на здравни услуги в съответната държава. Трето, основавайки се на Директива 2011/24/ЕС за упражняване на правата на пациентите при трансгранич</w:t>
      </w:r>
      <w:r>
        <w:t>но здравно обслужване, здравноосигурените граждани имат достъп до здравни услуги в друга страна членка на ЕС, но само в случай, че желаната услуга е включена в основния пакет, гарантиран от бюджета на НЗОК. Наредба на министъра на здравеопазването за услов</w:t>
      </w:r>
      <w:r>
        <w:t>ията и реда за заплащане на лечение на български граждани в чужбина определя здравните услуги, лекарствата и медицинските изделия, за използването на които се изисква предварително разрешение. В този случай разходите се реимбурсират само до стойността, коя</w:t>
      </w:r>
      <w:r>
        <w:t>то НЗОК или МЗ заплащат за съответните здравни услуги в България. Това на практика създава финансови бариери пред достъпа до медицинска помощ в друга страна, доколкото по-голямата част пациентите не могат да си позволят да заплатят разликата в цената на ус</w:t>
      </w:r>
      <w:r>
        <w:t>лугите, както и да покрият разходите си по пътуването и престоя в друга държава. В проучване на Евробарометър от 2015 г. само около 1% от българските респонденти посочват, че са използвали медицинска помощ в чужбина, което е най-ниският резултат в ЕС. Въпр</w:t>
      </w:r>
      <w:r>
        <w:t xml:space="preserve">еки това около 28% от анкетираните посочват, че биха искали да използват медицинска помощ в чужбина, тъй като се надяват да получат здравни услуги с по-високо качество (70%), лечението не е достъпно </w:t>
      </w:r>
      <w:r>
        <w:lastRenderedPageBreak/>
        <w:t>в България (67%) или биха искали да се лекуват при извест</w:t>
      </w:r>
      <w:r>
        <w:t>ен специалист (21%). Над половината от българските респонденти заявяват, че не могат да си позволят лечение в чужбина (56%; България се нарежда на второ място след Гърция), като само 15% декларират, че са удовлетворени от националната здравна система – вто</w:t>
      </w:r>
      <w:r>
        <w:t>рата най-ниска стойност след Полша (European Commission 2015).</w:t>
      </w:r>
    </w:p>
    <w:p w:rsidR="005C3B5F" w:rsidRDefault="005017F0">
      <w:pPr>
        <w:spacing w:after="133" w:line="248" w:lineRule="auto"/>
        <w:ind w:left="-5" w:right="47" w:hanging="10"/>
        <w:jc w:val="left"/>
      </w:pPr>
      <w:r>
        <w:rPr>
          <w:rFonts w:ascii="Calibri" w:eastAsia="Calibri" w:hAnsi="Calibri" w:cs="Calibri"/>
          <w:b/>
          <w:color w:val="152A47"/>
          <w:sz w:val="20"/>
        </w:rPr>
        <w:t xml:space="preserve">ФИГУРА 2.2 </w:t>
      </w:r>
      <w:r>
        <w:rPr>
          <w:rFonts w:ascii="Calibri" w:eastAsia="Calibri" w:hAnsi="Calibri" w:cs="Calibri"/>
          <w:color w:val="152A47"/>
          <w:sz w:val="22"/>
        </w:rPr>
        <w:t>Варианти за лечение в чужбина</w:t>
      </w:r>
    </w:p>
    <w:p w:rsidR="005C3B5F" w:rsidRDefault="005017F0">
      <w:pPr>
        <w:tabs>
          <w:tab w:val="center" w:pos="2809"/>
          <w:tab w:val="center" w:pos="5997"/>
        </w:tabs>
        <w:spacing w:after="0" w:line="259" w:lineRule="auto"/>
        <w:ind w:right="0" w:firstLine="0"/>
        <w:jc w:val="left"/>
      </w:pPr>
      <w:r>
        <w:rPr>
          <w:rFonts w:ascii="Calibri" w:eastAsia="Calibri" w:hAnsi="Calibri" w:cs="Calibri"/>
          <w:sz w:val="22"/>
        </w:rPr>
        <w:tab/>
      </w:r>
      <w:r>
        <w:rPr>
          <w:rFonts w:ascii="Calibri" w:eastAsia="Calibri" w:hAnsi="Calibri" w:cs="Calibri"/>
          <w:b/>
          <w:color w:val="FFFFFF"/>
          <w:sz w:val="13"/>
        </w:rPr>
        <w:t xml:space="preserve">Закон за здравното осигуряване + </w:t>
      </w:r>
      <w:r>
        <w:rPr>
          <w:rFonts w:ascii="Calibri" w:eastAsia="Calibri" w:hAnsi="Calibri" w:cs="Calibri"/>
          <w:color w:val="FFFFFF"/>
          <w:sz w:val="13"/>
        </w:rPr>
        <w:t>съответните</w:t>
      </w:r>
      <w:r>
        <w:rPr>
          <w:rFonts w:ascii="Calibri" w:eastAsia="Calibri" w:hAnsi="Calibri" w:cs="Calibri"/>
          <w:b/>
          <w:color w:val="FFFFFF"/>
          <w:sz w:val="13"/>
        </w:rPr>
        <w:t xml:space="preserve"> </w:t>
      </w:r>
      <w:r>
        <w:rPr>
          <w:rFonts w:ascii="Calibri" w:eastAsia="Calibri" w:hAnsi="Calibri" w:cs="Calibri"/>
          <w:color w:val="FFFFFF"/>
          <w:sz w:val="13"/>
        </w:rPr>
        <w:t>поправки</w:t>
      </w:r>
      <w:r>
        <w:rPr>
          <w:rFonts w:ascii="Calibri" w:eastAsia="Calibri" w:hAnsi="Calibri" w:cs="Calibri"/>
          <w:color w:val="FFFFFF"/>
          <w:sz w:val="13"/>
        </w:rPr>
        <w:tab/>
      </w:r>
      <w:r>
        <w:rPr>
          <w:rFonts w:ascii="Calibri" w:eastAsia="Calibri" w:hAnsi="Calibri" w:cs="Calibri"/>
          <w:b/>
          <w:color w:val="FFFFFF"/>
          <w:sz w:val="13"/>
        </w:rPr>
        <w:t>Закон за здравето</w:t>
      </w:r>
    </w:p>
    <w:p w:rsidR="005C3B5F" w:rsidRDefault="005017F0">
      <w:pPr>
        <w:spacing w:after="106" w:line="259" w:lineRule="auto"/>
        <w:ind w:left="1691" w:right="0" w:firstLine="0"/>
        <w:jc w:val="left"/>
      </w:pPr>
      <w:r>
        <w:rPr>
          <w:rFonts w:ascii="Calibri" w:eastAsia="Calibri" w:hAnsi="Calibri" w:cs="Calibri"/>
          <w:color w:val="FFFFFF"/>
          <w:sz w:val="13"/>
        </w:rPr>
        <w:t>само</w:t>
      </w:r>
      <w:r>
        <w:rPr>
          <w:rFonts w:ascii="Calibri" w:eastAsia="Calibri" w:hAnsi="Calibri" w:cs="Calibri"/>
          <w:b/>
          <w:color w:val="FFFFFF"/>
          <w:sz w:val="13"/>
        </w:rPr>
        <w:t xml:space="preserve"> </w:t>
      </w:r>
      <w:r>
        <w:rPr>
          <w:rFonts w:ascii="Calibri" w:eastAsia="Calibri" w:hAnsi="Calibri" w:cs="Calibri"/>
          <w:color w:val="FFFFFF"/>
          <w:sz w:val="13"/>
        </w:rPr>
        <w:t>за</w:t>
      </w:r>
      <w:r>
        <w:rPr>
          <w:rFonts w:ascii="Calibri" w:eastAsia="Calibri" w:hAnsi="Calibri" w:cs="Calibri"/>
          <w:b/>
          <w:color w:val="FFFFFF"/>
          <w:sz w:val="13"/>
        </w:rPr>
        <w:t xml:space="preserve"> </w:t>
      </w:r>
      <w:r>
        <w:rPr>
          <w:rFonts w:ascii="Calibri" w:eastAsia="Calibri" w:hAnsi="Calibri" w:cs="Calibri"/>
          <w:color w:val="FFFFFF"/>
          <w:sz w:val="13"/>
        </w:rPr>
        <w:t>здравно</w:t>
      </w:r>
      <w:r>
        <w:rPr>
          <w:rFonts w:ascii="Calibri" w:eastAsia="Calibri" w:hAnsi="Calibri" w:cs="Calibri"/>
          <w:b/>
          <w:color w:val="FFFFFF"/>
          <w:sz w:val="13"/>
        </w:rPr>
        <w:t xml:space="preserve"> </w:t>
      </w:r>
      <w:r>
        <w:rPr>
          <w:rFonts w:ascii="Calibri" w:eastAsia="Calibri" w:hAnsi="Calibri" w:cs="Calibri"/>
          <w:color w:val="FFFFFF"/>
          <w:sz w:val="13"/>
        </w:rPr>
        <w:t>осигурени</w:t>
      </w:r>
      <w:r>
        <w:rPr>
          <w:rFonts w:ascii="Calibri" w:eastAsia="Calibri" w:hAnsi="Calibri" w:cs="Calibri"/>
          <w:b/>
          <w:color w:val="FFFFFF"/>
          <w:sz w:val="13"/>
        </w:rPr>
        <w:t xml:space="preserve"> </w:t>
      </w:r>
      <w:r>
        <w:rPr>
          <w:rFonts w:ascii="Calibri" w:eastAsia="Calibri" w:hAnsi="Calibri" w:cs="Calibri"/>
          <w:color w:val="FFFFFF"/>
          <w:sz w:val="13"/>
        </w:rPr>
        <w:t>пациенти</w:t>
      </w:r>
    </w:p>
    <w:p w:rsidR="005C3B5F" w:rsidRDefault="005017F0">
      <w:pPr>
        <w:spacing w:after="0" w:line="236" w:lineRule="auto"/>
        <w:ind w:left="134" w:right="0" w:firstLine="113"/>
        <w:jc w:val="left"/>
      </w:pPr>
      <w:r>
        <w:rPr>
          <w:rFonts w:ascii="Calibri" w:eastAsia="Calibri" w:hAnsi="Calibri" w:cs="Calibri"/>
          <w:b/>
          <w:color w:val="175B7B"/>
          <w:sz w:val="12"/>
        </w:rPr>
        <w:t>Европейска здравно-</w:t>
      </w:r>
      <w:r>
        <w:rPr>
          <w:rFonts w:ascii="Calibri" w:eastAsia="Calibri" w:hAnsi="Calibri" w:cs="Calibri"/>
          <w:b/>
          <w:color w:val="175B7B"/>
          <w:sz w:val="12"/>
        </w:rPr>
        <w:tab/>
        <w:t xml:space="preserve">Регламент 883/2004 за  Директива 2011/24/ЕС </w:t>
      </w:r>
      <w:r>
        <w:rPr>
          <w:rFonts w:ascii="Calibri" w:eastAsia="Calibri" w:hAnsi="Calibri" w:cs="Calibri"/>
          <w:b/>
          <w:color w:val="175B7B"/>
          <w:sz w:val="12"/>
        </w:rPr>
        <w:tab/>
        <w:t xml:space="preserve">Ограничен брой здравни осигурителна карта (ЕЗК) координация на системите за упражняване на правата на  услуги, които не се </w:t>
      </w:r>
    </w:p>
    <w:p w:rsidR="005C3B5F" w:rsidRDefault="005017F0">
      <w:pPr>
        <w:spacing w:after="0" w:line="259" w:lineRule="auto"/>
        <w:ind w:left="10" w:right="352" w:hanging="10"/>
        <w:jc w:val="right"/>
      </w:pPr>
      <w:r>
        <w:rPr>
          <w:rFonts w:ascii="Calibri" w:eastAsia="Calibri" w:hAnsi="Calibri" w:cs="Calibri"/>
          <w:b/>
          <w:color w:val="175B7B"/>
          <w:sz w:val="12"/>
        </w:rPr>
        <w:t>за социална сигурност пациентите при трансгранично извършват в Бълг</w:t>
      </w:r>
      <w:r>
        <w:rPr>
          <w:rFonts w:ascii="Calibri" w:eastAsia="Calibri" w:hAnsi="Calibri" w:cs="Calibri"/>
          <w:b/>
          <w:color w:val="175B7B"/>
          <w:sz w:val="12"/>
        </w:rPr>
        <w:t xml:space="preserve">ария  </w:t>
      </w:r>
    </w:p>
    <w:p w:rsidR="005C3B5F" w:rsidRDefault="005017F0">
      <w:pPr>
        <w:tabs>
          <w:tab w:val="center" w:pos="4248"/>
          <w:tab w:val="right" w:pos="6692"/>
        </w:tabs>
        <w:spacing w:after="0" w:line="259" w:lineRule="auto"/>
        <w:ind w:right="0" w:firstLine="0"/>
        <w:jc w:val="left"/>
      </w:pPr>
      <w:r>
        <w:rPr>
          <w:rFonts w:ascii="Calibri" w:eastAsia="Calibri" w:hAnsi="Calibri" w:cs="Calibri"/>
          <w:sz w:val="22"/>
        </w:rPr>
        <w:tab/>
      </w:r>
      <w:r>
        <w:rPr>
          <w:rFonts w:ascii="Calibri" w:eastAsia="Calibri" w:hAnsi="Calibri" w:cs="Calibri"/>
          <w:b/>
          <w:color w:val="175B7B"/>
          <w:sz w:val="12"/>
        </w:rPr>
        <w:t>здравно обслужване</w:t>
      </w:r>
      <w:r>
        <w:rPr>
          <w:rFonts w:ascii="Calibri" w:eastAsia="Calibri" w:hAnsi="Calibri" w:cs="Calibri"/>
          <w:b/>
          <w:color w:val="175B7B"/>
          <w:sz w:val="12"/>
        </w:rPr>
        <w:tab/>
        <w:t>и не се покриват от НЗОK</w:t>
      </w:r>
    </w:p>
    <w:p w:rsidR="005C3B5F" w:rsidRDefault="005017F0">
      <w:pPr>
        <w:tabs>
          <w:tab w:val="center" w:pos="961"/>
          <w:tab w:val="center" w:pos="2588"/>
          <w:tab w:val="center" w:pos="4231"/>
          <w:tab w:val="center" w:pos="5974"/>
        </w:tabs>
        <w:spacing w:after="57" w:line="259" w:lineRule="auto"/>
        <w:ind w:right="0" w:firstLine="0"/>
        <w:jc w:val="left"/>
      </w:pPr>
      <w:r>
        <w:rPr>
          <w:rFonts w:ascii="Calibri" w:eastAsia="Calibri" w:hAnsi="Calibri" w:cs="Calibri"/>
          <w:sz w:val="22"/>
        </w:rPr>
        <w:tab/>
      </w:r>
      <w:r>
        <w:rPr>
          <w:rFonts w:ascii="Calibri" w:eastAsia="Calibri" w:hAnsi="Calibri" w:cs="Calibri"/>
          <w:b/>
          <w:color w:val="FFFFFF"/>
          <w:sz w:val="13"/>
        </w:rPr>
        <w:t xml:space="preserve">Вариант 1: </w:t>
      </w:r>
      <w:r>
        <w:rPr>
          <w:rFonts w:ascii="Calibri" w:eastAsia="Calibri" w:hAnsi="Calibri" w:cs="Calibri"/>
          <w:b/>
          <w:color w:val="FFFFFF"/>
          <w:sz w:val="13"/>
        </w:rPr>
        <w:tab/>
        <w:t xml:space="preserve">Вариант 2: </w:t>
      </w:r>
      <w:r>
        <w:rPr>
          <w:rFonts w:ascii="Calibri" w:eastAsia="Calibri" w:hAnsi="Calibri" w:cs="Calibri"/>
          <w:b/>
          <w:color w:val="FFFFFF"/>
          <w:sz w:val="13"/>
        </w:rPr>
        <w:tab/>
        <w:t xml:space="preserve">Вариант 3: </w:t>
      </w:r>
      <w:r>
        <w:rPr>
          <w:rFonts w:ascii="Calibri" w:eastAsia="Calibri" w:hAnsi="Calibri" w:cs="Calibri"/>
          <w:b/>
          <w:color w:val="FFFFFF"/>
          <w:sz w:val="13"/>
        </w:rPr>
        <w:tab/>
        <w:t xml:space="preserve">Вариант 4: </w:t>
      </w:r>
    </w:p>
    <w:p w:rsidR="005C3B5F" w:rsidRDefault="005017F0">
      <w:pPr>
        <w:spacing w:after="0" w:line="259" w:lineRule="auto"/>
        <w:ind w:left="295" w:right="142" w:firstLine="298"/>
        <w:jc w:val="left"/>
      </w:pPr>
      <w:r>
        <w:rPr>
          <w:rFonts w:ascii="Calibri" w:eastAsia="Calibri" w:hAnsi="Calibri" w:cs="Calibri"/>
          <w:sz w:val="13"/>
        </w:rPr>
        <w:t xml:space="preserve">Спешна </w:t>
      </w:r>
      <w:r>
        <w:rPr>
          <w:rFonts w:ascii="Calibri" w:eastAsia="Calibri" w:hAnsi="Calibri" w:cs="Calibri"/>
          <w:sz w:val="13"/>
        </w:rPr>
        <w:tab/>
        <w:t xml:space="preserve">Планиран престой </w:t>
      </w:r>
      <w:r>
        <w:rPr>
          <w:rFonts w:ascii="Calibri" w:eastAsia="Calibri" w:hAnsi="Calibri" w:cs="Calibri"/>
          <w:sz w:val="13"/>
        </w:rPr>
        <w:tab/>
        <w:t xml:space="preserve">Планирано лечение </w:t>
      </w:r>
      <w:r>
        <w:rPr>
          <w:rFonts w:ascii="Calibri" w:eastAsia="Calibri" w:hAnsi="Calibri" w:cs="Calibri"/>
          <w:sz w:val="13"/>
        </w:rPr>
        <w:tab/>
        <w:t xml:space="preserve">Здравни услуги, които не медицинска помощ </w:t>
      </w:r>
      <w:r>
        <w:rPr>
          <w:rFonts w:ascii="Calibri" w:eastAsia="Calibri" w:hAnsi="Calibri" w:cs="Calibri"/>
          <w:sz w:val="13"/>
        </w:rPr>
        <w:tab/>
        <w:t>и здравни услуги,</w:t>
      </w:r>
      <w:r>
        <w:rPr>
          <w:rFonts w:ascii="Calibri" w:eastAsia="Calibri" w:hAnsi="Calibri" w:cs="Calibri"/>
          <w:sz w:val="13"/>
        </w:rPr>
        <w:tab/>
        <w:t>в чужбина</w:t>
      </w:r>
      <w:r>
        <w:rPr>
          <w:rFonts w:ascii="Calibri" w:eastAsia="Calibri" w:hAnsi="Calibri" w:cs="Calibri"/>
          <w:sz w:val="13"/>
        </w:rPr>
        <w:tab/>
        <w:t>се извършват в България</w:t>
      </w:r>
    </w:p>
    <w:p w:rsidR="005C3B5F" w:rsidRDefault="005017F0">
      <w:pPr>
        <w:tabs>
          <w:tab w:val="center" w:pos="979"/>
          <w:tab w:val="center" w:pos="2605"/>
          <w:tab w:val="center" w:pos="4248"/>
          <w:tab w:val="center" w:pos="5975"/>
        </w:tabs>
        <w:spacing w:after="0" w:line="259" w:lineRule="auto"/>
        <w:ind w:right="0" w:firstLine="0"/>
        <w:jc w:val="left"/>
      </w:pPr>
      <w:r>
        <w:rPr>
          <w:rFonts w:ascii="Calibri" w:eastAsia="Calibri" w:hAnsi="Calibri" w:cs="Calibri"/>
          <w:sz w:val="22"/>
        </w:rPr>
        <w:tab/>
      </w:r>
      <w:r>
        <w:rPr>
          <w:rFonts w:ascii="Calibri" w:eastAsia="Calibri" w:hAnsi="Calibri" w:cs="Calibri"/>
          <w:sz w:val="13"/>
        </w:rPr>
        <w:t>+</w:t>
      </w:r>
      <w:r>
        <w:rPr>
          <w:rFonts w:ascii="Calibri" w:eastAsia="Calibri" w:hAnsi="Calibri" w:cs="Calibri"/>
          <w:sz w:val="13"/>
        </w:rPr>
        <w:tab/>
      </w:r>
      <w:r>
        <w:rPr>
          <w:rFonts w:ascii="Calibri" w:eastAsia="Calibri" w:hAnsi="Calibri" w:cs="Calibri"/>
          <w:sz w:val="13"/>
        </w:rPr>
        <w:t>включени в основния пакет</w:t>
      </w:r>
      <w:r>
        <w:rPr>
          <w:rFonts w:ascii="Calibri" w:eastAsia="Calibri" w:hAnsi="Calibri" w:cs="Calibri"/>
          <w:sz w:val="13"/>
        </w:rPr>
        <w:tab/>
        <w:t>+</w:t>
      </w:r>
      <w:r>
        <w:rPr>
          <w:rFonts w:ascii="Calibri" w:eastAsia="Calibri" w:hAnsi="Calibri" w:cs="Calibri"/>
          <w:sz w:val="13"/>
        </w:rPr>
        <w:tab/>
        <w:t xml:space="preserve">+ </w:t>
      </w:r>
    </w:p>
    <w:p w:rsidR="005C3B5F" w:rsidRDefault="005017F0">
      <w:pPr>
        <w:tabs>
          <w:tab w:val="center" w:pos="963"/>
          <w:tab w:val="center" w:pos="2605"/>
          <w:tab w:val="center" w:pos="4232"/>
          <w:tab w:val="right" w:pos="6692"/>
        </w:tabs>
        <w:spacing w:after="0" w:line="259" w:lineRule="auto"/>
        <w:ind w:right="0" w:firstLine="0"/>
        <w:jc w:val="left"/>
      </w:pPr>
      <w:r>
        <w:rPr>
          <w:rFonts w:ascii="Calibri" w:eastAsia="Calibri" w:hAnsi="Calibri" w:cs="Calibri"/>
          <w:sz w:val="22"/>
        </w:rPr>
        <w:tab/>
      </w:r>
      <w:r>
        <w:rPr>
          <w:rFonts w:ascii="Calibri" w:eastAsia="Calibri" w:hAnsi="Calibri" w:cs="Calibri"/>
          <w:sz w:val="13"/>
        </w:rPr>
        <w:t xml:space="preserve">временно пребиваване </w:t>
      </w:r>
      <w:r>
        <w:rPr>
          <w:rFonts w:ascii="Calibri" w:eastAsia="Calibri" w:hAnsi="Calibri" w:cs="Calibri"/>
          <w:sz w:val="13"/>
        </w:rPr>
        <w:tab/>
        <w:t>+</w:t>
      </w:r>
      <w:r>
        <w:rPr>
          <w:rFonts w:ascii="Calibri" w:eastAsia="Calibri" w:hAnsi="Calibri" w:cs="Calibri"/>
          <w:sz w:val="13"/>
        </w:rPr>
        <w:tab/>
        <w:t xml:space="preserve">Здравните услуги са </w:t>
      </w:r>
      <w:r>
        <w:rPr>
          <w:rFonts w:ascii="Calibri" w:eastAsia="Calibri" w:hAnsi="Calibri" w:cs="Calibri"/>
          <w:sz w:val="13"/>
        </w:rPr>
        <w:tab/>
        <w:t xml:space="preserve">Заявление до Комисията </w:t>
      </w:r>
    </w:p>
    <w:p w:rsidR="005C3B5F" w:rsidRDefault="005017F0">
      <w:pPr>
        <w:tabs>
          <w:tab w:val="center" w:pos="963"/>
          <w:tab w:val="center" w:pos="2589"/>
          <w:tab w:val="center" w:pos="4248"/>
          <w:tab w:val="right" w:pos="6692"/>
        </w:tabs>
        <w:spacing w:after="0" w:line="259" w:lineRule="auto"/>
        <w:ind w:right="0" w:firstLine="0"/>
        <w:jc w:val="left"/>
      </w:pPr>
      <w:r>
        <w:rPr>
          <w:rFonts w:ascii="Calibri" w:eastAsia="Calibri" w:hAnsi="Calibri" w:cs="Calibri"/>
          <w:sz w:val="22"/>
        </w:rPr>
        <w:tab/>
      </w:r>
      <w:r>
        <w:rPr>
          <w:rFonts w:ascii="Calibri" w:eastAsia="Calibri" w:hAnsi="Calibri" w:cs="Calibri"/>
          <w:sz w:val="13"/>
        </w:rPr>
        <w:t xml:space="preserve">в друга страна членка </w:t>
      </w:r>
      <w:r>
        <w:rPr>
          <w:rFonts w:ascii="Calibri" w:eastAsia="Calibri" w:hAnsi="Calibri" w:cs="Calibri"/>
          <w:sz w:val="13"/>
        </w:rPr>
        <w:tab/>
        <w:t xml:space="preserve">Услугите не могат </w:t>
      </w:r>
      <w:r>
        <w:rPr>
          <w:rFonts w:ascii="Calibri" w:eastAsia="Calibri" w:hAnsi="Calibri" w:cs="Calibri"/>
          <w:sz w:val="13"/>
        </w:rPr>
        <w:tab/>
        <w:t>включени в основния пакет</w:t>
      </w:r>
      <w:r>
        <w:rPr>
          <w:rFonts w:ascii="Calibri" w:eastAsia="Calibri" w:hAnsi="Calibri" w:cs="Calibri"/>
          <w:sz w:val="13"/>
        </w:rPr>
        <w:tab/>
        <w:t xml:space="preserve">за лечение в чужбина или </w:t>
      </w:r>
    </w:p>
    <w:p w:rsidR="005C3B5F" w:rsidRDefault="005017F0">
      <w:pPr>
        <w:tabs>
          <w:tab w:val="center" w:pos="963"/>
          <w:tab w:val="center" w:pos="2605"/>
          <w:tab w:val="center" w:pos="4248"/>
          <w:tab w:val="right" w:pos="6692"/>
        </w:tabs>
        <w:spacing w:after="0" w:line="259" w:lineRule="auto"/>
        <w:ind w:right="0" w:firstLine="0"/>
        <w:jc w:val="left"/>
      </w:pPr>
      <w:r>
        <w:rPr>
          <w:rFonts w:ascii="Calibri" w:eastAsia="Calibri" w:hAnsi="Calibri" w:cs="Calibri"/>
          <w:sz w:val="22"/>
        </w:rPr>
        <w:tab/>
      </w:r>
      <w:r>
        <w:rPr>
          <w:rFonts w:ascii="Calibri" w:eastAsia="Calibri" w:hAnsi="Calibri" w:cs="Calibri"/>
          <w:sz w:val="13"/>
        </w:rPr>
        <w:t xml:space="preserve">на ЕС </w:t>
      </w:r>
      <w:r>
        <w:rPr>
          <w:rFonts w:ascii="Calibri" w:eastAsia="Calibri" w:hAnsi="Calibri" w:cs="Calibri"/>
          <w:sz w:val="13"/>
        </w:rPr>
        <w:tab/>
        <w:t>да бъдат предоставени</w:t>
      </w:r>
      <w:r>
        <w:rPr>
          <w:rFonts w:ascii="Calibri" w:eastAsia="Calibri" w:hAnsi="Calibri" w:cs="Calibri"/>
          <w:sz w:val="13"/>
        </w:rPr>
        <w:tab/>
        <w:t>+</w:t>
      </w:r>
      <w:r>
        <w:rPr>
          <w:rFonts w:ascii="Calibri" w:eastAsia="Calibri" w:hAnsi="Calibri" w:cs="Calibri"/>
          <w:sz w:val="13"/>
        </w:rPr>
        <w:tab/>
        <w:t>до Фонда за лечение на деца</w:t>
      </w:r>
    </w:p>
    <w:p w:rsidR="005C3B5F" w:rsidRDefault="005017F0">
      <w:pPr>
        <w:tabs>
          <w:tab w:val="center" w:pos="2605"/>
          <w:tab w:val="center" w:pos="4232"/>
          <w:tab w:val="center" w:pos="5991"/>
        </w:tabs>
        <w:spacing w:after="0" w:line="259" w:lineRule="auto"/>
        <w:ind w:right="0" w:firstLine="0"/>
        <w:jc w:val="left"/>
      </w:pPr>
      <w:r>
        <w:rPr>
          <w:rFonts w:ascii="Calibri" w:eastAsia="Calibri" w:hAnsi="Calibri" w:cs="Calibri"/>
          <w:sz w:val="22"/>
        </w:rPr>
        <w:tab/>
      </w:r>
      <w:r>
        <w:rPr>
          <w:rFonts w:ascii="Calibri" w:eastAsia="Calibri" w:hAnsi="Calibri" w:cs="Calibri"/>
          <w:sz w:val="13"/>
        </w:rPr>
        <w:t>своевременно в България,</w:t>
      </w:r>
      <w:r>
        <w:rPr>
          <w:rFonts w:ascii="Calibri" w:eastAsia="Calibri" w:hAnsi="Calibri" w:cs="Calibri"/>
          <w:sz w:val="13"/>
        </w:rPr>
        <w:tab/>
        <w:t xml:space="preserve">Предварително разрешение, </w:t>
      </w:r>
      <w:r>
        <w:rPr>
          <w:rFonts w:ascii="Calibri" w:eastAsia="Calibri" w:hAnsi="Calibri" w:cs="Calibri"/>
          <w:sz w:val="13"/>
        </w:rPr>
        <w:tab/>
        <w:t>+</w:t>
      </w:r>
    </w:p>
    <w:p w:rsidR="005C3B5F" w:rsidRDefault="005017F0">
      <w:pPr>
        <w:tabs>
          <w:tab w:val="center" w:pos="2605"/>
          <w:tab w:val="center" w:pos="4232"/>
          <w:tab w:val="center" w:pos="5975"/>
        </w:tabs>
        <w:spacing w:after="0" w:line="259" w:lineRule="auto"/>
        <w:ind w:right="0" w:firstLine="0"/>
        <w:jc w:val="left"/>
      </w:pPr>
      <w:r>
        <w:rPr>
          <w:rFonts w:ascii="Calibri" w:eastAsia="Calibri" w:hAnsi="Calibri" w:cs="Calibri"/>
          <w:sz w:val="22"/>
        </w:rPr>
        <w:tab/>
      </w:r>
      <w:r>
        <w:rPr>
          <w:rFonts w:ascii="Calibri" w:eastAsia="Calibri" w:hAnsi="Calibri" w:cs="Calibri"/>
          <w:sz w:val="13"/>
        </w:rPr>
        <w:t>с предварително разрешение</w:t>
      </w:r>
      <w:r>
        <w:rPr>
          <w:rFonts w:ascii="Calibri" w:eastAsia="Calibri" w:hAnsi="Calibri" w:cs="Calibri"/>
          <w:sz w:val="13"/>
        </w:rPr>
        <w:tab/>
        <w:t xml:space="preserve">детайлите и процедурите са </w:t>
      </w:r>
      <w:r>
        <w:rPr>
          <w:rFonts w:ascii="Calibri" w:eastAsia="Calibri" w:hAnsi="Calibri" w:cs="Calibri"/>
          <w:sz w:val="13"/>
        </w:rPr>
        <w:tab/>
        <w:t xml:space="preserve">Някои ограничения, </w:t>
      </w:r>
    </w:p>
    <w:p w:rsidR="005C3B5F" w:rsidRDefault="005017F0">
      <w:pPr>
        <w:tabs>
          <w:tab w:val="center" w:pos="2605"/>
          <w:tab w:val="center" w:pos="4248"/>
          <w:tab w:val="center" w:pos="5975"/>
        </w:tabs>
        <w:spacing w:after="0" w:line="259" w:lineRule="auto"/>
        <w:ind w:right="0" w:firstLine="0"/>
        <w:jc w:val="left"/>
      </w:pPr>
      <w:r>
        <w:rPr>
          <w:rFonts w:ascii="Calibri" w:eastAsia="Calibri" w:hAnsi="Calibri" w:cs="Calibri"/>
          <w:sz w:val="22"/>
        </w:rPr>
        <w:tab/>
      </w:r>
      <w:r>
        <w:rPr>
          <w:rFonts w:ascii="Calibri" w:eastAsia="Calibri" w:hAnsi="Calibri" w:cs="Calibri"/>
          <w:sz w:val="13"/>
        </w:rPr>
        <w:t>от НЗОК</w:t>
      </w:r>
      <w:r>
        <w:rPr>
          <w:rFonts w:ascii="Calibri" w:eastAsia="Calibri" w:hAnsi="Calibri" w:cs="Calibri"/>
          <w:sz w:val="13"/>
        </w:rPr>
        <w:tab/>
        <w:t>регламентирани в наредба</w:t>
      </w:r>
      <w:r>
        <w:rPr>
          <w:rFonts w:ascii="Calibri" w:eastAsia="Calibri" w:hAnsi="Calibri" w:cs="Calibri"/>
          <w:sz w:val="13"/>
        </w:rPr>
        <w:tab/>
        <w:t xml:space="preserve">напр. при избора </w:t>
      </w:r>
    </w:p>
    <w:p w:rsidR="005C3B5F" w:rsidRDefault="005017F0">
      <w:pPr>
        <w:tabs>
          <w:tab w:val="center" w:pos="4248"/>
          <w:tab w:val="right" w:pos="6692"/>
        </w:tabs>
        <w:spacing w:after="469" w:line="289" w:lineRule="auto"/>
        <w:ind w:right="0" w:firstLine="0"/>
        <w:jc w:val="left"/>
      </w:pPr>
      <w:r>
        <w:rPr>
          <w:rFonts w:ascii="Calibri" w:eastAsia="Calibri" w:hAnsi="Calibri" w:cs="Calibri"/>
          <w:sz w:val="22"/>
        </w:rPr>
        <w:tab/>
      </w:r>
      <w:r>
        <w:rPr>
          <w:rFonts w:ascii="Calibri" w:eastAsia="Calibri" w:hAnsi="Calibri" w:cs="Calibri"/>
          <w:sz w:val="13"/>
        </w:rPr>
        <w:t xml:space="preserve"> на МЗ</w:t>
      </w:r>
      <w:r>
        <w:rPr>
          <w:rFonts w:ascii="Calibri" w:eastAsia="Calibri" w:hAnsi="Calibri" w:cs="Calibri"/>
          <w:sz w:val="13"/>
        </w:rPr>
        <w:tab/>
        <w:t>на лечебно заведение</w:t>
      </w:r>
    </w:p>
    <w:p w:rsidR="005C3B5F" w:rsidRDefault="005017F0">
      <w:pPr>
        <w:spacing w:after="0" w:line="259" w:lineRule="auto"/>
        <w:ind w:left="237" w:right="142" w:hanging="112"/>
        <w:jc w:val="left"/>
      </w:pPr>
      <w:r>
        <w:rPr>
          <w:rFonts w:ascii="Calibri" w:eastAsia="Calibri" w:hAnsi="Calibri" w:cs="Calibri"/>
          <w:noProof/>
          <w:sz w:val="22"/>
        </w:rPr>
        <mc:AlternateContent>
          <mc:Choice Requires="wpg">
            <w:drawing>
              <wp:anchor distT="0" distB="0" distL="114300" distR="114300" simplePos="0" relativeHeight="251701248" behindDoc="1" locked="0" layoutInCell="1" allowOverlap="1">
                <wp:simplePos x="0" y="0"/>
                <wp:positionH relativeFrom="column">
                  <wp:posOffset>0</wp:posOffset>
                </wp:positionH>
                <wp:positionV relativeFrom="paragraph">
                  <wp:posOffset>-2104570</wp:posOffset>
                </wp:positionV>
                <wp:extent cx="4247995" cy="2551471"/>
                <wp:effectExtent l="0" t="0" r="0" b="0"/>
                <wp:wrapNone/>
                <wp:docPr id="235097" name="Group 235097"/>
                <wp:cNvGraphicFramePr/>
                <a:graphic xmlns:a="http://schemas.openxmlformats.org/drawingml/2006/main">
                  <a:graphicData uri="http://schemas.microsoft.com/office/word/2010/wordprocessingGroup">
                    <wpg:wgp>
                      <wpg:cNvGrpSpPr/>
                      <wpg:grpSpPr>
                        <a:xfrm>
                          <a:off x="0" y="0"/>
                          <a:ext cx="4247995" cy="2551471"/>
                          <a:chOff x="0" y="0"/>
                          <a:chExt cx="4247995" cy="2551471"/>
                        </a:xfrm>
                      </wpg:grpSpPr>
                      <wps:wsp>
                        <wps:cNvPr id="7552" name="Shape 7552"/>
                        <wps:cNvSpPr/>
                        <wps:spPr>
                          <a:xfrm>
                            <a:off x="0" y="0"/>
                            <a:ext cx="3119590" cy="2551468"/>
                          </a:xfrm>
                          <a:custGeom>
                            <a:avLst/>
                            <a:gdLst/>
                            <a:ahLst/>
                            <a:cxnLst/>
                            <a:rect l="0" t="0" r="0" b="0"/>
                            <a:pathLst>
                              <a:path w="3119590" h="2551468">
                                <a:moveTo>
                                  <a:pt x="89129" y="0"/>
                                </a:moveTo>
                                <a:lnTo>
                                  <a:pt x="3030474" y="0"/>
                                </a:lnTo>
                                <a:cubicBezTo>
                                  <a:pt x="3119590" y="0"/>
                                  <a:pt x="3119590" y="59893"/>
                                  <a:pt x="3119590" y="59893"/>
                                </a:cubicBezTo>
                                <a:lnTo>
                                  <a:pt x="3119590" y="2491562"/>
                                </a:lnTo>
                                <a:cubicBezTo>
                                  <a:pt x="3119590" y="2551468"/>
                                  <a:pt x="3030474" y="2551468"/>
                                  <a:pt x="3030474" y="2551468"/>
                                </a:cubicBezTo>
                                <a:lnTo>
                                  <a:pt x="89129" y="2551468"/>
                                </a:lnTo>
                                <a:cubicBezTo>
                                  <a:pt x="0" y="2551468"/>
                                  <a:pt x="0" y="2491562"/>
                                  <a:pt x="0" y="2491562"/>
                                </a:cubicBezTo>
                                <a:lnTo>
                                  <a:pt x="0" y="59893"/>
                                </a:lnTo>
                                <a:cubicBezTo>
                                  <a:pt x="0" y="0"/>
                                  <a:pt x="89129" y="0"/>
                                  <a:pt x="89129" y="0"/>
                                </a:cubicBezTo>
                                <a:close/>
                              </a:path>
                            </a:pathLst>
                          </a:custGeom>
                          <a:ln w="0" cap="flat">
                            <a:miter lim="127000"/>
                          </a:ln>
                        </wps:spPr>
                        <wps:style>
                          <a:lnRef idx="0">
                            <a:srgbClr val="000000">
                              <a:alpha val="0"/>
                            </a:srgbClr>
                          </a:lnRef>
                          <a:fillRef idx="1">
                            <a:srgbClr val="B6D6E7"/>
                          </a:fillRef>
                          <a:effectRef idx="0">
                            <a:scrgbClr r="0" g="0" b="0"/>
                          </a:effectRef>
                          <a:fontRef idx="none"/>
                        </wps:style>
                        <wps:bodyPr/>
                      </wps:wsp>
                      <wps:wsp>
                        <wps:cNvPr id="7553" name="Shape 7553"/>
                        <wps:cNvSpPr/>
                        <wps:spPr>
                          <a:xfrm>
                            <a:off x="3150306" y="15497"/>
                            <a:ext cx="1094524" cy="2535974"/>
                          </a:xfrm>
                          <a:custGeom>
                            <a:avLst/>
                            <a:gdLst/>
                            <a:ahLst/>
                            <a:cxnLst/>
                            <a:rect l="0" t="0" r="0" b="0"/>
                            <a:pathLst>
                              <a:path w="1094524" h="2535974">
                                <a:moveTo>
                                  <a:pt x="31267" y="0"/>
                                </a:moveTo>
                                <a:lnTo>
                                  <a:pt x="1063257" y="0"/>
                                </a:lnTo>
                                <a:cubicBezTo>
                                  <a:pt x="1094524" y="0"/>
                                  <a:pt x="1094524" y="59537"/>
                                  <a:pt x="1094524" y="59537"/>
                                </a:cubicBezTo>
                                <a:lnTo>
                                  <a:pt x="1094524" y="2476437"/>
                                </a:lnTo>
                                <a:cubicBezTo>
                                  <a:pt x="1094524" y="2535974"/>
                                  <a:pt x="1063257" y="2535974"/>
                                  <a:pt x="1063257" y="2535974"/>
                                </a:cubicBezTo>
                                <a:lnTo>
                                  <a:pt x="31267" y="2535974"/>
                                </a:lnTo>
                                <a:cubicBezTo>
                                  <a:pt x="0" y="2535974"/>
                                  <a:pt x="0" y="2476437"/>
                                  <a:pt x="0" y="2476437"/>
                                </a:cubicBezTo>
                                <a:lnTo>
                                  <a:pt x="0" y="59537"/>
                                </a:lnTo>
                                <a:cubicBezTo>
                                  <a:pt x="0" y="0"/>
                                  <a:pt x="31267" y="0"/>
                                  <a:pt x="31267" y="0"/>
                                </a:cubicBezTo>
                                <a:close/>
                              </a:path>
                            </a:pathLst>
                          </a:custGeom>
                          <a:ln w="0" cap="flat">
                            <a:miter lim="127000"/>
                          </a:ln>
                        </wps:spPr>
                        <wps:style>
                          <a:lnRef idx="0">
                            <a:srgbClr val="000000">
                              <a:alpha val="0"/>
                            </a:srgbClr>
                          </a:lnRef>
                          <a:fillRef idx="1">
                            <a:srgbClr val="B6D6E7"/>
                          </a:fillRef>
                          <a:effectRef idx="0">
                            <a:scrgbClr r="0" g="0" b="0"/>
                          </a:effectRef>
                          <a:fontRef idx="none"/>
                        </wps:style>
                        <wps:bodyPr/>
                      </wps:wsp>
                      <wps:wsp>
                        <wps:cNvPr id="7554" name="Shape 7554"/>
                        <wps:cNvSpPr/>
                        <wps:spPr>
                          <a:xfrm>
                            <a:off x="511416" y="1228836"/>
                            <a:ext cx="0" cy="826300"/>
                          </a:xfrm>
                          <a:custGeom>
                            <a:avLst/>
                            <a:gdLst/>
                            <a:ahLst/>
                            <a:cxnLst/>
                            <a:rect l="0" t="0" r="0" b="0"/>
                            <a:pathLst>
                              <a:path h="826300">
                                <a:moveTo>
                                  <a:pt x="0" y="0"/>
                                </a:moveTo>
                                <a:lnTo>
                                  <a:pt x="0" y="826300"/>
                                </a:lnTo>
                              </a:path>
                            </a:pathLst>
                          </a:custGeom>
                          <a:ln w="10566" cap="flat">
                            <a:miter lim="100000"/>
                          </a:ln>
                        </wps:spPr>
                        <wps:style>
                          <a:lnRef idx="1">
                            <a:srgbClr val="175B7B"/>
                          </a:lnRef>
                          <a:fillRef idx="0">
                            <a:srgbClr val="000000">
                              <a:alpha val="0"/>
                            </a:srgbClr>
                          </a:fillRef>
                          <a:effectRef idx="0">
                            <a:scrgbClr r="0" g="0" b="0"/>
                          </a:effectRef>
                          <a:fontRef idx="none"/>
                        </wps:style>
                        <wps:bodyPr/>
                      </wps:wsp>
                      <wps:wsp>
                        <wps:cNvPr id="7555" name="Shape 7555"/>
                        <wps:cNvSpPr/>
                        <wps:spPr>
                          <a:xfrm>
                            <a:off x="484607" y="2011410"/>
                            <a:ext cx="53594" cy="42736"/>
                          </a:xfrm>
                          <a:custGeom>
                            <a:avLst/>
                            <a:gdLst/>
                            <a:ahLst/>
                            <a:cxnLst/>
                            <a:rect l="0" t="0" r="0" b="0"/>
                            <a:pathLst>
                              <a:path w="53594" h="42736">
                                <a:moveTo>
                                  <a:pt x="53594" y="0"/>
                                </a:moveTo>
                                <a:lnTo>
                                  <a:pt x="27267" y="42736"/>
                                </a:lnTo>
                                <a:lnTo>
                                  <a:pt x="0" y="0"/>
                                </a:lnTo>
                              </a:path>
                            </a:pathLst>
                          </a:custGeom>
                          <a:ln w="10566" cap="flat">
                            <a:miter lim="100000"/>
                          </a:ln>
                        </wps:spPr>
                        <wps:style>
                          <a:lnRef idx="1">
                            <a:srgbClr val="175B7B"/>
                          </a:lnRef>
                          <a:fillRef idx="0">
                            <a:srgbClr val="000000">
                              <a:alpha val="0"/>
                            </a:srgbClr>
                          </a:fillRef>
                          <a:effectRef idx="0">
                            <a:scrgbClr r="0" g="0" b="0"/>
                          </a:effectRef>
                          <a:fontRef idx="none"/>
                        </wps:style>
                        <wps:bodyPr/>
                      </wps:wsp>
                      <wps:wsp>
                        <wps:cNvPr id="7556" name="Shape 7556"/>
                        <wps:cNvSpPr/>
                        <wps:spPr>
                          <a:xfrm>
                            <a:off x="1546847" y="1519386"/>
                            <a:ext cx="0" cy="530466"/>
                          </a:xfrm>
                          <a:custGeom>
                            <a:avLst/>
                            <a:gdLst/>
                            <a:ahLst/>
                            <a:cxnLst/>
                            <a:rect l="0" t="0" r="0" b="0"/>
                            <a:pathLst>
                              <a:path h="530466">
                                <a:moveTo>
                                  <a:pt x="0" y="0"/>
                                </a:moveTo>
                                <a:lnTo>
                                  <a:pt x="0" y="530466"/>
                                </a:lnTo>
                              </a:path>
                            </a:pathLst>
                          </a:custGeom>
                          <a:ln w="10566" cap="flat">
                            <a:miter lim="100000"/>
                          </a:ln>
                        </wps:spPr>
                        <wps:style>
                          <a:lnRef idx="1">
                            <a:srgbClr val="175B7B"/>
                          </a:lnRef>
                          <a:fillRef idx="0">
                            <a:srgbClr val="000000">
                              <a:alpha val="0"/>
                            </a:srgbClr>
                          </a:fillRef>
                          <a:effectRef idx="0">
                            <a:scrgbClr r="0" g="0" b="0"/>
                          </a:effectRef>
                          <a:fontRef idx="none"/>
                        </wps:style>
                        <wps:bodyPr/>
                      </wps:wsp>
                      <wps:wsp>
                        <wps:cNvPr id="7557" name="Shape 7557"/>
                        <wps:cNvSpPr/>
                        <wps:spPr>
                          <a:xfrm>
                            <a:off x="1520038" y="2006127"/>
                            <a:ext cx="53594" cy="42735"/>
                          </a:xfrm>
                          <a:custGeom>
                            <a:avLst/>
                            <a:gdLst/>
                            <a:ahLst/>
                            <a:cxnLst/>
                            <a:rect l="0" t="0" r="0" b="0"/>
                            <a:pathLst>
                              <a:path w="53594" h="42735">
                                <a:moveTo>
                                  <a:pt x="53594" y="0"/>
                                </a:moveTo>
                                <a:lnTo>
                                  <a:pt x="27267" y="42735"/>
                                </a:lnTo>
                                <a:lnTo>
                                  <a:pt x="0" y="0"/>
                                </a:lnTo>
                              </a:path>
                            </a:pathLst>
                          </a:custGeom>
                          <a:ln w="10566" cap="flat">
                            <a:miter lim="100000"/>
                          </a:ln>
                        </wps:spPr>
                        <wps:style>
                          <a:lnRef idx="1">
                            <a:srgbClr val="175B7B"/>
                          </a:lnRef>
                          <a:fillRef idx="0">
                            <a:srgbClr val="000000">
                              <a:alpha val="0"/>
                            </a:srgbClr>
                          </a:fillRef>
                          <a:effectRef idx="0">
                            <a:scrgbClr r="0" g="0" b="0"/>
                          </a:effectRef>
                          <a:fontRef idx="none"/>
                        </wps:style>
                        <wps:bodyPr/>
                      </wps:wsp>
                      <wps:wsp>
                        <wps:cNvPr id="7558" name="Shape 7558"/>
                        <wps:cNvSpPr/>
                        <wps:spPr>
                          <a:xfrm>
                            <a:off x="2592845" y="1725419"/>
                            <a:ext cx="0" cy="329717"/>
                          </a:xfrm>
                          <a:custGeom>
                            <a:avLst/>
                            <a:gdLst/>
                            <a:ahLst/>
                            <a:cxnLst/>
                            <a:rect l="0" t="0" r="0" b="0"/>
                            <a:pathLst>
                              <a:path h="329717">
                                <a:moveTo>
                                  <a:pt x="0" y="0"/>
                                </a:moveTo>
                                <a:lnTo>
                                  <a:pt x="0" y="329717"/>
                                </a:lnTo>
                              </a:path>
                            </a:pathLst>
                          </a:custGeom>
                          <a:ln w="10566" cap="flat">
                            <a:miter lim="100000"/>
                          </a:ln>
                        </wps:spPr>
                        <wps:style>
                          <a:lnRef idx="1">
                            <a:srgbClr val="175B7B"/>
                          </a:lnRef>
                          <a:fillRef idx="0">
                            <a:srgbClr val="000000">
                              <a:alpha val="0"/>
                            </a:srgbClr>
                          </a:fillRef>
                          <a:effectRef idx="0">
                            <a:scrgbClr r="0" g="0" b="0"/>
                          </a:effectRef>
                          <a:fontRef idx="none"/>
                        </wps:style>
                        <wps:bodyPr/>
                      </wps:wsp>
                      <wps:wsp>
                        <wps:cNvPr id="7559" name="Shape 7559"/>
                        <wps:cNvSpPr/>
                        <wps:spPr>
                          <a:xfrm>
                            <a:off x="2566035" y="2011410"/>
                            <a:ext cx="53594" cy="42736"/>
                          </a:xfrm>
                          <a:custGeom>
                            <a:avLst/>
                            <a:gdLst/>
                            <a:ahLst/>
                            <a:cxnLst/>
                            <a:rect l="0" t="0" r="0" b="0"/>
                            <a:pathLst>
                              <a:path w="53594" h="42736">
                                <a:moveTo>
                                  <a:pt x="53594" y="0"/>
                                </a:moveTo>
                                <a:lnTo>
                                  <a:pt x="27267" y="42736"/>
                                </a:lnTo>
                                <a:lnTo>
                                  <a:pt x="0" y="0"/>
                                </a:lnTo>
                              </a:path>
                            </a:pathLst>
                          </a:custGeom>
                          <a:ln w="10566" cap="flat">
                            <a:miter lim="100000"/>
                          </a:ln>
                        </wps:spPr>
                        <wps:style>
                          <a:lnRef idx="1">
                            <a:srgbClr val="175B7B"/>
                          </a:lnRef>
                          <a:fillRef idx="0">
                            <a:srgbClr val="000000">
                              <a:alpha val="0"/>
                            </a:srgbClr>
                          </a:fillRef>
                          <a:effectRef idx="0">
                            <a:scrgbClr r="0" g="0" b="0"/>
                          </a:effectRef>
                          <a:fontRef idx="none"/>
                        </wps:style>
                        <wps:bodyPr/>
                      </wps:wsp>
                      <wps:wsp>
                        <wps:cNvPr id="7560" name="Shape 7560"/>
                        <wps:cNvSpPr/>
                        <wps:spPr>
                          <a:xfrm>
                            <a:off x="3702228" y="1730702"/>
                            <a:ext cx="0" cy="329717"/>
                          </a:xfrm>
                          <a:custGeom>
                            <a:avLst/>
                            <a:gdLst/>
                            <a:ahLst/>
                            <a:cxnLst/>
                            <a:rect l="0" t="0" r="0" b="0"/>
                            <a:pathLst>
                              <a:path h="329717">
                                <a:moveTo>
                                  <a:pt x="0" y="0"/>
                                </a:moveTo>
                                <a:lnTo>
                                  <a:pt x="0" y="329717"/>
                                </a:lnTo>
                              </a:path>
                            </a:pathLst>
                          </a:custGeom>
                          <a:ln w="10566" cap="flat">
                            <a:miter lim="100000"/>
                          </a:ln>
                        </wps:spPr>
                        <wps:style>
                          <a:lnRef idx="1">
                            <a:srgbClr val="175B7B"/>
                          </a:lnRef>
                          <a:fillRef idx="0">
                            <a:srgbClr val="000000">
                              <a:alpha val="0"/>
                            </a:srgbClr>
                          </a:fillRef>
                          <a:effectRef idx="0">
                            <a:scrgbClr r="0" g="0" b="0"/>
                          </a:effectRef>
                          <a:fontRef idx="none"/>
                        </wps:style>
                        <wps:bodyPr/>
                      </wps:wsp>
                      <wps:wsp>
                        <wps:cNvPr id="7561" name="Shape 7561"/>
                        <wps:cNvSpPr/>
                        <wps:spPr>
                          <a:xfrm>
                            <a:off x="3675431" y="2016693"/>
                            <a:ext cx="53581" cy="42735"/>
                          </a:xfrm>
                          <a:custGeom>
                            <a:avLst/>
                            <a:gdLst/>
                            <a:ahLst/>
                            <a:cxnLst/>
                            <a:rect l="0" t="0" r="0" b="0"/>
                            <a:pathLst>
                              <a:path w="53581" h="42735">
                                <a:moveTo>
                                  <a:pt x="53581" y="0"/>
                                </a:moveTo>
                                <a:lnTo>
                                  <a:pt x="27254" y="42735"/>
                                </a:lnTo>
                                <a:lnTo>
                                  <a:pt x="0" y="0"/>
                                </a:lnTo>
                              </a:path>
                            </a:pathLst>
                          </a:custGeom>
                          <a:ln w="10566" cap="flat">
                            <a:miter lim="100000"/>
                          </a:ln>
                        </wps:spPr>
                        <wps:style>
                          <a:lnRef idx="1">
                            <a:srgbClr val="175B7B"/>
                          </a:lnRef>
                          <a:fillRef idx="0">
                            <a:srgbClr val="000000">
                              <a:alpha val="0"/>
                            </a:srgbClr>
                          </a:fillRef>
                          <a:effectRef idx="0">
                            <a:scrgbClr r="0" g="0" b="0"/>
                          </a:effectRef>
                          <a:fontRef idx="none"/>
                        </wps:style>
                        <wps:bodyPr/>
                      </wps:wsp>
                      <wps:wsp>
                        <wps:cNvPr id="316218" name="Shape 316218"/>
                        <wps:cNvSpPr/>
                        <wps:spPr>
                          <a:xfrm>
                            <a:off x="31731" y="2066304"/>
                            <a:ext cx="974090" cy="449110"/>
                          </a:xfrm>
                          <a:custGeom>
                            <a:avLst/>
                            <a:gdLst/>
                            <a:ahLst/>
                            <a:cxnLst/>
                            <a:rect l="0" t="0" r="0" b="0"/>
                            <a:pathLst>
                              <a:path w="974090" h="449110">
                                <a:moveTo>
                                  <a:pt x="0" y="0"/>
                                </a:moveTo>
                                <a:lnTo>
                                  <a:pt x="974090" y="0"/>
                                </a:lnTo>
                                <a:lnTo>
                                  <a:pt x="974090" y="449110"/>
                                </a:lnTo>
                                <a:lnTo>
                                  <a:pt x="0" y="449110"/>
                                </a:lnTo>
                                <a:lnTo>
                                  <a:pt x="0" y="0"/>
                                </a:lnTo>
                              </a:path>
                            </a:pathLst>
                          </a:custGeom>
                          <a:ln w="10566" cap="flat">
                            <a:miter lim="127000"/>
                          </a:ln>
                        </wps:spPr>
                        <wps:style>
                          <a:lnRef idx="1">
                            <a:srgbClr val="175B7B"/>
                          </a:lnRef>
                          <a:fillRef idx="1">
                            <a:srgbClr val="FFF5D7"/>
                          </a:fillRef>
                          <a:effectRef idx="0">
                            <a:scrgbClr r="0" g="0" b="0"/>
                          </a:effectRef>
                          <a:fontRef idx="none"/>
                        </wps:style>
                        <wps:bodyPr/>
                      </wps:wsp>
                      <wps:wsp>
                        <wps:cNvPr id="316219" name="Shape 316219"/>
                        <wps:cNvSpPr/>
                        <wps:spPr>
                          <a:xfrm>
                            <a:off x="37014" y="790500"/>
                            <a:ext cx="968807" cy="1118260"/>
                          </a:xfrm>
                          <a:custGeom>
                            <a:avLst/>
                            <a:gdLst/>
                            <a:ahLst/>
                            <a:cxnLst/>
                            <a:rect l="0" t="0" r="0" b="0"/>
                            <a:pathLst>
                              <a:path w="968807" h="1118260">
                                <a:moveTo>
                                  <a:pt x="0" y="0"/>
                                </a:moveTo>
                                <a:lnTo>
                                  <a:pt x="968807" y="0"/>
                                </a:lnTo>
                                <a:lnTo>
                                  <a:pt x="968807" y="1118260"/>
                                </a:lnTo>
                                <a:lnTo>
                                  <a:pt x="0" y="1118260"/>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7564" name="Shape 7564"/>
                        <wps:cNvSpPr/>
                        <wps:spPr>
                          <a:xfrm>
                            <a:off x="37014" y="790500"/>
                            <a:ext cx="968807" cy="1118260"/>
                          </a:xfrm>
                          <a:custGeom>
                            <a:avLst/>
                            <a:gdLst/>
                            <a:ahLst/>
                            <a:cxnLst/>
                            <a:rect l="0" t="0" r="0" b="0"/>
                            <a:pathLst>
                              <a:path w="968807" h="1118260">
                                <a:moveTo>
                                  <a:pt x="0" y="1118260"/>
                                </a:moveTo>
                                <a:lnTo>
                                  <a:pt x="968807" y="1118260"/>
                                </a:lnTo>
                                <a:lnTo>
                                  <a:pt x="968807" y="0"/>
                                </a:lnTo>
                                <a:lnTo>
                                  <a:pt x="0" y="0"/>
                                </a:lnTo>
                                <a:close/>
                              </a:path>
                            </a:pathLst>
                          </a:custGeom>
                          <a:ln w="10566" cap="flat">
                            <a:miter lim="127000"/>
                          </a:ln>
                        </wps:spPr>
                        <wps:style>
                          <a:lnRef idx="1">
                            <a:srgbClr val="175B7B"/>
                          </a:lnRef>
                          <a:fillRef idx="0">
                            <a:srgbClr val="000000">
                              <a:alpha val="0"/>
                            </a:srgbClr>
                          </a:fillRef>
                          <a:effectRef idx="0">
                            <a:scrgbClr r="0" g="0" b="0"/>
                          </a:effectRef>
                          <a:fontRef idx="none"/>
                        </wps:style>
                        <wps:bodyPr/>
                      </wps:wsp>
                      <wps:wsp>
                        <wps:cNvPr id="316220" name="Shape 316220"/>
                        <wps:cNvSpPr/>
                        <wps:spPr>
                          <a:xfrm>
                            <a:off x="1043388" y="2066304"/>
                            <a:ext cx="1005776" cy="449110"/>
                          </a:xfrm>
                          <a:custGeom>
                            <a:avLst/>
                            <a:gdLst/>
                            <a:ahLst/>
                            <a:cxnLst/>
                            <a:rect l="0" t="0" r="0" b="0"/>
                            <a:pathLst>
                              <a:path w="1005776" h="449110">
                                <a:moveTo>
                                  <a:pt x="0" y="0"/>
                                </a:moveTo>
                                <a:lnTo>
                                  <a:pt x="1005776" y="0"/>
                                </a:lnTo>
                                <a:lnTo>
                                  <a:pt x="1005776" y="449110"/>
                                </a:lnTo>
                                <a:lnTo>
                                  <a:pt x="0" y="449110"/>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7566" name="Shape 7566"/>
                        <wps:cNvSpPr/>
                        <wps:spPr>
                          <a:xfrm>
                            <a:off x="1043388" y="2066304"/>
                            <a:ext cx="1005776" cy="449110"/>
                          </a:xfrm>
                          <a:custGeom>
                            <a:avLst/>
                            <a:gdLst/>
                            <a:ahLst/>
                            <a:cxnLst/>
                            <a:rect l="0" t="0" r="0" b="0"/>
                            <a:pathLst>
                              <a:path w="1005776" h="449110">
                                <a:moveTo>
                                  <a:pt x="0" y="449110"/>
                                </a:moveTo>
                                <a:lnTo>
                                  <a:pt x="1005776" y="449110"/>
                                </a:lnTo>
                                <a:lnTo>
                                  <a:pt x="1005776" y="0"/>
                                </a:lnTo>
                                <a:lnTo>
                                  <a:pt x="0" y="0"/>
                                </a:lnTo>
                                <a:close/>
                              </a:path>
                            </a:pathLst>
                          </a:custGeom>
                          <a:ln w="10566" cap="flat">
                            <a:miter lim="127000"/>
                          </a:ln>
                        </wps:spPr>
                        <wps:style>
                          <a:lnRef idx="1">
                            <a:srgbClr val="175B7B"/>
                          </a:lnRef>
                          <a:fillRef idx="0">
                            <a:srgbClr val="000000">
                              <a:alpha val="0"/>
                            </a:srgbClr>
                          </a:fillRef>
                          <a:effectRef idx="0">
                            <a:scrgbClr r="0" g="0" b="0"/>
                          </a:effectRef>
                          <a:fontRef idx="none"/>
                        </wps:style>
                        <wps:bodyPr/>
                      </wps:wsp>
                      <wps:wsp>
                        <wps:cNvPr id="316221" name="Shape 316221"/>
                        <wps:cNvSpPr/>
                        <wps:spPr>
                          <a:xfrm>
                            <a:off x="1043388" y="790500"/>
                            <a:ext cx="1005776" cy="1114742"/>
                          </a:xfrm>
                          <a:custGeom>
                            <a:avLst/>
                            <a:gdLst/>
                            <a:ahLst/>
                            <a:cxnLst/>
                            <a:rect l="0" t="0" r="0" b="0"/>
                            <a:pathLst>
                              <a:path w="1005776" h="1114742">
                                <a:moveTo>
                                  <a:pt x="0" y="0"/>
                                </a:moveTo>
                                <a:lnTo>
                                  <a:pt x="1005776" y="0"/>
                                </a:lnTo>
                                <a:lnTo>
                                  <a:pt x="1005776" y="1114742"/>
                                </a:lnTo>
                                <a:lnTo>
                                  <a:pt x="0" y="1114742"/>
                                </a:lnTo>
                                <a:lnTo>
                                  <a:pt x="0" y="0"/>
                                </a:lnTo>
                              </a:path>
                            </a:pathLst>
                          </a:custGeom>
                          <a:ln w="10566" cap="flat">
                            <a:miter lim="127000"/>
                          </a:ln>
                        </wps:spPr>
                        <wps:style>
                          <a:lnRef idx="1">
                            <a:srgbClr val="175B7B"/>
                          </a:lnRef>
                          <a:fillRef idx="1">
                            <a:srgbClr val="FFF5D7"/>
                          </a:fillRef>
                          <a:effectRef idx="0">
                            <a:scrgbClr r="0" g="0" b="0"/>
                          </a:effectRef>
                          <a:fontRef idx="none"/>
                        </wps:style>
                        <wps:bodyPr/>
                      </wps:wsp>
                      <wps:wsp>
                        <wps:cNvPr id="316222" name="Shape 316222"/>
                        <wps:cNvSpPr/>
                        <wps:spPr>
                          <a:xfrm>
                            <a:off x="2086731" y="2066304"/>
                            <a:ext cx="995223" cy="449110"/>
                          </a:xfrm>
                          <a:custGeom>
                            <a:avLst/>
                            <a:gdLst/>
                            <a:ahLst/>
                            <a:cxnLst/>
                            <a:rect l="0" t="0" r="0" b="0"/>
                            <a:pathLst>
                              <a:path w="995223" h="449110">
                                <a:moveTo>
                                  <a:pt x="0" y="0"/>
                                </a:moveTo>
                                <a:lnTo>
                                  <a:pt x="995223" y="0"/>
                                </a:lnTo>
                                <a:lnTo>
                                  <a:pt x="995223" y="449110"/>
                                </a:lnTo>
                                <a:lnTo>
                                  <a:pt x="0" y="449110"/>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7569" name="Shape 7569"/>
                        <wps:cNvSpPr/>
                        <wps:spPr>
                          <a:xfrm>
                            <a:off x="2086731" y="2066304"/>
                            <a:ext cx="995223" cy="449110"/>
                          </a:xfrm>
                          <a:custGeom>
                            <a:avLst/>
                            <a:gdLst/>
                            <a:ahLst/>
                            <a:cxnLst/>
                            <a:rect l="0" t="0" r="0" b="0"/>
                            <a:pathLst>
                              <a:path w="995223" h="449110">
                                <a:moveTo>
                                  <a:pt x="0" y="449110"/>
                                </a:moveTo>
                                <a:lnTo>
                                  <a:pt x="995223" y="449110"/>
                                </a:lnTo>
                                <a:lnTo>
                                  <a:pt x="995223" y="0"/>
                                </a:lnTo>
                                <a:lnTo>
                                  <a:pt x="0" y="0"/>
                                </a:lnTo>
                                <a:close/>
                              </a:path>
                            </a:pathLst>
                          </a:custGeom>
                          <a:ln w="10566" cap="flat">
                            <a:miter lim="127000"/>
                          </a:ln>
                        </wps:spPr>
                        <wps:style>
                          <a:lnRef idx="1">
                            <a:srgbClr val="175B7B"/>
                          </a:lnRef>
                          <a:fillRef idx="0">
                            <a:srgbClr val="000000">
                              <a:alpha val="0"/>
                            </a:srgbClr>
                          </a:fillRef>
                          <a:effectRef idx="0">
                            <a:scrgbClr r="0" g="0" b="0"/>
                          </a:effectRef>
                          <a:fontRef idx="none"/>
                        </wps:style>
                        <wps:bodyPr/>
                      </wps:wsp>
                      <wps:wsp>
                        <wps:cNvPr id="316223" name="Shape 316223"/>
                        <wps:cNvSpPr/>
                        <wps:spPr>
                          <a:xfrm>
                            <a:off x="2086731" y="790500"/>
                            <a:ext cx="995223" cy="1112990"/>
                          </a:xfrm>
                          <a:custGeom>
                            <a:avLst/>
                            <a:gdLst/>
                            <a:ahLst/>
                            <a:cxnLst/>
                            <a:rect l="0" t="0" r="0" b="0"/>
                            <a:pathLst>
                              <a:path w="995223" h="1112990">
                                <a:moveTo>
                                  <a:pt x="0" y="0"/>
                                </a:moveTo>
                                <a:lnTo>
                                  <a:pt x="995223" y="0"/>
                                </a:lnTo>
                                <a:lnTo>
                                  <a:pt x="995223" y="1112990"/>
                                </a:lnTo>
                                <a:lnTo>
                                  <a:pt x="0" y="1112990"/>
                                </a:lnTo>
                                <a:lnTo>
                                  <a:pt x="0" y="0"/>
                                </a:lnTo>
                              </a:path>
                            </a:pathLst>
                          </a:custGeom>
                          <a:ln w="10566" cap="flat">
                            <a:miter lim="127000"/>
                          </a:ln>
                        </wps:spPr>
                        <wps:style>
                          <a:lnRef idx="1">
                            <a:srgbClr val="175B7B"/>
                          </a:lnRef>
                          <a:fillRef idx="1">
                            <a:srgbClr val="FFF5D7"/>
                          </a:fillRef>
                          <a:effectRef idx="0">
                            <a:scrgbClr r="0" g="0" b="0"/>
                          </a:effectRef>
                          <a:fontRef idx="none"/>
                        </wps:style>
                        <wps:bodyPr/>
                      </wps:wsp>
                      <wps:wsp>
                        <wps:cNvPr id="316224" name="Shape 316224"/>
                        <wps:cNvSpPr/>
                        <wps:spPr>
                          <a:xfrm>
                            <a:off x="3193498" y="2066304"/>
                            <a:ext cx="1005777" cy="449110"/>
                          </a:xfrm>
                          <a:custGeom>
                            <a:avLst/>
                            <a:gdLst/>
                            <a:ahLst/>
                            <a:cxnLst/>
                            <a:rect l="0" t="0" r="0" b="0"/>
                            <a:pathLst>
                              <a:path w="1005777" h="449110">
                                <a:moveTo>
                                  <a:pt x="0" y="0"/>
                                </a:moveTo>
                                <a:lnTo>
                                  <a:pt x="1005777" y="0"/>
                                </a:lnTo>
                                <a:lnTo>
                                  <a:pt x="1005777" y="449110"/>
                                </a:lnTo>
                                <a:lnTo>
                                  <a:pt x="0" y="449110"/>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7572" name="Shape 7572"/>
                        <wps:cNvSpPr/>
                        <wps:spPr>
                          <a:xfrm>
                            <a:off x="3193498" y="2066304"/>
                            <a:ext cx="1005777" cy="449110"/>
                          </a:xfrm>
                          <a:custGeom>
                            <a:avLst/>
                            <a:gdLst/>
                            <a:ahLst/>
                            <a:cxnLst/>
                            <a:rect l="0" t="0" r="0" b="0"/>
                            <a:pathLst>
                              <a:path w="1005777" h="449110">
                                <a:moveTo>
                                  <a:pt x="0" y="449110"/>
                                </a:moveTo>
                                <a:lnTo>
                                  <a:pt x="1005777" y="449110"/>
                                </a:lnTo>
                                <a:lnTo>
                                  <a:pt x="1005777" y="0"/>
                                </a:lnTo>
                                <a:lnTo>
                                  <a:pt x="0" y="0"/>
                                </a:lnTo>
                                <a:close/>
                              </a:path>
                            </a:pathLst>
                          </a:custGeom>
                          <a:ln w="10566" cap="flat">
                            <a:miter lim="127000"/>
                          </a:ln>
                        </wps:spPr>
                        <wps:style>
                          <a:lnRef idx="1">
                            <a:srgbClr val="175B7B"/>
                          </a:lnRef>
                          <a:fillRef idx="0">
                            <a:srgbClr val="000000">
                              <a:alpha val="0"/>
                            </a:srgbClr>
                          </a:fillRef>
                          <a:effectRef idx="0">
                            <a:scrgbClr r="0" g="0" b="0"/>
                          </a:effectRef>
                          <a:fontRef idx="none"/>
                        </wps:style>
                        <wps:bodyPr/>
                      </wps:wsp>
                      <wps:wsp>
                        <wps:cNvPr id="316225" name="Shape 316225"/>
                        <wps:cNvSpPr/>
                        <wps:spPr>
                          <a:xfrm>
                            <a:off x="3193498" y="790500"/>
                            <a:ext cx="1005777" cy="1109459"/>
                          </a:xfrm>
                          <a:custGeom>
                            <a:avLst/>
                            <a:gdLst/>
                            <a:ahLst/>
                            <a:cxnLst/>
                            <a:rect l="0" t="0" r="0" b="0"/>
                            <a:pathLst>
                              <a:path w="1005777" h="1109459">
                                <a:moveTo>
                                  <a:pt x="0" y="0"/>
                                </a:moveTo>
                                <a:lnTo>
                                  <a:pt x="1005777" y="0"/>
                                </a:lnTo>
                                <a:lnTo>
                                  <a:pt x="1005777" y="1109459"/>
                                </a:lnTo>
                                <a:lnTo>
                                  <a:pt x="0" y="1109459"/>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7574" name="Shape 7574"/>
                        <wps:cNvSpPr/>
                        <wps:spPr>
                          <a:xfrm>
                            <a:off x="3193498" y="790500"/>
                            <a:ext cx="1005777" cy="1109459"/>
                          </a:xfrm>
                          <a:custGeom>
                            <a:avLst/>
                            <a:gdLst/>
                            <a:ahLst/>
                            <a:cxnLst/>
                            <a:rect l="0" t="0" r="0" b="0"/>
                            <a:pathLst>
                              <a:path w="1005777" h="1109459">
                                <a:moveTo>
                                  <a:pt x="0" y="1109459"/>
                                </a:moveTo>
                                <a:lnTo>
                                  <a:pt x="1005777" y="1109459"/>
                                </a:lnTo>
                                <a:lnTo>
                                  <a:pt x="1005777" y="0"/>
                                </a:lnTo>
                                <a:lnTo>
                                  <a:pt x="0" y="0"/>
                                </a:lnTo>
                                <a:close/>
                              </a:path>
                            </a:pathLst>
                          </a:custGeom>
                          <a:ln w="10566" cap="flat">
                            <a:miter lim="127000"/>
                          </a:ln>
                        </wps:spPr>
                        <wps:style>
                          <a:lnRef idx="1">
                            <a:srgbClr val="175B7B"/>
                          </a:lnRef>
                          <a:fillRef idx="0">
                            <a:srgbClr val="000000">
                              <a:alpha val="0"/>
                            </a:srgbClr>
                          </a:fillRef>
                          <a:effectRef idx="0">
                            <a:scrgbClr r="0" g="0" b="0"/>
                          </a:effectRef>
                          <a:fontRef idx="none"/>
                        </wps:style>
                        <wps:bodyPr/>
                      </wps:wsp>
                      <wps:wsp>
                        <wps:cNvPr id="7575" name="Shape 7575"/>
                        <wps:cNvSpPr/>
                        <wps:spPr>
                          <a:xfrm>
                            <a:off x="2158" y="3"/>
                            <a:ext cx="3113900" cy="208763"/>
                          </a:xfrm>
                          <a:custGeom>
                            <a:avLst/>
                            <a:gdLst/>
                            <a:ahLst/>
                            <a:cxnLst/>
                            <a:rect l="0" t="0" r="0" b="0"/>
                            <a:pathLst>
                              <a:path w="3113900" h="208763">
                                <a:moveTo>
                                  <a:pt x="59906" y="0"/>
                                </a:moveTo>
                                <a:lnTo>
                                  <a:pt x="3054020" y="0"/>
                                </a:lnTo>
                                <a:cubicBezTo>
                                  <a:pt x="3113900" y="0"/>
                                  <a:pt x="3113900" y="69596"/>
                                  <a:pt x="3113900" y="69596"/>
                                </a:cubicBezTo>
                                <a:lnTo>
                                  <a:pt x="3113900" y="139179"/>
                                </a:lnTo>
                                <a:cubicBezTo>
                                  <a:pt x="3113900" y="208763"/>
                                  <a:pt x="3054020" y="208763"/>
                                  <a:pt x="3054020" y="208763"/>
                                </a:cubicBezTo>
                                <a:lnTo>
                                  <a:pt x="59906" y="208763"/>
                                </a:lnTo>
                                <a:cubicBezTo>
                                  <a:pt x="0" y="208763"/>
                                  <a:pt x="0" y="139179"/>
                                  <a:pt x="0" y="139179"/>
                                </a:cubicBezTo>
                                <a:lnTo>
                                  <a:pt x="0" y="69596"/>
                                </a:lnTo>
                                <a:cubicBezTo>
                                  <a:pt x="0" y="0"/>
                                  <a:pt x="59906" y="0"/>
                                  <a:pt x="59906" y="0"/>
                                </a:cubicBezTo>
                                <a:close/>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7576" name="Shape 7576"/>
                        <wps:cNvSpPr/>
                        <wps:spPr>
                          <a:xfrm>
                            <a:off x="3148950" y="3"/>
                            <a:ext cx="1099045" cy="208763"/>
                          </a:xfrm>
                          <a:custGeom>
                            <a:avLst/>
                            <a:gdLst/>
                            <a:ahLst/>
                            <a:cxnLst/>
                            <a:rect l="0" t="0" r="0" b="0"/>
                            <a:pathLst>
                              <a:path w="1099045" h="208763">
                                <a:moveTo>
                                  <a:pt x="64491" y="0"/>
                                </a:moveTo>
                                <a:lnTo>
                                  <a:pt x="1034568" y="0"/>
                                </a:lnTo>
                                <a:cubicBezTo>
                                  <a:pt x="1099045" y="0"/>
                                  <a:pt x="1099045" y="69596"/>
                                  <a:pt x="1099045" y="69596"/>
                                </a:cubicBezTo>
                                <a:lnTo>
                                  <a:pt x="1099045" y="139179"/>
                                </a:lnTo>
                                <a:cubicBezTo>
                                  <a:pt x="1099045" y="208763"/>
                                  <a:pt x="1034568" y="208763"/>
                                  <a:pt x="1034568" y="208763"/>
                                </a:cubicBezTo>
                                <a:lnTo>
                                  <a:pt x="64491" y="208763"/>
                                </a:lnTo>
                                <a:cubicBezTo>
                                  <a:pt x="0" y="208763"/>
                                  <a:pt x="0" y="139179"/>
                                  <a:pt x="0" y="139179"/>
                                </a:cubicBezTo>
                                <a:lnTo>
                                  <a:pt x="0" y="69596"/>
                                </a:lnTo>
                                <a:cubicBezTo>
                                  <a:pt x="0" y="0"/>
                                  <a:pt x="64491" y="0"/>
                                  <a:pt x="64491" y="0"/>
                                </a:cubicBezTo>
                                <a:close/>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7657" name="Shape 7657"/>
                        <wps:cNvSpPr/>
                        <wps:spPr>
                          <a:xfrm>
                            <a:off x="810432" y="149581"/>
                            <a:ext cx="151105" cy="0"/>
                          </a:xfrm>
                          <a:custGeom>
                            <a:avLst/>
                            <a:gdLst/>
                            <a:ahLst/>
                            <a:cxnLst/>
                            <a:rect l="0" t="0" r="0" b="0"/>
                            <a:pathLst>
                              <a:path w="151105">
                                <a:moveTo>
                                  <a:pt x="0" y="0"/>
                                </a:moveTo>
                                <a:lnTo>
                                  <a:pt x="151105" y="0"/>
                                </a:lnTo>
                              </a:path>
                            </a:pathLst>
                          </a:custGeom>
                          <a:ln w="10566" cap="flat">
                            <a:miter lim="100000"/>
                          </a:ln>
                        </wps:spPr>
                        <wps:style>
                          <a:lnRef idx="1">
                            <a:srgbClr val="FFFFFF"/>
                          </a:lnRef>
                          <a:fillRef idx="0">
                            <a:srgbClr val="000000">
                              <a:alpha val="0"/>
                            </a:srgbClr>
                          </a:fillRef>
                          <a:effectRef idx="0">
                            <a:scrgbClr r="0" g="0" b="0"/>
                          </a:effectRef>
                          <a:fontRef idx="none"/>
                        </wps:style>
                        <wps:bodyPr/>
                      </wps:wsp>
                      <wps:wsp>
                        <wps:cNvPr id="7658" name="Shape 7658"/>
                        <wps:cNvSpPr/>
                        <wps:spPr>
                          <a:xfrm>
                            <a:off x="917810" y="122797"/>
                            <a:ext cx="42735" cy="53594"/>
                          </a:xfrm>
                          <a:custGeom>
                            <a:avLst/>
                            <a:gdLst/>
                            <a:ahLst/>
                            <a:cxnLst/>
                            <a:rect l="0" t="0" r="0" b="0"/>
                            <a:pathLst>
                              <a:path w="42735" h="53594">
                                <a:moveTo>
                                  <a:pt x="0" y="0"/>
                                </a:moveTo>
                                <a:lnTo>
                                  <a:pt x="42735" y="26327"/>
                                </a:lnTo>
                                <a:lnTo>
                                  <a:pt x="0" y="53594"/>
                                </a:lnTo>
                              </a:path>
                            </a:pathLst>
                          </a:custGeom>
                          <a:ln w="10566" cap="flat">
                            <a:miter lim="100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5097" style="width:334.488pt;height:200.903pt;position:absolute;z-index:-2147483609;mso-position-horizontal-relative:text;mso-position-horizontal:absolute;margin-left:0pt;mso-position-vertical-relative:text;margin-top:-165.714pt;" coordsize="42479,25514">
                <v:shape id="Shape 7552" style="position:absolute;width:31195;height:25514;left:0;top:0;" coordsize="3119590,2551468" path="m89129,0l3030474,0c3119590,0,3119590,59893,3119590,59893l3119590,2491562c3119590,2551468,3030474,2551468,3030474,2551468l89129,2551468c0,2551468,0,2491562,0,2491562l0,59893c0,0,89129,0,89129,0x">
                  <v:stroke weight="0pt" endcap="flat" joinstyle="miter" miterlimit="10" on="false" color="#000000" opacity="0"/>
                  <v:fill on="true" color="#b6d6e7"/>
                </v:shape>
                <v:shape id="Shape 7553" style="position:absolute;width:10945;height:25359;left:31503;top:154;" coordsize="1094524,2535974" path="m31267,0l1063257,0c1094524,0,1094524,59537,1094524,59537l1094524,2476437c1094524,2535974,1063257,2535974,1063257,2535974l31267,2535974c0,2535974,0,2476437,0,2476437l0,59537c0,0,31267,0,31267,0x">
                  <v:stroke weight="0pt" endcap="flat" joinstyle="miter" miterlimit="10" on="false" color="#000000" opacity="0"/>
                  <v:fill on="true" color="#b6d6e7"/>
                </v:shape>
                <v:shape id="Shape 7554" style="position:absolute;width:0;height:8263;left:5114;top:12288;" coordsize="0,826300" path="m0,0l0,826300">
                  <v:stroke weight="0.832pt" endcap="flat" joinstyle="miter" miterlimit="4" on="true" color="#175b7b"/>
                  <v:fill on="false" color="#000000" opacity="0"/>
                </v:shape>
                <v:shape id="Shape 7555" style="position:absolute;width:535;height:427;left:4846;top:20114;" coordsize="53594,42736" path="m53594,0l27267,42736l0,0">
                  <v:stroke weight="0.832pt" endcap="flat" joinstyle="miter" miterlimit="4" on="true" color="#175b7b"/>
                  <v:fill on="false" color="#000000" opacity="0"/>
                </v:shape>
                <v:shape id="Shape 7556" style="position:absolute;width:0;height:5304;left:15468;top:15193;" coordsize="0,530466" path="m0,0l0,530466">
                  <v:stroke weight="0.832pt" endcap="flat" joinstyle="miter" miterlimit="4" on="true" color="#175b7b"/>
                  <v:fill on="false" color="#000000" opacity="0"/>
                </v:shape>
                <v:shape id="Shape 7557" style="position:absolute;width:535;height:427;left:15200;top:20061;" coordsize="53594,42735" path="m53594,0l27267,42735l0,0">
                  <v:stroke weight="0.832pt" endcap="flat" joinstyle="miter" miterlimit="4" on="true" color="#175b7b"/>
                  <v:fill on="false" color="#000000" opacity="0"/>
                </v:shape>
                <v:shape id="Shape 7558" style="position:absolute;width:0;height:3297;left:25928;top:17254;" coordsize="0,329717" path="m0,0l0,329717">
                  <v:stroke weight="0.832pt" endcap="flat" joinstyle="miter" miterlimit="4" on="true" color="#175b7b"/>
                  <v:fill on="false" color="#000000" opacity="0"/>
                </v:shape>
                <v:shape id="Shape 7559" style="position:absolute;width:535;height:427;left:25660;top:20114;" coordsize="53594,42736" path="m53594,0l27267,42736l0,0">
                  <v:stroke weight="0.832pt" endcap="flat" joinstyle="miter" miterlimit="4" on="true" color="#175b7b"/>
                  <v:fill on="false" color="#000000" opacity="0"/>
                </v:shape>
                <v:shape id="Shape 7560" style="position:absolute;width:0;height:3297;left:37022;top:17307;" coordsize="0,329717" path="m0,0l0,329717">
                  <v:stroke weight="0.832pt" endcap="flat" joinstyle="miter" miterlimit="4" on="true" color="#175b7b"/>
                  <v:fill on="false" color="#000000" opacity="0"/>
                </v:shape>
                <v:shape id="Shape 7561" style="position:absolute;width:535;height:427;left:36754;top:20166;" coordsize="53581,42735" path="m53581,0l27254,42735l0,0">
                  <v:stroke weight="0.832pt" endcap="flat" joinstyle="miter" miterlimit="4" on="true" color="#175b7b"/>
                  <v:fill on="false" color="#000000" opacity="0"/>
                </v:shape>
                <v:shape id="Shape 316226" style="position:absolute;width:9740;height:4491;left:317;top:20663;" coordsize="974090,449110" path="m0,0l974090,0l974090,449110l0,449110l0,0">
                  <v:stroke weight="0.832pt" endcap="flat" joinstyle="miter" miterlimit="10" on="true" color="#175b7b"/>
                  <v:fill on="true" color="#fff5d7"/>
                </v:shape>
                <v:shape id="Shape 316227" style="position:absolute;width:9688;height:11182;left:370;top:7905;" coordsize="968807,1118260" path="m0,0l968807,0l968807,1118260l0,1118260l0,0">
                  <v:stroke weight="0pt" endcap="flat" joinstyle="miter" miterlimit="10" on="false" color="#000000" opacity="0"/>
                  <v:fill on="true" color="#fff5d7"/>
                </v:shape>
                <v:shape id="Shape 7564" style="position:absolute;width:9688;height:11182;left:370;top:7905;" coordsize="968807,1118260" path="m0,1118260l968807,1118260l968807,0l0,0x">
                  <v:stroke weight="0.832pt" endcap="flat" joinstyle="miter" miterlimit="10" on="true" color="#175b7b"/>
                  <v:fill on="false" color="#000000" opacity="0"/>
                </v:shape>
                <v:shape id="Shape 316228" style="position:absolute;width:10057;height:4491;left:10433;top:20663;" coordsize="1005776,449110" path="m0,0l1005776,0l1005776,449110l0,449110l0,0">
                  <v:stroke weight="0pt" endcap="flat" joinstyle="miter" miterlimit="10" on="false" color="#000000" opacity="0"/>
                  <v:fill on="true" color="#fff5d7"/>
                </v:shape>
                <v:shape id="Shape 7566" style="position:absolute;width:10057;height:4491;left:10433;top:20663;" coordsize="1005776,449110" path="m0,449110l1005776,449110l1005776,0l0,0x">
                  <v:stroke weight="0.832pt" endcap="flat" joinstyle="miter" miterlimit="10" on="true" color="#175b7b"/>
                  <v:fill on="false" color="#000000" opacity="0"/>
                </v:shape>
                <v:shape id="Shape 316229" style="position:absolute;width:10057;height:11147;left:10433;top:7905;" coordsize="1005776,1114742" path="m0,0l1005776,0l1005776,1114742l0,1114742l0,0">
                  <v:stroke weight="0.832pt" endcap="flat" joinstyle="miter" miterlimit="10" on="true" color="#175b7b"/>
                  <v:fill on="true" color="#fff5d7"/>
                </v:shape>
                <v:shape id="Shape 316230" style="position:absolute;width:9952;height:4491;left:20867;top:20663;" coordsize="995223,449110" path="m0,0l995223,0l995223,449110l0,449110l0,0">
                  <v:stroke weight="0pt" endcap="flat" joinstyle="miter" miterlimit="10" on="false" color="#000000" opacity="0"/>
                  <v:fill on="true" color="#fff5d7"/>
                </v:shape>
                <v:shape id="Shape 7569" style="position:absolute;width:9952;height:4491;left:20867;top:20663;" coordsize="995223,449110" path="m0,449110l995223,449110l995223,0l0,0x">
                  <v:stroke weight="0.832pt" endcap="flat" joinstyle="miter" miterlimit="10" on="true" color="#175b7b"/>
                  <v:fill on="false" color="#000000" opacity="0"/>
                </v:shape>
                <v:shape id="Shape 316231" style="position:absolute;width:9952;height:11129;left:20867;top:7905;" coordsize="995223,1112990" path="m0,0l995223,0l995223,1112990l0,1112990l0,0">
                  <v:stroke weight="0.832pt" endcap="flat" joinstyle="miter" miterlimit="10" on="true" color="#175b7b"/>
                  <v:fill on="true" color="#fff5d7"/>
                </v:shape>
                <v:shape id="Shape 316232" style="position:absolute;width:10057;height:4491;left:31934;top:20663;" coordsize="1005777,449110" path="m0,0l1005777,0l1005777,449110l0,449110l0,0">
                  <v:stroke weight="0pt" endcap="flat" joinstyle="miter" miterlimit="10" on="false" color="#000000" opacity="0"/>
                  <v:fill on="true" color="#fff5d7"/>
                </v:shape>
                <v:shape id="Shape 7572" style="position:absolute;width:10057;height:4491;left:31934;top:20663;" coordsize="1005777,449110" path="m0,449110l1005777,449110l1005777,0l0,0x">
                  <v:stroke weight="0.832pt" endcap="flat" joinstyle="miter" miterlimit="10" on="true" color="#175b7b"/>
                  <v:fill on="false" color="#000000" opacity="0"/>
                </v:shape>
                <v:shape id="Shape 316233" style="position:absolute;width:10057;height:11094;left:31934;top:7905;" coordsize="1005777,1109459" path="m0,0l1005777,0l1005777,1109459l0,1109459l0,0">
                  <v:stroke weight="0pt" endcap="flat" joinstyle="miter" miterlimit="10" on="false" color="#000000" opacity="0"/>
                  <v:fill on="true" color="#fff5d7"/>
                </v:shape>
                <v:shape id="Shape 7574" style="position:absolute;width:10057;height:11094;left:31934;top:7905;" coordsize="1005777,1109459" path="m0,1109459l1005777,1109459l1005777,0l0,0x">
                  <v:stroke weight="0.832pt" endcap="flat" joinstyle="miter" miterlimit="10" on="true" color="#175b7b"/>
                  <v:fill on="false" color="#000000" opacity="0"/>
                </v:shape>
                <v:shape id="Shape 7575" style="position:absolute;width:31139;height:2087;left:21;top:0;" coordsize="3113900,208763" path="m59906,0l3054020,0c3113900,0,3113900,69596,3113900,69596l3113900,139179c3113900,208763,3054020,208763,3054020,208763l59906,208763c0,208763,0,139179,0,139179l0,69596c0,0,59906,0,59906,0x">
                  <v:stroke weight="0pt" endcap="flat" joinstyle="miter" miterlimit="10" on="false" color="#000000" opacity="0"/>
                  <v:fill on="true" color="#175b7b"/>
                </v:shape>
                <v:shape id="Shape 7576" style="position:absolute;width:10990;height:2087;left:31489;top:0;" coordsize="1099045,208763" path="m64491,0l1034568,0c1099045,0,1099045,69596,1099045,69596l1099045,139179c1099045,208763,1034568,208763,1034568,208763l64491,208763c0,208763,0,139179,0,139179l0,69596c0,0,64491,0,64491,0x">
                  <v:stroke weight="0pt" endcap="flat" joinstyle="miter" miterlimit="10" on="false" color="#000000" opacity="0"/>
                  <v:fill on="true" color="#175b7b"/>
                </v:shape>
                <v:shape id="Shape 7657" style="position:absolute;width:1511;height:0;left:8104;top:1495;" coordsize="151105,0" path="m0,0l151105,0">
                  <v:stroke weight="0.832pt" endcap="flat" joinstyle="miter" miterlimit="4" on="true" color="#ffffff"/>
                  <v:fill on="false" color="#000000" opacity="0"/>
                </v:shape>
                <v:shape id="Shape 7658" style="position:absolute;width:427;height:535;left:9178;top:1227;" coordsize="42735,53594" path="m0,0l42735,26327l0,53594">
                  <v:stroke weight="0.832pt" endcap="flat" joinstyle="miter" miterlimit="4" on="true" color="#ffffff"/>
                  <v:fill on="false" color="#000000" opacity="0"/>
                </v:shape>
              </v:group>
            </w:pict>
          </mc:Fallback>
        </mc:AlternateContent>
      </w:r>
      <w:r>
        <w:rPr>
          <w:rFonts w:ascii="Calibri" w:eastAsia="Calibri" w:hAnsi="Calibri" w:cs="Calibri"/>
          <w:sz w:val="13"/>
        </w:rPr>
        <w:t>НЗОК заплаща стойността</w:t>
      </w:r>
      <w:r>
        <w:rPr>
          <w:rFonts w:ascii="Calibri" w:eastAsia="Calibri" w:hAnsi="Calibri" w:cs="Calibri"/>
          <w:sz w:val="13"/>
        </w:rPr>
        <w:tab/>
        <w:t xml:space="preserve">НЗОК заплаща стойността </w:t>
      </w:r>
      <w:r>
        <w:rPr>
          <w:rFonts w:ascii="Calibri" w:eastAsia="Calibri" w:hAnsi="Calibri" w:cs="Calibri"/>
          <w:sz w:val="13"/>
        </w:rPr>
        <w:tab/>
        <w:t xml:space="preserve">НЗОК реимбурсира разходите </w:t>
      </w:r>
      <w:r>
        <w:rPr>
          <w:rFonts w:ascii="Calibri" w:eastAsia="Calibri" w:hAnsi="Calibri" w:cs="Calibri"/>
          <w:sz w:val="13"/>
        </w:rPr>
        <w:tab/>
        <w:t xml:space="preserve">МЗ заплаща за лечението на услугите директно </w:t>
      </w:r>
      <w:r>
        <w:rPr>
          <w:rFonts w:ascii="Calibri" w:eastAsia="Calibri" w:hAnsi="Calibri" w:cs="Calibri"/>
          <w:sz w:val="13"/>
        </w:rPr>
        <w:tab/>
        <w:t xml:space="preserve">на услугите директно </w:t>
      </w:r>
      <w:r>
        <w:rPr>
          <w:rFonts w:ascii="Calibri" w:eastAsia="Calibri" w:hAnsi="Calibri" w:cs="Calibri"/>
          <w:sz w:val="13"/>
        </w:rPr>
        <w:tab/>
        <w:t xml:space="preserve">до стойността, заплащана за </w:t>
      </w:r>
      <w:r>
        <w:rPr>
          <w:rFonts w:ascii="Calibri" w:eastAsia="Calibri" w:hAnsi="Calibri" w:cs="Calibri"/>
          <w:sz w:val="13"/>
        </w:rPr>
        <w:tab/>
        <w:t>+</w:t>
      </w:r>
    </w:p>
    <w:p w:rsidR="005C3B5F" w:rsidRDefault="005017F0">
      <w:pPr>
        <w:tabs>
          <w:tab w:val="center" w:pos="979"/>
          <w:tab w:val="center" w:pos="2605"/>
          <w:tab w:val="center" w:pos="4248"/>
          <w:tab w:val="center" w:pos="5975"/>
        </w:tabs>
        <w:spacing w:after="0" w:line="259" w:lineRule="auto"/>
        <w:ind w:right="0" w:firstLine="0"/>
        <w:jc w:val="left"/>
      </w:pPr>
      <w:r>
        <w:rPr>
          <w:rFonts w:ascii="Calibri" w:eastAsia="Calibri" w:hAnsi="Calibri" w:cs="Calibri"/>
          <w:sz w:val="22"/>
        </w:rPr>
        <w:tab/>
      </w:r>
      <w:r>
        <w:rPr>
          <w:rFonts w:ascii="Calibri" w:eastAsia="Calibri" w:hAnsi="Calibri" w:cs="Calibri"/>
          <w:sz w:val="13"/>
        </w:rPr>
        <w:t>на изпълнителя</w:t>
      </w:r>
      <w:r>
        <w:rPr>
          <w:rFonts w:ascii="Calibri" w:eastAsia="Calibri" w:hAnsi="Calibri" w:cs="Calibri"/>
          <w:sz w:val="13"/>
        </w:rPr>
        <w:tab/>
        <w:t>на изпълнителя</w:t>
      </w:r>
      <w:r>
        <w:rPr>
          <w:rFonts w:ascii="Calibri" w:eastAsia="Calibri" w:hAnsi="Calibri" w:cs="Calibri"/>
          <w:sz w:val="13"/>
        </w:rPr>
        <w:tab/>
        <w:t>здравните услуги в България</w:t>
      </w:r>
      <w:r>
        <w:rPr>
          <w:rFonts w:ascii="Calibri" w:eastAsia="Calibri" w:hAnsi="Calibri" w:cs="Calibri"/>
          <w:sz w:val="13"/>
        </w:rPr>
        <w:tab/>
        <w:t xml:space="preserve">допълнителна помощ </w:t>
      </w:r>
    </w:p>
    <w:p w:rsidR="005C3B5F" w:rsidRDefault="005017F0">
      <w:pPr>
        <w:spacing w:after="273" w:line="289" w:lineRule="auto"/>
        <w:ind w:left="10" w:right="318" w:hanging="10"/>
        <w:jc w:val="right"/>
      </w:pPr>
      <w:r>
        <w:rPr>
          <w:rFonts w:ascii="Calibri" w:eastAsia="Calibri" w:hAnsi="Calibri" w:cs="Calibri"/>
          <w:sz w:val="13"/>
        </w:rPr>
        <w:t>в</w:t>
      </w:r>
      <w:r>
        <w:rPr>
          <w:rFonts w:ascii="Calibri" w:eastAsia="Calibri" w:hAnsi="Calibri" w:cs="Calibri"/>
          <w:sz w:val="13"/>
        </w:rPr>
        <w:t xml:space="preserve"> индивидуални случаи</w:t>
      </w:r>
    </w:p>
    <w:p w:rsidR="005C3B5F" w:rsidRDefault="005017F0">
      <w:pPr>
        <w:spacing w:after="451"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Компилация на авторите въз основа на цитираните нормативни актове.</w:t>
      </w:r>
    </w:p>
    <w:p w:rsidR="005C3B5F" w:rsidRDefault="005017F0">
      <w:pPr>
        <w:ind w:left="-12" w:right="45"/>
      </w:pPr>
      <w:r>
        <w:t>В допълнение е налице и четвърти вариант за заплащане на здравни услуги, които не се покриват от НЗОК и не се извършват в България. Към МЗ е създадена Комиси</w:t>
      </w:r>
      <w:r>
        <w:t>я за лечение в чужбина, която взема решение за финансиране на медицинска помощ в друга държава за всеки индивидуален случай. Процедурата задължително изисква получаването на предварително разрешение за лечение в чужбина. В случай, че лечението бъде одобрен</w:t>
      </w:r>
      <w:r>
        <w:t xml:space="preserve">о, то се заплаща от бюджета на МЗ. Потребителските такси за здравните услуги, разходите за транспорт, престой и за придружител се заплащат от пациентите. Комисията предоставя информация за подходящи </w:t>
      </w:r>
      <w:r>
        <w:lastRenderedPageBreak/>
        <w:t xml:space="preserve">лечебни заведения в чужбина. Пациентите също могат да се </w:t>
      </w:r>
      <w:r>
        <w:t>свържат с лечебно заведение по техен избор, като в този случай се изисква да получат официален документ, в който се посочва цената на лечението и очакваните резултати. В противен случай Комисията определя лечебното заведение, в което да се проведе лечениет</w:t>
      </w:r>
      <w:r>
        <w:t xml:space="preserve">о. От 2014 г. броят на заявленията и разрешенията за лечение в чужбина постоянно нараства. </w:t>
      </w:r>
    </w:p>
    <w:p w:rsidR="005C3B5F" w:rsidRDefault="005017F0">
      <w:pPr>
        <w:ind w:left="-12" w:right="45"/>
      </w:pPr>
      <w:r>
        <w:t>Фондът за лечение на деца към МЗ осигурява финансова помощ за деца и младежи до 18-годишна възраст, които се нуждаят от лечение в чужбина, лечение на редки заболява</w:t>
      </w:r>
      <w:r>
        <w:t>ния, трансплантация или медицински изделия, които не се покриват от НЗОК и не се предлагат в България. В някои случаи Фондът отпуска и финансова помощ за покриване на транспортни разходи, разходи за престой, придружител на детето, превод, както и до три ко</w:t>
      </w:r>
      <w:r>
        <w:t>нтролни прегледа, ако се налага. Фондът за лечение на деца разполага със собствен бюджет, формиран от трансфери от държавния бюджет чрез бюджета на МЗ, от дарения и помощи. Средно около 90% от постъпилите заявления са одобрени.</w:t>
      </w:r>
    </w:p>
    <w:p w:rsidR="005C3B5F" w:rsidRDefault="005C3B5F">
      <w:pPr>
        <w:sectPr w:rsidR="005C3B5F">
          <w:headerReference w:type="even" r:id="rId89"/>
          <w:headerReference w:type="default" r:id="rId90"/>
          <w:headerReference w:type="first" r:id="rId91"/>
          <w:pgSz w:w="9071" w:h="13606"/>
          <w:pgMar w:top="1055" w:right="1273" w:bottom="1109" w:left="1106" w:header="708" w:footer="708" w:gutter="0"/>
          <w:cols w:space="708"/>
          <w:titlePg/>
        </w:sectPr>
      </w:pPr>
    </w:p>
    <w:p w:rsidR="005C3B5F" w:rsidRDefault="005017F0">
      <w:pPr>
        <w:pStyle w:val="Heading1"/>
        <w:ind w:left="-5" w:right="38"/>
      </w:pPr>
      <w:bookmarkStart w:id="22" w:name="_Toc311912"/>
      <w:r>
        <w:lastRenderedPageBreak/>
        <w:t xml:space="preserve">Финансиране  </w:t>
      </w:r>
      <w:bookmarkEnd w:id="22"/>
    </w:p>
    <w:p w:rsidR="005C3B5F" w:rsidRDefault="005017F0">
      <w:pPr>
        <w:ind w:left="-12" w:right="45" w:firstLine="0"/>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simplePos x="0" y="0"/>
                <wp:positionH relativeFrom="page">
                  <wp:posOffset>3761994</wp:posOffset>
                </wp:positionH>
                <wp:positionV relativeFrom="page">
                  <wp:posOffset>0</wp:posOffset>
                </wp:positionV>
                <wp:extent cx="1295997" cy="1488164"/>
                <wp:effectExtent l="0" t="0" r="0" b="0"/>
                <wp:wrapTopAndBottom/>
                <wp:docPr id="235338" name="Group 235338"/>
                <wp:cNvGraphicFramePr/>
                <a:graphic xmlns:a="http://schemas.openxmlformats.org/drawingml/2006/main">
                  <a:graphicData uri="http://schemas.microsoft.com/office/word/2010/wordprocessingGroup">
                    <wpg:wgp>
                      <wpg:cNvGrpSpPr/>
                      <wpg:grpSpPr>
                        <a:xfrm>
                          <a:off x="0" y="0"/>
                          <a:ext cx="1295997" cy="1488164"/>
                          <a:chOff x="0" y="0"/>
                          <a:chExt cx="1295997" cy="1488164"/>
                        </a:xfrm>
                      </wpg:grpSpPr>
                      <wps:wsp>
                        <wps:cNvPr id="316234" name="Shape 316234"/>
                        <wps:cNvSpPr/>
                        <wps:spPr>
                          <a:xfrm>
                            <a:off x="0" y="0"/>
                            <a:ext cx="1295997" cy="1450746"/>
                          </a:xfrm>
                          <a:custGeom>
                            <a:avLst/>
                            <a:gdLst/>
                            <a:ahLst/>
                            <a:cxnLst/>
                            <a:rect l="0" t="0" r="0" b="0"/>
                            <a:pathLst>
                              <a:path w="1295997" h="1450746">
                                <a:moveTo>
                                  <a:pt x="0" y="0"/>
                                </a:moveTo>
                                <a:lnTo>
                                  <a:pt x="1295997" y="0"/>
                                </a:lnTo>
                                <a:lnTo>
                                  <a:pt x="1295997" y="1450746"/>
                                </a:lnTo>
                                <a:lnTo>
                                  <a:pt x="0" y="1450746"/>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s:wsp>
                        <wps:cNvPr id="7691" name="Rectangle 7691"/>
                        <wps:cNvSpPr/>
                        <wps:spPr>
                          <a:xfrm>
                            <a:off x="539774" y="627866"/>
                            <a:ext cx="526999" cy="11441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color w:val="FFFFFF"/>
                                  <w:w w:val="102"/>
                                  <w:sz w:val="120"/>
                                </w:rPr>
                                <w:t>3</w:t>
                              </w:r>
                            </w:p>
                          </w:txbxContent>
                        </wps:txbx>
                        <wps:bodyPr horzOverflow="overflow" vert="horz" lIns="0" tIns="0" rIns="0" bIns="0" rtlCol="0">
                          <a:noAutofit/>
                        </wps:bodyPr>
                      </wps:wsp>
                    </wpg:wgp>
                  </a:graphicData>
                </a:graphic>
              </wp:anchor>
            </w:drawing>
          </mc:Choice>
          <mc:Fallback xmlns:a="http://schemas.openxmlformats.org/drawingml/2006/main">
            <w:pict>
              <v:group id="Group 235338" style="width:102.047pt;height:117.178pt;position:absolute;mso-position-horizontal-relative:page;mso-position-horizontal:absolute;margin-left:296.22pt;mso-position-vertical-relative:page;margin-top:0pt;" coordsize="12959,14881">
                <v:shape id="Shape 316235" style="position:absolute;width:12959;height:14507;left:0;top:0;" coordsize="1295997,1450746" path="m0,0l1295997,0l1295997,1450746l0,1450746l0,0">
                  <v:stroke weight="0pt" endcap="flat" joinstyle="miter" miterlimit="10" on="false" color="#000000" opacity="0"/>
                  <v:fill on="true" color="#19607d"/>
                </v:shape>
                <v:rect id="Rectangle 7691" style="position:absolute;width:5269;height:11441;left:5397;top:6278;" filled="f" stroked="f">
                  <v:textbox inset="0,0,0,0">
                    <w:txbxContent>
                      <w:p>
                        <w:pPr>
                          <w:spacing w:before="0" w:after="160" w:line="259" w:lineRule="auto"/>
                          <w:ind w:right="0" w:firstLine="0"/>
                          <w:jc w:val="left"/>
                        </w:pPr>
                        <w:r>
                          <w:rPr>
                            <w:rFonts w:cs="Calibri" w:hAnsi="Calibri" w:eastAsia="Calibri" w:ascii="Calibri"/>
                            <w:b w:val="1"/>
                            <w:color w:val="ffffff"/>
                            <w:w w:val="102"/>
                            <w:sz w:val="120"/>
                          </w:rPr>
                          <w:t xml:space="preserve">3</w:t>
                        </w:r>
                      </w:p>
                    </w:txbxContent>
                  </v:textbox>
                </v:rect>
                <w10:wrap type="topAndBottom"/>
              </v:group>
            </w:pict>
          </mc:Fallback>
        </mc:AlternateContent>
      </w:r>
      <w:r>
        <w:t>България има смесена публично-частна система на финансиране на здравеопазването. Здравните услуги се финансират от задължителни здравноосигурителни вноски, данъци, директни плащания от пациентите, доброволни здравноосигурителни премии, корпоративни плащани</w:t>
      </w:r>
      <w:r>
        <w:t xml:space="preserve">я, дарения и външно финансиране. След въвеждането на ЗЗО в края на 90-те, общите разходи за здравеопазване като процент от БВП нарастват устойчиво до 8.2% през 2015 г. С изключение на Словения, България изразходва най-голям дал от БВП за здравеопазване от </w:t>
      </w:r>
      <w:r>
        <w:t>всички нови страни членки на ЕС. Въпреки че и публичните, и частните разходи за здравеопазване допринасят за увеличаването на общите разходи, темпът на нарастване на частните разходи изпреварва този на публичните. Частните разходи – основно директни плащан</w:t>
      </w:r>
      <w:r>
        <w:t>ия от пациентите – нарастват от 39.1% през 2000 г. до 48.9% от общите разходи през 2015 г. и представляват най-големият източник за финансиране на здравеопазването в България. Разглеждайки само директните плащания от пациентите, България отчита най-големия</w:t>
      </w:r>
      <w:r>
        <w:t xml:space="preserve"> дял сред всички страни членки на ЕС с 47.7% от общите разходи за здравеопазване през 2015 г. Това създава финансова тежест за населението, особено за лекарства, които изразходват приблизително две трети от общите директни плащания от пациентите. Корпорати</w:t>
      </w:r>
      <w:r>
        <w:t xml:space="preserve">вните плащания заемат второ място в структурата на частните разходи, докато ДЗО има незначителна роля с по-малко от 1% от общите разходи за здравеопазване в България. </w:t>
      </w:r>
    </w:p>
    <w:p w:rsidR="005C3B5F" w:rsidRDefault="005017F0">
      <w:pPr>
        <w:ind w:left="-12" w:right="45"/>
      </w:pPr>
      <w:r>
        <w:lastRenderedPageBreak/>
        <w:t>Ролята на публичното финансиране постепенно намалява след въвеждането на ЗЗО в края на 9</w:t>
      </w:r>
      <w:r>
        <w:t xml:space="preserve">0-те и през 2015 г. то представлява малко повече от половината от общите разходи за здравеопазване. </w:t>
      </w:r>
    </w:p>
    <w:p w:rsidR="005C3B5F" w:rsidRDefault="005017F0">
      <w:pPr>
        <w:ind w:left="-12" w:right="45" w:firstLine="0"/>
      </w:pPr>
      <w:r>
        <w:t>Публичните източници за финансиране са основно задължителните здравноосигурителни вноски, управлявани от НЗОК, които формират 41.9% от общите разходи. Държ</w:t>
      </w:r>
      <w:r>
        <w:t>авното финансиране продължава да намалява и достига 9.2% от общите здравни разходи през 2015 г. Приблизително 60% от приходите на здравноосигурителната система се формират от базирани на дохода здравноосигурителни вноски, заплащани от работниците и работод</w:t>
      </w:r>
      <w:r>
        <w:t>ателите. В допълнение здравноосигурителните вноски, заплащани от държавата в полза на 11 групи от населението, като деца и пенсионери, представляват приблизително 1/3 от здравноосигурителните приходи, но покриват 2/3 от населението. По закон всички българс</w:t>
      </w:r>
      <w:r>
        <w:t>ки граждани са задължително здравно осигурени, обаче значителна част от близо 12% от населението на практика не са.</w:t>
      </w:r>
    </w:p>
    <w:p w:rsidR="005C3B5F" w:rsidRDefault="005017F0">
      <w:pPr>
        <w:spacing w:after="621"/>
        <w:ind w:left="-12" w:right="45"/>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simplePos x="0" y="0"/>
                <wp:positionH relativeFrom="page">
                  <wp:posOffset>359994</wp:posOffset>
                </wp:positionH>
                <wp:positionV relativeFrom="page">
                  <wp:posOffset>7018783</wp:posOffset>
                </wp:positionV>
                <wp:extent cx="90005" cy="97409"/>
                <wp:effectExtent l="0" t="0" r="0" b="0"/>
                <wp:wrapSquare wrapText="bothSides"/>
                <wp:docPr id="235748" name="Group 235748"/>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6236" name="Shape 316236"/>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35748" style="width:7.087pt;height:7.66998pt;position:absolute;mso-position-horizontal-relative:page;mso-position-horizontal:absolute;margin-left:28.346pt;mso-position-vertical-relative:page;margin-top:552.66pt;" coordsize="900,974">
                <v:shape id="Shape 316237"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Основната финансираща здравните услуги институция е Националната здравноосигурителна каса (НЗОК), основана през 1998 г. Отношенията между Н</w:t>
      </w:r>
      <w:r>
        <w:t>ЗОК и лечебните заведения са основани на договорния модел. НЗОК и съсловните организации на лекарите и зъболекарите подписват НРД, който регулира процесите в системата на задължителното здравно осигуряване. Основният пакет включва първична и специализирана</w:t>
      </w:r>
      <w:r>
        <w:t xml:space="preserve"> извънболнична медицинска помощ, диагностика, дентална помощ и болнична помощ, извършвана чрез клинични пътеки и процедури. Доставчиците са финансирани предимно проспективно за оказваните от тях услуги на базата на такса за услуга или капитация. Дейностите</w:t>
      </w:r>
      <w:r>
        <w:t xml:space="preserve"> в областта на общественото здравеопазване, спешната помощ и стационарната психиатрична помощ се финансират от МЗ на бюджетен принцип. Приблизително половината от разходите за здравеопазване са за лечебни и рехабилитационни услуги. Въпреки опитите за задър</w:t>
      </w:r>
      <w:r>
        <w:t>жане на болничната дейност чрез намаляване на броя на публичните болници и легла, въвеждане на лимити в дейността на болниците и на клинични и амбулаторни процедури, болничната помощ има най-голям дял в разходите за лечение и рехабилитация.</w:t>
      </w:r>
    </w:p>
    <w:p w:rsidR="005C3B5F" w:rsidRDefault="005017F0">
      <w:pPr>
        <w:pStyle w:val="Heading2"/>
        <w:ind w:left="-5"/>
      </w:pPr>
      <w:bookmarkStart w:id="23" w:name="_Toc311913"/>
      <w:r>
        <w:rPr>
          <w:b w:val="0"/>
        </w:rPr>
        <w:lastRenderedPageBreak/>
        <w:t xml:space="preserve">3.1 </w:t>
      </w:r>
      <w:r>
        <w:t>Здравни раз</w:t>
      </w:r>
      <w:r>
        <w:t>ходи</w:t>
      </w:r>
      <w:bookmarkEnd w:id="23"/>
    </w:p>
    <w:p w:rsidR="005C3B5F" w:rsidRDefault="005017F0">
      <w:pPr>
        <w:spacing w:after="303"/>
        <w:ind w:left="-12" w:right="45" w:firstLine="0"/>
      </w:pPr>
      <w:r>
        <w:t>България има смесена публично-частна система на финансиране на здравеопазването. Здравеопазването се финансира от задължителни здравноосигурителни вноски, данъци, директни плащания от пациентите, доброволни здравноосигурителни премии, корпоративни пла</w:t>
      </w:r>
      <w:r>
        <w:t xml:space="preserve">щания, дарения и външни финансирания. След въвеждането на здравноосигурителната система през 1998 – 1999 г. общите разходи за здравеопазване в абсолютна стойност и на глава от населението нарастват постоянно, дори и по време на финансовата криза през 2008 </w:t>
      </w:r>
      <w:r>
        <w:t xml:space="preserve">– 2009 г. Делът на общите здравни разходи от БВП също нараства (Таблица 3.1). </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3.1 </w:t>
      </w:r>
      <w:r>
        <w:rPr>
          <w:rFonts w:ascii="Calibri" w:eastAsia="Calibri" w:hAnsi="Calibri" w:cs="Calibri"/>
          <w:color w:val="152A47"/>
          <w:sz w:val="22"/>
        </w:rPr>
        <w:t>Тенденции в здравните разходи в България, избрани години</w:t>
      </w:r>
    </w:p>
    <w:tbl>
      <w:tblPr>
        <w:tblStyle w:val="TableGrid"/>
        <w:tblW w:w="6690" w:type="dxa"/>
        <w:tblInd w:w="0" w:type="dxa"/>
        <w:tblCellMar>
          <w:top w:w="65" w:type="dxa"/>
          <w:left w:w="28" w:type="dxa"/>
          <w:bottom w:w="43" w:type="dxa"/>
          <w:right w:w="19" w:type="dxa"/>
        </w:tblCellMar>
        <w:tblLook w:val="04A0" w:firstRow="1" w:lastRow="0" w:firstColumn="1" w:lastColumn="0" w:noHBand="0" w:noVBand="1"/>
      </w:tblPr>
      <w:tblGrid>
        <w:gridCol w:w="2792"/>
        <w:gridCol w:w="727"/>
        <w:gridCol w:w="727"/>
        <w:gridCol w:w="727"/>
        <w:gridCol w:w="727"/>
        <w:gridCol w:w="990"/>
      </w:tblGrid>
      <w:tr w:rsidR="005C3B5F">
        <w:trPr>
          <w:trHeight w:val="888"/>
        </w:trPr>
        <w:tc>
          <w:tcPr>
            <w:tcW w:w="2835" w:type="dxa"/>
            <w:tcBorders>
              <w:top w:val="nil"/>
              <w:left w:val="nil"/>
              <w:bottom w:val="nil"/>
              <w:right w:val="nil"/>
            </w:tcBorders>
            <w:shd w:val="clear" w:color="auto" w:fill="D64715"/>
            <w:vAlign w:val="bottom"/>
          </w:tcPr>
          <w:p w:rsidR="005C3B5F" w:rsidRDefault="005017F0">
            <w:pPr>
              <w:spacing w:after="0" w:line="259" w:lineRule="auto"/>
              <w:ind w:right="0" w:firstLine="0"/>
              <w:jc w:val="left"/>
            </w:pPr>
            <w:r>
              <w:rPr>
                <w:rFonts w:ascii="Calibri" w:eastAsia="Calibri" w:hAnsi="Calibri" w:cs="Calibri"/>
                <w:b/>
                <w:color w:val="FFFFFF"/>
                <w:sz w:val="20"/>
              </w:rPr>
              <w:t>РАЗХОДИ</w:t>
            </w:r>
          </w:p>
        </w:tc>
        <w:tc>
          <w:tcPr>
            <w:tcW w:w="737"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2000</w:t>
            </w:r>
          </w:p>
        </w:tc>
        <w:tc>
          <w:tcPr>
            <w:tcW w:w="737"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2005</w:t>
            </w:r>
          </w:p>
        </w:tc>
        <w:tc>
          <w:tcPr>
            <w:tcW w:w="737"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2010</w:t>
            </w:r>
          </w:p>
        </w:tc>
        <w:tc>
          <w:tcPr>
            <w:tcW w:w="737"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2015</w:t>
            </w:r>
          </w:p>
        </w:tc>
        <w:tc>
          <w:tcPr>
            <w:tcW w:w="907" w:type="dxa"/>
            <w:tcBorders>
              <w:top w:val="nil"/>
              <w:left w:val="nil"/>
              <w:bottom w:val="nil"/>
              <w:right w:val="nil"/>
            </w:tcBorders>
            <w:shd w:val="clear" w:color="auto" w:fill="D64715"/>
            <w:vAlign w:val="center"/>
          </w:tcPr>
          <w:p w:rsidR="005C3B5F" w:rsidRDefault="005017F0">
            <w:pPr>
              <w:spacing w:after="0" w:line="259" w:lineRule="auto"/>
              <w:ind w:right="38" w:firstLine="0"/>
              <w:jc w:val="right"/>
            </w:pPr>
            <w:r>
              <w:rPr>
                <w:rFonts w:ascii="Calibri" w:eastAsia="Calibri" w:hAnsi="Calibri" w:cs="Calibri"/>
                <w:b/>
                <w:color w:val="FFFFFF"/>
                <w:sz w:val="20"/>
              </w:rPr>
              <w:t xml:space="preserve">% </w:t>
            </w:r>
          </w:p>
          <w:p w:rsidR="005C3B5F" w:rsidRDefault="005017F0">
            <w:pPr>
              <w:spacing w:after="0" w:line="259" w:lineRule="auto"/>
              <w:ind w:right="38" w:firstLine="0"/>
              <w:jc w:val="right"/>
            </w:pPr>
            <w:r>
              <w:rPr>
                <w:rFonts w:ascii="Calibri" w:eastAsia="Calibri" w:hAnsi="Calibri" w:cs="Calibri"/>
                <w:b/>
                <w:color w:val="FFFFFF"/>
                <w:sz w:val="20"/>
              </w:rPr>
              <w:t xml:space="preserve">ПРОМЯНА </w:t>
            </w:r>
          </w:p>
          <w:p w:rsidR="005C3B5F" w:rsidRDefault="005017F0">
            <w:pPr>
              <w:spacing w:after="0" w:line="259" w:lineRule="auto"/>
              <w:ind w:left="47" w:right="0" w:firstLine="0"/>
              <w:jc w:val="left"/>
            </w:pPr>
            <w:r>
              <w:rPr>
                <w:rFonts w:ascii="Calibri" w:eastAsia="Calibri" w:hAnsi="Calibri" w:cs="Calibri"/>
                <w:b/>
                <w:color w:val="FFFFFF"/>
                <w:sz w:val="20"/>
              </w:rPr>
              <w:t>2000 – 2015</w:t>
            </w:r>
          </w:p>
        </w:tc>
      </w:tr>
      <w:tr w:rsidR="005C3B5F">
        <w:trPr>
          <w:trHeight w:val="511"/>
        </w:trPr>
        <w:tc>
          <w:tcPr>
            <w:tcW w:w="2835" w:type="dxa"/>
            <w:tcBorders>
              <w:top w:val="nil"/>
              <w:left w:val="nil"/>
              <w:bottom w:val="nil"/>
              <w:right w:val="nil"/>
            </w:tcBorders>
            <w:shd w:val="clear" w:color="auto" w:fill="FEEAD7"/>
          </w:tcPr>
          <w:p w:rsidR="005C3B5F" w:rsidRDefault="005017F0">
            <w:pPr>
              <w:spacing w:after="0" w:line="259" w:lineRule="auto"/>
              <w:ind w:right="765" w:firstLine="0"/>
              <w:jc w:val="left"/>
            </w:pPr>
            <w:r>
              <w:rPr>
                <w:rFonts w:ascii="Calibri" w:eastAsia="Calibri" w:hAnsi="Calibri" w:cs="Calibri"/>
                <w:sz w:val="17"/>
              </w:rPr>
              <w:t xml:space="preserve">Общи разходи, ППС $ на глава от населението </w:t>
            </w:r>
          </w:p>
        </w:tc>
        <w:tc>
          <w:tcPr>
            <w:tcW w:w="737"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373</w:t>
            </w:r>
          </w:p>
        </w:tc>
        <w:tc>
          <w:tcPr>
            <w:tcW w:w="737"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706</w:t>
            </w:r>
          </w:p>
        </w:tc>
        <w:tc>
          <w:tcPr>
            <w:tcW w:w="737"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1059</w:t>
            </w:r>
          </w:p>
        </w:tc>
        <w:tc>
          <w:tcPr>
            <w:tcW w:w="737"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1492</w:t>
            </w:r>
          </w:p>
        </w:tc>
        <w:tc>
          <w:tcPr>
            <w:tcW w:w="907"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+300</w:t>
            </w:r>
          </w:p>
        </w:tc>
      </w:tr>
      <w:tr w:rsidR="005C3B5F">
        <w:trPr>
          <w:trHeight w:val="300"/>
        </w:trPr>
        <w:tc>
          <w:tcPr>
            <w:tcW w:w="2835"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Общи разходи, % от БВП</w:t>
            </w:r>
          </w:p>
        </w:tc>
        <w:tc>
          <w:tcPr>
            <w:tcW w:w="737"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5.9</w:t>
            </w:r>
          </w:p>
        </w:tc>
        <w:tc>
          <w:tcPr>
            <w:tcW w:w="737"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6.9</w:t>
            </w:r>
          </w:p>
        </w:tc>
        <w:tc>
          <w:tcPr>
            <w:tcW w:w="737" w:type="dxa"/>
            <w:tcBorders>
              <w:top w:val="nil"/>
              <w:left w:val="nil"/>
              <w:bottom w:val="nil"/>
              <w:right w:val="nil"/>
            </w:tcBorders>
            <w:shd w:val="clear" w:color="auto" w:fill="F0F2F6"/>
          </w:tcPr>
          <w:p w:rsidR="005C3B5F" w:rsidRDefault="005017F0">
            <w:pPr>
              <w:spacing w:after="0" w:line="259" w:lineRule="auto"/>
              <w:ind w:right="38" w:firstLine="0"/>
              <w:jc w:val="right"/>
            </w:pPr>
            <w:r>
              <w:rPr>
                <w:rFonts w:ascii="Calibri" w:eastAsia="Calibri" w:hAnsi="Calibri" w:cs="Calibri"/>
                <w:sz w:val="17"/>
              </w:rPr>
              <w:t>7.1</w:t>
            </w:r>
          </w:p>
        </w:tc>
        <w:tc>
          <w:tcPr>
            <w:tcW w:w="737" w:type="dxa"/>
            <w:tcBorders>
              <w:top w:val="nil"/>
              <w:left w:val="nil"/>
              <w:bottom w:val="nil"/>
              <w:right w:val="nil"/>
            </w:tcBorders>
            <w:shd w:val="clear" w:color="auto" w:fill="FFF8F1"/>
          </w:tcPr>
          <w:p w:rsidR="005C3B5F" w:rsidRDefault="005017F0">
            <w:pPr>
              <w:spacing w:after="0" w:line="259" w:lineRule="auto"/>
              <w:ind w:right="38" w:firstLine="0"/>
              <w:jc w:val="right"/>
            </w:pPr>
            <w:r>
              <w:rPr>
                <w:rFonts w:ascii="Calibri" w:eastAsia="Calibri" w:hAnsi="Calibri" w:cs="Calibri"/>
                <w:sz w:val="17"/>
              </w:rPr>
              <w:t>8.2</w:t>
            </w:r>
          </w:p>
        </w:tc>
        <w:tc>
          <w:tcPr>
            <w:tcW w:w="907"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+39</w:t>
            </w:r>
          </w:p>
        </w:tc>
      </w:tr>
      <w:tr w:rsidR="005C3B5F">
        <w:trPr>
          <w:trHeight w:val="600"/>
        </w:trPr>
        <w:tc>
          <w:tcPr>
            <w:tcW w:w="2835" w:type="dxa"/>
            <w:tcBorders>
              <w:top w:val="nil"/>
              <w:left w:val="nil"/>
              <w:bottom w:val="nil"/>
              <w:right w:val="nil"/>
            </w:tcBorders>
            <w:shd w:val="clear" w:color="auto" w:fill="FEEAD7"/>
            <w:vAlign w:val="center"/>
          </w:tcPr>
          <w:p w:rsidR="005C3B5F" w:rsidRDefault="005017F0">
            <w:pPr>
              <w:spacing w:after="0" w:line="259" w:lineRule="auto"/>
              <w:ind w:right="229" w:firstLine="0"/>
              <w:jc w:val="left"/>
            </w:pPr>
            <w:r>
              <w:rPr>
                <w:rFonts w:ascii="Calibri" w:eastAsia="Calibri" w:hAnsi="Calibri" w:cs="Calibri"/>
                <w:sz w:val="17"/>
              </w:rPr>
              <w:t>Средногодишен темп на нарастване на общите разходи</w:t>
            </w:r>
            <w:r>
              <w:rPr>
                <w:rFonts w:ascii="Calibri" w:eastAsia="Calibri" w:hAnsi="Calibri" w:cs="Calibri"/>
                <w:sz w:val="17"/>
                <w:vertAlign w:val="superscript"/>
              </w:rPr>
              <w:t>а</w:t>
            </w:r>
          </w:p>
        </w:tc>
        <w:tc>
          <w:tcPr>
            <w:tcW w:w="737"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2.1</w:t>
            </w:r>
            <w:r>
              <w:rPr>
                <w:rFonts w:ascii="Calibri" w:eastAsia="Calibri" w:hAnsi="Calibri" w:cs="Calibri"/>
                <w:sz w:val="17"/>
                <w:vertAlign w:val="superscript"/>
              </w:rPr>
              <w:t>б</w:t>
            </w:r>
          </w:p>
        </w:tc>
        <w:tc>
          <w:tcPr>
            <w:tcW w:w="737"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1.8</w:t>
            </w:r>
          </w:p>
        </w:tc>
        <w:tc>
          <w:tcPr>
            <w:tcW w:w="737"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2.7</w:t>
            </w:r>
          </w:p>
        </w:tc>
        <w:tc>
          <w:tcPr>
            <w:tcW w:w="737"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3.3</w:t>
            </w:r>
          </w:p>
        </w:tc>
        <w:tc>
          <w:tcPr>
            <w:tcW w:w="907"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н/п</w:t>
            </w:r>
          </w:p>
        </w:tc>
      </w:tr>
      <w:tr w:rsidR="005C3B5F">
        <w:trPr>
          <w:trHeight w:val="483"/>
        </w:trPr>
        <w:tc>
          <w:tcPr>
            <w:tcW w:w="2835" w:type="dxa"/>
            <w:tcBorders>
              <w:top w:val="nil"/>
              <w:left w:val="nil"/>
              <w:bottom w:val="nil"/>
              <w:right w:val="nil"/>
            </w:tcBorders>
            <w:shd w:val="clear" w:color="auto" w:fill="FFF8F1"/>
          </w:tcPr>
          <w:p w:rsidR="005C3B5F" w:rsidRDefault="005017F0">
            <w:pPr>
              <w:spacing w:after="0" w:line="259" w:lineRule="auto"/>
              <w:ind w:right="424" w:firstLine="0"/>
              <w:jc w:val="left"/>
            </w:pPr>
            <w:r>
              <w:rPr>
                <w:rFonts w:ascii="Calibri" w:eastAsia="Calibri" w:hAnsi="Calibri" w:cs="Calibri"/>
                <w:sz w:val="17"/>
              </w:rPr>
              <w:t>Средногодишен темп на нарастване на БВП</w:t>
            </w:r>
            <w:r>
              <w:rPr>
                <w:rFonts w:ascii="Calibri" w:eastAsia="Calibri" w:hAnsi="Calibri" w:cs="Calibri"/>
                <w:sz w:val="17"/>
                <w:vertAlign w:val="superscript"/>
              </w:rPr>
              <w:t>а</w:t>
            </w:r>
          </w:p>
        </w:tc>
        <w:tc>
          <w:tcPr>
            <w:tcW w:w="737"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2.0</w:t>
            </w:r>
            <w:r>
              <w:rPr>
                <w:rFonts w:ascii="Calibri" w:eastAsia="Calibri" w:hAnsi="Calibri" w:cs="Calibri"/>
                <w:sz w:val="17"/>
                <w:vertAlign w:val="superscript"/>
              </w:rPr>
              <w:t>б</w:t>
            </w:r>
          </w:p>
        </w:tc>
        <w:tc>
          <w:tcPr>
            <w:tcW w:w="737"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2.6</w:t>
            </w:r>
          </w:p>
        </w:tc>
        <w:tc>
          <w:tcPr>
            <w:tcW w:w="737"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2.8</w:t>
            </w:r>
          </w:p>
        </w:tc>
        <w:tc>
          <w:tcPr>
            <w:tcW w:w="737"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3.6</w:t>
            </w:r>
          </w:p>
        </w:tc>
        <w:tc>
          <w:tcPr>
            <w:tcW w:w="907"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н/п</w:t>
            </w:r>
          </w:p>
        </w:tc>
      </w:tr>
      <w:tr w:rsidR="005C3B5F">
        <w:trPr>
          <w:trHeight w:val="483"/>
        </w:trPr>
        <w:tc>
          <w:tcPr>
            <w:tcW w:w="2835" w:type="dxa"/>
            <w:tcBorders>
              <w:top w:val="nil"/>
              <w:left w:val="nil"/>
              <w:bottom w:val="nil"/>
              <w:right w:val="nil"/>
            </w:tcBorders>
            <w:shd w:val="clear" w:color="auto" w:fill="FEEAD7"/>
          </w:tcPr>
          <w:p w:rsidR="005C3B5F" w:rsidRDefault="005017F0">
            <w:pPr>
              <w:spacing w:after="0" w:line="259" w:lineRule="auto"/>
              <w:ind w:right="95" w:firstLine="0"/>
              <w:jc w:val="left"/>
            </w:pPr>
            <w:r>
              <w:rPr>
                <w:rFonts w:ascii="Calibri" w:eastAsia="Calibri" w:hAnsi="Calibri" w:cs="Calibri"/>
                <w:sz w:val="17"/>
              </w:rPr>
              <w:t>Публични здравни разходи, % от общите разходи за здравеопазване</w:t>
            </w:r>
          </w:p>
        </w:tc>
        <w:tc>
          <w:tcPr>
            <w:tcW w:w="737"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59.6</w:t>
            </w:r>
          </w:p>
        </w:tc>
        <w:tc>
          <w:tcPr>
            <w:tcW w:w="737"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59.9</w:t>
            </w:r>
          </w:p>
        </w:tc>
        <w:tc>
          <w:tcPr>
            <w:tcW w:w="737"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55.4</w:t>
            </w:r>
          </w:p>
        </w:tc>
        <w:tc>
          <w:tcPr>
            <w:tcW w:w="737"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51.1</w:t>
            </w:r>
          </w:p>
        </w:tc>
        <w:tc>
          <w:tcPr>
            <w:tcW w:w="907"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-14</w:t>
            </w:r>
          </w:p>
        </w:tc>
      </w:tr>
      <w:tr w:rsidR="005C3B5F">
        <w:trPr>
          <w:trHeight w:val="483"/>
        </w:trPr>
        <w:tc>
          <w:tcPr>
            <w:tcW w:w="2835" w:type="dxa"/>
            <w:tcBorders>
              <w:top w:val="nil"/>
              <w:left w:val="nil"/>
              <w:bottom w:val="nil"/>
              <w:right w:val="nil"/>
            </w:tcBorders>
            <w:shd w:val="clear" w:color="auto" w:fill="FFF8F1"/>
          </w:tcPr>
          <w:p w:rsidR="005C3B5F" w:rsidRDefault="005017F0">
            <w:pPr>
              <w:spacing w:after="0" w:line="259" w:lineRule="auto"/>
              <w:ind w:right="272" w:firstLine="0"/>
              <w:jc w:val="left"/>
            </w:pPr>
            <w:r>
              <w:rPr>
                <w:rFonts w:ascii="Calibri" w:eastAsia="Calibri" w:hAnsi="Calibri" w:cs="Calibri"/>
                <w:sz w:val="17"/>
              </w:rPr>
              <w:t>Частни здравни разходи, % от общите разходи за здравеопазване</w:t>
            </w:r>
          </w:p>
        </w:tc>
        <w:tc>
          <w:tcPr>
            <w:tcW w:w="737"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40.4</w:t>
            </w:r>
          </w:p>
        </w:tc>
        <w:tc>
          <w:tcPr>
            <w:tcW w:w="737"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40.1</w:t>
            </w:r>
          </w:p>
        </w:tc>
        <w:tc>
          <w:tcPr>
            <w:tcW w:w="737"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44.6</w:t>
            </w:r>
          </w:p>
        </w:tc>
        <w:tc>
          <w:tcPr>
            <w:tcW w:w="737"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48.9</w:t>
            </w:r>
          </w:p>
        </w:tc>
        <w:tc>
          <w:tcPr>
            <w:tcW w:w="907"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+21</w:t>
            </w:r>
          </w:p>
        </w:tc>
      </w:tr>
      <w:tr w:rsidR="005C3B5F">
        <w:trPr>
          <w:trHeight w:val="537"/>
        </w:trPr>
        <w:tc>
          <w:tcPr>
            <w:tcW w:w="2835" w:type="dxa"/>
            <w:tcBorders>
              <w:top w:val="nil"/>
              <w:left w:val="nil"/>
              <w:bottom w:val="nil"/>
              <w:right w:val="nil"/>
            </w:tcBorders>
            <w:shd w:val="clear" w:color="auto" w:fill="FEEAD7"/>
          </w:tcPr>
          <w:p w:rsidR="005C3B5F" w:rsidRDefault="005017F0">
            <w:pPr>
              <w:spacing w:after="0" w:line="259" w:lineRule="auto"/>
              <w:ind w:right="586" w:firstLine="0"/>
              <w:jc w:val="left"/>
            </w:pPr>
            <w:r>
              <w:rPr>
                <w:rFonts w:ascii="Calibri" w:eastAsia="Calibri" w:hAnsi="Calibri" w:cs="Calibri"/>
                <w:sz w:val="17"/>
              </w:rPr>
              <w:t xml:space="preserve">Държавни здравни разходи, % от общите държавни разходи </w:t>
            </w:r>
          </w:p>
        </w:tc>
        <w:tc>
          <w:tcPr>
            <w:tcW w:w="737"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8.5</w:t>
            </w:r>
          </w:p>
        </w:tc>
        <w:tc>
          <w:tcPr>
            <w:tcW w:w="737"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11.2</w:t>
            </w:r>
          </w:p>
        </w:tc>
        <w:tc>
          <w:tcPr>
            <w:tcW w:w="737"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10.9</w:t>
            </w:r>
          </w:p>
        </w:tc>
        <w:tc>
          <w:tcPr>
            <w:tcW w:w="737"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10.3</w:t>
            </w:r>
          </w:p>
        </w:tc>
        <w:tc>
          <w:tcPr>
            <w:tcW w:w="907"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н/п</w:t>
            </w:r>
          </w:p>
        </w:tc>
      </w:tr>
      <w:tr w:rsidR="005C3B5F">
        <w:trPr>
          <w:trHeight w:val="300"/>
        </w:trPr>
        <w:tc>
          <w:tcPr>
            <w:tcW w:w="2835"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Държавни здравни разходи, % от БВП</w:t>
            </w:r>
          </w:p>
        </w:tc>
        <w:tc>
          <w:tcPr>
            <w:tcW w:w="737"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3.5</w:t>
            </w:r>
          </w:p>
        </w:tc>
        <w:tc>
          <w:tcPr>
            <w:tcW w:w="737"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4.2</w:t>
            </w:r>
          </w:p>
        </w:tc>
        <w:tc>
          <w:tcPr>
            <w:tcW w:w="737" w:type="dxa"/>
            <w:tcBorders>
              <w:top w:val="nil"/>
              <w:left w:val="nil"/>
              <w:bottom w:val="nil"/>
              <w:right w:val="nil"/>
            </w:tcBorders>
            <w:shd w:val="clear" w:color="auto" w:fill="F0F2F6"/>
          </w:tcPr>
          <w:p w:rsidR="005C3B5F" w:rsidRDefault="005017F0">
            <w:pPr>
              <w:spacing w:after="0" w:line="259" w:lineRule="auto"/>
              <w:ind w:right="38" w:firstLine="0"/>
              <w:jc w:val="right"/>
            </w:pPr>
            <w:r>
              <w:rPr>
                <w:rFonts w:ascii="Calibri" w:eastAsia="Calibri" w:hAnsi="Calibri" w:cs="Calibri"/>
                <w:sz w:val="17"/>
              </w:rPr>
              <w:t>3.9</w:t>
            </w:r>
          </w:p>
        </w:tc>
        <w:tc>
          <w:tcPr>
            <w:tcW w:w="737" w:type="dxa"/>
            <w:tcBorders>
              <w:top w:val="nil"/>
              <w:left w:val="nil"/>
              <w:bottom w:val="nil"/>
              <w:right w:val="nil"/>
            </w:tcBorders>
            <w:shd w:val="clear" w:color="auto" w:fill="FFF8F1"/>
          </w:tcPr>
          <w:p w:rsidR="005C3B5F" w:rsidRDefault="005017F0">
            <w:pPr>
              <w:spacing w:after="0" w:line="259" w:lineRule="auto"/>
              <w:ind w:right="38" w:firstLine="0"/>
              <w:jc w:val="right"/>
            </w:pPr>
            <w:r>
              <w:rPr>
                <w:rFonts w:ascii="Calibri" w:eastAsia="Calibri" w:hAnsi="Calibri" w:cs="Calibri"/>
                <w:sz w:val="17"/>
              </w:rPr>
              <w:t>4.2</w:t>
            </w:r>
          </w:p>
        </w:tc>
        <w:tc>
          <w:tcPr>
            <w:tcW w:w="907"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н/п</w:t>
            </w:r>
          </w:p>
        </w:tc>
      </w:tr>
      <w:tr w:rsidR="005C3B5F">
        <w:trPr>
          <w:trHeight w:val="600"/>
        </w:trPr>
        <w:tc>
          <w:tcPr>
            <w:tcW w:w="2835" w:type="dxa"/>
            <w:tcBorders>
              <w:top w:val="nil"/>
              <w:left w:val="nil"/>
              <w:bottom w:val="nil"/>
              <w:right w:val="nil"/>
            </w:tcBorders>
            <w:shd w:val="clear" w:color="auto" w:fill="FEEAD7"/>
            <w:vAlign w:val="center"/>
          </w:tcPr>
          <w:p w:rsidR="005C3B5F" w:rsidRDefault="005017F0">
            <w:pPr>
              <w:spacing w:after="0" w:line="259" w:lineRule="auto"/>
              <w:ind w:right="278" w:firstLine="0"/>
              <w:jc w:val="left"/>
            </w:pPr>
            <w:r>
              <w:rPr>
                <w:rFonts w:ascii="Calibri" w:eastAsia="Calibri" w:hAnsi="Calibri" w:cs="Calibri"/>
                <w:sz w:val="17"/>
              </w:rPr>
              <w:lastRenderedPageBreak/>
              <w:t>Директни плащания от пациентите, % от общите здравни разходи</w:t>
            </w:r>
          </w:p>
        </w:tc>
        <w:tc>
          <w:tcPr>
            <w:tcW w:w="737"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40.4</w:t>
            </w:r>
          </w:p>
        </w:tc>
        <w:tc>
          <w:tcPr>
            <w:tcW w:w="737"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38.9</w:t>
            </w:r>
          </w:p>
        </w:tc>
        <w:tc>
          <w:tcPr>
            <w:tcW w:w="737"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43.1</w:t>
            </w:r>
          </w:p>
        </w:tc>
        <w:tc>
          <w:tcPr>
            <w:tcW w:w="737"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47.7</w:t>
            </w:r>
          </w:p>
        </w:tc>
        <w:tc>
          <w:tcPr>
            <w:tcW w:w="907"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н/п</w:t>
            </w:r>
          </w:p>
        </w:tc>
      </w:tr>
      <w:tr w:rsidR="005C3B5F">
        <w:trPr>
          <w:trHeight w:val="483"/>
        </w:trPr>
        <w:tc>
          <w:tcPr>
            <w:tcW w:w="2835" w:type="dxa"/>
            <w:tcBorders>
              <w:top w:val="nil"/>
              <w:left w:val="nil"/>
              <w:bottom w:val="nil"/>
              <w:right w:val="nil"/>
            </w:tcBorders>
            <w:shd w:val="clear" w:color="auto" w:fill="FFF8F1"/>
          </w:tcPr>
          <w:p w:rsidR="005C3B5F" w:rsidRDefault="005017F0">
            <w:pPr>
              <w:spacing w:after="0" w:line="259" w:lineRule="auto"/>
              <w:ind w:right="278" w:firstLine="0"/>
              <w:jc w:val="left"/>
            </w:pPr>
            <w:r>
              <w:rPr>
                <w:rFonts w:ascii="Calibri" w:eastAsia="Calibri" w:hAnsi="Calibri" w:cs="Calibri"/>
                <w:sz w:val="17"/>
              </w:rPr>
              <w:t>Директни плащания от пациентите, % от частните здравни разходи</w:t>
            </w:r>
          </w:p>
        </w:tc>
        <w:tc>
          <w:tcPr>
            <w:tcW w:w="737"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100</w:t>
            </w:r>
          </w:p>
        </w:tc>
        <w:tc>
          <w:tcPr>
            <w:tcW w:w="737"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96.9</w:t>
            </w:r>
          </w:p>
        </w:tc>
        <w:tc>
          <w:tcPr>
            <w:tcW w:w="737"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96.8</w:t>
            </w:r>
          </w:p>
        </w:tc>
        <w:tc>
          <w:tcPr>
            <w:tcW w:w="737"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97.5</w:t>
            </w:r>
          </w:p>
        </w:tc>
        <w:tc>
          <w:tcPr>
            <w:tcW w:w="907"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н/п</w:t>
            </w:r>
          </w:p>
        </w:tc>
      </w:tr>
      <w:tr w:rsidR="005C3B5F">
        <w:trPr>
          <w:trHeight w:val="300"/>
        </w:trPr>
        <w:tc>
          <w:tcPr>
            <w:tcW w:w="2835"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 xml:space="preserve">ДЗО, % от общите здравни разходи </w:t>
            </w:r>
          </w:p>
        </w:tc>
        <w:tc>
          <w:tcPr>
            <w:tcW w:w="737"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0</w:t>
            </w:r>
          </w:p>
        </w:tc>
        <w:tc>
          <w:tcPr>
            <w:tcW w:w="737" w:type="dxa"/>
            <w:tcBorders>
              <w:top w:val="nil"/>
              <w:left w:val="nil"/>
              <w:bottom w:val="nil"/>
              <w:right w:val="nil"/>
            </w:tcBorders>
            <w:shd w:val="clear" w:color="auto" w:fill="F8DDCC"/>
          </w:tcPr>
          <w:p w:rsidR="005C3B5F" w:rsidRDefault="005017F0">
            <w:pPr>
              <w:spacing w:after="0" w:line="259" w:lineRule="auto"/>
              <w:ind w:right="38" w:firstLine="0"/>
              <w:jc w:val="right"/>
            </w:pPr>
            <w:r>
              <w:rPr>
                <w:rFonts w:ascii="Calibri" w:eastAsia="Calibri" w:hAnsi="Calibri" w:cs="Calibri"/>
                <w:sz w:val="17"/>
              </w:rPr>
              <w:t>0.3</w:t>
            </w:r>
          </w:p>
        </w:tc>
        <w:tc>
          <w:tcPr>
            <w:tcW w:w="737" w:type="dxa"/>
            <w:tcBorders>
              <w:top w:val="nil"/>
              <w:left w:val="nil"/>
              <w:bottom w:val="nil"/>
              <w:right w:val="nil"/>
            </w:tcBorders>
            <w:shd w:val="clear" w:color="auto" w:fill="D3D9E2"/>
          </w:tcPr>
          <w:p w:rsidR="005C3B5F" w:rsidRDefault="005017F0">
            <w:pPr>
              <w:spacing w:after="0" w:line="259" w:lineRule="auto"/>
              <w:ind w:right="38" w:firstLine="0"/>
              <w:jc w:val="right"/>
            </w:pPr>
            <w:r>
              <w:rPr>
                <w:rFonts w:ascii="Calibri" w:eastAsia="Calibri" w:hAnsi="Calibri" w:cs="Calibri"/>
                <w:sz w:val="17"/>
              </w:rPr>
              <w:t>0.5</w:t>
            </w:r>
          </w:p>
        </w:tc>
        <w:tc>
          <w:tcPr>
            <w:tcW w:w="737" w:type="dxa"/>
            <w:tcBorders>
              <w:top w:val="nil"/>
              <w:left w:val="nil"/>
              <w:bottom w:val="nil"/>
              <w:right w:val="nil"/>
            </w:tcBorders>
            <w:shd w:val="clear" w:color="auto" w:fill="FEEAD7"/>
          </w:tcPr>
          <w:p w:rsidR="005C3B5F" w:rsidRDefault="005017F0">
            <w:pPr>
              <w:spacing w:after="0" w:line="259" w:lineRule="auto"/>
              <w:ind w:right="38" w:firstLine="0"/>
              <w:jc w:val="right"/>
            </w:pPr>
            <w:r>
              <w:rPr>
                <w:rFonts w:ascii="Calibri" w:eastAsia="Calibri" w:hAnsi="Calibri" w:cs="Calibri"/>
                <w:sz w:val="17"/>
              </w:rPr>
              <w:t>0.4</w:t>
            </w:r>
          </w:p>
        </w:tc>
        <w:tc>
          <w:tcPr>
            <w:tcW w:w="907"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н/п</w:t>
            </w:r>
          </w:p>
        </w:tc>
      </w:tr>
      <w:tr w:rsidR="005C3B5F">
        <w:trPr>
          <w:trHeight w:val="326"/>
        </w:trPr>
        <w:tc>
          <w:tcPr>
            <w:tcW w:w="2835"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ДЗО, % от частните здравни разходи</w:t>
            </w:r>
          </w:p>
        </w:tc>
        <w:tc>
          <w:tcPr>
            <w:tcW w:w="737"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0</w:t>
            </w:r>
          </w:p>
        </w:tc>
        <w:tc>
          <w:tcPr>
            <w:tcW w:w="737"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0.7</w:t>
            </w:r>
          </w:p>
        </w:tc>
        <w:tc>
          <w:tcPr>
            <w:tcW w:w="737" w:type="dxa"/>
            <w:tcBorders>
              <w:top w:val="nil"/>
              <w:left w:val="nil"/>
              <w:bottom w:val="nil"/>
              <w:right w:val="nil"/>
            </w:tcBorders>
            <w:shd w:val="clear" w:color="auto" w:fill="F0F2F6"/>
          </w:tcPr>
          <w:p w:rsidR="005C3B5F" w:rsidRDefault="005017F0">
            <w:pPr>
              <w:spacing w:after="0" w:line="259" w:lineRule="auto"/>
              <w:ind w:right="38" w:firstLine="0"/>
              <w:jc w:val="right"/>
            </w:pPr>
            <w:r>
              <w:rPr>
                <w:rFonts w:ascii="Calibri" w:eastAsia="Calibri" w:hAnsi="Calibri" w:cs="Calibri"/>
                <w:sz w:val="17"/>
              </w:rPr>
              <w:t>1.0</w:t>
            </w:r>
          </w:p>
        </w:tc>
        <w:tc>
          <w:tcPr>
            <w:tcW w:w="737" w:type="dxa"/>
            <w:tcBorders>
              <w:top w:val="nil"/>
              <w:left w:val="nil"/>
              <w:bottom w:val="nil"/>
              <w:right w:val="nil"/>
            </w:tcBorders>
            <w:shd w:val="clear" w:color="auto" w:fill="FFF8F1"/>
          </w:tcPr>
          <w:p w:rsidR="005C3B5F" w:rsidRDefault="005017F0">
            <w:pPr>
              <w:spacing w:after="0" w:line="259" w:lineRule="auto"/>
              <w:ind w:right="38" w:firstLine="0"/>
              <w:jc w:val="right"/>
            </w:pPr>
            <w:r>
              <w:rPr>
                <w:rFonts w:ascii="Calibri" w:eastAsia="Calibri" w:hAnsi="Calibri" w:cs="Calibri"/>
                <w:sz w:val="17"/>
              </w:rPr>
              <w:t>0.8</w:t>
            </w:r>
          </w:p>
        </w:tc>
        <w:tc>
          <w:tcPr>
            <w:tcW w:w="907"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н/п</w:t>
            </w:r>
          </w:p>
        </w:tc>
      </w:tr>
    </w:tbl>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WHO Global Health Expenditure Database 2018.</w:t>
      </w:r>
    </w:p>
    <w:p w:rsidR="005C3B5F" w:rsidRDefault="005017F0">
      <w:pPr>
        <w:spacing w:after="275" w:line="247" w:lineRule="auto"/>
        <w:ind w:left="904" w:right="0" w:hanging="184"/>
        <w:jc w:val="left"/>
      </w:pPr>
      <w:r>
        <w:rPr>
          <w:rFonts w:ascii="Calibri" w:eastAsia="Calibri" w:hAnsi="Calibri" w:cs="Calibri"/>
          <w:i/>
          <w:color w:val="152A47"/>
          <w:sz w:val="16"/>
        </w:rPr>
        <w:t xml:space="preserve">Бележка:  </w:t>
      </w:r>
      <w:r>
        <w:rPr>
          <w:rFonts w:ascii="Calibri" w:eastAsia="Calibri" w:hAnsi="Calibri" w:cs="Calibri"/>
          <w:color w:val="152A47"/>
          <w:sz w:val="16"/>
        </w:rPr>
        <w:t xml:space="preserve">н/п: не е приложимо. ППС: паритет на покупателна способност; </w:t>
      </w:r>
      <w:r>
        <w:rPr>
          <w:rFonts w:ascii="Calibri" w:eastAsia="Calibri" w:hAnsi="Calibri" w:cs="Calibri"/>
          <w:color w:val="152A47"/>
          <w:sz w:val="16"/>
          <w:vertAlign w:val="superscript"/>
        </w:rPr>
        <w:t>a</w:t>
      </w:r>
      <w:r>
        <w:rPr>
          <w:rFonts w:ascii="Calibri" w:eastAsia="Calibri" w:hAnsi="Calibri" w:cs="Calibri"/>
          <w:color w:val="152A47"/>
          <w:sz w:val="16"/>
        </w:rPr>
        <w:t xml:space="preserve">Изчислен като средна стойност на годишните темпове на растеж в евро на база предходен период; </w:t>
      </w:r>
      <w:r>
        <w:rPr>
          <w:rFonts w:ascii="Calibri" w:eastAsia="Calibri" w:hAnsi="Calibri" w:cs="Calibri"/>
          <w:color w:val="152A47"/>
          <w:sz w:val="16"/>
          <w:vertAlign w:val="superscript"/>
        </w:rPr>
        <w:t>б</w:t>
      </w:r>
      <w:r>
        <w:rPr>
          <w:rFonts w:ascii="Calibri" w:eastAsia="Calibri" w:hAnsi="Calibri" w:cs="Calibri"/>
          <w:color w:val="152A47"/>
          <w:sz w:val="16"/>
        </w:rPr>
        <w:t>На база 1995 г.</w:t>
      </w:r>
    </w:p>
    <w:p w:rsidR="005C3B5F" w:rsidRDefault="005017F0">
      <w:pPr>
        <w:ind w:left="-12" w:right="45"/>
      </w:pPr>
      <w:r>
        <w:t>Делът от БВП на общите здравни разходи в България е под средния за ЕС15 (Фигура 3.1). Общите разходи като процент от БВП нарастват от 4.7% през 1</w:t>
      </w:r>
      <w:r>
        <w:t>998 г. до 7.2% през 2001 г. (WHO Regional Office for Europe 2018). През следващите години техният дял леко намалява до 6.5% през 2007 г., след което нараства до 8.2% през 2015 г. (Eurostat 2018), изпреварвайки</w:t>
      </w:r>
    </w:p>
    <w:p w:rsidR="005C3B5F" w:rsidRDefault="005017F0">
      <w:pPr>
        <w:spacing w:after="8" w:line="248" w:lineRule="auto"/>
        <w:ind w:left="-5" w:right="47" w:hanging="10"/>
        <w:jc w:val="left"/>
      </w:pPr>
      <w:r>
        <w:rPr>
          <w:rFonts w:ascii="Calibri" w:eastAsia="Calibri" w:hAnsi="Calibri" w:cs="Calibri"/>
          <w:b/>
          <w:color w:val="152A47"/>
          <w:sz w:val="20"/>
        </w:rPr>
        <w:t xml:space="preserve">ФИГУРА 3.1 </w:t>
      </w:r>
      <w:r>
        <w:rPr>
          <w:rFonts w:ascii="Calibri" w:eastAsia="Calibri" w:hAnsi="Calibri" w:cs="Calibri"/>
          <w:color w:val="152A47"/>
          <w:sz w:val="22"/>
        </w:rPr>
        <w:t>Здравни разходи като дял (%) от БВП</w:t>
      </w:r>
      <w:r>
        <w:rPr>
          <w:rFonts w:ascii="Calibri" w:eastAsia="Calibri" w:hAnsi="Calibri" w:cs="Calibri"/>
          <w:color w:val="152A47"/>
          <w:sz w:val="22"/>
        </w:rPr>
        <w:t xml:space="preserve"> в Европейския регион на </w:t>
      </w:r>
    </w:p>
    <w:p w:rsidR="005C3B5F" w:rsidRDefault="005017F0">
      <w:pPr>
        <w:spacing w:after="166" w:line="248" w:lineRule="auto"/>
        <w:ind w:left="-5" w:right="47" w:hanging="10"/>
        <w:jc w:val="left"/>
      </w:pPr>
      <w:r>
        <w:rPr>
          <w:rFonts w:ascii="Calibri" w:eastAsia="Calibri" w:hAnsi="Calibri" w:cs="Calibri"/>
          <w:color w:val="152A47"/>
          <w:sz w:val="22"/>
        </w:rPr>
        <w:t>СЗО, 2015 или последна година с налични данни</w:t>
      </w:r>
    </w:p>
    <w:p w:rsidR="005C3B5F" w:rsidRDefault="005017F0">
      <w:pPr>
        <w:spacing w:after="654" w:line="259" w:lineRule="auto"/>
        <w:ind w:left="3" w:right="0" w:firstLine="0"/>
        <w:jc w:val="left"/>
      </w:pPr>
      <w:r>
        <w:rPr>
          <w:noProof/>
        </w:rPr>
        <w:lastRenderedPageBreak/>
        <w:drawing>
          <wp:inline distT="0" distB="0" distL="0" distR="0">
            <wp:extent cx="4245864" cy="6031993"/>
            <wp:effectExtent l="0" t="0" r="0" b="0"/>
            <wp:docPr id="302378" name="Picture 302378"/>
            <wp:cNvGraphicFramePr/>
            <a:graphic xmlns:a="http://schemas.openxmlformats.org/drawingml/2006/main">
              <a:graphicData uri="http://schemas.openxmlformats.org/drawingml/2006/picture">
                <pic:pic xmlns:pic="http://schemas.openxmlformats.org/drawingml/2006/picture">
                  <pic:nvPicPr>
                    <pic:cNvPr id="302378" name="Picture 302378"/>
                    <pic:cNvPicPr/>
                  </pic:nvPicPr>
                  <pic:blipFill>
                    <a:blip r:embed="rId92"/>
                    <a:stretch>
                      <a:fillRect/>
                    </a:stretch>
                  </pic:blipFill>
                  <pic:spPr>
                    <a:xfrm>
                      <a:off x="0" y="0"/>
                      <a:ext cx="4245864" cy="6031993"/>
                    </a:xfrm>
                    <a:prstGeom prst="rect">
                      <a:avLst/>
                    </a:prstGeom>
                  </pic:spPr>
                </pic:pic>
              </a:graphicData>
            </a:graphic>
          </wp:inline>
        </w:drawing>
      </w:r>
    </w:p>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WHO Global Health Expenditure database 2018.</w:t>
      </w:r>
    </w:p>
    <w:p w:rsidR="005C3B5F" w:rsidRDefault="005017F0">
      <w:pPr>
        <w:spacing w:after="303"/>
        <w:ind w:left="-12" w:right="45" w:firstLine="0"/>
      </w:pPr>
      <w:r>
        <w:t xml:space="preserve">всички нови страни членки на ЕС (освен Словения) и средния за ЕС13 (Фигура 3.2). При намаляващ БВП през 2009 г. в резултат на финансовата криза, здравните разходи нарастват в сравнение с </w:t>
      </w:r>
      <w:r>
        <w:lastRenderedPageBreak/>
        <w:t xml:space="preserve">предходните 3 години и достигат 7.1%през 2009 г. Така общите разходи </w:t>
      </w:r>
      <w:r>
        <w:t>нарастват устойчиво и в абсолютна стойност (Фигура 3.3). Лекият спад в общите здравни разходи като дял от БВП между 2010 и 2011 г. вероятно е отражение на ръста на БВП, който изпреварва ръста в здравните разходи през 2011 г.</w:t>
      </w:r>
    </w:p>
    <w:p w:rsidR="005C3B5F" w:rsidRDefault="005017F0">
      <w:pPr>
        <w:spacing w:after="8" w:line="248" w:lineRule="auto"/>
        <w:ind w:left="-5" w:right="47" w:hanging="10"/>
        <w:jc w:val="left"/>
      </w:pPr>
      <w:r>
        <w:rPr>
          <w:rFonts w:ascii="Calibri" w:eastAsia="Calibri" w:hAnsi="Calibri" w:cs="Calibri"/>
          <w:b/>
          <w:color w:val="152A47"/>
          <w:sz w:val="20"/>
        </w:rPr>
        <w:t xml:space="preserve">ФИГУРА 3.2 </w:t>
      </w:r>
      <w:r>
        <w:rPr>
          <w:rFonts w:ascii="Calibri" w:eastAsia="Calibri" w:hAnsi="Calibri" w:cs="Calibri"/>
          <w:color w:val="152A47"/>
          <w:sz w:val="22"/>
        </w:rPr>
        <w:t>Тенденции в здравнит</w:t>
      </w:r>
      <w:r>
        <w:rPr>
          <w:rFonts w:ascii="Calibri" w:eastAsia="Calibri" w:hAnsi="Calibri" w:cs="Calibri"/>
          <w:color w:val="152A47"/>
          <w:sz w:val="22"/>
        </w:rPr>
        <w:t>е разходи като дял от БВП в България, избрани страни и средно за ЕС, изчисления на СЗО, 1995–2014</w:t>
      </w:r>
    </w:p>
    <w:p w:rsidR="005C3B5F" w:rsidRDefault="005017F0">
      <w:pPr>
        <w:spacing w:after="120" w:line="259" w:lineRule="auto"/>
        <w:ind w:left="38" w:right="0" w:firstLine="0"/>
        <w:jc w:val="left"/>
      </w:pPr>
      <w:r>
        <w:rPr>
          <w:noProof/>
        </w:rPr>
        <w:drawing>
          <wp:inline distT="0" distB="0" distL="0" distR="0">
            <wp:extent cx="3992880" cy="2249424"/>
            <wp:effectExtent l="0" t="0" r="0" b="0"/>
            <wp:docPr id="302380" name="Picture 302380"/>
            <wp:cNvGraphicFramePr/>
            <a:graphic xmlns:a="http://schemas.openxmlformats.org/drawingml/2006/main">
              <a:graphicData uri="http://schemas.openxmlformats.org/drawingml/2006/picture">
                <pic:pic xmlns:pic="http://schemas.openxmlformats.org/drawingml/2006/picture">
                  <pic:nvPicPr>
                    <pic:cNvPr id="302380" name="Picture 302380"/>
                    <pic:cNvPicPr/>
                  </pic:nvPicPr>
                  <pic:blipFill>
                    <a:blip r:embed="rId93"/>
                    <a:stretch>
                      <a:fillRect/>
                    </a:stretch>
                  </pic:blipFill>
                  <pic:spPr>
                    <a:xfrm>
                      <a:off x="0" y="0"/>
                      <a:ext cx="3992880" cy="2249424"/>
                    </a:xfrm>
                    <a:prstGeom prst="rect">
                      <a:avLst/>
                    </a:prstGeom>
                  </pic:spPr>
                </pic:pic>
              </a:graphicData>
            </a:graphic>
          </wp:inline>
        </w:drawing>
      </w:r>
    </w:p>
    <w:p w:rsidR="005C3B5F" w:rsidRDefault="005017F0">
      <w:pPr>
        <w:spacing w:after="510"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WHO Regional Office for Europe 2018.</w:t>
      </w:r>
    </w:p>
    <w:p w:rsidR="005C3B5F" w:rsidRDefault="005017F0">
      <w:pPr>
        <w:spacing w:after="8" w:line="248" w:lineRule="auto"/>
        <w:ind w:left="-5" w:right="47" w:hanging="10"/>
        <w:jc w:val="left"/>
      </w:pPr>
      <w:r>
        <w:rPr>
          <w:rFonts w:ascii="Calibri" w:eastAsia="Calibri" w:hAnsi="Calibri" w:cs="Calibri"/>
          <w:b/>
          <w:color w:val="152A47"/>
          <w:sz w:val="20"/>
        </w:rPr>
        <w:t xml:space="preserve">ФИГУРА 3.3 </w:t>
      </w:r>
      <w:r>
        <w:rPr>
          <w:rFonts w:ascii="Calibri" w:eastAsia="Calibri" w:hAnsi="Calibri" w:cs="Calibri"/>
          <w:color w:val="152A47"/>
          <w:sz w:val="22"/>
        </w:rPr>
        <w:t>Тенденции в здравните разходи в България по източници на финансиране в милиони евро и като дял от</w:t>
      </w:r>
      <w:r>
        <w:rPr>
          <w:rFonts w:ascii="Calibri" w:eastAsia="Calibri" w:hAnsi="Calibri" w:cs="Calibri"/>
          <w:color w:val="152A47"/>
          <w:sz w:val="22"/>
        </w:rPr>
        <w:t xml:space="preserve"> БВП</w:t>
      </w:r>
    </w:p>
    <w:p w:rsidR="005C3B5F" w:rsidRDefault="005017F0">
      <w:pPr>
        <w:spacing w:after="150" w:line="259" w:lineRule="auto"/>
        <w:ind w:left="-3" w:right="0" w:firstLine="0"/>
        <w:jc w:val="left"/>
      </w:pPr>
      <w:r>
        <w:rPr>
          <w:rFonts w:ascii="Calibri" w:eastAsia="Calibri" w:hAnsi="Calibri" w:cs="Calibri"/>
          <w:noProof/>
          <w:sz w:val="22"/>
        </w:rPr>
        <mc:AlternateContent>
          <mc:Choice Requires="wpg">
            <w:drawing>
              <wp:inline distT="0" distB="0" distL="0" distR="0">
                <wp:extent cx="4265715" cy="1898477"/>
                <wp:effectExtent l="0" t="0" r="0" b="0"/>
                <wp:docPr id="237175" name="Group 237175"/>
                <wp:cNvGraphicFramePr/>
                <a:graphic xmlns:a="http://schemas.openxmlformats.org/drawingml/2006/main">
                  <a:graphicData uri="http://schemas.microsoft.com/office/word/2010/wordprocessingGroup">
                    <wpg:wgp>
                      <wpg:cNvGrpSpPr/>
                      <wpg:grpSpPr>
                        <a:xfrm>
                          <a:off x="0" y="0"/>
                          <a:ext cx="4265715" cy="1898477"/>
                          <a:chOff x="0" y="0"/>
                          <a:chExt cx="4265715" cy="1898477"/>
                        </a:xfrm>
                      </wpg:grpSpPr>
                      <wps:wsp>
                        <wps:cNvPr id="8179" name="Shape 8179"/>
                        <wps:cNvSpPr/>
                        <wps:spPr>
                          <a:xfrm>
                            <a:off x="325517" y="1358486"/>
                            <a:ext cx="3749040" cy="0"/>
                          </a:xfrm>
                          <a:custGeom>
                            <a:avLst/>
                            <a:gdLst/>
                            <a:ahLst/>
                            <a:cxnLst/>
                            <a:rect l="0" t="0" r="0" b="0"/>
                            <a:pathLst>
                              <a:path w="3749040">
                                <a:moveTo>
                                  <a:pt x="0" y="0"/>
                                </a:moveTo>
                                <a:lnTo>
                                  <a:pt x="3749040" y="0"/>
                                </a:lnTo>
                              </a:path>
                            </a:pathLst>
                          </a:custGeom>
                          <a:ln w="6439" cap="flat">
                            <a:miter lim="127000"/>
                          </a:ln>
                        </wps:spPr>
                        <wps:style>
                          <a:lnRef idx="1">
                            <a:srgbClr val="E3E3E3"/>
                          </a:lnRef>
                          <a:fillRef idx="0">
                            <a:srgbClr val="000000">
                              <a:alpha val="0"/>
                            </a:srgbClr>
                          </a:fillRef>
                          <a:effectRef idx="0">
                            <a:scrgbClr r="0" g="0" b="0"/>
                          </a:effectRef>
                          <a:fontRef idx="none"/>
                        </wps:style>
                        <wps:bodyPr/>
                      </wps:wsp>
                      <wps:wsp>
                        <wps:cNvPr id="8180" name="Rectangle 8180"/>
                        <wps:cNvSpPr/>
                        <wps:spPr>
                          <a:xfrm>
                            <a:off x="223652" y="1326318"/>
                            <a:ext cx="57573" cy="13421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0</w:t>
                              </w:r>
                            </w:p>
                          </w:txbxContent>
                        </wps:txbx>
                        <wps:bodyPr horzOverflow="overflow" vert="horz" lIns="0" tIns="0" rIns="0" bIns="0" rtlCol="0">
                          <a:noAutofit/>
                        </wps:bodyPr>
                      </wps:wsp>
                      <wps:wsp>
                        <wps:cNvPr id="8181" name="Rectangle 8181"/>
                        <wps:cNvSpPr/>
                        <wps:spPr>
                          <a:xfrm>
                            <a:off x="137076" y="1162094"/>
                            <a:ext cx="172718"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500</w:t>
                              </w:r>
                            </w:p>
                          </w:txbxContent>
                        </wps:txbx>
                        <wps:bodyPr horzOverflow="overflow" vert="horz" lIns="0" tIns="0" rIns="0" bIns="0" rtlCol="0">
                          <a:noAutofit/>
                        </wps:bodyPr>
                      </wps:wsp>
                      <wps:wsp>
                        <wps:cNvPr id="8182" name="Rectangle 8182"/>
                        <wps:cNvSpPr/>
                        <wps:spPr>
                          <a:xfrm>
                            <a:off x="93789" y="997872"/>
                            <a:ext cx="230291"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1000</w:t>
                              </w:r>
                            </w:p>
                          </w:txbxContent>
                        </wps:txbx>
                        <wps:bodyPr horzOverflow="overflow" vert="horz" lIns="0" tIns="0" rIns="0" bIns="0" rtlCol="0">
                          <a:noAutofit/>
                        </wps:bodyPr>
                      </wps:wsp>
                      <wps:wsp>
                        <wps:cNvPr id="8183" name="Rectangle 8183"/>
                        <wps:cNvSpPr/>
                        <wps:spPr>
                          <a:xfrm>
                            <a:off x="93789" y="833649"/>
                            <a:ext cx="230291"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1500</w:t>
                              </w:r>
                            </w:p>
                          </w:txbxContent>
                        </wps:txbx>
                        <wps:bodyPr horzOverflow="overflow" vert="horz" lIns="0" tIns="0" rIns="0" bIns="0" rtlCol="0">
                          <a:noAutofit/>
                        </wps:bodyPr>
                      </wps:wsp>
                      <wps:wsp>
                        <wps:cNvPr id="8184" name="Rectangle 8184"/>
                        <wps:cNvSpPr/>
                        <wps:spPr>
                          <a:xfrm>
                            <a:off x="93789" y="669427"/>
                            <a:ext cx="230291"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2000</w:t>
                              </w:r>
                            </w:p>
                          </w:txbxContent>
                        </wps:txbx>
                        <wps:bodyPr horzOverflow="overflow" vert="horz" lIns="0" tIns="0" rIns="0" bIns="0" rtlCol="0">
                          <a:noAutofit/>
                        </wps:bodyPr>
                      </wps:wsp>
                      <wps:wsp>
                        <wps:cNvPr id="8185" name="Rectangle 8185"/>
                        <wps:cNvSpPr/>
                        <wps:spPr>
                          <a:xfrm>
                            <a:off x="93789" y="505204"/>
                            <a:ext cx="230291" cy="13421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2500</w:t>
                              </w:r>
                            </w:p>
                          </w:txbxContent>
                        </wps:txbx>
                        <wps:bodyPr horzOverflow="overflow" vert="horz" lIns="0" tIns="0" rIns="0" bIns="0" rtlCol="0">
                          <a:noAutofit/>
                        </wps:bodyPr>
                      </wps:wsp>
                      <wps:wsp>
                        <wps:cNvPr id="8186" name="Rectangle 8186"/>
                        <wps:cNvSpPr/>
                        <wps:spPr>
                          <a:xfrm>
                            <a:off x="93789" y="340981"/>
                            <a:ext cx="230291"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3000</w:t>
                              </w:r>
                            </w:p>
                          </w:txbxContent>
                        </wps:txbx>
                        <wps:bodyPr horzOverflow="overflow" vert="horz" lIns="0" tIns="0" rIns="0" bIns="0" rtlCol="0">
                          <a:noAutofit/>
                        </wps:bodyPr>
                      </wps:wsp>
                      <wps:wsp>
                        <wps:cNvPr id="8187" name="Rectangle 8187"/>
                        <wps:cNvSpPr/>
                        <wps:spPr>
                          <a:xfrm>
                            <a:off x="93789" y="176758"/>
                            <a:ext cx="230291"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3500</w:t>
                              </w:r>
                            </w:p>
                          </w:txbxContent>
                        </wps:txbx>
                        <wps:bodyPr horzOverflow="overflow" vert="horz" lIns="0" tIns="0" rIns="0" bIns="0" rtlCol="0">
                          <a:noAutofit/>
                        </wps:bodyPr>
                      </wps:wsp>
                      <wps:wsp>
                        <wps:cNvPr id="8188" name="Rectangle 8188"/>
                        <wps:cNvSpPr/>
                        <wps:spPr>
                          <a:xfrm>
                            <a:off x="93789" y="12536"/>
                            <a:ext cx="230291" cy="13421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4000</w:t>
                              </w:r>
                            </w:p>
                          </w:txbxContent>
                        </wps:txbx>
                        <wps:bodyPr horzOverflow="overflow" vert="horz" lIns="0" tIns="0" rIns="0" bIns="0" rtlCol="0">
                          <a:noAutofit/>
                        </wps:bodyPr>
                      </wps:wsp>
                      <wps:wsp>
                        <wps:cNvPr id="8189" name="Shape 8189"/>
                        <wps:cNvSpPr/>
                        <wps:spPr>
                          <a:xfrm>
                            <a:off x="325517" y="1358486"/>
                            <a:ext cx="3749040" cy="0"/>
                          </a:xfrm>
                          <a:custGeom>
                            <a:avLst/>
                            <a:gdLst/>
                            <a:ahLst/>
                            <a:cxnLst/>
                            <a:rect l="0" t="0" r="0" b="0"/>
                            <a:pathLst>
                              <a:path w="3749040">
                                <a:moveTo>
                                  <a:pt x="0" y="0"/>
                                </a:moveTo>
                                <a:lnTo>
                                  <a:pt x="3749040" y="0"/>
                                </a:lnTo>
                              </a:path>
                            </a:pathLst>
                          </a:custGeom>
                          <a:ln w="6439" cap="flat">
                            <a:miter lim="127000"/>
                          </a:ln>
                        </wps:spPr>
                        <wps:style>
                          <a:lnRef idx="1">
                            <a:srgbClr val="E3E3E3"/>
                          </a:lnRef>
                          <a:fillRef idx="0">
                            <a:srgbClr val="000000">
                              <a:alpha val="0"/>
                            </a:srgbClr>
                          </a:fillRef>
                          <a:effectRef idx="0">
                            <a:scrgbClr r="0" g="0" b="0"/>
                          </a:effectRef>
                          <a:fontRef idx="none"/>
                        </wps:style>
                        <wps:bodyPr/>
                      </wps:wsp>
                      <wps:wsp>
                        <wps:cNvPr id="8190" name="Shape 8190"/>
                        <wps:cNvSpPr/>
                        <wps:spPr>
                          <a:xfrm>
                            <a:off x="325517" y="1194224"/>
                            <a:ext cx="3749040" cy="0"/>
                          </a:xfrm>
                          <a:custGeom>
                            <a:avLst/>
                            <a:gdLst/>
                            <a:ahLst/>
                            <a:cxnLst/>
                            <a:rect l="0" t="0" r="0" b="0"/>
                            <a:pathLst>
                              <a:path w="3749040">
                                <a:moveTo>
                                  <a:pt x="0" y="0"/>
                                </a:moveTo>
                                <a:lnTo>
                                  <a:pt x="3749040" y="0"/>
                                </a:lnTo>
                              </a:path>
                            </a:pathLst>
                          </a:custGeom>
                          <a:ln w="6439" cap="flat">
                            <a:miter lim="127000"/>
                          </a:ln>
                        </wps:spPr>
                        <wps:style>
                          <a:lnRef idx="1">
                            <a:srgbClr val="E3E3E3"/>
                          </a:lnRef>
                          <a:fillRef idx="0">
                            <a:srgbClr val="000000">
                              <a:alpha val="0"/>
                            </a:srgbClr>
                          </a:fillRef>
                          <a:effectRef idx="0">
                            <a:scrgbClr r="0" g="0" b="0"/>
                          </a:effectRef>
                          <a:fontRef idx="none"/>
                        </wps:style>
                        <wps:bodyPr/>
                      </wps:wsp>
                      <wps:wsp>
                        <wps:cNvPr id="8191" name="Shape 8191"/>
                        <wps:cNvSpPr/>
                        <wps:spPr>
                          <a:xfrm>
                            <a:off x="325517" y="1029963"/>
                            <a:ext cx="3749040" cy="0"/>
                          </a:xfrm>
                          <a:custGeom>
                            <a:avLst/>
                            <a:gdLst/>
                            <a:ahLst/>
                            <a:cxnLst/>
                            <a:rect l="0" t="0" r="0" b="0"/>
                            <a:pathLst>
                              <a:path w="3749040">
                                <a:moveTo>
                                  <a:pt x="0" y="0"/>
                                </a:moveTo>
                                <a:lnTo>
                                  <a:pt x="3749040" y="0"/>
                                </a:lnTo>
                              </a:path>
                            </a:pathLst>
                          </a:custGeom>
                          <a:ln w="6439" cap="flat">
                            <a:miter lim="127000"/>
                          </a:ln>
                        </wps:spPr>
                        <wps:style>
                          <a:lnRef idx="1">
                            <a:srgbClr val="E3E3E3"/>
                          </a:lnRef>
                          <a:fillRef idx="0">
                            <a:srgbClr val="000000">
                              <a:alpha val="0"/>
                            </a:srgbClr>
                          </a:fillRef>
                          <a:effectRef idx="0">
                            <a:scrgbClr r="0" g="0" b="0"/>
                          </a:effectRef>
                          <a:fontRef idx="none"/>
                        </wps:style>
                        <wps:bodyPr/>
                      </wps:wsp>
                      <wps:wsp>
                        <wps:cNvPr id="8192" name="Shape 8192"/>
                        <wps:cNvSpPr/>
                        <wps:spPr>
                          <a:xfrm>
                            <a:off x="325517" y="865688"/>
                            <a:ext cx="3749040" cy="0"/>
                          </a:xfrm>
                          <a:custGeom>
                            <a:avLst/>
                            <a:gdLst/>
                            <a:ahLst/>
                            <a:cxnLst/>
                            <a:rect l="0" t="0" r="0" b="0"/>
                            <a:pathLst>
                              <a:path w="3749040">
                                <a:moveTo>
                                  <a:pt x="0" y="0"/>
                                </a:moveTo>
                                <a:lnTo>
                                  <a:pt x="3749040" y="0"/>
                                </a:lnTo>
                              </a:path>
                            </a:pathLst>
                          </a:custGeom>
                          <a:ln w="6439" cap="flat">
                            <a:miter lim="127000"/>
                          </a:ln>
                        </wps:spPr>
                        <wps:style>
                          <a:lnRef idx="1">
                            <a:srgbClr val="E3E3E3"/>
                          </a:lnRef>
                          <a:fillRef idx="0">
                            <a:srgbClr val="000000">
                              <a:alpha val="0"/>
                            </a:srgbClr>
                          </a:fillRef>
                          <a:effectRef idx="0">
                            <a:scrgbClr r="0" g="0" b="0"/>
                          </a:effectRef>
                          <a:fontRef idx="none"/>
                        </wps:style>
                        <wps:bodyPr/>
                      </wps:wsp>
                      <wps:wsp>
                        <wps:cNvPr id="8193" name="Shape 8193"/>
                        <wps:cNvSpPr/>
                        <wps:spPr>
                          <a:xfrm>
                            <a:off x="325517" y="701426"/>
                            <a:ext cx="3749040" cy="0"/>
                          </a:xfrm>
                          <a:custGeom>
                            <a:avLst/>
                            <a:gdLst/>
                            <a:ahLst/>
                            <a:cxnLst/>
                            <a:rect l="0" t="0" r="0" b="0"/>
                            <a:pathLst>
                              <a:path w="3749040">
                                <a:moveTo>
                                  <a:pt x="0" y="0"/>
                                </a:moveTo>
                                <a:lnTo>
                                  <a:pt x="3749040" y="0"/>
                                </a:lnTo>
                              </a:path>
                            </a:pathLst>
                          </a:custGeom>
                          <a:ln w="6439" cap="flat">
                            <a:miter lim="127000"/>
                          </a:ln>
                        </wps:spPr>
                        <wps:style>
                          <a:lnRef idx="1">
                            <a:srgbClr val="E3E3E3"/>
                          </a:lnRef>
                          <a:fillRef idx="0">
                            <a:srgbClr val="000000">
                              <a:alpha val="0"/>
                            </a:srgbClr>
                          </a:fillRef>
                          <a:effectRef idx="0">
                            <a:scrgbClr r="0" g="0" b="0"/>
                          </a:effectRef>
                          <a:fontRef idx="none"/>
                        </wps:style>
                        <wps:bodyPr/>
                      </wps:wsp>
                      <wps:wsp>
                        <wps:cNvPr id="8194" name="Shape 8194"/>
                        <wps:cNvSpPr/>
                        <wps:spPr>
                          <a:xfrm>
                            <a:off x="325517" y="537165"/>
                            <a:ext cx="3749040" cy="0"/>
                          </a:xfrm>
                          <a:custGeom>
                            <a:avLst/>
                            <a:gdLst/>
                            <a:ahLst/>
                            <a:cxnLst/>
                            <a:rect l="0" t="0" r="0" b="0"/>
                            <a:pathLst>
                              <a:path w="3749040">
                                <a:moveTo>
                                  <a:pt x="0" y="0"/>
                                </a:moveTo>
                                <a:lnTo>
                                  <a:pt x="3749040" y="0"/>
                                </a:lnTo>
                              </a:path>
                            </a:pathLst>
                          </a:custGeom>
                          <a:ln w="6439" cap="flat">
                            <a:miter lim="127000"/>
                          </a:ln>
                        </wps:spPr>
                        <wps:style>
                          <a:lnRef idx="1">
                            <a:srgbClr val="E3E3E3"/>
                          </a:lnRef>
                          <a:fillRef idx="0">
                            <a:srgbClr val="000000">
                              <a:alpha val="0"/>
                            </a:srgbClr>
                          </a:fillRef>
                          <a:effectRef idx="0">
                            <a:scrgbClr r="0" g="0" b="0"/>
                          </a:effectRef>
                          <a:fontRef idx="none"/>
                        </wps:style>
                        <wps:bodyPr/>
                      </wps:wsp>
                      <wps:wsp>
                        <wps:cNvPr id="8195" name="Shape 8195"/>
                        <wps:cNvSpPr/>
                        <wps:spPr>
                          <a:xfrm>
                            <a:off x="325517" y="372902"/>
                            <a:ext cx="3749040" cy="0"/>
                          </a:xfrm>
                          <a:custGeom>
                            <a:avLst/>
                            <a:gdLst/>
                            <a:ahLst/>
                            <a:cxnLst/>
                            <a:rect l="0" t="0" r="0" b="0"/>
                            <a:pathLst>
                              <a:path w="3749040">
                                <a:moveTo>
                                  <a:pt x="0" y="0"/>
                                </a:moveTo>
                                <a:lnTo>
                                  <a:pt x="3749040" y="0"/>
                                </a:lnTo>
                              </a:path>
                            </a:pathLst>
                          </a:custGeom>
                          <a:ln w="6439" cap="flat">
                            <a:miter lim="127000"/>
                          </a:ln>
                        </wps:spPr>
                        <wps:style>
                          <a:lnRef idx="1">
                            <a:srgbClr val="E3E3E3"/>
                          </a:lnRef>
                          <a:fillRef idx="0">
                            <a:srgbClr val="000000">
                              <a:alpha val="0"/>
                            </a:srgbClr>
                          </a:fillRef>
                          <a:effectRef idx="0">
                            <a:scrgbClr r="0" g="0" b="0"/>
                          </a:effectRef>
                          <a:fontRef idx="none"/>
                        </wps:style>
                        <wps:bodyPr/>
                      </wps:wsp>
                      <wps:wsp>
                        <wps:cNvPr id="8196" name="Shape 8196"/>
                        <wps:cNvSpPr/>
                        <wps:spPr>
                          <a:xfrm>
                            <a:off x="325517" y="208641"/>
                            <a:ext cx="3749040" cy="0"/>
                          </a:xfrm>
                          <a:custGeom>
                            <a:avLst/>
                            <a:gdLst/>
                            <a:ahLst/>
                            <a:cxnLst/>
                            <a:rect l="0" t="0" r="0" b="0"/>
                            <a:pathLst>
                              <a:path w="3749040">
                                <a:moveTo>
                                  <a:pt x="0" y="0"/>
                                </a:moveTo>
                                <a:lnTo>
                                  <a:pt x="3749040" y="0"/>
                                </a:lnTo>
                              </a:path>
                            </a:pathLst>
                          </a:custGeom>
                          <a:ln w="6439" cap="flat">
                            <a:miter lim="127000"/>
                          </a:ln>
                        </wps:spPr>
                        <wps:style>
                          <a:lnRef idx="1">
                            <a:srgbClr val="E3E3E3"/>
                          </a:lnRef>
                          <a:fillRef idx="0">
                            <a:srgbClr val="000000">
                              <a:alpha val="0"/>
                            </a:srgbClr>
                          </a:fillRef>
                          <a:effectRef idx="0">
                            <a:scrgbClr r="0" g="0" b="0"/>
                          </a:effectRef>
                          <a:fontRef idx="none"/>
                        </wps:style>
                        <wps:bodyPr/>
                      </wps:wsp>
                      <wps:wsp>
                        <wps:cNvPr id="8197" name="Shape 8197"/>
                        <wps:cNvSpPr/>
                        <wps:spPr>
                          <a:xfrm>
                            <a:off x="325517" y="44379"/>
                            <a:ext cx="3749040" cy="0"/>
                          </a:xfrm>
                          <a:custGeom>
                            <a:avLst/>
                            <a:gdLst/>
                            <a:ahLst/>
                            <a:cxnLst/>
                            <a:rect l="0" t="0" r="0" b="0"/>
                            <a:pathLst>
                              <a:path w="3749040">
                                <a:moveTo>
                                  <a:pt x="0" y="0"/>
                                </a:moveTo>
                                <a:lnTo>
                                  <a:pt x="3749040" y="0"/>
                                </a:lnTo>
                              </a:path>
                            </a:pathLst>
                          </a:custGeom>
                          <a:ln w="6439" cap="flat">
                            <a:miter lim="127000"/>
                          </a:ln>
                        </wps:spPr>
                        <wps:style>
                          <a:lnRef idx="1">
                            <a:srgbClr val="E3E3E3"/>
                          </a:lnRef>
                          <a:fillRef idx="0">
                            <a:srgbClr val="000000">
                              <a:alpha val="0"/>
                            </a:srgbClr>
                          </a:fillRef>
                          <a:effectRef idx="0">
                            <a:scrgbClr r="0" g="0" b="0"/>
                          </a:effectRef>
                          <a:fontRef idx="none"/>
                        </wps:style>
                        <wps:bodyPr/>
                      </wps:wsp>
                      <wps:wsp>
                        <wps:cNvPr id="316254" name="Shape 316254"/>
                        <wps:cNvSpPr/>
                        <wps:spPr>
                          <a:xfrm>
                            <a:off x="826949" y="953262"/>
                            <a:ext cx="168707" cy="9144"/>
                          </a:xfrm>
                          <a:custGeom>
                            <a:avLst/>
                            <a:gdLst/>
                            <a:ahLst/>
                            <a:cxnLst/>
                            <a:rect l="0" t="0" r="0" b="0"/>
                            <a:pathLst>
                              <a:path w="168707" h="9144">
                                <a:moveTo>
                                  <a:pt x="0" y="0"/>
                                </a:moveTo>
                                <a:lnTo>
                                  <a:pt x="168707" y="0"/>
                                </a:lnTo>
                                <a:lnTo>
                                  <a:pt x="168707" y="9144"/>
                                </a:lnTo>
                                <a:lnTo>
                                  <a:pt x="0" y="9144"/>
                                </a:lnTo>
                                <a:lnTo>
                                  <a:pt x="0" y="0"/>
                                </a:lnTo>
                              </a:path>
                            </a:pathLst>
                          </a:custGeom>
                          <a:ln w="0" cap="flat">
                            <a:miter lim="127000"/>
                          </a:ln>
                        </wps:spPr>
                        <wps:style>
                          <a:lnRef idx="0">
                            <a:srgbClr val="000000">
                              <a:alpha val="0"/>
                            </a:srgbClr>
                          </a:lnRef>
                          <a:fillRef idx="1">
                            <a:srgbClr val="F39000"/>
                          </a:fillRef>
                          <a:effectRef idx="0">
                            <a:scrgbClr r="0" g="0" b="0"/>
                          </a:effectRef>
                          <a:fontRef idx="none"/>
                        </wps:style>
                        <wps:bodyPr/>
                      </wps:wsp>
                      <wps:wsp>
                        <wps:cNvPr id="316255" name="Shape 316255"/>
                        <wps:cNvSpPr/>
                        <wps:spPr>
                          <a:xfrm>
                            <a:off x="1061264" y="915391"/>
                            <a:ext cx="168707" cy="9144"/>
                          </a:xfrm>
                          <a:custGeom>
                            <a:avLst/>
                            <a:gdLst/>
                            <a:ahLst/>
                            <a:cxnLst/>
                            <a:rect l="0" t="0" r="0" b="0"/>
                            <a:pathLst>
                              <a:path w="168707" h="9144">
                                <a:moveTo>
                                  <a:pt x="0" y="0"/>
                                </a:moveTo>
                                <a:lnTo>
                                  <a:pt x="168707" y="0"/>
                                </a:lnTo>
                                <a:lnTo>
                                  <a:pt x="168707" y="9144"/>
                                </a:lnTo>
                                <a:lnTo>
                                  <a:pt x="0" y="9144"/>
                                </a:lnTo>
                                <a:lnTo>
                                  <a:pt x="0" y="0"/>
                                </a:lnTo>
                              </a:path>
                            </a:pathLst>
                          </a:custGeom>
                          <a:ln w="0" cap="flat">
                            <a:miter lim="127000"/>
                          </a:ln>
                        </wps:spPr>
                        <wps:style>
                          <a:lnRef idx="0">
                            <a:srgbClr val="000000">
                              <a:alpha val="0"/>
                            </a:srgbClr>
                          </a:lnRef>
                          <a:fillRef idx="1">
                            <a:srgbClr val="F39000"/>
                          </a:fillRef>
                          <a:effectRef idx="0">
                            <a:scrgbClr r="0" g="0" b="0"/>
                          </a:effectRef>
                          <a:fontRef idx="none"/>
                        </wps:style>
                        <wps:bodyPr/>
                      </wps:wsp>
                      <wps:wsp>
                        <wps:cNvPr id="316256" name="Shape 316256"/>
                        <wps:cNvSpPr/>
                        <wps:spPr>
                          <a:xfrm>
                            <a:off x="1295579" y="881583"/>
                            <a:ext cx="168707" cy="9144"/>
                          </a:xfrm>
                          <a:custGeom>
                            <a:avLst/>
                            <a:gdLst/>
                            <a:ahLst/>
                            <a:cxnLst/>
                            <a:rect l="0" t="0" r="0" b="0"/>
                            <a:pathLst>
                              <a:path w="168707" h="9144">
                                <a:moveTo>
                                  <a:pt x="0" y="0"/>
                                </a:moveTo>
                                <a:lnTo>
                                  <a:pt x="168707" y="0"/>
                                </a:lnTo>
                                <a:lnTo>
                                  <a:pt x="168707" y="9144"/>
                                </a:lnTo>
                                <a:lnTo>
                                  <a:pt x="0" y="9144"/>
                                </a:lnTo>
                                <a:lnTo>
                                  <a:pt x="0" y="0"/>
                                </a:lnTo>
                              </a:path>
                            </a:pathLst>
                          </a:custGeom>
                          <a:ln w="0" cap="flat">
                            <a:miter lim="127000"/>
                          </a:ln>
                        </wps:spPr>
                        <wps:style>
                          <a:lnRef idx="0">
                            <a:srgbClr val="000000">
                              <a:alpha val="0"/>
                            </a:srgbClr>
                          </a:lnRef>
                          <a:fillRef idx="1">
                            <a:srgbClr val="F39000"/>
                          </a:fillRef>
                          <a:effectRef idx="0">
                            <a:scrgbClr r="0" g="0" b="0"/>
                          </a:effectRef>
                          <a:fontRef idx="none"/>
                        </wps:style>
                        <wps:bodyPr/>
                      </wps:wsp>
                      <wps:wsp>
                        <wps:cNvPr id="316257" name="Shape 316257"/>
                        <wps:cNvSpPr/>
                        <wps:spPr>
                          <a:xfrm>
                            <a:off x="1529894" y="814324"/>
                            <a:ext cx="168707" cy="9144"/>
                          </a:xfrm>
                          <a:custGeom>
                            <a:avLst/>
                            <a:gdLst/>
                            <a:ahLst/>
                            <a:cxnLst/>
                            <a:rect l="0" t="0" r="0" b="0"/>
                            <a:pathLst>
                              <a:path w="168707" h="9144">
                                <a:moveTo>
                                  <a:pt x="0" y="0"/>
                                </a:moveTo>
                                <a:lnTo>
                                  <a:pt x="168707" y="0"/>
                                </a:lnTo>
                                <a:lnTo>
                                  <a:pt x="168707" y="9144"/>
                                </a:lnTo>
                                <a:lnTo>
                                  <a:pt x="0" y="9144"/>
                                </a:lnTo>
                                <a:lnTo>
                                  <a:pt x="0" y="0"/>
                                </a:lnTo>
                              </a:path>
                            </a:pathLst>
                          </a:custGeom>
                          <a:ln w="0" cap="flat">
                            <a:miter lim="127000"/>
                          </a:ln>
                        </wps:spPr>
                        <wps:style>
                          <a:lnRef idx="0">
                            <a:srgbClr val="000000">
                              <a:alpha val="0"/>
                            </a:srgbClr>
                          </a:lnRef>
                          <a:fillRef idx="1">
                            <a:srgbClr val="F39000"/>
                          </a:fillRef>
                          <a:effectRef idx="0">
                            <a:scrgbClr r="0" g="0" b="0"/>
                          </a:effectRef>
                          <a:fontRef idx="none"/>
                        </wps:style>
                        <wps:bodyPr/>
                      </wps:wsp>
                      <wps:wsp>
                        <wps:cNvPr id="316258" name="Shape 316258"/>
                        <wps:cNvSpPr/>
                        <wps:spPr>
                          <a:xfrm>
                            <a:off x="1764209" y="770890"/>
                            <a:ext cx="168707" cy="9144"/>
                          </a:xfrm>
                          <a:custGeom>
                            <a:avLst/>
                            <a:gdLst/>
                            <a:ahLst/>
                            <a:cxnLst/>
                            <a:rect l="0" t="0" r="0" b="0"/>
                            <a:pathLst>
                              <a:path w="168707" h="9144">
                                <a:moveTo>
                                  <a:pt x="0" y="0"/>
                                </a:moveTo>
                                <a:lnTo>
                                  <a:pt x="168707" y="0"/>
                                </a:lnTo>
                                <a:lnTo>
                                  <a:pt x="168707" y="9144"/>
                                </a:lnTo>
                                <a:lnTo>
                                  <a:pt x="0" y="9144"/>
                                </a:lnTo>
                                <a:lnTo>
                                  <a:pt x="0" y="0"/>
                                </a:lnTo>
                              </a:path>
                            </a:pathLst>
                          </a:custGeom>
                          <a:ln w="0" cap="flat">
                            <a:miter lim="127000"/>
                          </a:ln>
                        </wps:spPr>
                        <wps:style>
                          <a:lnRef idx="0">
                            <a:srgbClr val="000000">
                              <a:alpha val="0"/>
                            </a:srgbClr>
                          </a:lnRef>
                          <a:fillRef idx="1">
                            <a:srgbClr val="F39000"/>
                          </a:fillRef>
                          <a:effectRef idx="0">
                            <a:scrgbClr r="0" g="0" b="0"/>
                          </a:effectRef>
                          <a:fontRef idx="none"/>
                        </wps:style>
                        <wps:bodyPr/>
                      </wps:wsp>
                      <wps:wsp>
                        <wps:cNvPr id="316259" name="Shape 316259"/>
                        <wps:cNvSpPr/>
                        <wps:spPr>
                          <a:xfrm>
                            <a:off x="1998524" y="701853"/>
                            <a:ext cx="168707" cy="9144"/>
                          </a:xfrm>
                          <a:custGeom>
                            <a:avLst/>
                            <a:gdLst/>
                            <a:ahLst/>
                            <a:cxnLst/>
                            <a:rect l="0" t="0" r="0" b="0"/>
                            <a:pathLst>
                              <a:path w="168707" h="9144">
                                <a:moveTo>
                                  <a:pt x="0" y="0"/>
                                </a:moveTo>
                                <a:lnTo>
                                  <a:pt x="168707" y="0"/>
                                </a:lnTo>
                                <a:lnTo>
                                  <a:pt x="168707" y="9144"/>
                                </a:lnTo>
                                <a:lnTo>
                                  <a:pt x="0" y="9144"/>
                                </a:lnTo>
                                <a:lnTo>
                                  <a:pt x="0" y="0"/>
                                </a:lnTo>
                              </a:path>
                            </a:pathLst>
                          </a:custGeom>
                          <a:ln w="0" cap="flat">
                            <a:miter lim="127000"/>
                          </a:ln>
                        </wps:spPr>
                        <wps:style>
                          <a:lnRef idx="0">
                            <a:srgbClr val="000000">
                              <a:alpha val="0"/>
                            </a:srgbClr>
                          </a:lnRef>
                          <a:fillRef idx="1">
                            <a:srgbClr val="F39000"/>
                          </a:fillRef>
                          <a:effectRef idx="0">
                            <a:scrgbClr r="0" g="0" b="0"/>
                          </a:effectRef>
                          <a:fontRef idx="none"/>
                        </wps:style>
                        <wps:bodyPr/>
                      </wps:wsp>
                      <wps:wsp>
                        <wps:cNvPr id="316260" name="Shape 316260"/>
                        <wps:cNvSpPr/>
                        <wps:spPr>
                          <a:xfrm>
                            <a:off x="2232839" y="589687"/>
                            <a:ext cx="168707" cy="9144"/>
                          </a:xfrm>
                          <a:custGeom>
                            <a:avLst/>
                            <a:gdLst/>
                            <a:ahLst/>
                            <a:cxnLst/>
                            <a:rect l="0" t="0" r="0" b="0"/>
                            <a:pathLst>
                              <a:path w="168707" h="9144">
                                <a:moveTo>
                                  <a:pt x="0" y="0"/>
                                </a:moveTo>
                                <a:lnTo>
                                  <a:pt x="168707" y="0"/>
                                </a:lnTo>
                                <a:lnTo>
                                  <a:pt x="168707" y="9144"/>
                                </a:lnTo>
                                <a:lnTo>
                                  <a:pt x="0" y="9144"/>
                                </a:lnTo>
                                <a:lnTo>
                                  <a:pt x="0" y="0"/>
                                </a:lnTo>
                              </a:path>
                            </a:pathLst>
                          </a:custGeom>
                          <a:ln w="0" cap="flat">
                            <a:miter lim="127000"/>
                          </a:ln>
                        </wps:spPr>
                        <wps:style>
                          <a:lnRef idx="0">
                            <a:srgbClr val="000000">
                              <a:alpha val="0"/>
                            </a:srgbClr>
                          </a:lnRef>
                          <a:fillRef idx="1">
                            <a:srgbClr val="F39000"/>
                          </a:fillRef>
                          <a:effectRef idx="0">
                            <a:scrgbClr r="0" g="0" b="0"/>
                          </a:effectRef>
                          <a:fontRef idx="none"/>
                        </wps:style>
                        <wps:bodyPr/>
                      </wps:wsp>
                      <wps:wsp>
                        <wps:cNvPr id="316261" name="Shape 316261"/>
                        <wps:cNvSpPr/>
                        <wps:spPr>
                          <a:xfrm>
                            <a:off x="2467141" y="547700"/>
                            <a:ext cx="168707" cy="10567"/>
                          </a:xfrm>
                          <a:custGeom>
                            <a:avLst/>
                            <a:gdLst/>
                            <a:ahLst/>
                            <a:cxnLst/>
                            <a:rect l="0" t="0" r="0" b="0"/>
                            <a:pathLst>
                              <a:path w="168707" h="10567">
                                <a:moveTo>
                                  <a:pt x="0" y="0"/>
                                </a:moveTo>
                                <a:lnTo>
                                  <a:pt x="168707" y="0"/>
                                </a:lnTo>
                                <a:lnTo>
                                  <a:pt x="168707" y="10567"/>
                                </a:lnTo>
                                <a:lnTo>
                                  <a:pt x="0" y="10567"/>
                                </a:lnTo>
                                <a:lnTo>
                                  <a:pt x="0" y="0"/>
                                </a:lnTo>
                              </a:path>
                            </a:pathLst>
                          </a:custGeom>
                          <a:ln w="0" cap="flat">
                            <a:miter lim="127000"/>
                          </a:ln>
                        </wps:spPr>
                        <wps:style>
                          <a:lnRef idx="0">
                            <a:srgbClr val="000000">
                              <a:alpha val="0"/>
                            </a:srgbClr>
                          </a:lnRef>
                          <a:fillRef idx="1">
                            <a:srgbClr val="F39000"/>
                          </a:fillRef>
                          <a:effectRef idx="0">
                            <a:scrgbClr r="0" g="0" b="0"/>
                          </a:effectRef>
                          <a:fontRef idx="none"/>
                        </wps:style>
                        <wps:bodyPr/>
                      </wps:wsp>
                      <wps:wsp>
                        <wps:cNvPr id="316262" name="Shape 316262"/>
                        <wps:cNvSpPr/>
                        <wps:spPr>
                          <a:xfrm>
                            <a:off x="2701469" y="466027"/>
                            <a:ext cx="168707" cy="12852"/>
                          </a:xfrm>
                          <a:custGeom>
                            <a:avLst/>
                            <a:gdLst/>
                            <a:ahLst/>
                            <a:cxnLst/>
                            <a:rect l="0" t="0" r="0" b="0"/>
                            <a:pathLst>
                              <a:path w="168707" h="12852">
                                <a:moveTo>
                                  <a:pt x="0" y="0"/>
                                </a:moveTo>
                                <a:lnTo>
                                  <a:pt x="168707" y="0"/>
                                </a:lnTo>
                                <a:lnTo>
                                  <a:pt x="168707" y="12852"/>
                                </a:lnTo>
                                <a:lnTo>
                                  <a:pt x="0" y="12852"/>
                                </a:lnTo>
                                <a:lnTo>
                                  <a:pt x="0" y="0"/>
                                </a:lnTo>
                              </a:path>
                            </a:pathLst>
                          </a:custGeom>
                          <a:ln w="0" cap="flat">
                            <a:miter lim="127000"/>
                          </a:ln>
                        </wps:spPr>
                        <wps:style>
                          <a:lnRef idx="0">
                            <a:srgbClr val="000000">
                              <a:alpha val="0"/>
                            </a:srgbClr>
                          </a:lnRef>
                          <a:fillRef idx="1">
                            <a:srgbClr val="F39000"/>
                          </a:fillRef>
                          <a:effectRef idx="0">
                            <a:scrgbClr r="0" g="0" b="0"/>
                          </a:effectRef>
                          <a:fontRef idx="none"/>
                        </wps:style>
                        <wps:bodyPr/>
                      </wps:wsp>
                      <wps:wsp>
                        <wps:cNvPr id="316263" name="Shape 316263"/>
                        <wps:cNvSpPr/>
                        <wps:spPr>
                          <a:xfrm>
                            <a:off x="2935771" y="389407"/>
                            <a:ext cx="168707" cy="11748"/>
                          </a:xfrm>
                          <a:custGeom>
                            <a:avLst/>
                            <a:gdLst/>
                            <a:ahLst/>
                            <a:cxnLst/>
                            <a:rect l="0" t="0" r="0" b="0"/>
                            <a:pathLst>
                              <a:path w="168707" h="11748">
                                <a:moveTo>
                                  <a:pt x="0" y="0"/>
                                </a:moveTo>
                                <a:lnTo>
                                  <a:pt x="168707" y="0"/>
                                </a:lnTo>
                                <a:lnTo>
                                  <a:pt x="168707" y="11748"/>
                                </a:lnTo>
                                <a:lnTo>
                                  <a:pt x="0" y="11748"/>
                                </a:lnTo>
                                <a:lnTo>
                                  <a:pt x="0" y="0"/>
                                </a:lnTo>
                              </a:path>
                            </a:pathLst>
                          </a:custGeom>
                          <a:ln w="0" cap="flat">
                            <a:miter lim="127000"/>
                          </a:ln>
                        </wps:spPr>
                        <wps:style>
                          <a:lnRef idx="0">
                            <a:srgbClr val="000000">
                              <a:alpha val="0"/>
                            </a:srgbClr>
                          </a:lnRef>
                          <a:fillRef idx="1">
                            <a:srgbClr val="F39000"/>
                          </a:fillRef>
                          <a:effectRef idx="0">
                            <a:scrgbClr r="0" g="0" b="0"/>
                          </a:effectRef>
                          <a:fontRef idx="none"/>
                        </wps:style>
                        <wps:bodyPr/>
                      </wps:wsp>
                      <wps:wsp>
                        <wps:cNvPr id="316264" name="Shape 316264"/>
                        <wps:cNvSpPr/>
                        <wps:spPr>
                          <a:xfrm>
                            <a:off x="3170099" y="312357"/>
                            <a:ext cx="168707" cy="11595"/>
                          </a:xfrm>
                          <a:custGeom>
                            <a:avLst/>
                            <a:gdLst/>
                            <a:ahLst/>
                            <a:cxnLst/>
                            <a:rect l="0" t="0" r="0" b="0"/>
                            <a:pathLst>
                              <a:path w="168707" h="11595">
                                <a:moveTo>
                                  <a:pt x="0" y="0"/>
                                </a:moveTo>
                                <a:lnTo>
                                  <a:pt x="168707" y="0"/>
                                </a:lnTo>
                                <a:lnTo>
                                  <a:pt x="168707" y="11595"/>
                                </a:lnTo>
                                <a:lnTo>
                                  <a:pt x="0" y="11595"/>
                                </a:lnTo>
                                <a:lnTo>
                                  <a:pt x="0" y="0"/>
                                </a:lnTo>
                              </a:path>
                            </a:pathLst>
                          </a:custGeom>
                          <a:ln w="0" cap="flat">
                            <a:miter lim="127000"/>
                          </a:ln>
                        </wps:spPr>
                        <wps:style>
                          <a:lnRef idx="0">
                            <a:srgbClr val="000000">
                              <a:alpha val="0"/>
                            </a:srgbClr>
                          </a:lnRef>
                          <a:fillRef idx="1">
                            <a:srgbClr val="F39000"/>
                          </a:fillRef>
                          <a:effectRef idx="0">
                            <a:scrgbClr r="0" g="0" b="0"/>
                          </a:effectRef>
                          <a:fontRef idx="none"/>
                        </wps:style>
                        <wps:bodyPr/>
                      </wps:wsp>
                      <wps:wsp>
                        <wps:cNvPr id="316265" name="Shape 316265"/>
                        <wps:cNvSpPr/>
                        <wps:spPr>
                          <a:xfrm>
                            <a:off x="3404414" y="275171"/>
                            <a:ext cx="168707" cy="13259"/>
                          </a:xfrm>
                          <a:custGeom>
                            <a:avLst/>
                            <a:gdLst/>
                            <a:ahLst/>
                            <a:cxnLst/>
                            <a:rect l="0" t="0" r="0" b="0"/>
                            <a:pathLst>
                              <a:path w="168707" h="13259">
                                <a:moveTo>
                                  <a:pt x="0" y="0"/>
                                </a:moveTo>
                                <a:lnTo>
                                  <a:pt x="168707" y="0"/>
                                </a:lnTo>
                                <a:lnTo>
                                  <a:pt x="168707" y="13259"/>
                                </a:lnTo>
                                <a:lnTo>
                                  <a:pt x="0" y="13259"/>
                                </a:lnTo>
                                <a:lnTo>
                                  <a:pt x="0" y="0"/>
                                </a:lnTo>
                              </a:path>
                            </a:pathLst>
                          </a:custGeom>
                          <a:ln w="0" cap="flat">
                            <a:miter lim="127000"/>
                          </a:ln>
                        </wps:spPr>
                        <wps:style>
                          <a:lnRef idx="0">
                            <a:srgbClr val="000000">
                              <a:alpha val="0"/>
                            </a:srgbClr>
                          </a:lnRef>
                          <a:fillRef idx="1">
                            <a:srgbClr val="F39000"/>
                          </a:fillRef>
                          <a:effectRef idx="0">
                            <a:scrgbClr r="0" g="0" b="0"/>
                          </a:effectRef>
                          <a:fontRef idx="none"/>
                        </wps:style>
                        <wps:bodyPr/>
                      </wps:wsp>
                      <wps:wsp>
                        <wps:cNvPr id="316266" name="Shape 316266"/>
                        <wps:cNvSpPr/>
                        <wps:spPr>
                          <a:xfrm>
                            <a:off x="3638729" y="162827"/>
                            <a:ext cx="168707" cy="13894"/>
                          </a:xfrm>
                          <a:custGeom>
                            <a:avLst/>
                            <a:gdLst/>
                            <a:ahLst/>
                            <a:cxnLst/>
                            <a:rect l="0" t="0" r="0" b="0"/>
                            <a:pathLst>
                              <a:path w="168707" h="13894">
                                <a:moveTo>
                                  <a:pt x="0" y="0"/>
                                </a:moveTo>
                                <a:lnTo>
                                  <a:pt x="168707" y="0"/>
                                </a:lnTo>
                                <a:lnTo>
                                  <a:pt x="168707" y="13894"/>
                                </a:lnTo>
                                <a:lnTo>
                                  <a:pt x="0" y="13894"/>
                                </a:lnTo>
                                <a:lnTo>
                                  <a:pt x="0" y="0"/>
                                </a:lnTo>
                              </a:path>
                            </a:pathLst>
                          </a:custGeom>
                          <a:ln w="0" cap="flat">
                            <a:miter lim="127000"/>
                          </a:ln>
                        </wps:spPr>
                        <wps:style>
                          <a:lnRef idx="0">
                            <a:srgbClr val="000000">
                              <a:alpha val="0"/>
                            </a:srgbClr>
                          </a:lnRef>
                          <a:fillRef idx="1">
                            <a:srgbClr val="F39000"/>
                          </a:fillRef>
                          <a:effectRef idx="0">
                            <a:scrgbClr r="0" g="0" b="0"/>
                          </a:effectRef>
                          <a:fontRef idx="none"/>
                        </wps:style>
                        <wps:bodyPr/>
                      </wps:wsp>
                      <wps:wsp>
                        <wps:cNvPr id="316267" name="Shape 316267"/>
                        <wps:cNvSpPr/>
                        <wps:spPr>
                          <a:xfrm>
                            <a:off x="3873044" y="138062"/>
                            <a:ext cx="168707" cy="15202"/>
                          </a:xfrm>
                          <a:custGeom>
                            <a:avLst/>
                            <a:gdLst/>
                            <a:ahLst/>
                            <a:cxnLst/>
                            <a:rect l="0" t="0" r="0" b="0"/>
                            <a:pathLst>
                              <a:path w="168707" h="15202">
                                <a:moveTo>
                                  <a:pt x="0" y="0"/>
                                </a:moveTo>
                                <a:lnTo>
                                  <a:pt x="168707" y="0"/>
                                </a:lnTo>
                                <a:lnTo>
                                  <a:pt x="168707" y="15202"/>
                                </a:lnTo>
                                <a:lnTo>
                                  <a:pt x="0" y="15202"/>
                                </a:lnTo>
                                <a:lnTo>
                                  <a:pt x="0" y="0"/>
                                </a:lnTo>
                              </a:path>
                            </a:pathLst>
                          </a:custGeom>
                          <a:ln w="0" cap="flat">
                            <a:miter lim="127000"/>
                          </a:ln>
                        </wps:spPr>
                        <wps:style>
                          <a:lnRef idx="0">
                            <a:srgbClr val="000000">
                              <a:alpha val="0"/>
                            </a:srgbClr>
                          </a:lnRef>
                          <a:fillRef idx="1">
                            <a:srgbClr val="F39000"/>
                          </a:fillRef>
                          <a:effectRef idx="0">
                            <a:scrgbClr r="0" g="0" b="0"/>
                          </a:effectRef>
                          <a:fontRef idx="none"/>
                        </wps:style>
                        <wps:bodyPr/>
                      </wps:wsp>
                      <wps:wsp>
                        <wps:cNvPr id="316268" name="Shape 316268"/>
                        <wps:cNvSpPr/>
                        <wps:spPr>
                          <a:xfrm>
                            <a:off x="358319" y="1083069"/>
                            <a:ext cx="168707" cy="111189"/>
                          </a:xfrm>
                          <a:custGeom>
                            <a:avLst/>
                            <a:gdLst/>
                            <a:ahLst/>
                            <a:cxnLst/>
                            <a:rect l="0" t="0" r="0" b="0"/>
                            <a:pathLst>
                              <a:path w="168707" h="111189">
                                <a:moveTo>
                                  <a:pt x="0" y="0"/>
                                </a:moveTo>
                                <a:lnTo>
                                  <a:pt x="168707" y="0"/>
                                </a:lnTo>
                                <a:lnTo>
                                  <a:pt x="168707" y="111189"/>
                                </a:lnTo>
                                <a:lnTo>
                                  <a:pt x="0" y="111189"/>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316269" name="Shape 316269"/>
                        <wps:cNvSpPr/>
                        <wps:spPr>
                          <a:xfrm>
                            <a:off x="592634" y="1001535"/>
                            <a:ext cx="168707" cy="156045"/>
                          </a:xfrm>
                          <a:custGeom>
                            <a:avLst/>
                            <a:gdLst/>
                            <a:ahLst/>
                            <a:cxnLst/>
                            <a:rect l="0" t="0" r="0" b="0"/>
                            <a:pathLst>
                              <a:path w="168707" h="156045">
                                <a:moveTo>
                                  <a:pt x="0" y="0"/>
                                </a:moveTo>
                                <a:lnTo>
                                  <a:pt x="168707" y="0"/>
                                </a:lnTo>
                                <a:lnTo>
                                  <a:pt x="168707" y="156045"/>
                                </a:lnTo>
                                <a:lnTo>
                                  <a:pt x="0" y="156045"/>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316270" name="Shape 316270"/>
                        <wps:cNvSpPr/>
                        <wps:spPr>
                          <a:xfrm>
                            <a:off x="826949" y="955789"/>
                            <a:ext cx="168707" cy="161252"/>
                          </a:xfrm>
                          <a:custGeom>
                            <a:avLst/>
                            <a:gdLst/>
                            <a:ahLst/>
                            <a:cxnLst/>
                            <a:rect l="0" t="0" r="0" b="0"/>
                            <a:pathLst>
                              <a:path w="168707" h="161252">
                                <a:moveTo>
                                  <a:pt x="0" y="0"/>
                                </a:moveTo>
                                <a:lnTo>
                                  <a:pt x="168707" y="0"/>
                                </a:lnTo>
                                <a:lnTo>
                                  <a:pt x="168707" y="161252"/>
                                </a:lnTo>
                                <a:lnTo>
                                  <a:pt x="0" y="161252"/>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316271" name="Shape 316271"/>
                        <wps:cNvSpPr/>
                        <wps:spPr>
                          <a:xfrm>
                            <a:off x="1061264" y="919493"/>
                            <a:ext cx="168707" cy="168643"/>
                          </a:xfrm>
                          <a:custGeom>
                            <a:avLst/>
                            <a:gdLst/>
                            <a:ahLst/>
                            <a:cxnLst/>
                            <a:rect l="0" t="0" r="0" b="0"/>
                            <a:pathLst>
                              <a:path w="168707" h="168643">
                                <a:moveTo>
                                  <a:pt x="0" y="0"/>
                                </a:moveTo>
                                <a:lnTo>
                                  <a:pt x="168707" y="0"/>
                                </a:lnTo>
                                <a:lnTo>
                                  <a:pt x="168707" y="168643"/>
                                </a:lnTo>
                                <a:lnTo>
                                  <a:pt x="0" y="168643"/>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316272" name="Shape 316272"/>
                        <wps:cNvSpPr/>
                        <wps:spPr>
                          <a:xfrm>
                            <a:off x="1295579" y="886599"/>
                            <a:ext cx="168707" cy="186957"/>
                          </a:xfrm>
                          <a:custGeom>
                            <a:avLst/>
                            <a:gdLst/>
                            <a:ahLst/>
                            <a:cxnLst/>
                            <a:rect l="0" t="0" r="0" b="0"/>
                            <a:pathLst>
                              <a:path w="168707" h="186957">
                                <a:moveTo>
                                  <a:pt x="0" y="0"/>
                                </a:moveTo>
                                <a:lnTo>
                                  <a:pt x="168707" y="0"/>
                                </a:lnTo>
                                <a:lnTo>
                                  <a:pt x="168707" y="186957"/>
                                </a:lnTo>
                                <a:lnTo>
                                  <a:pt x="0" y="186957"/>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316273" name="Shape 316273"/>
                        <wps:cNvSpPr/>
                        <wps:spPr>
                          <a:xfrm>
                            <a:off x="1529906" y="820992"/>
                            <a:ext cx="168707" cy="211506"/>
                          </a:xfrm>
                          <a:custGeom>
                            <a:avLst/>
                            <a:gdLst/>
                            <a:ahLst/>
                            <a:cxnLst/>
                            <a:rect l="0" t="0" r="0" b="0"/>
                            <a:pathLst>
                              <a:path w="168707" h="211506">
                                <a:moveTo>
                                  <a:pt x="0" y="0"/>
                                </a:moveTo>
                                <a:lnTo>
                                  <a:pt x="168707" y="0"/>
                                </a:lnTo>
                                <a:lnTo>
                                  <a:pt x="168707" y="211506"/>
                                </a:lnTo>
                                <a:lnTo>
                                  <a:pt x="0" y="211506"/>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316274" name="Shape 316274"/>
                        <wps:cNvSpPr/>
                        <wps:spPr>
                          <a:xfrm>
                            <a:off x="1764209" y="778396"/>
                            <a:ext cx="168707" cy="250596"/>
                          </a:xfrm>
                          <a:custGeom>
                            <a:avLst/>
                            <a:gdLst/>
                            <a:ahLst/>
                            <a:cxnLst/>
                            <a:rect l="0" t="0" r="0" b="0"/>
                            <a:pathLst>
                              <a:path w="168707" h="250596">
                                <a:moveTo>
                                  <a:pt x="0" y="0"/>
                                </a:moveTo>
                                <a:lnTo>
                                  <a:pt x="168707" y="0"/>
                                </a:lnTo>
                                <a:lnTo>
                                  <a:pt x="168707" y="250596"/>
                                </a:lnTo>
                                <a:lnTo>
                                  <a:pt x="0" y="250596"/>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316275" name="Shape 316275"/>
                        <wps:cNvSpPr/>
                        <wps:spPr>
                          <a:xfrm>
                            <a:off x="1998537" y="710120"/>
                            <a:ext cx="168707" cy="279667"/>
                          </a:xfrm>
                          <a:custGeom>
                            <a:avLst/>
                            <a:gdLst/>
                            <a:ahLst/>
                            <a:cxnLst/>
                            <a:rect l="0" t="0" r="0" b="0"/>
                            <a:pathLst>
                              <a:path w="168707" h="279667">
                                <a:moveTo>
                                  <a:pt x="0" y="0"/>
                                </a:moveTo>
                                <a:lnTo>
                                  <a:pt x="168707" y="0"/>
                                </a:lnTo>
                                <a:lnTo>
                                  <a:pt x="168707" y="279667"/>
                                </a:lnTo>
                                <a:lnTo>
                                  <a:pt x="0" y="279667"/>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316276" name="Shape 316276"/>
                        <wps:cNvSpPr/>
                        <wps:spPr>
                          <a:xfrm>
                            <a:off x="2232839" y="598627"/>
                            <a:ext cx="168707" cy="327723"/>
                          </a:xfrm>
                          <a:custGeom>
                            <a:avLst/>
                            <a:gdLst/>
                            <a:ahLst/>
                            <a:cxnLst/>
                            <a:rect l="0" t="0" r="0" b="0"/>
                            <a:pathLst>
                              <a:path w="168707" h="327723">
                                <a:moveTo>
                                  <a:pt x="0" y="0"/>
                                </a:moveTo>
                                <a:lnTo>
                                  <a:pt x="168707" y="0"/>
                                </a:lnTo>
                                <a:lnTo>
                                  <a:pt x="168707" y="327723"/>
                                </a:lnTo>
                                <a:lnTo>
                                  <a:pt x="0" y="327723"/>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316277" name="Shape 316277"/>
                        <wps:cNvSpPr/>
                        <wps:spPr>
                          <a:xfrm>
                            <a:off x="2467154" y="558267"/>
                            <a:ext cx="168707" cy="359728"/>
                          </a:xfrm>
                          <a:custGeom>
                            <a:avLst/>
                            <a:gdLst/>
                            <a:ahLst/>
                            <a:cxnLst/>
                            <a:rect l="0" t="0" r="0" b="0"/>
                            <a:pathLst>
                              <a:path w="168707" h="359728">
                                <a:moveTo>
                                  <a:pt x="0" y="0"/>
                                </a:moveTo>
                                <a:lnTo>
                                  <a:pt x="168707" y="0"/>
                                </a:lnTo>
                                <a:lnTo>
                                  <a:pt x="168707" y="359728"/>
                                </a:lnTo>
                                <a:lnTo>
                                  <a:pt x="0" y="359728"/>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316278" name="Shape 316278"/>
                        <wps:cNvSpPr/>
                        <wps:spPr>
                          <a:xfrm>
                            <a:off x="2701469" y="478866"/>
                            <a:ext cx="168707" cy="385013"/>
                          </a:xfrm>
                          <a:custGeom>
                            <a:avLst/>
                            <a:gdLst/>
                            <a:ahLst/>
                            <a:cxnLst/>
                            <a:rect l="0" t="0" r="0" b="0"/>
                            <a:pathLst>
                              <a:path w="168707" h="385013">
                                <a:moveTo>
                                  <a:pt x="0" y="0"/>
                                </a:moveTo>
                                <a:lnTo>
                                  <a:pt x="168707" y="0"/>
                                </a:lnTo>
                                <a:lnTo>
                                  <a:pt x="168707" y="385013"/>
                                </a:lnTo>
                                <a:lnTo>
                                  <a:pt x="0" y="385013"/>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316279" name="Shape 316279"/>
                        <wps:cNvSpPr/>
                        <wps:spPr>
                          <a:xfrm>
                            <a:off x="2935784" y="401155"/>
                            <a:ext cx="168707" cy="431355"/>
                          </a:xfrm>
                          <a:custGeom>
                            <a:avLst/>
                            <a:gdLst/>
                            <a:ahLst/>
                            <a:cxnLst/>
                            <a:rect l="0" t="0" r="0" b="0"/>
                            <a:pathLst>
                              <a:path w="168707" h="431355">
                                <a:moveTo>
                                  <a:pt x="0" y="0"/>
                                </a:moveTo>
                                <a:lnTo>
                                  <a:pt x="168707" y="0"/>
                                </a:lnTo>
                                <a:lnTo>
                                  <a:pt x="168707" y="431355"/>
                                </a:lnTo>
                                <a:lnTo>
                                  <a:pt x="0" y="431355"/>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316280" name="Shape 316280"/>
                        <wps:cNvSpPr/>
                        <wps:spPr>
                          <a:xfrm>
                            <a:off x="3170099" y="323939"/>
                            <a:ext cx="168707" cy="500723"/>
                          </a:xfrm>
                          <a:custGeom>
                            <a:avLst/>
                            <a:gdLst/>
                            <a:ahLst/>
                            <a:cxnLst/>
                            <a:rect l="0" t="0" r="0" b="0"/>
                            <a:pathLst>
                              <a:path w="168707" h="500723">
                                <a:moveTo>
                                  <a:pt x="0" y="0"/>
                                </a:moveTo>
                                <a:lnTo>
                                  <a:pt x="168707" y="0"/>
                                </a:lnTo>
                                <a:lnTo>
                                  <a:pt x="168707" y="500723"/>
                                </a:lnTo>
                                <a:lnTo>
                                  <a:pt x="0" y="500723"/>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316281" name="Shape 316281"/>
                        <wps:cNvSpPr/>
                        <wps:spPr>
                          <a:xfrm>
                            <a:off x="3404414" y="288442"/>
                            <a:ext cx="168707" cy="510972"/>
                          </a:xfrm>
                          <a:custGeom>
                            <a:avLst/>
                            <a:gdLst/>
                            <a:ahLst/>
                            <a:cxnLst/>
                            <a:rect l="0" t="0" r="0" b="0"/>
                            <a:pathLst>
                              <a:path w="168707" h="510972">
                                <a:moveTo>
                                  <a:pt x="0" y="0"/>
                                </a:moveTo>
                                <a:lnTo>
                                  <a:pt x="168707" y="0"/>
                                </a:lnTo>
                                <a:lnTo>
                                  <a:pt x="168707" y="510972"/>
                                </a:lnTo>
                                <a:lnTo>
                                  <a:pt x="0" y="510972"/>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316282" name="Shape 316282"/>
                        <wps:cNvSpPr/>
                        <wps:spPr>
                          <a:xfrm>
                            <a:off x="3638729" y="176720"/>
                            <a:ext cx="168707" cy="547763"/>
                          </a:xfrm>
                          <a:custGeom>
                            <a:avLst/>
                            <a:gdLst/>
                            <a:ahLst/>
                            <a:cxnLst/>
                            <a:rect l="0" t="0" r="0" b="0"/>
                            <a:pathLst>
                              <a:path w="168707" h="547763">
                                <a:moveTo>
                                  <a:pt x="0" y="0"/>
                                </a:moveTo>
                                <a:lnTo>
                                  <a:pt x="168707" y="0"/>
                                </a:lnTo>
                                <a:lnTo>
                                  <a:pt x="168707" y="547763"/>
                                </a:lnTo>
                                <a:lnTo>
                                  <a:pt x="0" y="547763"/>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316283" name="Shape 316283"/>
                        <wps:cNvSpPr/>
                        <wps:spPr>
                          <a:xfrm>
                            <a:off x="3873044" y="153264"/>
                            <a:ext cx="168707" cy="581749"/>
                          </a:xfrm>
                          <a:custGeom>
                            <a:avLst/>
                            <a:gdLst/>
                            <a:ahLst/>
                            <a:cxnLst/>
                            <a:rect l="0" t="0" r="0" b="0"/>
                            <a:pathLst>
                              <a:path w="168707" h="581749">
                                <a:moveTo>
                                  <a:pt x="0" y="0"/>
                                </a:moveTo>
                                <a:lnTo>
                                  <a:pt x="168707" y="0"/>
                                </a:lnTo>
                                <a:lnTo>
                                  <a:pt x="168707" y="581749"/>
                                </a:lnTo>
                                <a:lnTo>
                                  <a:pt x="0" y="581749"/>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316284" name="Shape 316284"/>
                        <wps:cNvSpPr/>
                        <wps:spPr>
                          <a:xfrm>
                            <a:off x="358319" y="1194270"/>
                            <a:ext cx="168707" cy="20892"/>
                          </a:xfrm>
                          <a:custGeom>
                            <a:avLst/>
                            <a:gdLst/>
                            <a:ahLst/>
                            <a:cxnLst/>
                            <a:rect l="0" t="0" r="0" b="0"/>
                            <a:pathLst>
                              <a:path w="168707" h="20892">
                                <a:moveTo>
                                  <a:pt x="0" y="0"/>
                                </a:moveTo>
                                <a:lnTo>
                                  <a:pt x="168707" y="0"/>
                                </a:lnTo>
                                <a:lnTo>
                                  <a:pt x="168707" y="20892"/>
                                </a:lnTo>
                                <a:lnTo>
                                  <a:pt x="0" y="20892"/>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6285" name="Shape 316285"/>
                        <wps:cNvSpPr/>
                        <wps:spPr>
                          <a:xfrm>
                            <a:off x="592634" y="1157580"/>
                            <a:ext cx="168707" cy="71933"/>
                          </a:xfrm>
                          <a:custGeom>
                            <a:avLst/>
                            <a:gdLst/>
                            <a:ahLst/>
                            <a:cxnLst/>
                            <a:rect l="0" t="0" r="0" b="0"/>
                            <a:pathLst>
                              <a:path w="168707" h="71933">
                                <a:moveTo>
                                  <a:pt x="0" y="0"/>
                                </a:moveTo>
                                <a:lnTo>
                                  <a:pt x="168707" y="0"/>
                                </a:lnTo>
                                <a:lnTo>
                                  <a:pt x="168707" y="71933"/>
                                </a:lnTo>
                                <a:lnTo>
                                  <a:pt x="0" y="719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6286" name="Shape 316286"/>
                        <wps:cNvSpPr/>
                        <wps:spPr>
                          <a:xfrm>
                            <a:off x="826949" y="1117041"/>
                            <a:ext cx="168707" cy="98272"/>
                          </a:xfrm>
                          <a:custGeom>
                            <a:avLst/>
                            <a:gdLst/>
                            <a:ahLst/>
                            <a:cxnLst/>
                            <a:rect l="0" t="0" r="0" b="0"/>
                            <a:pathLst>
                              <a:path w="168707" h="98272">
                                <a:moveTo>
                                  <a:pt x="0" y="0"/>
                                </a:moveTo>
                                <a:lnTo>
                                  <a:pt x="168707" y="0"/>
                                </a:lnTo>
                                <a:lnTo>
                                  <a:pt x="168707" y="98272"/>
                                </a:lnTo>
                                <a:lnTo>
                                  <a:pt x="0" y="98272"/>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6287" name="Shape 316287"/>
                        <wps:cNvSpPr/>
                        <wps:spPr>
                          <a:xfrm>
                            <a:off x="1061264" y="1088136"/>
                            <a:ext cx="168707" cy="132728"/>
                          </a:xfrm>
                          <a:custGeom>
                            <a:avLst/>
                            <a:gdLst/>
                            <a:ahLst/>
                            <a:cxnLst/>
                            <a:rect l="0" t="0" r="0" b="0"/>
                            <a:pathLst>
                              <a:path w="168707" h="132728">
                                <a:moveTo>
                                  <a:pt x="0" y="0"/>
                                </a:moveTo>
                                <a:lnTo>
                                  <a:pt x="168707" y="0"/>
                                </a:lnTo>
                                <a:lnTo>
                                  <a:pt x="168707" y="132728"/>
                                </a:lnTo>
                                <a:lnTo>
                                  <a:pt x="0" y="132728"/>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6288" name="Shape 316288"/>
                        <wps:cNvSpPr/>
                        <wps:spPr>
                          <a:xfrm>
                            <a:off x="1295579" y="1073569"/>
                            <a:ext cx="168707" cy="150546"/>
                          </a:xfrm>
                          <a:custGeom>
                            <a:avLst/>
                            <a:gdLst/>
                            <a:ahLst/>
                            <a:cxnLst/>
                            <a:rect l="0" t="0" r="0" b="0"/>
                            <a:pathLst>
                              <a:path w="168707" h="150546">
                                <a:moveTo>
                                  <a:pt x="0" y="0"/>
                                </a:moveTo>
                                <a:lnTo>
                                  <a:pt x="168707" y="0"/>
                                </a:lnTo>
                                <a:lnTo>
                                  <a:pt x="168707" y="150546"/>
                                </a:lnTo>
                                <a:lnTo>
                                  <a:pt x="0" y="15054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6289" name="Shape 316289"/>
                        <wps:cNvSpPr/>
                        <wps:spPr>
                          <a:xfrm>
                            <a:off x="1529906" y="1032497"/>
                            <a:ext cx="168707" cy="182778"/>
                          </a:xfrm>
                          <a:custGeom>
                            <a:avLst/>
                            <a:gdLst/>
                            <a:ahLst/>
                            <a:cxnLst/>
                            <a:rect l="0" t="0" r="0" b="0"/>
                            <a:pathLst>
                              <a:path w="168707" h="182778">
                                <a:moveTo>
                                  <a:pt x="0" y="0"/>
                                </a:moveTo>
                                <a:lnTo>
                                  <a:pt x="168707" y="0"/>
                                </a:lnTo>
                                <a:lnTo>
                                  <a:pt x="168707" y="182778"/>
                                </a:lnTo>
                                <a:lnTo>
                                  <a:pt x="0" y="182778"/>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6290" name="Shape 316290"/>
                        <wps:cNvSpPr/>
                        <wps:spPr>
                          <a:xfrm>
                            <a:off x="1764209" y="1028992"/>
                            <a:ext cx="168707" cy="231139"/>
                          </a:xfrm>
                          <a:custGeom>
                            <a:avLst/>
                            <a:gdLst/>
                            <a:ahLst/>
                            <a:cxnLst/>
                            <a:rect l="0" t="0" r="0" b="0"/>
                            <a:pathLst>
                              <a:path w="168707" h="231139">
                                <a:moveTo>
                                  <a:pt x="0" y="0"/>
                                </a:moveTo>
                                <a:lnTo>
                                  <a:pt x="168707" y="0"/>
                                </a:lnTo>
                                <a:lnTo>
                                  <a:pt x="168707" y="231139"/>
                                </a:lnTo>
                                <a:lnTo>
                                  <a:pt x="0" y="231139"/>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6291" name="Shape 316291"/>
                        <wps:cNvSpPr/>
                        <wps:spPr>
                          <a:xfrm>
                            <a:off x="1998537" y="989800"/>
                            <a:ext cx="168707" cy="262966"/>
                          </a:xfrm>
                          <a:custGeom>
                            <a:avLst/>
                            <a:gdLst/>
                            <a:ahLst/>
                            <a:cxnLst/>
                            <a:rect l="0" t="0" r="0" b="0"/>
                            <a:pathLst>
                              <a:path w="168707" h="262966">
                                <a:moveTo>
                                  <a:pt x="0" y="0"/>
                                </a:moveTo>
                                <a:lnTo>
                                  <a:pt x="168707" y="0"/>
                                </a:lnTo>
                                <a:lnTo>
                                  <a:pt x="168707" y="262966"/>
                                </a:lnTo>
                                <a:lnTo>
                                  <a:pt x="0" y="26296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6292" name="Shape 316292"/>
                        <wps:cNvSpPr/>
                        <wps:spPr>
                          <a:xfrm>
                            <a:off x="2232839" y="926350"/>
                            <a:ext cx="168707" cy="296317"/>
                          </a:xfrm>
                          <a:custGeom>
                            <a:avLst/>
                            <a:gdLst/>
                            <a:ahLst/>
                            <a:cxnLst/>
                            <a:rect l="0" t="0" r="0" b="0"/>
                            <a:pathLst>
                              <a:path w="168707" h="296317">
                                <a:moveTo>
                                  <a:pt x="0" y="0"/>
                                </a:moveTo>
                                <a:lnTo>
                                  <a:pt x="168707" y="0"/>
                                </a:lnTo>
                                <a:lnTo>
                                  <a:pt x="168707" y="296317"/>
                                </a:lnTo>
                                <a:lnTo>
                                  <a:pt x="0" y="296317"/>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6293" name="Shape 316293"/>
                        <wps:cNvSpPr/>
                        <wps:spPr>
                          <a:xfrm>
                            <a:off x="2467154" y="917994"/>
                            <a:ext cx="168707" cy="296354"/>
                          </a:xfrm>
                          <a:custGeom>
                            <a:avLst/>
                            <a:gdLst/>
                            <a:ahLst/>
                            <a:cxnLst/>
                            <a:rect l="0" t="0" r="0" b="0"/>
                            <a:pathLst>
                              <a:path w="168707" h="296354">
                                <a:moveTo>
                                  <a:pt x="0" y="0"/>
                                </a:moveTo>
                                <a:lnTo>
                                  <a:pt x="168707" y="0"/>
                                </a:lnTo>
                                <a:lnTo>
                                  <a:pt x="168707" y="296354"/>
                                </a:lnTo>
                                <a:lnTo>
                                  <a:pt x="0" y="296354"/>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6294" name="Shape 316294"/>
                        <wps:cNvSpPr/>
                        <wps:spPr>
                          <a:xfrm>
                            <a:off x="2701469" y="863880"/>
                            <a:ext cx="168707" cy="342188"/>
                          </a:xfrm>
                          <a:custGeom>
                            <a:avLst/>
                            <a:gdLst/>
                            <a:ahLst/>
                            <a:cxnLst/>
                            <a:rect l="0" t="0" r="0" b="0"/>
                            <a:pathLst>
                              <a:path w="168707" h="342188">
                                <a:moveTo>
                                  <a:pt x="0" y="0"/>
                                </a:moveTo>
                                <a:lnTo>
                                  <a:pt x="168707" y="0"/>
                                </a:lnTo>
                                <a:lnTo>
                                  <a:pt x="168707" y="342188"/>
                                </a:lnTo>
                                <a:lnTo>
                                  <a:pt x="0" y="342188"/>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6295" name="Shape 316295"/>
                        <wps:cNvSpPr/>
                        <wps:spPr>
                          <a:xfrm>
                            <a:off x="2935784" y="832510"/>
                            <a:ext cx="168707" cy="375983"/>
                          </a:xfrm>
                          <a:custGeom>
                            <a:avLst/>
                            <a:gdLst/>
                            <a:ahLst/>
                            <a:cxnLst/>
                            <a:rect l="0" t="0" r="0" b="0"/>
                            <a:pathLst>
                              <a:path w="168707" h="375983">
                                <a:moveTo>
                                  <a:pt x="0" y="0"/>
                                </a:moveTo>
                                <a:lnTo>
                                  <a:pt x="168707" y="0"/>
                                </a:lnTo>
                                <a:lnTo>
                                  <a:pt x="168707" y="375983"/>
                                </a:lnTo>
                                <a:lnTo>
                                  <a:pt x="0" y="37598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6296" name="Shape 316296"/>
                        <wps:cNvSpPr/>
                        <wps:spPr>
                          <a:xfrm>
                            <a:off x="3170099" y="824662"/>
                            <a:ext cx="168707" cy="418795"/>
                          </a:xfrm>
                          <a:custGeom>
                            <a:avLst/>
                            <a:gdLst/>
                            <a:ahLst/>
                            <a:cxnLst/>
                            <a:rect l="0" t="0" r="0" b="0"/>
                            <a:pathLst>
                              <a:path w="168707" h="418795">
                                <a:moveTo>
                                  <a:pt x="0" y="0"/>
                                </a:moveTo>
                                <a:lnTo>
                                  <a:pt x="168707" y="0"/>
                                </a:lnTo>
                                <a:lnTo>
                                  <a:pt x="168707" y="418795"/>
                                </a:lnTo>
                                <a:lnTo>
                                  <a:pt x="0" y="418795"/>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6297" name="Shape 316297"/>
                        <wps:cNvSpPr/>
                        <wps:spPr>
                          <a:xfrm>
                            <a:off x="3404414" y="799402"/>
                            <a:ext cx="168707" cy="458533"/>
                          </a:xfrm>
                          <a:custGeom>
                            <a:avLst/>
                            <a:gdLst/>
                            <a:ahLst/>
                            <a:cxnLst/>
                            <a:rect l="0" t="0" r="0" b="0"/>
                            <a:pathLst>
                              <a:path w="168707" h="458533">
                                <a:moveTo>
                                  <a:pt x="0" y="0"/>
                                </a:moveTo>
                                <a:lnTo>
                                  <a:pt x="168707" y="0"/>
                                </a:lnTo>
                                <a:lnTo>
                                  <a:pt x="168707" y="458533"/>
                                </a:lnTo>
                                <a:lnTo>
                                  <a:pt x="0" y="4585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6298" name="Shape 316298"/>
                        <wps:cNvSpPr/>
                        <wps:spPr>
                          <a:xfrm>
                            <a:off x="3638729" y="724484"/>
                            <a:ext cx="168707" cy="528968"/>
                          </a:xfrm>
                          <a:custGeom>
                            <a:avLst/>
                            <a:gdLst/>
                            <a:ahLst/>
                            <a:cxnLst/>
                            <a:rect l="0" t="0" r="0" b="0"/>
                            <a:pathLst>
                              <a:path w="168707" h="528968">
                                <a:moveTo>
                                  <a:pt x="0" y="0"/>
                                </a:moveTo>
                                <a:lnTo>
                                  <a:pt x="168707" y="0"/>
                                </a:lnTo>
                                <a:lnTo>
                                  <a:pt x="168707" y="528968"/>
                                </a:lnTo>
                                <a:lnTo>
                                  <a:pt x="0" y="528968"/>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6299" name="Shape 316299"/>
                        <wps:cNvSpPr/>
                        <wps:spPr>
                          <a:xfrm>
                            <a:off x="3873044" y="735013"/>
                            <a:ext cx="168707" cy="511213"/>
                          </a:xfrm>
                          <a:custGeom>
                            <a:avLst/>
                            <a:gdLst/>
                            <a:ahLst/>
                            <a:cxnLst/>
                            <a:rect l="0" t="0" r="0" b="0"/>
                            <a:pathLst>
                              <a:path w="168707" h="511213">
                                <a:moveTo>
                                  <a:pt x="0" y="0"/>
                                </a:moveTo>
                                <a:lnTo>
                                  <a:pt x="168707" y="0"/>
                                </a:lnTo>
                                <a:lnTo>
                                  <a:pt x="168707" y="511213"/>
                                </a:lnTo>
                                <a:lnTo>
                                  <a:pt x="0" y="51121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6300" name="Shape 316300"/>
                        <wps:cNvSpPr/>
                        <wps:spPr>
                          <a:xfrm>
                            <a:off x="358319" y="1215162"/>
                            <a:ext cx="168707" cy="143319"/>
                          </a:xfrm>
                          <a:custGeom>
                            <a:avLst/>
                            <a:gdLst/>
                            <a:ahLst/>
                            <a:cxnLst/>
                            <a:rect l="0" t="0" r="0" b="0"/>
                            <a:pathLst>
                              <a:path w="168707" h="143319">
                                <a:moveTo>
                                  <a:pt x="0" y="0"/>
                                </a:moveTo>
                                <a:lnTo>
                                  <a:pt x="168707" y="0"/>
                                </a:lnTo>
                                <a:lnTo>
                                  <a:pt x="168707" y="143319"/>
                                </a:lnTo>
                                <a:lnTo>
                                  <a:pt x="0" y="143319"/>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6301" name="Shape 316301"/>
                        <wps:cNvSpPr/>
                        <wps:spPr>
                          <a:xfrm>
                            <a:off x="592634" y="1229513"/>
                            <a:ext cx="168707" cy="128981"/>
                          </a:xfrm>
                          <a:custGeom>
                            <a:avLst/>
                            <a:gdLst/>
                            <a:ahLst/>
                            <a:cxnLst/>
                            <a:rect l="0" t="0" r="0" b="0"/>
                            <a:pathLst>
                              <a:path w="168707" h="128981">
                                <a:moveTo>
                                  <a:pt x="0" y="0"/>
                                </a:moveTo>
                                <a:lnTo>
                                  <a:pt x="168707" y="0"/>
                                </a:lnTo>
                                <a:lnTo>
                                  <a:pt x="168707" y="128981"/>
                                </a:lnTo>
                                <a:lnTo>
                                  <a:pt x="0" y="128981"/>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6302" name="Shape 316302"/>
                        <wps:cNvSpPr/>
                        <wps:spPr>
                          <a:xfrm>
                            <a:off x="826949" y="1215314"/>
                            <a:ext cx="168707" cy="143166"/>
                          </a:xfrm>
                          <a:custGeom>
                            <a:avLst/>
                            <a:gdLst/>
                            <a:ahLst/>
                            <a:cxnLst/>
                            <a:rect l="0" t="0" r="0" b="0"/>
                            <a:pathLst>
                              <a:path w="168707" h="143166">
                                <a:moveTo>
                                  <a:pt x="0" y="0"/>
                                </a:moveTo>
                                <a:lnTo>
                                  <a:pt x="168707" y="0"/>
                                </a:lnTo>
                                <a:lnTo>
                                  <a:pt x="168707" y="143166"/>
                                </a:lnTo>
                                <a:lnTo>
                                  <a:pt x="0" y="14316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6303" name="Shape 316303"/>
                        <wps:cNvSpPr/>
                        <wps:spPr>
                          <a:xfrm>
                            <a:off x="1061264" y="1220864"/>
                            <a:ext cx="168707" cy="137617"/>
                          </a:xfrm>
                          <a:custGeom>
                            <a:avLst/>
                            <a:gdLst/>
                            <a:ahLst/>
                            <a:cxnLst/>
                            <a:rect l="0" t="0" r="0" b="0"/>
                            <a:pathLst>
                              <a:path w="168707" h="137617">
                                <a:moveTo>
                                  <a:pt x="0" y="0"/>
                                </a:moveTo>
                                <a:lnTo>
                                  <a:pt x="168707" y="0"/>
                                </a:lnTo>
                                <a:lnTo>
                                  <a:pt x="168707" y="137617"/>
                                </a:lnTo>
                                <a:lnTo>
                                  <a:pt x="0" y="137617"/>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6304" name="Shape 316304"/>
                        <wps:cNvSpPr/>
                        <wps:spPr>
                          <a:xfrm>
                            <a:off x="1295579" y="1224115"/>
                            <a:ext cx="168707" cy="134379"/>
                          </a:xfrm>
                          <a:custGeom>
                            <a:avLst/>
                            <a:gdLst/>
                            <a:ahLst/>
                            <a:cxnLst/>
                            <a:rect l="0" t="0" r="0" b="0"/>
                            <a:pathLst>
                              <a:path w="168707" h="134379">
                                <a:moveTo>
                                  <a:pt x="0" y="0"/>
                                </a:moveTo>
                                <a:lnTo>
                                  <a:pt x="168707" y="0"/>
                                </a:lnTo>
                                <a:lnTo>
                                  <a:pt x="168707" y="134379"/>
                                </a:lnTo>
                                <a:lnTo>
                                  <a:pt x="0" y="134379"/>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6305" name="Shape 316305"/>
                        <wps:cNvSpPr/>
                        <wps:spPr>
                          <a:xfrm>
                            <a:off x="1529906" y="1215275"/>
                            <a:ext cx="168707" cy="143205"/>
                          </a:xfrm>
                          <a:custGeom>
                            <a:avLst/>
                            <a:gdLst/>
                            <a:ahLst/>
                            <a:cxnLst/>
                            <a:rect l="0" t="0" r="0" b="0"/>
                            <a:pathLst>
                              <a:path w="168707" h="143205">
                                <a:moveTo>
                                  <a:pt x="0" y="0"/>
                                </a:moveTo>
                                <a:lnTo>
                                  <a:pt x="168707" y="0"/>
                                </a:lnTo>
                                <a:lnTo>
                                  <a:pt x="168707" y="143205"/>
                                </a:lnTo>
                                <a:lnTo>
                                  <a:pt x="0" y="143205"/>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6306" name="Shape 316306"/>
                        <wps:cNvSpPr/>
                        <wps:spPr>
                          <a:xfrm>
                            <a:off x="1764209" y="1260132"/>
                            <a:ext cx="168707" cy="98348"/>
                          </a:xfrm>
                          <a:custGeom>
                            <a:avLst/>
                            <a:gdLst/>
                            <a:ahLst/>
                            <a:cxnLst/>
                            <a:rect l="0" t="0" r="0" b="0"/>
                            <a:pathLst>
                              <a:path w="168707" h="98348">
                                <a:moveTo>
                                  <a:pt x="0" y="0"/>
                                </a:moveTo>
                                <a:lnTo>
                                  <a:pt x="168707" y="0"/>
                                </a:lnTo>
                                <a:lnTo>
                                  <a:pt x="168707" y="98348"/>
                                </a:lnTo>
                                <a:lnTo>
                                  <a:pt x="0" y="98348"/>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6307" name="Shape 316307"/>
                        <wps:cNvSpPr/>
                        <wps:spPr>
                          <a:xfrm>
                            <a:off x="1998537" y="1252754"/>
                            <a:ext cx="168707" cy="105727"/>
                          </a:xfrm>
                          <a:custGeom>
                            <a:avLst/>
                            <a:gdLst/>
                            <a:ahLst/>
                            <a:cxnLst/>
                            <a:rect l="0" t="0" r="0" b="0"/>
                            <a:pathLst>
                              <a:path w="168707" h="105727">
                                <a:moveTo>
                                  <a:pt x="0" y="0"/>
                                </a:moveTo>
                                <a:lnTo>
                                  <a:pt x="168707" y="0"/>
                                </a:lnTo>
                                <a:lnTo>
                                  <a:pt x="168707" y="105727"/>
                                </a:lnTo>
                                <a:lnTo>
                                  <a:pt x="0" y="105727"/>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6308" name="Shape 316308"/>
                        <wps:cNvSpPr/>
                        <wps:spPr>
                          <a:xfrm>
                            <a:off x="2232839" y="1222667"/>
                            <a:ext cx="168707" cy="135827"/>
                          </a:xfrm>
                          <a:custGeom>
                            <a:avLst/>
                            <a:gdLst/>
                            <a:ahLst/>
                            <a:cxnLst/>
                            <a:rect l="0" t="0" r="0" b="0"/>
                            <a:pathLst>
                              <a:path w="168707" h="135827">
                                <a:moveTo>
                                  <a:pt x="0" y="0"/>
                                </a:moveTo>
                                <a:lnTo>
                                  <a:pt x="168707" y="0"/>
                                </a:lnTo>
                                <a:lnTo>
                                  <a:pt x="168707" y="135827"/>
                                </a:lnTo>
                                <a:lnTo>
                                  <a:pt x="0" y="135827"/>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6309" name="Shape 316309"/>
                        <wps:cNvSpPr/>
                        <wps:spPr>
                          <a:xfrm>
                            <a:off x="2467154" y="1214348"/>
                            <a:ext cx="168707" cy="144132"/>
                          </a:xfrm>
                          <a:custGeom>
                            <a:avLst/>
                            <a:gdLst/>
                            <a:ahLst/>
                            <a:cxnLst/>
                            <a:rect l="0" t="0" r="0" b="0"/>
                            <a:pathLst>
                              <a:path w="168707" h="144132">
                                <a:moveTo>
                                  <a:pt x="0" y="0"/>
                                </a:moveTo>
                                <a:lnTo>
                                  <a:pt x="168707" y="0"/>
                                </a:lnTo>
                                <a:lnTo>
                                  <a:pt x="168707" y="144132"/>
                                </a:lnTo>
                                <a:lnTo>
                                  <a:pt x="0" y="144132"/>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6310" name="Shape 316310"/>
                        <wps:cNvSpPr/>
                        <wps:spPr>
                          <a:xfrm>
                            <a:off x="2701469" y="1206068"/>
                            <a:ext cx="168707" cy="152412"/>
                          </a:xfrm>
                          <a:custGeom>
                            <a:avLst/>
                            <a:gdLst/>
                            <a:ahLst/>
                            <a:cxnLst/>
                            <a:rect l="0" t="0" r="0" b="0"/>
                            <a:pathLst>
                              <a:path w="168707" h="152412">
                                <a:moveTo>
                                  <a:pt x="0" y="0"/>
                                </a:moveTo>
                                <a:lnTo>
                                  <a:pt x="168707" y="0"/>
                                </a:lnTo>
                                <a:lnTo>
                                  <a:pt x="168707" y="152412"/>
                                </a:lnTo>
                                <a:lnTo>
                                  <a:pt x="0" y="152412"/>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6311" name="Shape 316311"/>
                        <wps:cNvSpPr/>
                        <wps:spPr>
                          <a:xfrm>
                            <a:off x="2935784" y="1208481"/>
                            <a:ext cx="168707" cy="149999"/>
                          </a:xfrm>
                          <a:custGeom>
                            <a:avLst/>
                            <a:gdLst/>
                            <a:ahLst/>
                            <a:cxnLst/>
                            <a:rect l="0" t="0" r="0" b="0"/>
                            <a:pathLst>
                              <a:path w="168707" h="149999">
                                <a:moveTo>
                                  <a:pt x="0" y="0"/>
                                </a:moveTo>
                                <a:lnTo>
                                  <a:pt x="168707" y="0"/>
                                </a:lnTo>
                                <a:lnTo>
                                  <a:pt x="168707" y="149999"/>
                                </a:lnTo>
                                <a:lnTo>
                                  <a:pt x="0" y="149999"/>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6312" name="Shape 316312"/>
                        <wps:cNvSpPr/>
                        <wps:spPr>
                          <a:xfrm>
                            <a:off x="3170099" y="1243457"/>
                            <a:ext cx="168707" cy="115024"/>
                          </a:xfrm>
                          <a:custGeom>
                            <a:avLst/>
                            <a:gdLst/>
                            <a:ahLst/>
                            <a:cxnLst/>
                            <a:rect l="0" t="0" r="0" b="0"/>
                            <a:pathLst>
                              <a:path w="168707" h="115024">
                                <a:moveTo>
                                  <a:pt x="0" y="0"/>
                                </a:moveTo>
                                <a:lnTo>
                                  <a:pt x="168707" y="0"/>
                                </a:lnTo>
                                <a:lnTo>
                                  <a:pt x="168707" y="115024"/>
                                </a:lnTo>
                                <a:lnTo>
                                  <a:pt x="0" y="115024"/>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6313" name="Shape 316313"/>
                        <wps:cNvSpPr/>
                        <wps:spPr>
                          <a:xfrm>
                            <a:off x="3404414" y="1257948"/>
                            <a:ext cx="168707" cy="100546"/>
                          </a:xfrm>
                          <a:custGeom>
                            <a:avLst/>
                            <a:gdLst/>
                            <a:ahLst/>
                            <a:cxnLst/>
                            <a:rect l="0" t="0" r="0" b="0"/>
                            <a:pathLst>
                              <a:path w="168707" h="100546">
                                <a:moveTo>
                                  <a:pt x="0" y="0"/>
                                </a:moveTo>
                                <a:lnTo>
                                  <a:pt x="168707" y="0"/>
                                </a:lnTo>
                                <a:lnTo>
                                  <a:pt x="168707" y="100546"/>
                                </a:lnTo>
                                <a:lnTo>
                                  <a:pt x="0" y="1005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6314" name="Shape 316314"/>
                        <wps:cNvSpPr/>
                        <wps:spPr>
                          <a:xfrm>
                            <a:off x="3638729" y="1253452"/>
                            <a:ext cx="168707" cy="105028"/>
                          </a:xfrm>
                          <a:custGeom>
                            <a:avLst/>
                            <a:gdLst/>
                            <a:ahLst/>
                            <a:cxnLst/>
                            <a:rect l="0" t="0" r="0" b="0"/>
                            <a:pathLst>
                              <a:path w="168707" h="105028">
                                <a:moveTo>
                                  <a:pt x="0" y="0"/>
                                </a:moveTo>
                                <a:lnTo>
                                  <a:pt x="168707" y="0"/>
                                </a:lnTo>
                                <a:lnTo>
                                  <a:pt x="168707" y="105028"/>
                                </a:lnTo>
                                <a:lnTo>
                                  <a:pt x="0" y="105028"/>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6315" name="Shape 316315"/>
                        <wps:cNvSpPr/>
                        <wps:spPr>
                          <a:xfrm>
                            <a:off x="3873044" y="1246226"/>
                            <a:ext cx="168707" cy="112255"/>
                          </a:xfrm>
                          <a:custGeom>
                            <a:avLst/>
                            <a:gdLst/>
                            <a:ahLst/>
                            <a:cxnLst/>
                            <a:rect l="0" t="0" r="0" b="0"/>
                            <a:pathLst>
                              <a:path w="168707" h="112255">
                                <a:moveTo>
                                  <a:pt x="0" y="0"/>
                                </a:moveTo>
                                <a:lnTo>
                                  <a:pt x="168707" y="0"/>
                                </a:lnTo>
                                <a:lnTo>
                                  <a:pt x="168707" y="112255"/>
                                </a:lnTo>
                                <a:lnTo>
                                  <a:pt x="0" y="112255"/>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8262" name="Rectangle 8262"/>
                        <wps:cNvSpPr/>
                        <wps:spPr>
                          <a:xfrm>
                            <a:off x="3870822" y="1405922"/>
                            <a:ext cx="230290"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2015</w:t>
                              </w:r>
                            </w:p>
                          </w:txbxContent>
                        </wps:txbx>
                        <wps:bodyPr horzOverflow="overflow" vert="horz" lIns="0" tIns="0" rIns="0" bIns="0" rtlCol="0">
                          <a:noAutofit/>
                        </wps:bodyPr>
                      </wps:wsp>
                      <wps:wsp>
                        <wps:cNvPr id="8263" name="Rectangle 8263"/>
                        <wps:cNvSpPr/>
                        <wps:spPr>
                          <a:xfrm>
                            <a:off x="3636528" y="1405922"/>
                            <a:ext cx="230290"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2014</w:t>
                              </w:r>
                            </w:p>
                          </w:txbxContent>
                        </wps:txbx>
                        <wps:bodyPr horzOverflow="overflow" vert="horz" lIns="0" tIns="0" rIns="0" bIns="0" rtlCol="0">
                          <a:noAutofit/>
                        </wps:bodyPr>
                      </wps:wsp>
                      <wps:wsp>
                        <wps:cNvPr id="8264" name="Rectangle 8264"/>
                        <wps:cNvSpPr/>
                        <wps:spPr>
                          <a:xfrm>
                            <a:off x="3402233" y="1405922"/>
                            <a:ext cx="230290"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2013</w:t>
                              </w:r>
                            </w:p>
                          </w:txbxContent>
                        </wps:txbx>
                        <wps:bodyPr horzOverflow="overflow" vert="horz" lIns="0" tIns="0" rIns="0" bIns="0" rtlCol="0">
                          <a:noAutofit/>
                        </wps:bodyPr>
                      </wps:wsp>
                      <wps:wsp>
                        <wps:cNvPr id="8265" name="Rectangle 8265"/>
                        <wps:cNvSpPr/>
                        <wps:spPr>
                          <a:xfrm>
                            <a:off x="3167939" y="1405922"/>
                            <a:ext cx="230290"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2012</w:t>
                              </w:r>
                            </w:p>
                          </w:txbxContent>
                        </wps:txbx>
                        <wps:bodyPr horzOverflow="overflow" vert="horz" lIns="0" tIns="0" rIns="0" bIns="0" rtlCol="0">
                          <a:noAutofit/>
                        </wps:bodyPr>
                      </wps:wsp>
                      <wps:wsp>
                        <wps:cNvPr id="8266" name="Rectangle 8266"/>
                        <wps:cNvSpPr/>
                        <wps:spPr>
                          <a:xfrm>
                            <a:off x="2933644" y="1405922"/>
                            <a:ext cx="230290"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2011</w:t>
                              </w:r>
                            </w:p>
                          </w:txbxContent>
                        </wps:txbx>
                        <wps:bodyPr horzOverflow="overflow" vert="horz" lIns="0" tIns="0" rIns="0" bIns="0" rtlCol="0">
                          <a:noAutofit/>
                        </wps:bodyPr>
                      </wps:wsp>
                      <wps:wsp>
                        <wps:cNvPr id="8267" name="Rectangle 8267"/>
                        <wps:cNvSpPr/>
                        <wps:spPr>
                          <a:xfrm>
                            <a:off x="2699349" y="1405922"/>
                            <a:ext cx="230290"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2010</w:t>
                              </w:r>
                            </w:p>
                          </w:txbxContent>
                        </wps:txbx>
                        <wps:bodyPr horzOverflow="overflow" vert="horz" lIns="0" tIns="0" rIns="0" bIns="0" rtlCol="0">
                          <a:noAutofit/>
                        </wps:bodyPr>
                      </wps:wsp>
                      <wps:wsp>
                        <wps:cNvPr id="8268" name="Rectangle 8268"/>
                        <wps:cNvSpPr/>
                        <wps:spPr>
                          <a:xfrm>
                            <a:off x="2465055" y="1405922"/>
                            <a:ext cx="230290"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2009</w:t>
                              </w:r>
                            </w:p>
                          </w:txbxContent>
                        </wps:txbx>
                        <wps:bodyPr horzOverflow="overflow" vert="horz" lIns="0" tIns="0" rIns="0" bIns="0" rtlCol="0">
                          <a:noAutofit/>
                        </wps:bodyPr>
                      </wps:wsp>
                      <wps:wsp>
                        <wps:cNvPr id="8269" name="Rectangle 8269"/>
                        <wps:cNvSpPr/>
                        <wps:spPr>
                          <a:xfrm>
                            <a:off x="2230760" y="1405922"/>
                            <a:ext cx="230291"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2008</w:t>
                              </w:r>
                            </w:p>
                          </w:txbxContent>
                        </wps:txbx>
                        <wps:bodyPr horzOverflow="overflow" vert="horz" lIns="0" tIns="0" rIns="0" bIns="0" rtlCol="0">
                          <a:noAutofit/>
                        </wps:bodyPr>
                      </wps:wsp>
                      <wps:wsp>
                        <wps:cNvPr id="8270" name="Rectangle 8270"/>
                        <wps:cNvSpPr/>
                        <wps:spPr>
                          <a:xfrm>
                            <a:off x="1996465" y="1405922"/>
                            <a:ext cx="230290"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2007</w:t>
                              </w:r>
                            </w:p>
                          </w:txbxContent>
                        </wps:txbx>
                        <wps:bodyPr horzOverflow="overflow" vert="horz" lIns="0" tIns="0" rIns="0" bIns="0" rtlCol="0">
                          <a:noAutofit/>
                        </wps:bodyPr>
                      </wps:wsp>
                      <wps:wsp>
                        <wps:cNvPr id="8271" name="Rectangle 8271"/>
                        <wps:cNvSpPr/>
                        <wps:spPr>
                          <a:xfrm>
                            <a:off x="1762171" y="1405922"/>
                            <a:ext cx="230291"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2006</w:t>
                              </w:r>
                            </w:p>
                          </w:txbxContent>
                        </wps:txbx>
                        <wps:bodyPr horzOverflow="overflow" vert="horz" lIns="0" tIns="0" rIns="0" bIns="0" rtlCol="0">
                          <a:noAutofit/>
                        </wps:bodyPr>
                      </wps:wsp>
                      <wps:wsp>
                        <wps:cNvPr id="8272" name="Rectangle 8272"/>
                        <wps:cNvSpPr/>
                        <wps:spPr>
                          <a:xfrm>
                            <a:off x="1527876" y="1405922"/>
                            <a:ext cx="230291"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2005</w:t>
                              </w:r>
                            </w:p>
                          </w:txbxContent>
                        </wps:txbx>
                        <wps:bodyPr horzOverflow="overflow" vert="horz" lIns="0" tIns="0" rIns="0" bIns="0" rtlCol="0">
                          <a:noAutofit/>
                        </wps:bodyPr>
                      </wps:wsp>
                      <wps:wsp>
                        <wps:cNvPr id="8273" name="Rectangle 8273"/>
                        <wps:cNvSpPr/>
                        <wps:spPr>
                          <a:xfrm>
                            <a:off x="1293582" y="1405922"/>
                            <a:ext cx="230291"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2004</w:t>
                              </w:r>
                            </w:p>
                          </w:txbxContent>
                        </wps:txbx>
                        <wps:bodyPr horzOverflow="overflow" vert="horz" lIns="0" tIns="0" rIns="0" bIns="0" rtlCol="0">
                          <a:noAutofit/>
                        </wps:bodyPr>
                      </wps:wsp>
                      <wps:wsp>
                        <wps:cNvPr id="8274" name="Rectangle 8274"/>
                        <wps:cNvSpPr/>
                        <wps:spPr>
                          <a:xfrm>
                            <a:off x="1059287" y="1405922"/>
                            <a:ext cx="230291"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2003</w:t>
                              </w:r>
                            </w:p>
                          </w:txbxContent>
                        </wps:txbx>
                        <wps:bodyPr horzOverflow="overflow" vert="horz" lIns="0" tIns="0" rIns="0" bIns="0" rtlCol="0">
                          <a:noAutofit/>
                        </wps:bodyPr>
                      </wps:wsp>
                      <wps:wsp>
                        <wps:cNvPr id="8275" name="Rectangle 8275"/>
                        <wps:cNvSpPr/>
                        <wps:spPr>
                          <a:xfrm>
                            <a:off x="824992" y="1405922"/>
                            <a:ext cx="230291"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2002</w:t>
                              </w:r>
                            </w:p>
                          </w:txbxContent>
                        </wps:txbx>
                        <wps:bodyPr horzOverflow="overflow" vert="horz" lIns="0" tIns="0" rIns="0" bIns="0" rtlCol="0">
                          <a:noAutofit/>
                        </wps:bodyPr>
                      </wps:wsp>
                      <wps:wsp>
                        <wps:cNvPr id="8276" name="Rectangle 8276"/>
                        <wps:cNvSpPr/>
                        <wps:spPr>
                          <a:xfrm>
                            <a:off x="590698" y="1405922"/>
                            <a:ext cx="230291"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2001</w:t>
                              </w:r>
                            </w:p>
                          </w:txbxContent>
                        </wps:txbx>
                        <wps:bodyPr horzOverflow="overflow" vert="horz" lIns="0" tIns="0" rIns="0" bIns="0" rtlCol="0">
                          <a:noAutofit/>
                        </wps:bodyPr>
                      </wps:wsp>
                      <wps:wsp>
                        <wps:cNvPr id="8277" name="Rectangle 8277"/>
                        <wps:cNvSpPr/>
                        <wps:spPr>
                          <a:xfrm>
                            <a:off x="356403" y="1405922"/>
                            <a:ext cx="230291"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2000</w:t>
                              </w:r>
                            </w:p>
                          </w:txbxContent>
                        </wps:txbx>
                        <wps:bodyPr horzOverflow="overflow" vert="horz" lIns="0" tIns="0" rIns="0" bIns="0" rtlCol="0">
                          <a:noAutofit/>
                        </wps:bodyPr>
                      </wps:wsp>
                      <wps:wsp>
                        <wps:cNvPr id="8278" name="Rectangle 8278"/>
                        <wps:cNvSpPr/>
                        <wps:spPr>
                          <a:xfrm rot="-5399999">
                            <a:off x="-271729" y="646302"/>
                            <a:ext cx="677678"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милиони</w:t>
                              </w:r>
                              <w:r>
                                <w:rPr>
                                  <w:rFonts w:ascii="Calibri" w:eastAsia="Calibri" w:hAnsi="Calibri" w:cs="Calibri"/>
                                  <w:spacing w:val="-191"/>
                                  <w:sz w:val="14"/>
                                </w:rPr>
                                <w:t xml:space="preserve"> </w:t>
                              </w:r>
                              <w:r>
                                <w:rPr>
                                  <w:rFonts w:ascii="Calibri" w:eastAsia="Calibri" w:hAnsi="Calibri" w:cs="Calibri"/>
                                  <w:sz w:val="14"/>
                                </w:rPr>
                                <w:t>евро</w:t>
                              </w:r>
                              <w:r>
                                <w:rPr>
                                  <w:rFonts w:ascii="Calibri" w:eastAsia="Calibri" w:hAnsi="Calibri" w:cs="Calibri"/>
                                  <w:spacing w:val="-32"/>
                                  <w:sz w:val="14"/>
                                </w:rPr>
                                <w:t xml:space="preserve"> </w:t>
                              </w:r>
                            </w:p>
                          </w:txbxContent>
                        </wps:txbx>
                        <wps:bodyPr horzOverflow="overflow" vert="horz" lIns="0" tIns="0" rIns="0" bIns="0" rtlCol="0">
                          <a:noAutofit/>
                        </wps:bodyPr>
                      </wps:wsp>
                      <wps:wsp>
                        <wps:cNvPr id="8279" name="Rectangle 8279"/>
                        <wps:cNvSpPr/>
                        <wps:spPr>
                          <a:xfrm rot="-5399999">
                            <a:off x="4027671" y="734986"/>
                            <a:ext cx="416300" cy="118684"/>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3"/>
                                </w:rPr>
                                <w:t>%</w:t>
                              </w:r>
                              <w:r>
                                <w:rPr>
                                  <w:rFonts w:ascii="Calibri" w:eastAsia="Calibri" w:hAnsi="Calibri" w:cs="Calibri"/>
                                  <w:spacing w:val="-169"/>
                                  <w:sz w:val="13"/>
                                </w:rPr>
                                <w:t xml:space="preserve"> </w:t>
                              </w:r>
                              <w:r>
                                <w:rPr>
                                  <w:rFonts w:ascii="Calibri" w:eastAsia="Calibri" w:hAnsi="Calibri" w:cs="Calibri"/>
                                  <w:spacing w:val="-28"/>
                                  <w:sz w:val="13"/>
                                </w:rPr>
                                <w:t xml:space="preserve"> </w:t>
                              </w:r>
                              <w:r>
                                <w:rPr>
                                  <w:rFonts w:ascii="Calibri" w:eastAsia="Calibri" w:hAnsi="Calibri" w:cs="Calibri"/>
                                  <w:sz w:val="13"/>
                                </w:rPr>
                                <w:t>от</w:t>
                              </w:r>
                              <w:r>
                                <w:rPr>
                                  <w:rFonts w:ascii="Calibri" w:eastAsia="Calibri" w:hAnsi="Calibri" w:cs="Calibri"/>
                                  <w:spacing w:val="-169"/>
                                  <w:sz w:val="13"/>
                                </w:rPr>
                                <w:t xml:space="preserve"> </w:t>
                              </w:r>
                              <w:r>
                                <w:rPr>
                                  <w:rFonts w:ascii="Calibri" w:eastAsia="Calibri" w:hAnsi="Calibri" w:cs="Calibri"/>
                                  <w:sz w:val="13"/>
                                </w:rPr>
                                <w:t>БВП</w:t>
                              </w:r>
                            </w:p>
                          </w:txbxContent>
                        </wps:txbx>
                        <wps:bodyPr horzOverflow="overflow" vert="horz" lIns="0" tIns="0" rIns="0" bIns="0" rtlCol="0">
                          <a:noAutofit/>
                        </wps:bodyPr>
                      </wps:wsp>
                      <wps:wsp>
                        <wps:cNvPr id="8280" name="Rectangle 8280"/>
                        <wps:cNvSpPr/>
                        <wps:spPr>
                          <a:xfrm>
                            <a:off x="4127510" y="1301156"/>
                            <a:ext cx="57573" cy="13421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w:t>
                              </w:r>
                            </w:p>
                          </w:txbxContent>
                        </wps:txbx>
                        <wps:bodyPr horzOverflow="overflow" vert="horz" lIns="0" tIns="0" rIns="0" bIns="0" rtlCol="0">
                          <a:noAutofit/>
                        </wps:bodyPr>
                      </wps:wsp>
                      <wps:wsp>
                        <wps:cNvPr id="8281" name="Rectangle 8281"/>
                        <wps:cNvSpPr/>
                        <wps:spPr>
                          <a:xfrm>
                            <a:off x="4127510" y="975867"/>
                            <a:ext cx="57573"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4</w:t>
                              </w:r>
                            </w:p>
                          </w:txbxContent>
                        </wps:txbx>
                        <wps:bodyPr horzOverflow="overflow" vert="horz" lIns="0" tIns="0" rIns="0" bIns="0" rtlCol="0">
                          <a:noAutofit/>
                        </wps:bodyPr>
                      </wps:wsp>
                      <wps:wsp>
                        <wps:cNvPr id="8282" name="Rectangle 8282"/>
                        <wps:cNvSpPr/>
                        <wps:spPr>
                          <a:xfrm>
                            <a:off x="4127510" y="650578"/>
                            <a:ext cx="57573"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6</w:t>
                              </w:r>
                            </w:p>
                          </w:txbxContent>
                        </wps:txbx>
                        <wps:bodyPr horzOverflow="overflow" vert="horz" lIns="0" tIns="0" rIns="0" bIns="0" rtlCol="0">
                          <a:noAutofit/>
                        </wps:bodyPr>
                      </wps:wsp>
                      <wps:wsp>
                        <wps:cNvPr id="8283" name="Rectangle 8283"/>
                        <wps:cNvSpPr/>
                        <wps:spPr>
                          <a:xfrm>
                            <a:off x="4127510" y="325289"/>
                            <a:ext cx="57573" cy="1342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8</w:t>
                              </w:r>
                            </w:p>
                          </w:txbxContent>
                        </wps:txbx>
                        <wps:bodyPr horzOverflow="overflow" vert="horz" lIns="0" tIns="0" rIns="0" bIns="0" rtlCol="0">
                          <a:noAutofit/>
                        </wps:bodyPr>
                      </wps:wsp>
                      <wps:wsp>
                        <wps:cNvPr id="8284" name="Rectangle 8284"/>
                        <wps:cNvSpPr/>
                        <wps:spPr>
                          <a:xfrm>
                            <a:off x="4127510" y="0"/>
                            <a:ext cx="115145" cy="13421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10</w:t>
                              </w:r>
                            </w:p>
                          </w:txbxContent>
                        </wps:txbx>
                        <wps:bodyPr horzOverflow="overflow" vert="horz" lIns="0" tIns="0" rIns="0" bIns="0" rtlCol="0">
                          <a:noAutofit/>
                        </wps:bodyPr>
                      </wps:wsp>
                      <wps:wsp>
                        <wps:cNvPr id="8285" name="Shape 8285"/>
                        <wps:cNvSpPr/>
                        <wps:spPr>
                          <a:xfrm>
                            <a:off x="452899" y="547701"/>
                            <a:ext cx="233312" cy="169367"/>
                          </a:xfrm>
                          <a:custGeom>
                            <a:avLst/>
                            <a:gdLst/>
                            <a:ahLst/>
                            <a:cxnLst/>
                            <a:rect l="0" t="0" r="0" b="0"/>
                            <a:pathLst>
                              <a:path w="233312" h="169367">
                                <a:moveTo>
                                  <a:pt x="233312" y="0"/>
                                </a:moveTo>
                                <a:lnTo>
                                  <a:pt x="0" y="169367"/>
                                </a:lnTo>
                              </a:path>
                            </a:pathLst>
                          </a:custGeom>
                          <a:ln w="25768" cap="rnd">
                            <a:miter lim="127000"/>
                          </a:ln>
                        </wps:spPr>
                        <wps:style>
                          <a:lnRef idx="1">
                            <a:srgbClr val="D23E15"/>
                          </a:lnRef>
                          <a:fillRef idx="0">
                            <a:srgbClr val="000000">
                              <a:alpha val="0"/>
                            </a:srgbClr>
                          </a:fillRef>
                          <a:effectRef idx="0">
                            <a:scrgbClr r="0" g="0" b="0"/>
                          </a:effectRef>
                          <a:fontRef idx="none"/>
                        </wps:style>
                        <wps:bodyPr/>
                      </wps:wsp>
                      <wps:wsp>
                        <wps:cNvPr id="8286" name="Shape 8286"/>
                        <wps:cNvSpPr/>
                        <wps:spPr>
                          <a:xfrm>
                            <a:off x="686211" y="511291"/>
                            <a:ext cx="233312" cy="36411"/>
                          </a:xfrm>
                          <a:custGeom>
                            <a:avLst/>
                            <a:gdLst/>
                            <a:ahLst/>
                            <a:cxnLst/>
                            <a:rect l="0" t="0" r="0" b="0"/>
                            <a:pathLst>
                              <a:path w="233312" h="36411">
                                <a:moveTo>
                                  <a:pt x="233312" y="0"/>
                                </a:moveTo>
                                <a:lnTo>
                                  <a:pt x="0" y="36411"/>
                                </a:lnTo>
                              </a:path>
                            </a:pathLst>
                          </a:custGeom>
                          <a:ln w="25768" cap="rnd">
                            <a:miter lim="127000"/>
                          </a:ln>
                        </wps:spPr>
                        <wps:style>
                          <a:lnRef idx="1">
                            <a:srgbClr val="D23E15"/>
                          </a:lnRef>
                          <a:fillRef idx="0">
                            <a:srgbClr val="000000">
                              <a:alpha val="0"/>
                            </a:srgbClr>
                          </a:fillRef>
                          <a:effectRef idx="0">
                            <a:scrgbClr r="0" g="0" b="0"/>
                          </a:effectRef>
                          <a:fontRef idx="none"/>
                        </wps:style>
                        <wps:bodyPr/>
                      </wps:wsp>
                      <wps:wsp>
                        <wps:cNvPr id="8287" name="Shape 8287"/>
                        <wps:cNvSpPr/>
                        <wps:spPr>
                          <a:xfrm>
                            <a:off x="919523" y="491834"/>
                            <a:ext cx="233312" cy="19456"/>
                          </a:xfrm>
                          <a:custGeom>
                            <a:avLst/>
                            <a:gdLst/>
                            <a:ahLst/>
                            <a:cxnLst/>
                            <a:rect l="0" t="0" r="0" b="0"/>
                            <a:pathLst>
                              <a:path w="233312" h="19456">
                                <a:moveTo>
                                  <a:pt x="233312" y="0"/>
                                </a:moveTo>
                                <a:lnTo>
                                  <a:pt x="0" y="19456"/>
                                </a:lnTo>
                              </a:path>
                            </a:pathLst>
                          </a:custGeom>
                          <a:ln w="25768" cap="rnd">
                            <a:miter lim="127000"/>
                          </a:ln>
                        </wps:spPr>
                        <wps:style>
                          <a:lnRef idx="1">
                            <a:srgbClr val="D23E15"/>
                          </a:lnRef>
                          <a:fillRef idx="0">
                            <a:srgbClr val="000000">
                              <a:alpha val="0"/>
                            </a:srgbClr>
                          </a:fillRef>
                          <a:effectRef idx="0">
                            <a:scrgbClr r="0" g="0" b="0"/>
                          </a:effectRef>
                          <a:fontRef idx="none"/>
                        </wps:style>
                        <wps:bodyPr/>
                      </wps:wsp>
                      <wps:wsp>
                        <wps:cNvPr id="8288" name="Shape 8288"/>
                        <wps:cNvSpPr/>
                        <wps:spPr>
                          <a:xfrm>
                            <a:off x="1152835" y="491834"/>
                            <a:ext cx="233299" cy="50686"/>
                          </a:xfrm>
                          <a:custGeom>
                            <a:avLst/>
                            <a:gdLst/>
                            <a:ahLst/>
                            <a:cxnLst/>
                            <a:rect l="0" t="0" r="0" b="0"/>
                            <a:pathLst>
                              <a:path w="233299" h="50686">
                                <a:moveTo>
                                  <a:pt x="233299" y="50686"/>
                                </a:moveTo>
                                <a:lnTo>
                                  <a:pt x="0" y="0"/>
                                </a:lnTo>
                              </a:path>
                            </a:pathLst>
                          </a:custGeom>
                          <a:ln w="25768" cap="rnd">
                            <a:miter lim="127000"/>
                          </a:ln>
                        </wps:spPr>
                        <wps:style>
                          <a:lnRef idx="1">
                            <a:srgbClr val="D23E15"/>
                          </a:lnRef>
                          <a:fillRef idx="0">
                            <a:srgbClr val="000000">
                              <a:alpha val="0"/>
                            </a:srgbClr>
                          </a:fillRef>
                          <a:effectRef idx="0">
                            <a:scrgbClr r="0" g="0" b="0"/>
                          </a:effectRef>
                          <a:fontRef idx="none"/>
                        </wps:style>
                        <wps:bodyPr/>
                      </wps:wsp>
                      <wps:wsp>
                        <wps:cNvPr id="8289" name="Shape 8289"/>
                        <wps:cNvSpPr/>
                        <wps:spPr>
                          <a:xfrm>
                            <a:off x="1386134" y="542482"/>
                            <a:ext cx="233324" cy="38"/>
                          </a:xfrm>
                          <a:custGeom>
                            <a:avLst/>
                            <a:gdLst/>
                            <a:ahLst/>
                            <a:cxnLst/>
                            <a:rect l="0" t="0" r="0" b="0"/>
                            <a:pathLst>
                              <a:path w="233324" h="38">
                                <a:moveTo>
                                  <a:pt x="233324" y="0"/>
                                </a:moveTo>
                                <a:lnTo>
                                  <a:pt x="0" y="38"/>
                                </a:lnTo>
                              </a:path>
                            </a:pathLst>
                          </a:custGeom>
                          <a:ln w="25768" cap="rnd">
                            <a:miter lim="127000"/>
                          </a:ln>
                        </wps:spPr>
                        <wps:style>
                          <a:lnRef idx="1">
                            <a:srgbClr val="D23E15"/>
                          </a:lnRef>
                          <a:fillRef idx="0">
                            <a:srgbClr val="000000">
                              <a:alpha val="0"/>
                            </a:srgbClr>
                          </a:fillRef>
                          <a:effectRef idx="0">
                            <a:scrgbClr r="0" g="0" b="0"/>
                          </a:effectRef>
                          <a:fontRef idx="none"/>
                        </wps:style>
                        <wps:bodyPr/>
                      </wps:wsp>
                      <wps:wsp>
                        <wps:cNvPr id="8290" name="Shape 8290"/>
                        <wps:cNvSpPr/>
                        <wps:spPr>
                          <a:xfrm>
                            <a:off x="1619458" y="542482"/>
                            <a:ext cx="233299" cy="60351"/>
                          </a:xfrm>
                          <a:custGeom>
                            <a:avLst/>
                            <a:gdLst/>
                            <a:ahLst/>
                            <a:cxnLst/>
                            <a:rect l="0" t="0" r="0" b="0"/>
                            <a:pathLst>
                              <a:path w="233299" h="60351">
                                <a:moveTo>
                                  <a:pt x="233299" y="60351"/>
                                </a:moveTo>
                                <a:lnTo>
                                  <a:pt x="0" y="0"/>
                                </a:lnTo>
                              </a:path>
                            </a:pathLst>
                          </a:custGeom>
                          <a:ln w="25768" cap="rnd">
                            <a:miter lim="127000"/>
                          </a:ln>
                        </wps:spPr>
                        <wps:style>
                          <a:lnRef idx="1">
                            <a:srgbClr val="D23E15"/>
                          </a:lnRef>
                          <a:fillRef idx="0">
                            <a:srgbClr val="000000">
                              <a:alpha val="0"/>
                            </a:srgbClr>
                          </a:fillRef>
                          <a:effectRef idx="0">
                            <a:scrgbClr r="0" g="0" b="0"/>
                          </a:effectRef>
                          <a:fontRef idx="none"/>
                        </wps:style>
                        <wps:bodyPr/>
                      </wps:wsp>
                      <wps:wsp>
                        <wps:cNvPr id="8291" name="Shape 8291"/>
                        <wps:cNvSpPr/>
                        <wps:spPr>
                          <a:xfrm>
                            <a:off x="1852757" y="602832"/>
                            <a:ext cx="233299" cy="67284"/>
                          </a:xfrm>
                          <a:custGeom>
                            <a:avLst/>
                            <a:gdLst/>
                            <a:ahLst/>
                            <a:cxnLst/>
                            <a:rect l="0" t="0" r="0" b="0"/>
                            <a:pathLst>
                              <a:path w="233299" h="67284">
                                <a:moveTo>
                                  <a:pt x="233299" y="67284"/>
                                </a:moveTo>
                                <a:lnTo>
                                  <a:pt x="0" y="0"/>
                                </a:lnTo>
                              </a:path>
                            </a:pathLst>
                          </a:custGeom>
                          <a:ln w="25768" cap="rnd">
                            <a:miter lim="127000"/>
                          </a:ln>
                        </wps:spPr>
                        <wps:style>
                          <a:lnRef idx="1">
                            <a:srgbClr val="D23E15"/>
                          </a:lnRef>
                          <a:fillRef idx="0">
                            <a:srgbClr val="000000">
                              <a:alpha val="0"/>
                            </a:srgbClr>
                          </a:fillRef>
                          <a:effectRef idx="0">
                            <a:scrgbClr r="0" g="0" b="0"/>
                          </a:effectRef>
                          <a:fontRef idx="none"/>
                        </wps:style>
                        <wps:bodyPr/>
                      </wps:wsp>
                      <wps:wsp>
                        <wps:cNvPr id="8292" name="Shape 8292"/>
                        <wps:cNvSpPr/>
                        <wps:spPr>
                          <a:xfrm>
                            <a:off x="2086056" y="648781"/>
                            <a:ext cx="233324" cy="21336"/>
                          </a:xfrm>
                          <a:custGeom>
                            <a:avLst/>
                            <a:gdLst/>
                            <a:ahLst/>
                            <a:cxnLst/>
                            <a:rect l="0" t="0" r="0" b="0"/>
                            <a:pathLst>
                              <a:path w="233324" h="21336">
                                <a:moveTo>
                                  <a:pt x="233324" y="0"/>
                                </a:moveTo>
                                <a:lnTo>
                                  <a:pt x="0" y="21336"/>
                                </a:lnTo>
                              </a:path>
                            </a:pathLst>
                          </a:custGeom>
                          <a:ln w="25768" cap="rnd">
                            <a:miter lim="127000"/>
                          </a:ln>
                        </wps:spPr>
                        <wps:style>
                          <a:lnRef idx="1">
                            <a:srgbClr val="D23E15"/>
                          </a:lnRef>
                          <a:fillRef idx="0">
                            <a:srgbClr val="000000">
                              <a:alpha val="0"/>
                            </a:srgbClr>
                          </a:fillRef>
                          <a:effectRef idx="0">
                            <a:scrgbClr r="0" g="0" b="0"/>
                          </a:effectRef>
                          <a:fontRef idx="none"/>
                        </wps:style>
                        <wps:bodyPr/>
                      </wps:wsp>
                      <wps:wsp>
                        <wps:cNvPr id="8293" name="Shape 8293"/>
                        <wps:cNvSpPr/>
                        <wps:spPr>
                          <a:xfrm>
                            <a:off x="2319380" y="596279"/>
                            <a:ext cx="233299" cy="52501"/>
                          </a:xfrm>
                          <a:custGeom>
                            <a:avLst/>
                            <a:gdLst/>
                            <a:ahLst/>
                            <a:cxnLst/>
                            <a:rect l="0" t="0" r="0" b="0"/>
                            <a:pathLst>
                              <a:path w="233299" h="52501">
                                <a:moveTo>
                                  <a:pt x="233299" y="0"/>
                                </a:moveTo>
                                <a:lnTo>
                                  <a:pt x="0" y="52501"/>
                                </a:lnTo>
                              </a:path>
                            </a:pathLst>
                          </a:custGeom>
                          <a:ln w="25768" cap="rnd">
                            <a:miter lim="127000"/>
                          </a:ln>
                        </wps:spPr>
                        <wps:style>
                          <a:lnRef idx="1">
                            <a:srgbClr val="D23E15"/>
                          </a:lnRef>
                          <a:fillRef idx="0">
                            <a:srgbClr val="000000">
                              <a:alpha val="0"/>
                            </a:srgbClr>
                          </a:fillRef>
                          <a:effectRef idx="0">
                            <a:scrgbClr r="0" g="0" b="0"/>
                          </a:effectRef>
                          <a:fontRef idx="none"/>
                        </wps:style>
                        <wps:bodyPr/>
                      </wps:wsp>
                      <wps:wsp>
                        <wps:cNvPr id="8294" name="Shape 8294"/>
                        <wps:cNvSpPr/>
                        <wps:spPr>
                          <a:xfrm>
                            <a:off x="2552679" y="516193"/>
                            <a:ext cx="233299" cy="80086"/>
                          </a:xfrm>
                          <a:custGeom>
                            <a:avLst/>
                            <a:gdLst/>
                            <a:ahLst/>
                            <a:cxnLst/>
                            <a:rect l="0" t="0" r="0" b="0"/>
                            <a:pathLst>
                              <a:path w="233299" h="80086">
                                <a:moveTo>
                                  <a:pt x="233299" y="0"/>
                                </a:moveTo>
                                <a:lnTo>
                                  <a:pt x="0" y="80086"/>
                                </a:lnTo>
                              </a:path>
                            </a:pathLst>
                          </a:custGeom>
                          <a:ln w="25768" cap="rnd">
                            <a:miter lim="127000"/>
                          </a:ln>
                        </wps:spPr>
                        <wps:style>
                          <a:lnRef idx="1">
                            <a:srgbClr val="D23E15"/>
                          </a:lnRef>
                          <a:fillRef idx="0">
                            <a:srgbClr val="000000">
                              <a:alpha val="0"/>
                            </a:srgbClr>
                          </a:fillRef>
                          <a:effectRef idx="0">
                            <a:scrgbClr r="0" g="0" b="0"/>
                          </a:effectRef>
                          <a:fontRef idx="none"/>
                        </wps:style>
                        <wps:bodyPr/>
                      </wps:wsp>
                      <wps:wsp>
                        <wps:cNvPr id="8295" name="Shape 8295"/>
                        <wps:cNvSpPr/>
                        <wps:spPr>
                          <a:xfrm>
                            <a:off x="2785978" y="510008"/>
                            <a:ext cx="233325" cy="6185"/>
                          </a:xfrm>
                          <a:custGeom>
                            <a:avLst/>
                            <a:gdLst/>
                            <a:ahLst/>
                            <a:cxnLst/>
                            <a:rect l="0" t="0" r="0" b="0"/>
                            <a:pathLst>
                              <a:path w="233325" h="6185">
                                <a:moveTo>
                                  <a:pt x="233325" y="0"/>
                                </a:moveTo>
                                <a:lnTo>
                                  <a:pt x="0" y="6185"/>
                                </a:lnTo>
                              </a:path>
                            </a:pathLst>
                          </a:custGeom>
                          <a:ln w="25768" cap="rnd">
                            <a:miter lim="127000"/>
                          </a:ln>
                        </wps:spPr>
                        <wps:style>
                          <a:lnRef idx="1">
                            <a:srgbClr val="D23E15"/>
                          </a:lnRef>
                          <a:fillRef idx="0">
                            <a:srgbClr val="000000">
                              <a:alpha val="0"/>
                            </a:srgbClr>
                          </a:fillRef>
                          <a:effectRef idx="0">
                            <a:scrgbClr r="0" g="0" b="0"/>
                          </a:effectRef>
                          <a:fontRef idx="none"/>
                        </wps:style>
                        <wps:bodyPr/>
                      </wps:wsp>
                      <wps:wsp>
                        <wps:cNvPr id="8296" name="Shape 8296"/>
                        <wps:cNvSpPr/>
                        <wps:spPr>
                          <a:xfrm>
                            <a:off x="3019303" y="437211"/>
                            <a:ext cx="233299" cy="72797"/>
                          </a:xfrm>
                          <a:custGeom>
                            <a:avLst/>
                            <a:gdLst/>
                            <a:ahLst/>
                            <a:cxnLst/>
                            <a:rect l="0" t="0" r="0" b="0"/>
                            <a:pathLst>
                              <a:path w="233299" h="72797">
                                <a:moveTo>
                                  <a:pt x="233299" y="0"/>
                                </a:moveTo>
                                <a:lnTo>
                                  <a:pt x="0" y="72797"/>
                                </a:lnTo>
                              </a:path>
                            </a:pathLst>
                          </a:custGeom>
                          <a:ln w="25768" cap="rnd">
                            <a:miter lim="127000"/>
                          </a:ln>
                        </wps:spPr>
                        <wps:style>
                          <a:lnRef idx="1">
                            <a:srgbClr val="D23E15"/>
                          </a:lnRef>
                          <a:fillRef idx="0">
                            <a:srgbClr val="000000">
                              <a:alpha val="0"/>
                            </a:srgbClr>
                          </a:fillRef>
                          <a:effectRef idx="0">
                            <a:scrgbClr r="0" g="0" b="0"/>
                          </a:effectRef>
                          <a:fontRef idx="none"/>
                        </wps:style>
                        <wps:bodyPr/>
                      </wps:wsp>
                      <wps:wsp>
                        <wps:cNvPr id="8297" name="Shape 8297"/>
                        <wps:cNvSpPr/>
                        <wps:spPr>
                          <a:xfrm>
                            <a:off x="3252602" y="395289"/>
                            <a:ext cx="233325" cy="41923"/>
                          </a:xfrm>
                          <a:custGeom>
                            <a:avLst/>
                            <a:gdLst/>
                            <a:ahLst/>
                            <a:cxnLst/>
                            <a:rect l="0" t="0" r="0" b="0"/>
                            <a:pathLst>
                              <a:path w="233325" h="41923">
                                <a:moveTo>
                                  <a:pt x="233325" y="0"/>
                                </a:moveTo>
                                <a:lnTo>
                                  <a:pt x="0" y="41923"/>
                                </a:lnTo>
                              </a:path>
                            </a:pathLst>
                          </a:custGeom>
                          <a:ln w="25768" cap="rnd">
                            <a:miter lim="127000"/>
                          </a:ln>
                        </wps:spPr>
                        <wps:style>
                          <a:lnRef idx="1">
                            <a:srgbClr val="D23E15"/>
                          </a:lnRef>
                          <a:fillRef idx="0">
                            <a:srgbClr val="000000">
                              <a:alpha val="0"/>
                            </a:srgbClr>
                          </a:fillRef>
                          <a:effectRef idx="0">
                            <a:scrgbClr r="0" g="0" b="0"/>
                          </a:effectRef>
                          <a:fontRef idx="none"/>
                        </wps:style>
                        <wps:bodyPr/>
                      </wps:wsp>
                      <wps:wsp>
                        <wps:cNvPr id="8298" name="Shape 8298"/>
                        <wps:cNvSpPr/>
                        <wps:spPr>
                          <a:xfrm>
                            <a:off x="3485926" y="287618"/>
                            <a:ext cx="233299" cy="107671"/>
                          </a:xfrm>
                          <a:custGeom>
                            <a:avLst/>
                            <a:gdLst/>
                            <a:ahLst/>
                            <a:cxnLst/>
                            <a:rect l="0" t="0" r="0" b="0"/>
                            <a:pathLst>
                              <a:path w="233299" h="107671">
                                <a:moveTo>
                                  <a:pt x="233299" y="0"/>
                                </a:moveTo>
                                <a:lnTo>
                                  <a:pt x="0" y="107671"/>
                                </a:lnTo>
                              </a:path>
                            </a:pathLst>
                          </a:custGeom>
                          <a:ln w="25768" cap="rnd">
                            <a:miter lim="127000"/>
                          </a:ln>
                        </wps:spPr>
                        <wps:style>
                          <a:lnRef idx="1">
                            <a:srgbClr val="D23E15"/>
                          </a:lnRef>
                          <a:fillRef idx="0">
                            <a:srgbClr val="000000">
                              <a:alpha val="0"/>
                            </a:srgbClr>
                          </a:fillRef>
                          <a:effectRef idx="0">
                            <a:scrgbClr r="0" g="0" b="0"/>
                          </a:effectRef>
                          <a:fontRef idx="none"/>
                        </wps:style>
                        <wps:bodyPr/>
                      </wps:wsp>
                      <wps:wsp>
                        <wps:cNvPr id="8299" name="Shape 8299"/>
                        <wps:cNvSpPr/>
                        <wps:spPr>
                          <a:xfrm>
                            <a:off x="3719225" y="287618"/>
                            <a:ext cx="233299" cy="50102"/>
                          </a:xfrm>
                          <a:custGeom>
                            <a:avLst/>
                            <a:gdLst/>
                            <a:ahLst/>
                            <a:cxnLst/>
                            <a:rect l="0" t="0" r="0" b="0"/>
                            <a:pathLst>
                              <a:path w="233299" h="50102">
                                <a:moveTo>
                                  <a:pt x="233299" y="50102"/>
                                </a:moveTo>
                                <a:lnTo>
                                  <a:pt x="0" y="0"/>
                                </a:lnTo>
                              </a:path>
                            </a:pathLst>
                          </a:custGeom>
                          <a:ln w="25768" cap="rnd">
                            <a:miter lim="127000"/>
                          </a:ln>
                        </wps:spPr>
                        <wps:style>
                          <a:lnRef idx="1">
                            <a:srgbClr val="D23E15"/>
                          </a:lnRef>
                          <a:fillRef idx="0">
                            <a:srgbClr val="000000">
                              <a:alpha val="0"/>
                            </a:srgbClr>
                          </a:fillRef>
                          <a:effectRef idx="0">
                            <a:scrgbClr r="0" g="0" b="0"/>
                          </a:effectRef>
                          <a:fontRef idx="none"/>
                        </wps:style>
                        <wps:bodyPr/>
                      </wps:wsp>
                      <wps:wsp>
                        <wps:cNvPr id="8300" name="Shape 8300"/>
                        <wps:cNvSpPr/>
                        <wps:spPr>
                          <a:xfrm>
                            <a:off x="436666" y="700815"/>
                            <a:ext cx="32474" cy="32500"/>
                          </a:xfrm>
                          <a:custGeom>
                            <a:avLst/>
                            <a:gdLst/>
                            <a:ahLst/>
                            <a:cxnLst/>
                            <a:rect l="0" t="0" r="0" b="0"/>
                            <a:pathLst>
                              <a:path w="32474" h="32500">
                                <a:moveTo>
                                  <a:pt x="16231" y="0"/>
                                </a:moveTo>
                                <a:cubicBezTo>
                                  <a:pt x="25210" y="0"/>
                                  <a:pt x="32474" y="7289"/>
                                  <a:pt x="32474" y="16243"/>
                                </a:cubicBezTo>
                                <a:cubicBezTo>
                                  <a:pt x="32474" y="25209"/>
                                  <a:pt x="25210" y="32500"/>
                                  <a:pt x="16231" y="32500"/>
                                </a:cubicBezTo>
                                <a:cubicBezTo>
                                  <a:pt x="7264" y="32500"/>
                                  <a:pt x="0" y="25209"/>
                                  <a:pt x="0" y="16243"/>
                                </a:cubicBezTo>
                                <a:cubicBezTo>
                                  <a:pt x="0" y="7289"/>
                                  <a:pt x="7264" y="0"/>
                                  <a:pt x="16231" y="0"/>
                                </a:cubicBezTo>
                                <a:close/>
                              </a:path>
                            </a:pathLst>
                          </a:custGeom>
                          <a:ln w="0" cap="rnd">
                            <a:miter lim="127000"/>
                          </a:ln>
                        </wps:spPr>
                        <wps:style>
                          <a:lnRef idx="0">
                            <a:srgbClr val="000000">
                              <a:alpha val="0"/>
                            </a:srgbClr>
                          </a:lnRef>
                          <a:fillRef idx="1">
                            <a:srgbClr val="3D4263"/>
                          </a:fillRef>
                          <a:effectRef idx="0">
                            <a:scrgbClr r="0" g="0" b="0"/>
                          </a:effectRef>
                          <a:fontRef idx="none"/>
                        </wps:style>
                        <wps:bodyPr/>
                      </wps:wsp>
                      <wps:wsp>
                        <wps:cNvPr id="8301" name="Shape 8301"/>
                        <wps:cNvSpPr/>
                        <wps:spPr>
                          <a:xfrm>
                            <a:off x="669969" y="531444"/>
                            <a:ext cx="32474" cy="32499"/>
                          </a:xfrm>
                          <a:custGeom>
                            <a:avLst/>
                            <a:gdLst/>
                            <a:ahLst/>
                            <a:cxnLst/>
                            <a:rect l="0" t="0" r="0" b="0"/>
                            <a:pathLst>
                              <a:path w="32474" h="32499">
                                <a:moveTo>
                                  <a:pt x="16231" y="0"/>
                                </a:moveTo>
                                <a:cubicBezTo>
                                  <a:pt x="25210" y="0"/>
                                  <a:pt x="32474" y="7290"/>
                                  <a:pt x="32474" y="16243"/>
                                </a:cubicBezTo>
                                <a:cubicBezTo>
                                  <a:pt x="32474" y="25209"/>
                                  <a:pt x="25210" y="32499"/>
                                  <a:pt x="16231" y="32499"/>
                                </a:cubicBezTo>
                                <a:cubicBezTo>
                                  <a:pt x="7264" y="32499"/>
                                  <a:pt x="0" y="25209"/>
                                  <a:pt x="0" y="16243"/>
                                </a:cubicBezTo>
                                <a:cubicBezTo>
                                  <a:pt x="0" y="7290"/>
                                  <a:pt x="7264" y="0"/>
                                  <a:pt x="16231" y="0"/>
                                </a:cubicBezTo>
                                <a:close/>
                              </a:path>
                            </a:pathLst>
                          </a:custGeom>
                          <a:ln w="0" cap="rnd">
                            <a:miter lim="127000"/>
                          </a:ln>
                        </wps:spPr>
                        <wps:style>
                          <a:lnRef idx="0">
                            <a:srgbClr val="000000">
                              <a:alpha val="0"/>
                            </a:srgbClr>
                          </a:lnRef>
                          <a:fillRef idx="1">
                            <a:srgbClr val="3D4263"/>
                          </a:fillRef>
                          <a:effectRef idx="0">
                            <a:scrgbClr r="0" g="0" b="0"/>
                          </a:effectRef>
                          <a:fontRef idx="none"/>
                        </wps:style>
                        <wps:bodyPr/>
                      </wps:wsp>
                      <wps:wsp>
                        <wps:cNvPr id="8302" name="Shape 8302"/>
                        <wps:cNvSpPr/>
                        <wps:spPr>
                          <a:xfrm>
                            <a:off x="1136593" y="475583"/>
                            <a:ext cx="32474" cy="32499"/>
                          </a:xfrm>
                          <a:custGeom>
                            <a:avLst/>
                            <a:gdLst/>
                            <a:ahLst/>
                            <a:cxnLst/>
                            <a:rect l="0" t="0" r="0" b="0"/>
                            <a:pathLst>
                              <a:path w="32474" h="32499">
                                <a:moveTo>
                                  <a:pt x="16231" y="0"/>
                                </a:moveTo>
                                <a:cubicBezTo>
                                  <a:pt x="25197" y="0"/>
                                  <a:pt x="32474" y="7290"/>
                                  <a:pt x="32474" y="16243"/>
                                </a:cubicBezTo>
                                <a:cubicBezTo>
                                  <a:pt x="32474" y="25209"/>
                                  <a:pt x="25197" y="32499"/>
                                  <a:pt x="16231" y="32499"/>
                                </a:cubicBezTo>
                                <a:cubicBezTo>
                                  <a:pt x="7264" y="32499"/>
                                  <a:pt x="0" y="25209"/>
                                  <a:pt x="0" y="16243"/>
                                </a:cubicBezTo>
                                <a:cubicBezTo>
                                  <a:pt x="0" y="7290"/>
                                  <a:pt x="7264" y="0"/>
                                  <a:pt x="16231" y="0"/>
                                </a:cubicBezTo>
                                <a:close/>
                              </a:path>
                            </a:pathLst>
                          </a:custGeom>
                          <a:ln w="0" cap="rnd">
                            <a:miter lim="127000"/>
                          </a:ln>
                        </wps:spPr>
                        <wps:style>
                          <a:lnRef idx="0">
                            <a:srgbClr val="000000">
                              <a:alpha val="0"/>
                            </a:srgbClr>
                          </a:lnRef>
                          <a:fillRef idx="1">
                            <a:srgbClr val="3D4263"/>
                          </a:fillRef>
                          <a:effectRef idx="0">
                            <a:scrgbClr r="0" g="0" b="0"/>
                          </a:effectRef>
                          <a:fontRef idx="none"/>
                        </wps:style>
                        <wps:bodyPr/>
                      </wps:wsp>
                      <wps:wsp>
                        <wps:cNvPr id="8303" name="Shape 8303"/>
                        <wps:cNvSpPr/>
                        <wps:spPr>
                          <a:xfrm>
                            <a:off x="1369903" y="526260"/>
                            <a:ext cx="32474" cy="32499"/>
                          </a:xfrm>
                          <a:custGeom>
                            <a:avLst/>
                            <a:gdLst/>
                            <a:ahLst/>
                            <a:cxnLst/>
                            <a:rect l="0" t="0" r="0" b="0"/>
                            <a:pathLst>
                              <a:path w="32474" h="32499">
                                <a:moveTo>
                                  <a:pt x="16243" y="0"/>
                                </a:moveTo>
                                <a:cubicBezTo>
                                  <a:pt x="25210" y="0"/>
                                  <a:pt x="32474" y="7290"/>
                                  <a:pt x="32474" y="16243"/>
                                </a:cubicBezTo>
                                <a:cubicBezTo>
                                  <a:pt x="32474" y="25209"/>
                                  <a:pt x="25210" y="32499"/>
                                  <a:pt x="16243" y="32499"/>
                                </a:cubicBezTo>
                                <a:cubicBezTo>
                                  <a:pt x="7264" y="32499"/>
                                  <a:pt x="0" y="25209"/>
                                  <a:pt x="0" y="16243"/>
                                </a:cubicBezTo>
                                <a:cubicBezTo>
                                  <a:pt x="0" y="7290"/>
                                  <a:pt x="7264" y="0"/>
                                  <a:pt x="16243" y="0"/>
                                </a:cubicBezTo>
                                <a:close/>
                              </a:path>
                            </a:pathLst>
                          </a:custGeom>
                          <a:ln w="0" cap="rnd">
                            <a:miter lim="127000"/>
                          </a:ln>
                        </wps:spPr>
                        <wps:style>
                          <a:lnRef idx="0">
                            <a:srgbClr val="000000">
                              <a:alpha val="0"/>
                            </a:srgbClr>
                          </a:lnRef>
                          <a:fillRef idx="1">
                            <a:srgbClr val="3D4263"/>
                          </a:fillRef>
                          <a:effectRef idx="0">
                            <a:scrgbClr r="0" g="0" b="0"/>
                          </a:effectRef>
                          <a:fontRef idx="none"/>
                        </wps:style>
                        <wps:bodyPr/>
                      </wps:wsp>
                      <wps:wsp>
                        <wps:cNvPr id="8304" name="Shape 8304"/>
                        <wps:cNvSpPr/>
                        <wps:spPr>
                          <a:xfrm>
                            <a:off x="1603206" y="526223"/>
                            <a:ext cx="32474" cy="32499"/>
                          </a:xfrm>
                          <a:custGeom>
                            <a:avLst/>
                            <a:gdLst/>
                            <a:ahLst/>
                            <a:cxnLst/>
                            <a:rect l="0" t="0" r="0" b="0"/>
                            <a:pathLst>
                              <a:path w="32474" h="32499">
                                <a:moveTo>
                                  <a:pt x="16243" y="0"/>
                                </a:moveTo>
                                <a:cubicBezTo>
                                  <a:pt x="25210" y="0"/>
                                  <a:pt x="32474" y="7290"/>
                                  <a:pt x="32474" y="16243"/>
                                </a:cubicBezTo>
                                <a:cubicBezTo>
                                  <a:pt x="32474" y="25209"/>
                                  <a:pt x="25210" y="32499"/>
                                  <a:pt x="16243" y="32499"/>
                                </a:cubicBezTo>
                                <a:cubicBezTo>
                                  <a:pt x="7264" y="32499"/>
                                  <a:pt x="0" y="25209"/>
                                  <a:pt x="0" y="16243"/>
                                </a:cubicBezTo>
                                <a:cubicBezTo>
                                  <a:pt x="0" y="7290"/>
                                  <a:pt x="7264" y="0"/>
                                  <a:pt x="16243" y="0"/>
                                </a:cubicBezTo>
                                <a:close/>
                              </a:path>
                            </a:pathLst>
                          </a:custGeom>
                          <a:ln w="0" cap="rnd">
                            <a:miter lim="127000"/>
                          </a:ln>
                        </wps:spPr>
                        <wps:style>
                          <a:lnRef idx="0">
                            <a:srgbClr val="000000">
                              <a:alpha val="0"/>
                            </a:srgbClr>
                          </a:lnRef>
                          <a:fillRef idx="1">
                            <a:srgbClr val="3D4263"/>
                          </a:fillRef>
                          <a:effectRef idx="0">
                            <a:scrgbClr r="0" g="0" b="0"/>
                          </a:effectRef>
                          <a:fontRef idx="none"/>
                        </wps:style>
                        <wps:bodyPr/>
                      </wps:wsp>
                      <wps:wsp>
                        <wps:cNvPr id="8305" name="Shape 8305"/>
                        <wps:cNvSpPr/>
                        <wps:spPr>
                          <a:xfrm>
                            <a:off x="3003054" y="493750"/>
                            <a:ext cx="32487" cy="32499"/>
                          </a:xfrm>
                          <a:custGeom>
                            <a:avLst/>
                            <a:gdLst/>
                            <a:ahLst/>
                            <a:cxnLst/>
                            <a:rect l="0" t="0" r="0" b="0"/>
                            <a:pathLst>
                              <a:path w="32487" h="32499">
                                <a:moveTo>
                                  <a:pt x="16243" y="0"/>
                                </a:moveTo>
                                <a:cubicBezTo>
                                  <a:pt x="25235" y="0"/>
                                  <a:pt x="32487" y="7290"/>
                                  <a:pt x="32487" y="16243"/>
                                </a:cubicBezTo>
                                <a:cubicBezTo>
                                  <a:pt x="32487" y="25209"/>
                                  <a:pt x="25235" y="32499"/>
                                  <a:pt x="16243" y="32499"/>
                                </a:cubicBezTo>
                                <a:cubicBezTo>
                                  <a:pt x="7264" y="32499"/>
                                  <a:pt x="0" y="25209"/>
                                  <a:pt x="0" y="16243"/>
                                </a:cubicBezTo>
                                <a:cubicBezTo>
                                  <a:pt x="0" y="7290"/>
                                  <a:pt x="7264" y="0"/>
                                  <a:pt x="16243" y="0"/>
                                </a:cubicBezTo>
                                <a:close/>
                              </a:path>
                            </a:pathLst>
                          </a:custGeom>
                          <a:ln w="0" cap="rnd">
                            <a:miter lim="127000"/>
                          </a:ln>
                        </wps:spPr>
                        <wps:style>
                          <a:lnRef idx="0">
                            <a:srgbClr val="000000">
                              <a:alpha val="0"/>
                            </a:srgbClr>
                          </a:lnRef>
                          <a:fillRef idx="1">
                            <a:srgbClr val="3D4263"/>
                          </a:fillRef>
                          <a:effectRef idx="0">
                            <a:scrgbClr r="0" g="0" b="0"/>
                          </a:effectRef>
                          <a:fontRef idx="none"/>
                        </wps:style>
                        <wps:bodyPr/>
                      </wps:wsp>
                      <wps:wsp>
                        <wps:cNvPr id="8306" name="Shape 8306"/>
                        <wps:cNvSpPr/>
                        <wps:spPr>
                          <a:xfrm>
                            <a:off x="2769750" y="499942"/>
                            <a:ext cx="32474" cy="32499"/>
                          </a:xfrm>
                          <a:custGeom>
                            <a:avLst/>
                            <a:gdLst/>
                            <a:ahLst/>
                            <a:cxnLst/>
                            <a:rect l="0" t="0" r="0" b="0"/>
                            <a:pathLst>
                              <a:path w="32474" h="32499">
                                <a:moveTo>
                                  <a:pt x="16231" y="0"/>
                                </a:moveTo>
                                <a:cubicBezTo>
                                  <a:pt x="25235" y="0"/>
                                  <a:pt x="32474" y="7290"/>
                                  <a:pt x="32474" y="16243"/>
                                </a:cubicBezTo>
                                <a:cubicBezTo>
                                  <a:pt x="32474" y="25209"/>
                                  <a:pt x="25235" y="32499"/>
                                  <a:pt x="16231" y="32499"/>
                                </a:cubicBezTo>
                                <a:cubicBezTo>
                                  <a:pt x="7264" y="32499"/>
                                  <a:pt x="0" y="25209"/>
                                  <a:pt x="0" y="16243"/>
                                </a:cubicBezTo>
                                <a:cubicBezTo>
                                  <a:pt x="0" y="7290"/>
                                  <a:pt x="7264" y="0"/>
                                  <a:pt x="16231" y="0"/>
                                </a:cubicBezTo>
                                <a:close/>
                              </a:path>
                            </a:pathLst>
                          </a:custGeom>
                          <a:ln w="0" cap="rnd">
                            <a:miter lim="127000"/>
                          </a:ln>
                        </wps:spPr>
                        <wps:style>
                          <a:lnRef idx="0">
                            <a:srgbClr val="000000">
                              <a:alpha val="0"/>
                            </a:srgbClr>
                          </a:lnRef>
                          <a:fillRef idx="1">
                            <a:srgbClr val="3D4263"/>
                          </a:fillRef>
                          <a:effectRef idx="0">
                            <a:scrgbClr r="0" g="0" b="0"/>
                          </a:effectRef>
                          <a:fontRef idx="none"/>
                        </wps:style>
                        <wps:bodyPr/>
                      </wps:wsp>
                      <wps:wsp>
                        <wps:cNvPr id="8307" name="Shape 8307"/>
                        <wps:cNvSpPr/>
                        <wps:spPr>
                          <a:xfrm>
                            <a:off x="2536433" y="580022"/>
                            <a:ext cx="32487" cy="32499"/>
                          </a:xfrm>
                          <a:custGeom>
                            <a:avLst/>
                            <a:gdLst/>
                            <a:ahLst/>
                            <a:cxnLst/>
                            <a:rect l="0" t="0" r="0" b="0"/>
                            <a:pathLst>
                              <a:path w="32487" h="32499">
                                <a:moveTo>
                                  <a:pt x="16243" y="0"/>
                                </a:moveTo>
                                <a:cubicBezTo>
                                  <a:pt x="25235" y="0"/>
                                  <a:pt x="32487" y="7290"/>
                                  <a:pt x="32487" y="16243"/>
                                </a:cubicBezTo>
                                <a:cubicBezTo>
                                  <a:pt x="32487" y="25209"/>
                                  <a:pt x="25235" y="32499"/>
                                  <a:pt x="16243" y="32499"/>
                                </a:cubicBezTo>
                                <a:cubicBezTo>
                                  <a:pt x="7277" y="32499"/>
                                  <a:pt x="0" y="25209"/>
                                  <a:pt x="0" y="16243"/>
                                </a:cubicBezTo>
                                <a:cubicBezTo>
                                  <a:pt x="0" y="7290"/>
                                  <a:pt x="7277" y="0"/>
                                  <a:pt x="16243" y="0"/>
                                </a:cubicBezTo>
                                <a:close/>
                              </a:path>
                            </a:pathLst>
                          </a:custGeom>
                          <a:ln w="0" cap="rnd">
                            <a:miter lim="127000"/>
                          </a:ln>
                        </wps:spPr>
                        <wps:style>
                          <a:lnRef idx="0">
                            <a:srgbClr val="000000">
                              <a:alpha val="0"/>
                            </a:srgbClr>
                          </a:lnRef>
                          <a:fillRef idx="1">
                            <a:srgbClr val="3D4263"/>
                          </a:fillRef>
                          <a:effectRef idx="0">
                            <a:scrgbClr r="0" g="0" b="0"/>
                          </a:effectRef>
                          <a:fontRef idx="none"/>
                        </wps:style>
                        <wps:bodyPr/>
                      </wps:wsp>
                      <wps:wsp>
                        <wps:cNvPr id="8308" name="Shape 8308"/>
                        <wps:cNvSpPr/>
                        <wps:spPr>
                          <a:xfrm>
                            <a:off x="2303131" y="632523"/>
                            <a:ext cx="32474" cy="32500"/>
                          </a:xfrm>
                          <a:custGeom>
                            <a:avLst/>
                            <a:gdLst/>
                            <a:ahLst/>
                            <a:cxnLst/>
                            <a:rect l="0" t="0" r="0" b="0"/>
                            <a:pathLst>
                              <a:path w="32474" h="32500">
                                <a:moveTo>
                                  <a:pt x="16243" y="0"/>
                                </a:moveTo>
                                <a:cubicBezTo>
                                  <a:pt x="25235" y="0"/>
                                  <a:pt x="32474" y="7289"/>
                                  <a:pt x="32474" y="16243"/>
                                </a:cubicBezTo>
                                <a:cubicBezTo>
                                  <a:pt x="32474" y="25209"/>
                                  <a:pt x="25235" y="32500"/>
                                  <a:pt x="16243" y="32500"/>
                                </a:cubicBezTo>
                                <a:cubicBezTo>
                                  <a:pt x="7264" y="32500"/>
                                  <a:pt x="0" y="25209"/>
                                  <a:pt x="0" y="16243"/>
                                </a:cubicBezTo>
                                <a:cubicBezTo>
                                  <a:pt x="0" y="7289"/>
                                  <a:pt x="7264" y="0"/>
                                  <a:pt x="16243" y="0"/>
                                </a:cubicBezTo>
                                <a:close/>
                              </a:path>
                            </a:pathLst>
                          </a:custGeom>
                          <a:ln w="0" cap="rnd">
                            <a:miter lim="127000"/>
                          </a:ln>
                        </wps:spPr>
                        <wps:style>
                          <a:lnRef idx="0">
                            <a:srgbClr val="000000">
                              <a:alpha val="0"/>
                            </a:srgbClr>
                          </a:lnRef>
                          <a:fillRef idx="1">
                            <a:srgbClr val="3D4263"/>
                          </a:fillRef>
                          <a:effectRef idx="0">
                            <a:scrgbClr r="0" g="0" b="0"/>
                          </a:effectRef>
                          <a:fontRef idx="none"/>
                        </wps:style>
                        <wps:bodyPr/>
                      </wps:wsp>
                      <wps:wsp>
                        <wps:cNvPr id="8309" name="Shape 8309"/>
                        <wps:cNvSpPr/>
                        <wps:spPr>
                          <a:xfrm>
                            <a:off x="2075213" y="654050"/>
                            <a:ext cx="32487" cy="32500"/>
                          </a:xfrm>
                          <a:custGeom>
                            <a:avLst/>
                            <a:gdLst/>
                            <a:ahLst/>
                            <a:cxnLst/>
                            <a:rect l="0" t="0" r="0" b="0"/>
                            <a:pathLst>
                              <a:path w="32487" h="32500">
                                <a:moveTo>
                                  <a:pt x="16243" y="0"/>
                                </a:moveTo>
                                <a:cubicBezTo>
                                  <a:pt x="25235" y="0"/>
                                  <a:pt x="32487" y="7289"/>
                                  <a:pt x="32487" y="16243"/>
                                </a:cubicBezTo>
                                <a:cubicBezTo>
                                  <a:pt x="32487" y="25209"/>
                                  <a:pt x="25235" y="32500"/>
                                  <a:pt x="16243" y="32500"/>
                                </a:cubicBezTo>
                                <a:cubicBezTo>
                                  <a:pt x="7277" y="32500"/>
                                  <a:pt x="0" y="25209"/>
                                  <a:pt x="0" y="16243"/>
                                </a:cubicBezTo>
                                <a:cubicBezTo>
                                  <a:pt x="0" y="7289"/>
                                  <a:pt x="7277" y="0"/>
                                  <a:pt x="16243" y="0"/>
                                </a:cubicBezTo>
                                <a:close/>
                              </a:path>
                            </a:pathLst>
                          </a:custGeom>
                          <a:ln w="0" cap="rnd">
                            <a:miter lim="127000"/>
                          </a:ln>
                        </wps:spPr>
                        <wps:style>
                          <a:lnRef idx="0">
                            <a:srgbClr val="000000">
                              <a:alpha val="0"/>
                            </a:srgbClr>
                          </a:lnRef>
                          <a:fillRef idx="1">
                            <a:srgbClr val="3D4263"/>
                          </a:fillRef>
                          <a:effectRef idx="0">
                            <a:scrgbClr r="0" g="0" b="0"/>
                          </a:effectRef>
                          <a:fontRef idx="none"/>
                        </wps:style>
                        <wps:bodyPr/>
                      </wps:wsp>
                      <wps:wsp>
                        <wps:cNvPr id="8310" name="Shape 8310"/>
                        <wps:cNvSpPr/>
                        <wps:spPr>
                          <a:xfrm>
                            <a:off x="1833650" y="586412"/>
                            <a:ext cx="32487" cy="32499"/>
                          </a:xfrm>
                          <a:custGeom>
                            <a:avLst/>
                            <a:gdLst/>
                            <a:ahLst/>
                            <a:cxnLst/>
                            <a:rect l="0" t="0" r="0" b="0"/>
                            <a:pathLst>
                              <a:path w="32487" h="32499">
                                <a:moveTo>
                                  <a:pt x="16243" y="0"/>
                                </a:moveTo>
                                <a:cubicBezTo>
                                  <a:pt x="25235" y="0"/>
                                  <a:pt x="32487" y="7290"/>
                                  <a:pt x="32487" y="16243"/>
                                </a:cubicBezTo>
                                <a:cubicBezTo>
                                  <a:pt x="32487" y="25209"/>
                                  <a:pt x="25235" y="32499"/>
                                  <a:pt x="16243" y="32499"/>
                                </a:cubicBezTo>
                                <a:cubicBezTo>
                                  <a:pt x="7277" y="32499"/>
                                  <a:pt x="0" y="25209"/>
                                  <a:pt x="0" y="16243"/>
                                </a:cubicBezTo>
                                <a:cubicBezTo>
                                  <a:pt x="0" y="7290"/>
                                  <a:pt x="7277" y="0"/>
                                  <a:pt x="16243" y="0"/>
                                </a:cubicBezTo>
                                <a:close/>
                              </a:path>
                            </a:pathLst>
                          </a:custGeom>
                          <a:ln w="0" cap="rnd">
                            <a:miter lim="127000"/>
                          </a:ln>
                        </wps:spPr>
                        <wps:style>
                          <a:lnRef idx="0">
                            <a:srgbClr val="000000">
                              <a:alpha val="0"/>
                            </a:srgbClr>
                          </a:lnRef>
                          <a:fillRef idx="1">
                            <a:srgbClr val="3D4263"/>
                          </a:fillRef>
                          <a:effectRef idx="0">
                            <a:scrgbClr r="0" g="0" b="0"/>
                          </a:effectRef>
                          <a:fontRef idx="none"/>
                        </wps:style>
                        <wps:bodyPr/>
                      </wps:wsp>
                      <wps:wsp>
                        <wps:cNvPr id="8311" name="Shape 8311"/>
                        <wps:cNvSpPr/>
                        <wps:spPr>
                          <a:xfrm>
                            <a:off x="902975" y="496079"/>
                            <a:ext cx="32487" cy="32499"/>
                          </a:xfrm>
                          <a:custGeom>
                            <a:avLst/>
                            <a:gdLst/>
                            <a:ahLst/>
                            <a:cxnLst/>
                            <a:rect l="0" t="0" r="0" b="0"/>
                            <a:pathLst>
                              <a:path w="32487" h="32499">
                                <a:moveTo>
                                  <a:pt x="16243" y="0"/>
                                </a:moveTo>
                                <a:cubicBezTo>
                                  <a:pt x="25235" y="0"/>
                                  <a:pt x="32487" y="7290"/>
                                  <a:pt x="32487" y="16243"/>
                                </a:cubicBezTo>
                                <a:cubicBezTo>
                                  <a:pt x="32487" y="25209"/>
                                  <a:pt x="25235" y="32499"/>
                                  <a:pt x="16243" y="32499"/>
                                </a:cubicBezTo>
                                <a:cubicBezTo>
                                  <a:pt x="7277" y="32499"/>
                                  <a:pt x="0" y="25209"/>
                                  <a:pt x="0" y="16243"/>
                                </a:cubicBezTo>
                                <a:cubicBezTo>
                                  <a:pt x="0" y="7290"/>
                                  <a:pt x="7277" y="0"/>
                                  <a:pt x="16243" y="0"/>
                                </a:cubicBezTo>
                                <a:close/>
                              </a:path>
                            </a:pathLst>
                          </a:custGeom>
                          <a:ln w="0" cap="rnd">
                            <a:miter lim="127000"/>
                          </a:ln>
                        </wps:spPr>
                        <wps:style>
                          <a:lnRef idx="0">
                            <a:srgbClr val="000000">
                              <a:alpha val="0"/>
                            </a:srgbClr>
                          </a:lnRef>
                          <a:fillRef idx="1">
                            <a:srgbClr val="3D4263"/>
                          </a:fillRef>
                          <a:effectRef idx="0">
                            <a:scrgbClr r="0" g="0" b="0"/>
                          </a:effectRef>
                          <a:fontRef idx="none"/>
                        </wps:style>
                        <wps:bodyPr/>
                      </wps:wsp>
                      <wps:wsp>
                        <wps:cNvPr id="8312" name="Shape 8312"/>
                        <wps:cNvSpPr/>
                        <wps:spPr>
                          <a:xfrm>
                            <a:off x="3236358" y="420956"/>
                            <a:ext cx="32487" cy="32499"/>
                          </a:xfrm>
                          <a:custGeom>
                            <a:avLst/>
                            <a:gdLst/>
                            <a:ahLst/>
                            <a:cxnLst/>
                            <a:rect l="0" t="0" r="0" b="0"/>
                            <a:pathLst>
                              <a:path w="32487" h="32499">
                                <a:moveTo>
                                  <a:pt x="16256" y="0"/>
                                </a:moveTo>
                                <a:cubicBezTo>
                                  <a:pt x="25222" y="0"/>
                                  <a:pt x="32487" y="7290"/>
                                  <a:pt x="32487" y="16243"/>
                                </a:cubicBezTo>
                                <a:cubicBezTo>
                                  <a:pt x="32487" y="25209"/>
                                  <a:pt x="25222" y="32499"/>
                                  <a:pt x="16256" y="32499"/>
                                </a:cubicBezTo>
                                <a:cubicBezTo>
                                  <a:pt x="7264" y="32499"/>
                                  <a:pt x="0" y="25209"/>
                                  <a:pt x="0" y="16243"/>
                                </a:cubicBezTo>
                                <a:cubicBezTo>
                                  <a:pt x="0" y="7290"/>
                                  <a:pt x="7264" y="0"/>
                                  <a:pt x="16256" y="0"/>
                                </a:cubicBezTo>
                                <a:close/>
                              </a:path>
                            </a:pathLst>
                          </a:custGeom>
                          <a:ln w="0" cap="rnd">
                            <a:miter lim="127000"/>
                          </a:ln>
                        </wps:spPr>
                        <wps:style>
                          <a:lnRef idx="0">
                            <a:srgbClr val="000000">
                              <a:alpha val="0"/>
                            </a:srgbClr>
                          </a:lnRef>
                          <a:fillRef idx="1">
                            <a:srgbClr val="3D4263"/>
                          </a:fillRef>
                          <a:effectRef idx="0">
                            <a:scrgbClr r="0" g="0" b="0"/>
                          </a:effectRef>
                          <a:fontRef idx="none"/>
                        </wps:style>
                        <wps:bodyPr/>
                      </wps:wsp>
                      <wps:wsp>
                        <wps:cNvPr id="8313" name="Shape 8313"/>
                        <wps:cNvSpPr/>
                        <wps:spPr>
                          <a:xfrm>
                            <a:off x="3469675" y="379034"/>
                            <a:ext cx="32474" cy="32499"/>
                          </a:xfrm>
                          <a:custGeom>
                            <a:avLst/>
                            <a:gdLst/>
                            <a:ahLst/>
                            <a:cxnLst/>
                            <a:rect l="0" t="0" r="0" b="0"/>
                            <a:pathLst>
                              <a:path w="32474" h="32499">
                                <a:moveTo>
                                  <a:pt x="16243" y="0"/>
                                </a:moveTo>
                                <a:cubicBezTo>
                                  <a:pt x="25222" y="0"/>
                                  <a:pt x="32474" y="7290"/>
                                  <a:pt x="32474" y="16243"/>
                                </a:cubicBezTo>
                                <a:cubicBezTo>
                                  <a:pt x="32474" y="25209"/>
                                  <a:pt x="25222" y="32499"/>
                                  <a:pt x="16243" y="32499"/>
                                </a:cubicBezTo>
                                <a:cubicBezTo>
                                  <a:pt x="7264" y="32499"/>
                                  <a:pt x="0" y="25209"/>
                                  <a:pt x="0" y="16243"/>
                                </a:cubicBezTo>
                                <a:cubicBezTo>
                                  <a:pt x="0" y="7290"/>
                                  <a:pt x="7264" y="0"/>
                                  <a:pt x="16243" y="0"/>
                                </a:cubicBezTo>
                                <a:close/>
                              </a:path>
                            </a:pathLst>
                          </a:custGeom>
                          <a:ln w="0" cap="rnd">
                            <a:miter lim="127000"/>
                          </a:ln>
                        </wps:spPr>
                        <wps:style>
                          <a:lnRef idx="0">
                            <a:srgbClr val="000000">
                              <a:alpha val="0"/>
                            </a:srgbClr>
                          </a:lnRef>
                          <a:fillRef idx="1">
                            <a:srgbClr val="3D4263"/>
                          </a:fillRef>
                          <a:effectRef idx="0">
                            <a:scrgbClr r="0" g="0" b="0"/>
                          </a:effectRef>
                          <a:fontRef idx="none"/>
                        </wps:style>
                        <wps:bodyPr/>
                      </wps:wsp>
                      <wps:wsp>
                        <wps:cNvPr id="8314" name="Shape 8314"/>
                        <wps:cNvSpPr/>
                        <wps:spPr>
                          <a:xfrm>
                            <a:off x="3702978" y="271376"/>
                            <a:ext cx="32487" cy="32500"/>
                          </a:xfrm>
                          <a:custGeom>
                            <a:avLst/>
                            <a:gdLst/>
                            <a:ahLst/>
                            <a:cxnLst/>
                            <a:rect l="0" t="0" r="0" b="0"/>
                            <a:pathLst>
                              <a:path w="32487" h="32500">
                                <a:moveTo>
                                  <a:pt x="16231" y="0"/>
                                </a:moveTo>
                                <a:cubicBezTo>
                                  <a:pt x="25209" y="0"/>
                                  <a:pt x="32487" y="7290"/>
                                  <a:pt x="32487" y="16231"/>
                                </a:cubicBezTo>
                                <a:cubicBezTo>
                                  <a:pt x="32487" y="25210"/>
                                  <a:pt x="25209" y="32500"/>
                                  <a:pt x="16231" y="32500"/>
                                </a:cubicBezTo>
                                <a:cubicBezTo>
                                  <a:pt x="7264" y="32500"/>
                                  <a:pt x="0" y="25210"/>
                                  <a:pt x="0" y="16231"/>
                                </a:cubicBezTo>
                                <a:cubicBezTo>
                                  <a:pt x="0" y="7290"/>
                                  <a:pt x="7264" y="0"/>
                                  <a:pt x="16231" y="0"/>
                                </a:cubicBezTo>
                                <a:close/>
                              </a:path>
                            </a:pathLst>
                          </a:custGeom>
                          <a:ln w="0" cap="rnd">
                            <a:miter lim="127000"/>
                          </a:ln>
                        </wps:spPr>
                        <wps:style>
                          <a:lnRef idx="0">
                            <a:srgbClr val="000000">
                              <a:alpha val="0"/>
                            </a:srgbClr>
                          </a:lnRef>
                          <a:fillRef idx="1">
                            <a:srgbClr val="3D4263"/>
                          </a:fillRef>
                          <a:effectRef idx="0">
                            <a:scrgbClr r="0" g="0" b="0"/>
                          </a:effectRef>
                          <a:fontRef idx="none"/>
                        </wps:style>
                        <wps:bodyPr/>
                      </wps:wsp>
                      <wps:wsp>
                        <wps:cNvPr id="8315" name="Shape 8315"/>
                        <wps:cNvSpPr/>
                        <wps:spPr>
                          <a:xfrm>
                            <a:off x="3936296" y="321473"/>
                            <a:ext cx="32487" cy="32500"/>
                          </a:xfrm>
                          <a:custGeom>
                            <a:avLst/>
                            <a:gdLst/>
                            <a:ahLst/>
                            <a:cxnLst/>
                            <a:rect l="0" t="0" r="0" b="0"/>
                            <a:pathLst>
                              <a:path w="32487" h="32500">
                                <a:moveTo>
                                  <a:pt x="16231" y="0"/>
                                </a:moveTo>
                                <a:cubicBezTo>
                                  <a:pt x="25235" y="0"/>
                                  <a:pt x="32487" y="7290"/>
                                  <a:pt x="32487" y="16231"/>
                                </a:cubicBezTo>
                                <a:cubicBezTo>
                                  <a:pt x="32487" y="25210"/>
                                  <a:pt x="25235" y="32500"/>
                                  <a:pt x="16231" y="32500"/>
                                </a:cubicBezTo>
                                <a:cubicBezTo>
                                  <a:pt x="7277" y="32500"/>
                                  <a:pt x="0" y="25210"/>
                                  <a:pt x="0" y="16231"/>
                                </a:cubicBezTo>
                                <a:cubicBezTo>
                                  <a:pt x="0" y="7290"/>
                                  <a:pt x="7277" y="0"/>
                                  <a:pt x="16231" y="0"/>
                                </a:cubicBezTo>
                                <a:close/>
                              </a:path>
                            </a:pathLst>
                          </a:custGeom>
                          <a:ln w="0" cap="rnd">
                            <a:miter lim="127000"/>
                          </a:ln>
                        </wps:spPr>
                        <wps:style>
                          <a:lnRef idx="0">
                            <a:srgbClr val="000000">
                              <a:alpha val="0"/>
                            </a:srgbClr>
                          </a:lnRef>
                          <a:fillRef idx="1">
                            <a:srgbClr val="3D4263"/>
                          </a:fillRef>
                          <a:effectRef idx="0">
                            <a:scrgbClr r="0" g="0" b="0"/>
                          </a:effectRef>
                          <a:fontRef idx="none"/>
                        </wps:style>
                        <wps:bodyPr/>
                      </wps:wsp>
                      <wps:wsp>
                        <wps:cNvPr id="8316" name="Shape 8316"/>
                        <wps:cNvSpPr/>
                        <wps:spPr>
                          <a:xfrm>
                            <a:off x="3116750" y="1703295"/>
                            <a:ext cx="199314" cy="0"/>
                          </a:xfrm>
                          <a:custGeom>
                            <a:avLst/>
                            <a:gdLst/>
                            <a:ahLst/>
                            <a:cxnLst/>
                            <a:rect l="0" t="0" r="0" b="0"/>
                            <a:pathLst>
                              <a:path w="199314">
                                <a:moveTo>
                                  <a:pt x="0" y="0"/>
                                </a:moveTo>
                                <a:lnTo>
                                  <a:pt x="199314" y="0"/>
                                </a:lnTo>
                              </a:path>
                            </a:pathLst>
                          </a:custGeom>
                          <a:ln w="25768" cap="flat">
                            <a:miter lim="100000"/>
                          </a:ln>
                        </wps:spPr>
                        <wps:style>
                          <a:lnRef idx="1">
                            <a:srgbClr val="D23E15"/>
                          </a:lnRef>
                          <a:fillRef idx="0">
                            <a:srgbClr val="000000">
                              <a:alpha val="0"/>
                            </a:srgbClr>
                          </a:fillRef>
                          <a:effectRef idx="0">
                            <a:scrgbClr r="0" g="0" b="0"/>
                          </a:effectRef>
                          <a:fontRef idx="none"/>
                        </wps:style>
                        <wps:bodyPr/>
                      </wps:wsp>
                      <wps:wsp>
                        <wps:cNvPr id="8317" name="Shape 8317"/>
                        <wps:cNvSpPr/>
                        <wps:spPr>
                          <a:xfrm>
                            <a:off x="3197025" y="1683889"/>
                            <a:ext cx="38760" cy="38786"/>
                          </a:xfrm>
                          <a:custGeom>
                            <a:avLst/>
                            <a:gdLst/>
                            <a:ahLst/>
                            <a:cxnLst/>
                            <a:rect l="0" t="0" r="0" b="0"/>
                            <a:pathLst>
                              <a:path w="38760" h="38786">
                                <a:moveTo>
                                  <a:pt x="19393" y="0"/>
                                </a:moveTo>
                                <a:cubicBezTo>
                                  <a:pt x="30112" y="0"/>
                                  <a:pt x="38760" y="8725"/>
                                  <a:pt x="38760" y="19406"/>
                                </a:cubicBezTo>
                                <a:cubicBezTo>
                                  <a:pt x="38760" y="30099"/>
                                  <a:pt x="30112" y="38786"/>
                                  <a:pt x="19393" y="38786"/>
                                </a:cubicBezTo>
                                <a:cubicBezTo>
                                  <a:pt x="8674" y="38786"/>
                                  <a:pt x="0" y="30099"/>
                                  <a:pt x="0" y="19406"/>
                                </a:cubicBezTo>
                                <a:cubicBezTo>
                                  <a:pt x="0" y="8725"/>
                                  <a:pt x="8674" y="0"/>
                                  <a:pt x="19393" y="0"/>
                                </a:cubicBezTo>
                                <a:close/>
                              </a:path>
                            </a:pathLst>
                          </a:custGeom>
                          <a:ln w="0" cap="flat">
                            <a:miter lim="100000"/>
                          </a:ln>
                        </wps:spPr>
                        <wps:style>
                          <a:lnRef idx="0">
                            <a:srgbClr val="000000">
                              <a:alpha val="0"/>
                            </a:srgbClr>
                          </a:lnRef>
                          <a:fillRef idx="1">
                            <a:srgbClr val="3D4263"/>
                          </a:fillRef>
                          <a:effectRef idx="0">
                            <a:scrgbClr r="0" g="0" b="0"/>
                          </a:effectRef>
                          <a:fontRef idx="none"/>
                        </wps:style>
                        <wps:bodyPr/>
                      </wps:wsp>
                      <wps:wsp>
                        <wps:cNvPr id="8318" name="Rectangle 8318"/>
                        <wps:cNvSpPr/>
                        <wps:spPr>
                          <a:xfrm>
                            <a:off x="1408616" y="1783145"/>
                            <a:ext cx="1138029" cy="15339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6"/>
                                </w:rPr>
                                <w:t>Други</w:t>
                              </w:r>
                              <w:r>
                                <w:rPr>
                                  <w:rFonts w:ascii="Calibri" w:eastAsia="Calibri" w:hAnsi="Calibri" w:cs="Calibri"/>
                                  <w:spacing w:val="2"/>
                                  <w:w w:val="90"/>
                                  <w:sz w:val="16"/>
                                </w:rPr>
                                <w:t xml:space="preserve"> </w:t>
                              </w:r>
                              <w:r>
                                <w:rPr>
                                  <w:rFonts w:ascii="Calibri" w:eastAsia="Calibri" w:hAnsi="Calibri" w:cs="Calibri"/>
                                  <w:w w:val="90"/>
                                  <w:sz w:val="16"/>
                                </w:rPr>
                                <w:t>частни</w:t>
                              </w:r>
                              <w:r>
                                <w:rPr>
                                  <w:rFonts w:ascii="Calibri" w:eastAsia="Calibri" w:hAnsi="Calibri" w:cs="Calibri"/>
                                  <w:spacing w:val="2"/>
                                  <w:w w:val="90"/>
                                  <w:sz w:val="16"/>
                                </w:rPr>
                                <w:t xml:space="preserve"> </w:t>
                              </w:r>
                              <w:r>
                                <w:rPr>
                                  <w:rFonts w:ascii="Calibri" w:eastAsia="Calibri" w:hAnsi="Calibri" w:cs="Calibri"/>
                                  <w:w w:val="90"/>
                                  <w:sz w:val="16"/>
                                </w:rPr>
                                <w:t>разходи</w:t>
                              </w:r>
                            </w:p>
                          </w:txbxContent>
                        </wps:txbx>
                        <wps:bodyPr horzOverflow="overflow" vert="horz" lIns="0" tIns="0" rIns="0" bIns="0" rtlCol="0">
                          <a:noAutofit/>
                        </wps:bodyPr>
                      </wps:wsp>
                      <wps:wsp>
                        <wps:cNvPr id="8319" name="Rectangle 8319"/>
                        <wps:cNvSpPr/>
                        <wps:spPr>
                          <a:xfrm>
                            <a:off x="255195" y="1778816"/>
                            <a:ext cx="1093753" cy="15339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6"/>
                                </w:rPr>
                                <w:t>Домакински</w:t>
                              </w:r>
                              <w:r>
                                <w:rPr>
                                  <w:rFonts w:ascii="Calibri" w:eastAsia="Calibri" w:hAnsi="Calibri" w:cs="Calibri"/>
                                  <w:spacing w:val="2"/>
                                  <w:w w:val="89"/>
                                  <w:sz w:val="16"/>
                                </w:rPr>
                                <w:t xml:space="preserve"> </w:t>
                              </w:r>
                              <w:r>
                                <w:rPr>
                                  <w:rFonts w:ascii="Calibri" w:eastAsia="Calibri" w:hAnsi="Calibri" w:cs="Calibri"/>
                                  <w:w w:val="89"/>
                                  <w:sz w:val="16"/>
                                </w:rPr>
                                <w:t>разходи</w:t>
                              </w:r>
                            </w:p>
                          </w:txbxContent>
                        </wps:txbx>
                        <wps:bodyPr horzOverflow="overflow" vert="horz" lIns="0" tIns="0" rIns="0" bIns="0" rtlCol="0">
                          <a:noAutofit/>
                        </wps:bodyPr>
                      </wps:wsp>
                      <wps:wsp>
                        <wps:cNvPr id="8320" name="Rectangle 8320"/>
                        <wps:cNvSpPr/>
                        <wps:spPr>
                          <a:xfrm>
                            <a:off x="268388" y="1641429"/>
                            <a:ext cx="1208625" cy="15339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6"/>
                                </w:rPr>
                                <w:t>Държавно</w:t>
                              </w:r>
                              <w:r>
                                <w:rPr>
                                  <w:rFonts w:ascii="Calibri" w:eastAsia="Calibri" w:hAnsi="Calibri" w:cs="Calibri"/>
                                  <w:spacing w:val="2"/>
                                  <w:w w:val="89"/>
                                  <w:sz w:val="16"/>
                                </w:rPr>
                                <w:t xml:space="preserve"> </w:t>
                              </w:r>
                              <w:r>
                                <w:rPr>
                                  <w:rFonts w:ascii="Calibri" w:eastAsia="Calibri" w:hAnsi="Calibri" w:cs="Calibri"/>
                                  <w:w w:val="89"/>
                                  <w:sz w:val="16"/>
                                </w:rPr>
                                <w:t>управление</w:t>
                              </w:r>
                              <w:r>
                                <w:rPr>
                                  <w:rFonts w:ascii="Calibri" w:eastAsia="Calibri" w:hAnsi="Calibri" w:cs="Calibri"/>
                                  <w:spacing w:val="2"/>
                                  <w:w w:val="89"/>
                                  <w:sz w:val="16"/>
                                </w:rPr>
                                <w:t xml:space="preserve"> </w:t>
                              </w:r>
                            </w:p>
                          </w:txbxContent>
                        </wps:txbx>
                        <wps:bodyPr horzOverflow="overflow" vert="horz" lIns="0" tIns="0" rIns="0" bIns="0" rtlCol="0">
                          <a:noAutofit/>
                        </wps:bodyPr>
                      </wps:wsp>
                      <wps:wsp>
                        <wps:cNvPr id="8321" name="Rectangle 8321"/>
                        <wps:cNvSpPr/>
                        <wps:spPr>
                          <a:xfrm>
                            <a:off x="1413151" y="1641429"/>
                            <a:ext cx="2087575" cy="15339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6"/>
                                </w:rPr>
                                <w:t>Фонд</w:t>
                              </w:r>
                              <w:r>
                                <w:rPr>
                                  <w:rFonts w:ascii="Calibri" w:eastAsia="Calibri" w:hAnsi="Calibri" w:cs="Calibri"/>
                                  <w:spacing w:val="2"/>
                                  <w:w w:val="89"/>
                                  <w:sz w:val="16"/>
                                </w:rPr>
                                <w:t xml:space="preserve"> </w:t>
                              </w:r>
                              <w:r>
                                <w:rPr>
                                  <w:rFonts w:ascii="Calibri" w:eastAsia="Calibri" w:hAnsi="Calibri" w:cs="Calibri"/>
                                  <w:w w:val="89"/>
                                  <w:sz w:val="16"/>
                                </w:rPr>
                                <w:t>за</w:t>
                              </w:r>
                              <w:r>
                                <w:rPr>
                                  <w:rFonts w:ascii="Calibri" w:eastAsia="Calibri" w:hAnsi="Calibri" w:cs="Calibri"/>
                                  <w:spacing w:val="2"/>
                                  <w:w w:val="89"/>
                                  <w:sz w:val="16"/>
                                </w:rPr>
                                <w:t xml:space="preserve"> </w:t>
                              </w:r>
                              <w:r>
                                <w:rPr>
                                  <w:rFonts w:ascii="Calibri" w:eastAsia="Calibri" w:hAnsi="Calibri" w:cs="Calibri"/>
                                  <w:w w:val="89"/>
                                  <w:sz w:val="16"/>
                                </w:rPr>
                                <w:t>социално</w:t>
                              </w:r>
                              <w:r>
                                <w:rPr>
                                  <w:rFonts w:ascii="Calibri" w:eastAsia="Calibri" w:hAnsi="Calibri" w:cs="Calibri"/>
                                  <w:spacing w:val="2"/>
                                  <w:w w:val="89"/>
                                  <w:sz w:val="16"/>
                                </w:rPr>
                                <w:t xml:space="preserve"> </w:t>
                              </w:r>
                              <w:r>
                                <w:rPr>
                                  <w:rFonts w:ascii="Calibri" w:eastAsia="Calibri" w:hAnsi="Calibri" w:cs="Calibri"/>
                                  <w:w w:val="89"/>
                                  <w:sz w:val="16"/>
                                </w:rPr>
                                <w:t>здравно</w:t>
                              </w:r>
                              <w:r>
                                <w:rPr>
                                  <w:rFonts w:ascii="Calibri" w:eastAsia="Calibri" w:hAnsi="Calibri" w:cs="Calibri"/>
                                  <w:spacing w:val="2"/>
                                  <w:w w:val="89"/>
                                  <w:sz w:val="16"/>
                                </w:rPr>
                                <w:t xml:space="preserve"> </w:t>
                              </w:r>
                              <w:r>
                                <w:rPr>
                                  <w:rFonts w:ascii="Calibri" w:eastAsia="Calibri" w:hAnsi="Calibri" w:cs="Calibri"/>
                                  <w:w w:val="89"/>
                                  <w:sz w:val="16"/>
                                </w:rPr>
                                <w:t>осигуряване</w:t>
                              </w:r>
                            </w:p>
                          </w:txbxContent>
                        </wps:txbx>
                        <wps:bodyPr horzOverflow="overflow" vert="horz" lIns="0" tIns="0" rIns="0" bIns="0" rtlCol="0">
                          <a:noAutofit/>
                        </wps:bodyPr>
                      </wps:wsp>
                      <wps:wsp>
                        <wps:cNvPr id="8322" name="Rectangle 8322"/>
                        <wps:cNvSpPr/>
                        <wps:spPr>
                          <a:xfrm>
                            <a:off x="3338028" y="1643593"/>
                            <a:ext cx="505136" cy="15339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7"/>
                                  <w:sz w:val="16"/>
                                </w:rPr>
                                <w:t>%</w:t>
                              </w:r>
                              <w:r>
                                <w:rPr>
                                  <w:rFonts w:ascii="Calibri" w:eastAsia="Calibri" w:hAnsi="Calibri" w:cs="Calibri"/>
                                  <w:spacing w:val="2"/>
                                  <w:w w:val="97"/>
                                  <w:sz w:val="16"/>
                                </w:rPr>
                                <w:t xml:space="preserve"> </w:t>
                              </w:r>
                              <w:r>
                                <w:rPr>
                                  <w:rFonts w:ascii="Calibri" w:eastAsia="Calibri" w:hAnsi="Calibri" w:cs="Calibri"/>
                                  <w:w w:val="97"/>
                                  <w:sz w:val="16"/>
                                </w:rPr>
                                <w:t>от</w:t>
                              </w:r>
                              <w:r>
                                <w:rPr>
                                  <w:rFonts w:ascii="Calibri" w:eastAsia="Calibri" w:hAnsi="Calibri" w:cs="Calibri"/>
                                  <w:spacing w:val="2"/>
                                  <w:w w:val="97"/>
                                  <w:sz w:val="16"/>
                                </w:rPr>
                                <w:t xml:space="preserve"> </w:t>
                              </w:r>
                              <w:r>
                                <w:rPr>
                                  <w:rFonts w:ascii="Calibri" w:eastAsia="Calibri" w:hAnsi="Calibri" w:cs="Calibri"/>
                                  <w:w w:val="97"/>
                                  <w:sz w:val="16"/>
                                </w:rPr>
                                <w:t>БВП</w:t>
                              </w:r>
                            </w:p>
                          </w:txbxContent>
                        </wps:txbx>
                        <wps:bodyPr horzOverflow="overflow" vert="horz" lIns="0" tIns="0" rIns="0" bIns="0" rtlCol="0">
                          <a:noAutofit/>
                        </wps:bodyPr>
                      </wps:wsp>
                      <wps:wsp>
                        <wps:cNvPr id="316393" name="Shape 316393"/>
                        <wps:cNvSpPr/>
                        <wps:spPr>
                          <a:xfrm>
                            <a:off x="143397" y="1649959"/>
                            <a:ext cx="102260" cy="102285"/>
                          </a:xfrm>
                          <a:custGeom>
                            <a:avLst/>
                            <a:gdLst/>
                            <a:ahLst/>
                            <a:cxnLst/>
                            <a:rect l="0" t="0" r="0" b="0"/>
                            <a:pathLst>
                              <a:path w="102260" h="102285">
                                <a:moveTo>
                                  <a:pt x="0" y="0"/>
                                </a:moveTo>
                                <a:lnTo>
                                  <a:pt x="102260" y="0"/>
                                </a:lnTo>
                                <a:lnTo>
                                  <a:pt x="102260" y="102285"/>
                                </a:lnTo>
                                <a:lnTo>
                                  <a:pt x="0" y="102285"/>
                                </a:lnTo>
                                <a:lnTo>
                                  <a:pt x="0" y="0"/>
                                </a:lnTo>
                              </a:path>
                            </a:pathLst>
                          </a:custGeom>
                          <a:ln w="0" cap="rnd">
                            <a:miter lim="127000"/>
                          </a:ln>
                        </wps:spPr>
                        <wps:style>
                          <a:lnRef idx="0">
                            <a:srgbClr val="000000">
                              <a:alpha val="0"/>
                            </a:srgbClr>
                          </a:lnRef>
                          <a:fillRef idx="1">
                            <a:srgbClr val="293553"/>
                          </a:fillRef>
                          <a:effectRef idx="0">
                            <a:scrgbClr r="0" g="0" b="0"/>
                          </a:effectRef>
                          <a:fontRef idx="none"/>
                        </wps:style>
                        <wps:bodyPr/>
                      </wps:wsp>
                      <wps:wsp>
                        <wps:cNvPr id="316394" name="Shape 316394"/>
                        <wps:cNvSpPr/>
                        <wps:spPr>
                          <a:xfrm>
                            <a:off x="1293229" y="1649959"/>
                            <a:ext cx="102273" cy="102285"/>
                          </a:xfrm>
                          <a:custGeom>
                            <a:avLst/>
                            <a:gdLst/>
                            <a:ahLst/>
                            <a:cxnLst/>
                            <a:rect l="0" t="0" r="0" b="0"/>
                            <a:pathLst>
                              <a:path w="102273" h="102285">
                                <a:moveTo>
                                  <a:pt x="0" y="0"/>
                                </a:moveTo>
                                <a:lnTo>
                                  <a:pt x="102273" y="0"/>
                                </a:lnTo>
                                <a:lnTo>
                                  <a:pt x="102273" y="102285"/>
                                </a:lnTo>
                                <a:lnTo>
                                  <a:pt x="0" y="102285"/>
                                </a:lnTo>
                                <a:lnTo>
                                  <a:pt x="0" y="0"/>
                                </a:lnTo>
                              </a:path>
                            </a:pathLst>
                          </a:custGeom>
                          <a:ln w="0" cap="rnd">
                            <a:miter lim="127000"/>
                          </a:ln>
                        </wps:spPr>
                        <wps:style>
                          <a:lnRef idx="0">
                            <a:srgbClr val="000000">
                              <a:alpha val="0"/>
                            </a:srgbClr>
                          </a:lnRef>
                          <a:fillRef idx="1">
                            <a:srgbClr val="356786"/>
                          </a:fillRef>
                          <a:effectRef idx="0">
                            <a:scrgbClr r="0" g="0" b="0"/>
                          </a:effectRef>
                          <a:fontRef idx="none"/>
                        </wps:style>
                        <wps:bodyPr/>
                      </wps:wsp>
                      <wps:wsp>
                        <wps:cNvPr id="316395" name="Shape 316395"/>
                        <wps:cNvSpPr/>
                        <wps:spPr>
                          <a:xfrm>
                            <a:off x="140183" y="1787372"/>
                            <a:ext cx="102260" cy="102312"/>
                          </a:xfrm>
                          <a:custGeom>
                            <a:avLst/>
                            <a:gdLst/>
                            <a:ahLst/>
                            <a:cxnLst/>
                            <a:rect l="0" t="0" r="0" b="0"/>
                            <a:pathLst>
                              <a:path w="102260" h="102312">
                                <a:moveTo>
                                  <a:pt x="0" y="0"/>
                                </a:moveTo>
                                <a:lnTo>
                                  <a:pt x="102260" y="0"/>
                                </a:lnTo>
                                <a:lnTo>
                                  <a:pt x="102260" y="102312"/>
                                </a:lnTo>
                                <a:lnTo>
                                  <a:pt x="0" y="102312"/>
                                </a:lnTo>
                                <a:lnTo>
                                  <a:pt x="0" y="0"/>
                                </a:lnTo>
                              </a:path>
                            </a:pathLst>
                          </a:custGeom>
                          <a:ln w="0" cap="rnd">
                            <a:miter lim="127000"/>
                          </a:ln>
                        </wps:spPr>
                        <wps:style>
                          <a:lnRef idx="0">
                            <a:srgbClr val="000000">
                              <a:alpha val="0"/>
                            </a:srgbClr>
                          </a:lnRef>
                          <a:fillRef idx="1">
                            <a:srgbClr val="FFF5D7"/>
                          </a:fillRef>
                          <a:effectRef idx="0">
                            <a:scrgbClr r="0" g="0" b="0"/>
                          </a:effectRef>
                          <a:fontRef idx="none"/>
                        </wps:style>
                        <wps:bodyPr/>
                      </wps:wsp>
                      <wps:wsp>
                        <wps:cNvPr id="316396" name="Shape 316396"/>
                        <wps:cNvSpPr/>
                        <wps:spPr>
                          <a:xfrm>
                            <a:off x="1292163" y="1791665"/>
                            <a:ext cx="102273" cy="102286"/>
                          </a:xfrm>
                          <a:custGeom>
                            <a:avLst/>
                            <a:gdLst/>
                            <a:ahLst/>
                            <a:cxnLst/>
                            <a:rect l="0" t="0" r="0" b="0"/>
                            <a:pathLst>
                              <a:path w="102273" h="102286">
                                <a:moveTo>
                                  <a:pt x="0" y="0"/>
                                </a:moveTo>
                                <a:lnTo>
                                  <a:pt x="102273" y="0"/>
                                </a:lnTo>
                                <a:lnTo>
                                  <a:pt x="102273" y="102286"/>
                                </a:lnTo>
                                <a:lnTo>
                                  <a:pt x="0" y="102286"/>
                                </a:lnTo>
                                <a:lnTo>
                                  <a:pt x="0" y="0"/>
                                </a:lnTo>
                              </a:path>
                            </a:pathLst>
                          </a:custGeom>
                          <a:ln w="0" cap="rnd">
                            <a:miter lim="127000"/>
                          </a:ln>
                        </wps:spPr>
                        <wps:style>
                          <a:lnRef idx="0">
                            <a:srgbClr val="000000">
                              <a:alpha val="0"/>
                            </a:srgbClr>
                          </a:lnRef>
                          <a:fillRef idx="1">
                            <a:srgbClr val="F39000"/>
                          </a:fillRef>
                          <a:effectRef idx="0">
                            <a:scrgbClr r="0" g="0" b="0"/>
                          </a:effectRef>
                          <a:fontRef idx="none"/>
                        </wps:style>
                        <wps:bodyPr/>
                      </wps:wsp>
                    </wpg:wgp>
                  </a:graphicData>
                </a:graphic>
              </wp:inline>
            </w:drawing>
          </mc:Choice>
          <mc:Fallback xmlns:a="http://schemas.openxmlformats.org/drawingml/2006/main">
            <w:pict>
              <v:group id="Group 237175" style="width:335.883pt;height:149.486pt;mso-position-horizontal-relative:char;mso-position-vertical-relative:line" coordsize="42657,18984">
                <v:shape id="Shape 8179" style="position:absolute;width:37490;height:0;left:3255;top:13584;" coordsize="3749040,0" path="m0,0l3749040,0">
                  <v:stroke weight="0.507pt" endcap="flat" joinstyle="miter" miterlimit="10" on="true" color="#e3e3e3"/>
                  <v:fill on="false" color="#000000" opacity="0"/>
                </v:shape>
                <v:rect id="Rectangle 8180" style="position:absolute;width:575;height:1342;left:2236;top:13263;" filled="f" stroked="f">
                  <v:textbox inset="0,0,0,0">
                    <w:txbxContent>
                      <w:p>
                        <w:pPr>
                          <w:spacing w:before="0" w:after="160" w:line="259" w:lineRule="auto"/>
                          <w:ind w:right="0" w:firstLine="0"/>
                          <w:jc w:val="left"/>
                        </w:pPr>
                        <w:r>
                          <w:rPr>
                            <w:rFonts w:cs="Calibri" w:hAnsi="Calibri" w:eastAsia="Calibri" w:ascii="Calibri"/>
                            <w:w w:val="94"/>
                            <w:sz w:val="14"/>
                          </w:rPr>
                          <w:t xml:space="preserve">0</w:t>
                        </w:r>
                      </w:p>
                    </w:txbxContent>
                  </v:textbox>
                </v:rect>
                <v:rect id="Rectangle 8181" style="position:absolute;width:1727;height:1342;left:1370;top:11620;" filled="f" stroked="f">
                  <v:textbox inset="0,0,0,0">
                    <w:txbxContent>
                      <w:p>
                        <w:pPr>
                          <w:spacing w:before="0" w:after="160" w:line="259" w:lineRule="auto"/>
                          <w:ind w:right="0" w:firstLine="0"/>
                          <w:jc w:val="left"/>
                        </w:pPr>
                        <w:r>
                          <w:rPr>
                            <w:rFonts w:cs="Calibri" w:hAnsi="Calibri" w:eastAsia="Calibri" w:ascii="Calibri"/>
                            <w:w w:val="94"/>
                            <w:sz w:val="14"/>
                          </w:rPr>
                          <w:t xml:space="preserve">500</w:t>
                        </w:r>
                      </w:p>
                    </w:txbxContent>
                  </v:textbox>
                </v:rect>
                <v:rect id="Rectangle 8182" style="position:absolute;width:2302;height:1342;left:937;top:9978;" filled="f" stroked="f">
                  <v:textbox inset="0,0,0,0">
                    <w:txbxContent>
                      <w:p>
                        <w:pPr>
                          <w:spacing w:before="0" w:after="160" w:line="259" w:lineRule="auto"/>
                          <w:ind w:right="0" w:firstLine="0"/>
                          <w:jc w:val="left"/>
                        </w:pPr>
                        <w:r>
                          <w:rPr>
                            <w:rFonts w:cs="Calibri" w:hAnsi="Calibri" w:eastAsia="Calibri" w:ascii="Calibri"/>
                            <w:w w:val="94"/>
                            <w:sz w:val="14"/>
                          </w:rPr>
                          <w:t xml:space="preserve">1000</w:t>
                        </w:r>
                      </w:p>
                    </w:txbxContent>
                  </v:textbox>
                </v:rect>
                <v:rect id="Rectangle 8183" style="position:absolute;width:2302;height:1342;left:937;top:8336;" filled="f" stroked="f">
                  <v:textbox inset="0,0,0,0">
                    <w:txbxContent>
                      <w:p>
                        <w:pPr>
                          <w:spacing w:before="0" w:after="160" w:line="259" w:lineRule="auto"/>
                          <w:ind w:right="0" w:firstLine="0"/>
                          <w:jc w:val="left"/>
                        </w:pPr>
                        <w:r>
                          <w:rPr>
                            <w:rFonts w:cs="Calibri" w:hAnsi="Calibri" w:eastAsia="Calibri" w:ascii="Calibri"/>
                            <w:w w:val="94"/>
                            <w:sz w:val="14"/>
                          </w:rPr>
                          <w:t xml:space="preserve">1500</w:t>
                        </w:r>
                      </w:p>
                    </w:txbxContent>
                  </v:textbox>
                </v:rect>
                <v:rect id="Rectangle 8184" style="position:absolute;width:2302;height:1342;left:937;top:6694;" filled="f" stroked="f">
                  <v:textbox inset="0,0,0,0">
                    <w:txbxContent>
                      <w:p>
                        <w:pPr>
                          <w:spacing w:before="0" w:after="160" w:line="259" w:lineRule="auto"/>
                          <w:ind w:right="0" w:firstLine="0"/>
                          <w:jc w:val="left"/>
                        </w:pPr>
                        <w:r>
                          <w:rPr>
                            <w:rFonts w:cs="Calibri" w:hAnsi="Calibri" w:eastAsia="Calibri" w:ascii="Calibri"/>
                            <w:w w:val="94"/>
                            <w:sz w:val="14"/>
                          </w:rPr>
                          <w:t xml:space="preserve">2000</w:t>
                        </w:r>
                      </w:p>
                    </w:txbxContent>
                  </v:textbox>
                </v:rect>
                <v:rect id="Rectangle 8185" style="position:absolute;width:2302;height:1342;left:937;top:5052;" filled="f" stroked="f">
                  <v:textbox inset="0,0,0,0">
                    <w:txbxContent>
                      <w:p>
                        <w:pPr>
                          <w:spacing w:before="0" w:after="160" w:line="259" w:lineRule="auto"/>
                          <w:ind w:right="0" w:firstLine="0"/>
                          <w:jc w:val="left"/>
                        </w:pPr>
                        <w:r>
                          <w:rPr>
                            <w:rFonts w:cs="Calibri" w:hAnsi="Calibri" w:eastAsia="Calibri" w:ascii="Calibri"/>
                            <w:w w:val="94"/>
                            <w:sz w:val="14"/>
                          </w:rPr>
                          <w:t xml:space="preserve">2500</w:t>
                        </w:r>
                      </w:p>
                    </w:txbxContent>
                  </v:textbox>
                </v:rect>
                <v:rect id="Rectangle 8186" style="position:absolute;width:2302;height:1342;left:937;top:3409;" filled="f" stroked="f">
                  <v:textbox inset="0,0,0,0">
                    <w:txbxContent>
                      <w:p>
                        <w:pPr>
                          <w:spacing w:before="0" w:after="160" w:line="259" w:lineRule="auto"/>
                          <w:ind w:right="0" w:firstLine="0"/>
                          <w:jc w:val="left"/>
                        </w:pPr>
                        <w:r>
                          <w:rPr>
                            <w:rFonts w:cs="Calibri" w:hAnsi="Calibri" w:eastAsia="Calibri" w:ascii="Calibri"/>
                            <w:w w:val="94"/>
                            <w:sz w:val="14"/>
                          </w:rPr>
                          <w:t xml:space="preserve">3000</w:t>
                        </w:r>
                      </w:p>
                    </w:txbxContent>
                  </v:textbox>
                </v:rect>
                <v:rect id="Rectangle 8187" style="position:absolute;width:2302;height:1342;left:937;top:1767;" filled="f" stroked="f">
                  <v:textbox inset="0,0,0,0">
                    <w:txbxContent>
                      <w:p>
                        <w:pPr>
                          <w:spacing w:before="0" w:after="160" w:line="259" w:lineRule="auto"/>
                          <w:ind w:right="0" w:firstLine="0"/>
                          <w:jc w:val="left"/>
                        </w:pPr>
                        <w:r>
                          <w:rPr>
                            <w:rFonts w:cs="Calibri" w:hAnsi="Calibri" w:eastAsia="Calibri" w:ascii="Calibri"/>
                            <w:w w:val="94"/>
                            <w:sz w:val="14"/>
                          </w:rPr>
                          <w:t xml:space="preserve">3500</w:t>
                        </w:r>
                      </w:p>
                    </w:txbxContent>
                  </v:textbox>
                </v:rect>
                <v:rect id="Rectangle 8188" style="position:absolute;width:2302;height:1342;left:937;top:125;" filled="f" stroked="f">
                  <v:textbox inset="0,0,0,0">
                    <w:txbxContent>
                      <w:p>
                        <w:pPr>
                          <w:spacing w:before="0" w:after="160" w:line="259" w:lineRule="auto"/>
                          <w:ind w:right="0" w:firstLine="0"/>
                          <w:jc w:val="left"/>
                        </w:pPr>
                        <w:r>
                          <w:rPr>
                            <w:rFonts w:cs="Calibri" w:hAnsi="Calibri" w:eastAsia="Calibri" w:ascii="Calibri"/>
                            <w:w w:val="94"/>
                            <w:sz w:val="14"/>
                          </w:rPr>
                          <w:t xml:space="preserve">4000</w:t>
                        </w:r>
                      </w:p>
                    </w:txbxContent>
                  </v:textbox>
                </v:rect>
                <v:shape id="Shape 8189" style="position:absolute;width:37490;height:0;left:3255;top:13584;" coordsize="3749040,0" path="m0,0l3749040,0">
                  <v:stroke weight="0.507pt" endcap="flat" joinstyle="miter" miterlimit="10" on="true" color="#e3e3e3"/>
                  <v:fill on="false" color="#000000" opacity="0"/>
                </v:shape>
                <v:shape id="Shape 8190" style="position:absolute;width:37490;height:0;left:3255;top:11942;" coordsize="3749040,0" path="m0,0l3749040,0">
                  <v:stroke weight="0.507pt" endcap="flat" joinstyle="miter" miterlimit="10" on="true" color="#e3e3e3"/>
                  <v:fill on="false" color="#000000" opacity="0"/>
                </v:shape>
                <v:shape id="Shape 8191" style="position:absolute;width:37490;height:0;left:3255;top:10299;" coordsize="3749040,0" path="m0,0l3749040,0">
                  <v:stroke weight="0.507pt" endcap="flat" joinstyle="miter" miterlimit="10" on="true" color="#e3e3e3"/>
                  <v:fill on="false" color="#000000" opacity="0"/>
                </v:shape>
                <v:shape id="Shape 8192" style="position:absolute;width:37490;height:0;left:3255;top:8656;" coordsize="3749040,0" path="m0,0l3749040,0">
                  <v:stroke weight="0.507pt" endcap="flat" joinstyle="miter" miterlimit="10" on="true" color="#e3e3e3"/>
                  <v:fill on="false" color="#000000" opacity="0"/>
                </v:shape>
                <v:shape id="Shape 8193" style="position:absolute;width:37490;height:0;left:3255;top:7014;" coordsize="3749040,0" path="m0,0l3749040,0">
                  <v:stroke weight="0.507pt" endcap="flat" joinstyle="miter" miterlimit="10" on="true" color="#e3e3e3"/>
                  <v:fill on="false" color="#000000" opacity="0"/>
                </v:shape>
                <v:shape id="Shape 8194" style="position:absolute;width:37490;height:0;left:3255;top:5371;" coordsize="3749040,0" path="m0,0l3749040,0">
                  <v:stroke weight="0.507pt" endcap="flat" joinstyle="miter" miterlimit="10" on="true" color="#e3e3e3"/>
                  <v:fill on="false" color="#000000" opacity="0"/>
                </v:shape>
                <v:shape id="Shape 8195" style="position:absolute;width:37490;height:0;left:3255;top:3729;" coordsize="3749040,0" path="m0,0l3749040,0">
                  <v:stroke weight="0.507pt" endcap="flat" joinstyle="miter" miterlimit="10" on="true" color="#e3e3e3"/>
                  <v:fill on="false" color="#000000" opacity="0"/>
                </v:shape>
                <v:shape id="Shape 8196" style="position:absolute;width:37490;height:0;left:3255;top:2086;" coordsize="3749040,0" path="m0,0l3749040,0">
                  <v:stroke weight="0.507pt" endcap="flat" joinstyle="miter" miterlimit="10" on="true" color="#e3e3e3"/>
                  <v:fill on="false" color="#000000" opacity="0"/>
                </v:shape>
                <v:shape id="Shape 8197" style="position:absolute;width:37490;height:0;left:3255;top:443;" coordsize="3749040,0" path="m0,0l3749040,0">
                  <v:stroke weight="0.507pt" endcap="flat" joinstyle="miter" miterlimit="10" on="true" color="#e3e3e3"/>
                  <v:fill on="false" color="#000000" opacity="0"/>
                </v:shape>
                <v:shape id="Shape 316413" style="position:absolute;width:1687;height:91;left:8269;top:9532;" coordsize="168707,9144" path="m0,0l168707,0l168707,9144l0,9144l0,0">
                  <v:stroke weight="0pt" endcap="flat" joinstyle="miter" miterlimit="10" on="false" color="#000000" opacity="0"/>
                  <v:fill on="true" color="#f39000"/>
                </v:shape>
                <v:shape id="Shape 316414" style="position:absolute;width:1687;height:91;left:10612;top:9153;" coordsize="168707,9144" path="m0,0l168707,0l168707,9144l0,9144l0,0">
                  <v:stroke weight="0pt" endcap="flat" joinstyle="miter" miterlimit="10" on="false" color="#000000" opacity="0"/>
                  <v:fill on="true" color="#f39000"/>
                </v:shape>
                <v:shape id="Shape 316415" style="position:absolute;width:1687;height:91;left:12955;top:8815;" coordsize="168707,9144" path="m0,0l168707,0l168707,9144l0,9144l0,0">
                  <v:stroke weight="0pt" endcap="flat" joinstyle="miter" miterlimit="10" on="false" color="#000000" opacity="0"/>
                  <v:fill on="true" color="#f39000"/>
                </v:shape>
                <v:shape id="Shape 316416" style="position:absolute;width:1687;height:91;left:15298;top:8143;" coordsize="168707,9144" path="m0,0l168707,0l168707,9144l0,9144l0,0">
                  <v:stroke weight="0pt" endcap="flat" joinstyle="miter" miterlimit="10" on="false" color="#000000" opacity="0"/>
                  <v:fill on="true" color="#f39000"/>
                </v:shape>
                <v:shape id="Shape 316417" style="position:absolute;width:1687;height:91;left:17642;top:7708;" coordsize="168707,9144" path="m0,0l168707,0l168707,9144l0,9144l0,0">
                  <v:stroke weight="0pt" endcap="flat" joinstyle="miter" miterlimit="10" on="false" color="#000000" opacity="0"/>
                  <v:fill on="true" color="#f39000"/>
                </v:shape>
                <v:shape id="Shape 316418" style="position:absolute;width:1687;height:91;left:19985;top:7018;" coordsize="168707,9144" path="m0,0l168707,0l168707,9144l0,9144l0,0">
                  <v:stroke weight="0pt" endcap="flat" joinstyle="miter" miterlimit="10" on="false" color="#000000" opacity="0"/>
                  <v:fill on="true" color="#f39000"/>
                </v:shape>
                <v:shape id="Shape 316419" style="position:absolute;width:1687;height:91;left:22328;top:5896;" coordsize="168707,9144" path="m0,0l168707,0l168707,9144l0,9144l0,0">
                  <v:stroke weight="0pt" endcap="flat" joinstyle="miter" miterlimit="10" on="false" color="#000000" opacity="0"/>
                  <v:fill on="true" color="#f39000"/>
                </v:shape>
                <v:shape id="Shape 316420" style="position:absolute;width:1687;height:105;left:24671;top:5477;" coordsize="168707,10567" path="m0,0l168707,0l168707,10567l0,10567l0,0">
                  <v:stroke weight="0pt" endcap="flat" joinstyle="miter" miterlimit="10" on="false" color="#000000" opacity="0"/>
                  <v:fill on="true" color="#f39000"/>
                </v:shape>
                <v:shape id="Shape 316421" style="position:absolute;width:1687;height:128;left:27014;top:4660;" coordsize="168707,12852" path="m0,0l168707,0l168707,12852l0,12852l0,0">
                  <v:stroke weight="0pt" endcap="flat" joinstyle="miter" miterlimit="10" on="false" color="#000000" opacity="0"/>
                  <v:fill on="true" color="#f39000"/>
                </v:shape>
                <v:shape id="Shape 316422" style="position:absolute;width:1687;height:117;left:29357;top:3894;" coordsize="168707,11748" path="m0,0l168707,0l168707,11748l0,11748l0,0">
                  <v:stroke weight="0pt" endcap="flat" joinstyle="miter" miterlimit="10" on="false" color="#000000" opacity="0"/>
                  <v:fill on="true" color="#f39000"/>
                </v:shape>
                <v:shape id="Shape 316423" style="position:absolute;width:1687;height:115;left:31700;top:3123;" coordsize="168707,11595" path="m0,0l168707,0l168707,11595l0,11595l0,0">
                  <v:stroke weight="0pt" endcap="flat" joinstyle="miter" miterlimit="10" on="false" color="#000000" opacity="0"/>
                  <v:fill on="true" color="#f39000"/>
                </v:shape>
                <v:shape id="Shape 316424" style="position:absolute;width:1687;height:132;left:34044;top:2751;" coordsize="168707,13259" path="m0,0l168707,0l168707,13259l0,13259l0,0">
                  <v:stroke weight="0pt" endcap="flat" joinstyle="miter" miterlimit="10" on="false" color="#000000" opacity="0"/>
                  <v:fill on="true" color="#f39000"/>
                </v:shape>
                <v:shape id="Shape 316425" style="position:absolute;width:1687;height:138;left:36387;top:1628;" coordsize="168707,13894" path="m0,0l168707,0l168707,13894l0,13894l0,0">
                  <v:stroke weight="0pt" endcap="flat" joinstyle="miter" miterlimit="10" on="false" color="#000000" opacity="0"/>
                  <v:fill on="true" color="#f39000"/>
                </v:shape>
                <v:shape id="Shape 316426" style="position:absolute;width:1687;height:152;left:38730;top:1380;" coordsize="168707,15202" path="m0,0l168707,0l168707,15202l0,15202l0,0">
                  <v:stroke weight="0pt" endcap="flat" joinstyle="miter" miterlimit="10" on="false" color="#000000" opacity="0"/>
                  <v:fill on="true" color="#f39000"/>
                </v:shape>
                <v:shape id="Shape 316427" style="position:absolute;width:1687;height:1111;left:3583;top:10830;" coordsize="168707,111189" path="m0,0l168707,0l168707,111189l0,111189l0,0">
                  <v:stroke weight="0pt" endcap="flat" joinstyle="miter" miterlimit="10" on="false" color="#000000" opacity="0"/>
                  <v:fill on="true" color="#fff5d7"/>
                </v:shape>
                <v:shape id="Shape 316428" style="position:absolute;width:1687;height:1560;left:5926;top:10015;" coordsize="168707,156045" path="m0,0l168707,0l168707,156045l0,156045l0,0">
                  <v:stroke weight="0pt" endcap="flat" joinstyle="miter" miterlimit="10" on="false" color="#000000" opacity="0"/>
                  <v:fill on="true" color="#fff5d7"/>
                </v:shape>
                <v:shape id="Shape 316429" style="position:absolute;width:1687;height:1612;left:8269;top:9557;" coordsize="168707,161252" path="m0,0l168707,0l168707,161252l0,161252l0,0">
                  <v:stroke weight="0pt" endcap="flat" joinstyle="miter" miterlimit="10" on="false" color="#000000" opacity="0"/>
                  <v:fill on="true" color="#fff5d7"/>
                </v:shape>
                <v:shape id="Shape 316430" style="position:absolute;width:1687;height:1686;left:10612;top:9194;" coordsize="168707,168643" path="m0,0l168707,0l168707,168643l0,168643l0,0">
                  <v:stroke weight="0pt" endcap="flat" joinstyle="miter" miterlimit="10" on="false" color="#000000" opacity="0"/>
                  <v:fill on="true" color="#fff5d7"/>
                </v:shape>
                <v:shape id="Shape 316431" style="position:absolute;width:1687;height:1869;left:12955;top:8865;" coordsize="168707,186957" path="m0,0l168707,0l168707,186957l0,186957l0,0">
                  <v:stroke weight="0pt" endcap="flat" joinstyle="miter" miterlimit="10" on="false" color="#000000" opacity="0"/>
                  <v:fill on="true" color="#fff5d7"/>
                </v:shape>
                <v:shape id="Shape 316432" style="position:absolute;width:1687;height:2115;left:15299;top:8209;" coordsize="168707,211506" path="m0,0l168707,0l168707,211506l0,211506l0,0">
                  <v:stroke weight="0pt" endcap="flat" joinstyle="miter" miterlimit="10" on="false" color="#000000" opacity="0"/>
                  <v:fill on="true" color="#fff5d7"/>
                </v:shape>
                <v:shape id="Shape 316433" style="position:absolute;width:1687;height:2505;left:17642;top:7783;" coordsize="168707,250596" path="m0,0l168707,0l168707,250596l0,250596l0,0">
                  <v:stroke weight="0pt" endcap="flat" joinstyle="miter" miterlimit="10" on="false" color="#000000" opacity="0"/>
                  <v:fill on="true" color="#fff5d7"/>
                </v:shape>
                <v:shape id="Shape 316434" style="position:absolute;width:1687;height:2796;left:19985;top:7101;" coordsize="168707,279667" path="m0,0l168707,0l168707,279667l0,279667l0,0">
                  <v:stroke weight="0pt" endcap="flat" joinstyle="miter" miterlimit="10" on="false" color="#000000" opacity="0"/>
                  <v:fill on="true" color="#fff5d7"/>
                </v:shape>
                <v:shape id="Shape 316435" style="position:absolute;width:1687;height:3277;left:22328;top:5986;" coordsize="168707,327723" path="m0,0l168707,0l168707,327723l0,327723l0,0">
                  <v:stroke weight="0pt" endcap="flat" joinstyle="miter" miterlimit="10" on="false" color="#000000" opacity="0"/>
                  <v:fill on="true" color="#fff5d7"/>
                </v:shape>
                <v:shape id="Shape 316436" style="position:absolute;width:1687;height:3597;left:24671;top:5582;" coordsize="168707,359728" path="m0,0l168707,0l168707,359728l0,359728l0,0">
                  <v:stroke weight="0pt" endcap="flat" joinstyle="miter" miterlimit="10" on="false" color="#000000" opacity="0"/>
                  <v:fill on="true" color="#fff5d7"/>
                </v:shape>
                <v:shape id="Shape 316437" style="position:absolute;width:1687;height:3850;left:27014;top:4788;" coordsize="168707,385013" path="m0,0l168707,0l168707,385013l0,385013l0,0">
                  <v:stroke weight="0pt" endcap="flat" joinstyle="miter" miterlimit="10" on="false" color="#000000" opacity="0"/>
                  <v:fill on="true" color="#fff5d7"/>
                </v:shape>
                <v:shape id="Shape 316438" style="position:absolute;width:1687;height:4313;left:29357;top:4011;" coordsize="168707,431355" path="m0,0l168707,0l168707,431355l0,431355l0,0">
                  <v:stroke weight="0pt" endcap="flat" joinstyle="miter" miterlimit="10" on="false" color="#000000" opacity="0"/>
                  <v:fill on="true" color="#fff5d7"/>
                </v:shape>
                <v:shape id="Shape 316439" style="position:absolute;width:1687;height:5007;left:31700;top:3239;" coordsize="168707,500723" path="m0,0l168707,0l168707,500723l0,500723l0,0">
                  <v:stroke weight="0pt" endcap="flat" joinstyle="miter" miterlimit="10" on="false" color="#000000" opacity="0"/>
                  <v:fill on="true" color="#fff5d7"/>
                </v:shape>
                <v:shape id="Shape 316440" style="position:absolute;width:1687;height:5109;left:34044;top:2884;" coordsize="168707,510972" path="m0,0l168707,0l168707,510972l0,510972l0,0">
                  <v:stroke weight="0pt" endcap="flat" joinstyle="miter" miterlimit="10" on="false" color="#000000" opacity="0"/>
                  <v:fill on="true" color="#fff5d7"/>
                </v:shape>
                <v:shape id="Shape 316441" style="position:absolute;width:1687;height:5477;left:36387;top:1767;" coordsize="168707,547763" path="m0,0l168707,0l168707,547763l0,547763l0,0">
                  <v:stroke weight="0pt" endcap="flat" joinstyle="miter" miterlimit="10" on="false" color="#000000" opacity="0"/>
                  <v:fill on="true" color="#fff5d7"/>
                </v:shape>
                <v:shape id="Shape 316442" style="position:absolute;width:1687;height:5817;left:38730;top:1532;" coordsize="168707,581749" path="m0,0l168707,0l168707,581749l0,581749l0,0">
                  <v:stroke weight="0pt" endcap="flat" joinstyle="miter" miterlimit="10" on="false" color="#000000" opacity="0"/>
                  <v:fill on="true" color="#fff5d7"/>
                </v:shape>
                <v:shape id="Shape 316443" style="position:absolute;width:1687;height:208;left:3583;top:11942;" coordsize="168707,20892" path="m0,0l168707,0l168707,20892l0,20892l0,0">
                  <v:stroke weight="0pt" endcap="flat" joinstyle="miter" miterlimit="10" on="false" color="#000000" opacity="0"/>
                  <v:fill on="true" color="#175b7b"/>
                </v:shape>
                <v:shape id="Shape 316444" style="position:absolute;width:1687;height:719;left:5926;top:11575;" coordsize="168707,71933" path="m0,0l168707,0l168707,71933l0,71933l0,0">
                  <v:stroke weight="0pt" endcap="flat" joinstyle="miter" miterlimit="10" on="false" color="#000000" opacity="0"/>
                  <v:fill on="true" color="#175b7b"/>
                </v:shape>
                <v:shape id="Shape 316445" style="position:absolute;width:1687;height:982;left:8269;top:11170;" coordsize="168707,98272" path="m0,0l168707,0l168707,98272l0,98272l0,0">
                  <v:stroke weight="0pt" endcap="flat" joinstyle="miter" miterlimit="10" on="false" color="#000000" opacity="0"/>
                  <v:fill on="true" color="#175b7b"/>
                </v:shape>
                <v:shape id="Shape 316446" style="position:absolute;width:1687;height:1327;left:10612;top:10881;" coordsize="168707,132728" path="m0,0l168707,0l168707,132728l0,132728l0,0">
                  <v:stroke weight="0pt" endcap="flat" joinstyle="miter" miterlimit="10" on="false" color="#000000" opacity="0"/>
                  <v:fill on="true" color="#175b7b"/>
                </v:shape>
                <v:shape id="Shape 316447" style="position:absolute;width:1687;height:1505;left:12955;top:10735;" coordsize="168707,150546" path="m0,0l168707,0l168707,150546l0,150546l0,0">
                  <v:stroke weight="0pt" endcap="flat" joinstyle="miter" miterlimit="10" on="false" color="#000000" opacity="0"/>
                  <v:fill on="true" color="#175b7b"/>
                </v:shape>
                <v:shape id="Shape 316448" style="position:absolute;width:1687;height:1827;left:15299;top:10324;" coordsize="168707,182778" path="m0,0l168707,0l168707,182778l0,182778l0,0">
                  <v:stroke weight="0pt" endcap="flat" joinstyle="miter" miterlimit="10" on="false" color="#000000" opacity="0"/>
                  <v:fill on="true" color="#175b7b"/>
                </v:shape>
                <v:shape id="Shape 316449" style="position:absolute;width:1687;height:2311;left:17642;top:10289;" coordsize="168707,231139" path="m0,0l168707,0l168707,231139l0,231139l0,0">
                  <v:stroke weight="0pt" endcap="flat" joinstyle="miter" miterlimit="10" on="false" color="#000000" opacity="0"/>
                  <v:fill on="true" color="#175b7b"/>
                </v:shape>
                <v:shape id="Shape 316450" style="position:absolute;width:1687;height:2629;left:19985;top:9898;" coordsize="168707,262966" path="m0,0l168707,0l168707,262966l0,262966l0,0">
                  <v:stroke weight="0pt" endcap="flat" joinstyle="miter" miterlimit="10" on="false" color="#000000" opacity="0"/>
                  <v:fill on="true" color="#175b7b"/>
                </v:shape>
                <v:shape id="Shape 316451" style="position:absolute;width:1687;height:2963;left:22328;top:9263;" coordsize="168707,296317" path="m0,0l168707,0l168707,296317l0,296317l0,0">
                  <v:stroke weight="0pt" endcap="flat" joinstyle="miter" miterlimit="10" on="false" color="#000000" opacity="0"/>
                  <v:fill on="true" color="#175b7b"/>
                </v:shape>
                <v:shape id="Shape 316452" style="position:absolute;width:1687;height:2963;left:24671;top:9179;" coordsize="168707,296354" path="m0,0l168707,0l168707,296354l0,296354l0,0">
                  <v:stroke weight="0pt" endcap="flat" joinstyle="miter" miterlimit="10" on="false" color="#000000" opacity="0"/>
                  <v:fill on="true" color="#175b7b"/>
                </v:shape>
                <v:shape id="Shape 316453" style="position:absolute;width:1687;height:3421;left:27014;top:8638;" coordsize="168707,342188" path="m0,0l168707,0l168707,342188l0,342188l0,0">
                  <v:stroke weight="0pt" endcap="flat" joinstyle="miter" miterlimit="10" on="false" color="#000000" opacity="0"/>
                  <v:fill on="true" color="#175b7b"/>
                </v:shape>
                <v:shape id="Shape 316454" style="position:absolute;width:1687;height:3759;left:29357;top:8325;" coordsize="168707,375983" path="m0,0l168707,0l168707,375983l0,375983l0,0">
                  <v:stroke weight="0pt" endcap="flat" joinstyle="miter" miterlimit="10" on="false" color="#000000" opacity="0"/>
                  <v:fill on="true" color="#175b7b"/>
                </v:shape>
                <v:shape id="Shape 316455" style="position:absolute;width:1687;height:4187;left:31700;top:8246;" coordsize="168707,418795" path="m0,0l168707,0l168707,418795l0,418795l0,0">
                  <v:stroke weight="0pt" endcap="flat" joinstyle="miter" miterlimit="10" on="false" color="#000000" opacity="0"/>
                  <v:fill on="true" color="#175b7b"/>
                </v:shape>
                <v:shape id="Shape 316456" style="position:absolute;width:1687;height:4585;left:34044;top:7994;" coordsize="168707,458533" path="m0,0l168707,0l168707,458533l0,458533l0,0">
                  <v:stroke weight="0pt" endcap="flat" joinstyle="miter" miterlimit="10" on="false" color="#000000" opacity="0"/>
                  <v:fill on="true" color="#175b7b"/>
                </v:shape>
                <v:shape id="Shape 316457" style="position:absolute;width:1687;height:5289;left:36387;top:7244;" coordsize="168707,528968" path="m0,0l168707,0l168707,528968l0,528968l0,0">
                  <v:stroke weight="0pt" endcap="flat" joinstyle="miter" miterlimit="10" on="false" color="#000000" opacity="0"/>
                  <v:fill on="true" color="#175b7b"/>
                </v:shape>
                <v:shape id="Shape 316458" style="position:absolute;width:1687;height:5112;left:38730;top:7350;" coordsize="168707,511213" path="m0,0l168707,0l168707,511213l0,511213l0,0">
                  <v:stroke weight="0pt" endcap="flat" joinstyle="miter" miterlimit="10" on="false" color="#000000" opacity="0"/>
                  <v:fill on="true" color="#175b7b"/>
                </v:shape>
                <v:shape id="Shape 316459" style="position:absolute;width:1687;height:1433;left:3583;top:12151;" coordsize="168707,143319" path="m0,0l168707,0l168707,143319l0,143319l0,0">
                  <v:stroke weight="0pt" endcap="flat" joinstyle="miter" miterlimit="10" on="false" color="#000000" opacity="0"/>
                  <v:fill on="true" color="#152a47"/>
                </v:shape>
                <v:shape id="Shape 316460" style="position:absolute;width:1687;height:1289;left:5926;top:12295;" coordsize="168707,128981" path="m0,0l168707,0l168707,128981l0,128981l0,0">
                  <v:stroke weight="0pt" endcap="flat" joinstyle="miter" miterlimit="10" on="false" color="#000000" opacity="0"/>
                  <v:fill on="true" color="#152a47"/>
                </v:shape>
                <v:shape id="Shape 316461" style="position:absolute;width:1687;height:1431;left:8269;top:12153;" coordsize="168707,143166" path="m0,0l168707,0l168707,143166l0,143166l0,0">
                  <v:stroke weight="0pt" endcap="flat" joinstyle="miter" miterlimit="10" on="false" color="#000000" opacity="0"/>
                  <v:fill on="true" color="#152a47"/>
                </v:shape>
                <v:shape id="Shape 316462" style="position:absolute;width:1687;height:1376;left:10612;top:12208;" coordsize="168707,137617" path="m0,0l168707,0l168707,137617l0,137617l0,0">
                  <v:stroke weight="0pt" endcap="flat" joinstyle="miter" miterlimit="10" on="false" color="#000000" opacity="0"/>
                  <v:fill on="true" color="#152a47"/>
                </v:shape>
                <v:shape id="Shape 316463" style="position:absolute;width:1687;height:1343;left:12955;top:12241;" coordsize="168707,134379" path="m0,0l168707,0l168707,134379l0,134379l0,0">
                  <v:stroke weight="0pt" endcap="flat" joinstyle="miter" miterlimit="10" on="false" color="#000000" opacity="0"/>
                  <v:fill on="true" color="#152a47"/>
                </v:shape>
                <v:shape id="Shape 316464" style="position:absolute;width:1687;height:1432;left:15299;top:12152;" coordsize="168707,143205" path="m0,0l168707,0l168707,143205l0,143205l0,0">
                  <v:stroke weight="0pt" endcap="flat" joinstyle="miter" miterlimit="10" on="false" color="#000000" opacity="0"/>
                  <v:fill on="true" color="#152a47"/>
                </v:shape>
                <v:shape id="Shape 316465" style="position:absolute;width:1687;height:983;left:17642;top:12601;" coordsize="168707,98348" path="m0,0l168707,0l168707,98348l0,98348l0,0">
                  <v:stroke weight="0pt" endcap="flat" joinstyle="miter" miterlimit="10" on="false" color="#000000" opacity="0"/>
                  <v:fill on="true" color="#152a47"/>
                </v:shape>
                <v:shape id="Shape 316466" style="position:absolute;width:1687;height:1057;left:19985;top:12527;" coordsize="168707,105727" path="m0,0l168707,0l168707,105727l0,105727l0,0">
                  <v:stroke weight="0pt" endcap="flat" joinstyle="miter" miterlimit="10" on="false" color="#000000" opacity="0"/>
                  <v:fill on="true" color="#152a47"/>
                </v:shape>
                <v:shape id="Shape 316467" style="position:absolute;width:1687;height:1358;left:22328;top:12226;" coordsize="168707,135827" path="m0,0l168707,0l168707,135827l0,135827l0,0">
                  <v:stroke weight="0pt" endcap="flat" joinstyle="miter" miterlimit="10" on="false" color="#000000" opacity="0"/>
                  <v:fill on="true" color="#152a47"/>
                </v:shape>
                <v:shape id="Shape 316468" style="position:absolute;width:1687;height:1441;left:24671;top:12143;" coordsize="168707,144132" path="m0,0l168707,0l168707,144132l0,144132l0,0">
                  <v:stroke weight="0pt" endcap="flat" joinstyle="miter" miterlimit="10" on="false" color="#000000" opacity="0"/>
                  <v:fill on="true" color="#152a47"/>
                </v:shape>
                <v:shape id="Shape 316469" style="position:absolute;width:1687;height:1524;left:27014;top:12060;" coordsize="168707,152412" path="m0,0l168707,0l168707,152412l0,152412l0,0">
                  <v:stroke weight="0pt" endcap="flat" joinstyle="miter" miterlimit="10" on="false" color="#000000" opacity="0"/>
                  <v:fill on="true" color="#152a47"/>
                </v:shape>
                <v:shape id="Shape 316470" style="position:absolute;width:1687;height:1499;left:29357;top:12084;" coordsize="168707,149999" path="m0,0l168707,0l168707,149999l0,149999l0,0">
                  <v:stroke weight="0pt" endcap="flat" joinstyle="miter" miterlimit="10" on="false" color="#000000" opacity="0"/>
                  <v:fill on="true" color="#152a47"/>
                </v:shape>
                <v:shape id="Shape 316471" style="position:absolute;width:1687;height:1150;left:31700;top:12434;" coordsize="168707,115024" path="m0,0l168707,0l168707,115024l0,115024l0,0">
                  <v:stroke weight="0pt" endcap="flat" joinstyle="miter" miterlimit="10" on="false" color="#000000" opacity="0"/>
                  <v:fill on="true" color="#152a47"/>
                </v:shape>
                <v:shape id="Shape 316472" style="position:absolute;width:1687;height:1005;left:34044;top:12579;" coordsize="168707,100546" path="m0,0l168707,0l168707,100546l0,100546l0,0">
                  <v:stroke weight="0pt" endcap="flat" joinstyle="miter" miterlimit="10" on="false" color="#000000" opacity="0"/>
                  <v:fill on="true" color="#152a47"/>
                </v:shape>
                <v:shape id="Shape 316473" style="position:absolute;width:1687;height:1050;left:36387;top:12534;" coordsize="168707,105028" path="m0,0l168707,0l168707,105028l0,105028l0,0">
                  <v:stroke weight="0pt" endcap="flat" joinstyle="miter" miterlimit="10" on="false" color="#000000" opacity="0"/>
                  <v:fill on="true" color="#152a47"/>
                </v:shape>
                <v:shape id="Shape 316474" style="position:absolute;width:1687;height:1122;left:38730;top:12462;" coordsize="168707,112255" path="m0,0l168707,0l168707,112255l0,112255l0,0">
                  <v:stroke weight="0pt" endcap="flat" joinstyle="miter" miterlimit="10" on="false" color="#000000" opacity="0"/>
                  <v:fill on="true" color="#152a47"/>
                </v:shape>
                <v:rect id="Rectangle 8262" style="position:absolute;width:2302;height:1342;left:38708;top:14059;" filled="f" stroked="f">
                  <v:textbox inset="0,0,0,0">
                    <w:txbxContent>
                      <w:p>
                        <w:pPr>
                          <w:spacing w:before="0" w:after="160" w:line="259" w:lineRule="auto"/>
                          <w:ind w:right="0" w:firstLine="0"/>
                          <w:jc w:val="left"/>
                        </w:pPr>
                        <w:r>
                          <w:rPr>
                            <w:rFonts w:cs="Calibri" w:hAnsi="Calibri" w:eastAsia="Calibri" w:ascii="Calibri"/>
                            <w:w w:val="94"/>
                            <w:sz w:val="14"/>
                          </w:rPr>
                          <w:t xml:space="preserve">2015</w:t>
                        </w:r>
                      </w:p>
                    </w:txbxContent>
                  </v:textbox>
                </v:rect>
                <v:rect id="Rectangle 8263" style="position:absolute;width:2302;height:1342;left:36365;top:14059;" filled="f" stroked="f">
                  <v:textbox inset="0,0,0,0">
                    <w:txbxContent>
                      <w:p>
                        <w:pPr>
                          <w:spacing w:before="0" w:after="160" w:line="259" w:lineRule="auto"/>
                          <w:ind w:right="0" w:firstLine="0"/>
                          <w:jc w:val="left"/>
                        </w:pPr>
                        <w:r>
                          <w:rPr>
                            <w:rFonts w:cs="Calibri" w:hAnsi="Calibri" w:eastAsia="Calibri" w:ascii="Calibri"/>
                            <w:w w:val="94"/>
                            <w:sz w:val="14"/>
                          </w:rPr>
                          <w:t xml:space="preserve">2014</w:t>
                        </w:r>
                      </w:p>
                    </w:txbxContent>
                  </v:textbox>
                </v:rect>
                <v:rect id="Rectangle 8264" style="position:absolute;width:2302;height:1342;left:34022;top:14059;" filled="f" stroked="f">
                  <v:textbox inset="0,0,0,0">
                    <w:txbxContent>
                      <w:p>
                        <w:pPr>
                          <w:spacing w:before="0" w:after="160" w:line="259" w:lineRule="auto"/>
                          <w:ind w:right="0" w:firstLine="0"/>
                          <w:jc w:val="left"/>
                        </w:pPr>
                        <w:r>
                          <w:rPr>
                            <w:rFonts w:cs="Calibri" w:hAnsi="Calibri" w:eastAsia="Calibri" w:ascii="Calibri"/>
                            <w:w w:val="94"/>
                            <w:sz w:val="14"/>
                          </w:rPr>
                          <w:t xml:space="preserve">2013</w:t>
                        </w:r>
                      </w:p>
                    </w:txbxContent>
                  </v:textbox>
                </v:rect>
                <v:rect id="Rectangle 8265" style="position:absolute;width:2302;height:1342;left:31679;top:14059;" filled="f" stroked="f">
                  <v:textbox inset="0,0,0,0">
                    <w:txbxContent>
                      <w:p>
                        <w:pPr>
                          <w:spacing w:before="0" w:after="160" w:line="259" w:lineRule="auto"/>
                          <w:ind w:right="0" w:firstLine="0"/>
                          <w:jc w:val="left"/>
                        </w:pPr>
                        <w:r>
                          <w:rPr>
                            <w:rFonts w:cs="Calibri" w:hAnsi="Calibri" w:eastAsia="Calibri" w:ascii="Calibri"/>
                            <w:w w:val="94"/>
                            <w:sz w:val="14"/>
                          </w:rPr>
                          <w:t xml:space="preserve">2012</w:t>
                        </w:r>
                      </w:p>
                    </w:txbxContent>
                  </v:textbox>
                </v:rect>
                <v:rect id="Rectangle 8266" style="position:absolute;width:2302;height:1342;left:29336;top:14059;" filled="f" stroked="f">
                  <v:textbox inset="0,0,0,0">
                    <w:txbxContent>
                      <w:p>
                        <w:pPr>
                          <w:spacing w:before="0" w:after="160" w:line="259" w:lineRule="auto"/>
                          <w:ind w:right="0" w:firstLine="0"/>
                          <w:jc w:val="left"/>
                        </w:pPr>
                        <w:r>
                          <w:rPr>
                            <w:rFonts w:cs="Calibri" w:hAnsi="Calibri" w:eastAsia="Calibri" w:ascii="Calibri"/>
                            <w:w w:val="94"/>
                            <w:sz w:val="14"/>
                          </w:rPr>
                          <w:t xml:space="preserve">2011</w:t>
                        </w:r>
                      </w:p>
                    </w:txbxContent>
                  </v:textbox>
                </v:rect>
                <v:rect id="Rectangle 8267" style="position:absolute;width:2302;height:1342;left:26993;top:14059;" filled="f" stroked="f">
                  <v:textbox inset="0,0,0,0">
                    <w:txbxContent>
                      <w:p>
                        <w:pPr>
                          <w:spacing w:before="0" w:after="160" w:line="259" w:lineRule="auto"/>
                          <w:ind w:right="0" w:firstLine="0"/>
                          <w:jc w:val="left"/>
                        </w:pPr>
                        <w:r>
                          <w:rPr>
                            <w:rFonts w:cs="Calibri" w:hAnsi="Calibri" w:eastAsia="Calibri" w:ascii="Calibri"/>
                            <w:w w:val="94"/>
                            <w:sz w:val="14"/>
                          </w:rPr>
                          <w:t xml:space="preserve">2010</w:t>
                        </w:r>
                      </w:p>
                    </w:txbxContent>
                  </v:textbox>
                </v:rect>
                <v:rect id="Rectangle 8268" style="position:absolute;width:2302;height:1342;left:24650;top:14059;" filled="f" stroked="f">
                  <v:textbox inset="0,0,0,0">
                    <w:txbxContent>
                      <w:p>
                        <w:pPr>
                          <w:spacing w:before="0" w:after="160" w:line="259" w:lineRule="auto"/>
                          <w:ind w:right="0" w:firstLine="0"/>
                          <w:jc w:val="left"/>
                        </w:pPr>
                        <w:r>
                          <w:rPr>
                            <w:rFonts w:cs="Calibri" w:hAnsi="Calibri" w:eastAsia="Calibri" w:ascii="Calibri"/>
                            <w:w w:val="94"/>
                            <w:sz w:val="14"/>
                          </w:rPr>
                          <w:t xml:space="preserve">2009</w:t>
                        </w:r>
                      </w:p>
                    </w:txbxContent>
                  </v:textbox>
                </v:rect>
                <v:rect id="Rectangle 8269" style="position:absolute;width:2302;height:1342;left:22307;top:14059;" filled="f" stroked="f">
                  <v:textbox inset="0,0,0,0">
                    <w:txbxContent>
                      <w:p>
                        <w:pPr>
                          <w:spacing w:before="0" w:after="160" w:line="259" w:lineRule="auto"/>
                          <w:ind w:right="0" w:firstLine="0"/>
                          <w:jc w:val="left"/>
                        </w:pPr>
                        <w:r>
                          <w:rPr>
                            <w:rFonts w:cs="Calibri" w:hAnsi="Calibri" w:eastAsia="Calibri" w:ascii="Calibri"/>
                            <w:w w:val="94"/>
                            <w:sz w:val="14"/>
                          </w:rPr>
                          <w:t xml:space="preserve">2008</w:t>
                        </w:r>
                      </w:p>
                    </w:txbxContent>
                  </v:textbox>
                </v:rect>
                <v:rect id="Rectangle 8270" style="position:absolute;width:2302;height:1342;left:19964;top:14059;" filled="f" stroked="f">
                  <v:textbox inset="0,0,0,0">
                    <w:txbxContent>
                      <w:p>
                        <w:pPr>
                          <w:spacing w:before="0" w:after="160" w:line="259" w:lineRule="auto"/>
                          <w:ind w:right="0" w:firstLine="0"/>
                          <w:jc w:val="left"/>
                        </w:pPr>
                        <w:r>
                          <w:rPr>
                            <w:rFonts w:cs="Calibri" w:hAnsi="Calibri" w:eastAsia="Calibri" w:ascii="Calibri"/>
                            <w:w w:val="94"/>
                            <w:sz w:val="14"/>
                          </w:rPr>
                          <w:t xml:space="preserve">2007</w:t>
                        </w:r>
                      </w:p>
                    </w:txbxContent>
                  </v:textbox>
                </v:rect>
                <v:rect id="Rectangle 8271" style="position:absolute;width:2302;height:1342;left:17621;top:14059;" filled="f" stroked="f">
                  <v:textbox inset="0,0,0,0">
                    <w:txbxContent>
                      <w:p>
                        <w:pPr>
                          <w:spacing w:before="0" w:after="160" w:line="259" w:lineRule="auto"/>
                          <w:ind w:right="0" w:firstLine="0"/>
                          <w:jc w:val="left"/>
                        </w:pPr>
                        <w:r>
                          <w:rPr>
                            <w:rFonts w:cs="Calibri" w:hAnsi="Calibri" w:eastAsia="Calibri" w:ascii="Calibri"/>
                            <w:w w:val="94"/>
                            <w:sz w:val="14"/>
                          </w:rPr>
                          <w:t xml:space="preserve">2006</w:t>
                        </w:r>
                      </w:p>
                    </w:txbxContent>
                  </v:textbox>
                </v:rect>
                <v:rect id="Rectangle 8272" style="position:absolute;width:2302;height:1342;left:15278;top:14059;" filled="f" stroked="f">
                  <v:textbox inset="0,0,0,0">
                    <w:txbxContent>
                      <w:p>
                        <w:pPr>
                          <w:spacing w:before="0" w:after="160" w:line="259" w:lineRule="auto"/>
                          <w:ind w:right="0" w:firstLine="0"/>
                          <w:jc w:val="left"/>
                        </w:pPr>
                        <w:r>
                          <w:rPr>
                            <w:rFonts w:cs="Calibri" w:hAnsi="Calibri" w:eastAsia="Calibri" w:ascii="Calibri"/>
                            <w:w w:val="94"/>
                            <w:sz w:val="14"/>
                          </w:rPr>
                          <w:t xml:space="preserve">2005</w:t>
                        </w:r>
                      </w:p>
                    </w:txbxContent>
                  </v:textbox>
                </v:rect>
                <v:rect id="Rectangle 8273" style="position:absolute;width:2302;height:1342;left:12935;top:14059;" filled="f" stroked="f">
                  <v:textbox inset="0,0,0,0">
                    <w:txbxContent>
                      <w:p>
                        <w:pPr>
                          <w:spacing w:before="0" w:after="160" w:line="259" w:lineRule="auto"/>
                          <w:ind w:right="0" w:firstLine="0"/>
                          <w:jc w:val="left"/>
                        </w:pPr>
                        <w:r>
                          <w:rPr>
                            <w:rFonts w:cs="Calibri" w:hAnsi="Calibri" w:eastAsia="Calibri" w:ascii="Calibri"/>
                            <w:w w:val="94"/>
                            <w:sz w:val="14"/>
                          </w:rPr>
                          <w:t xml:space="preserve">2004</w:t>
                        </w:r>
                      </w:p>
                    </w:txbxContent>
                  </v:textbox>
                </v:rect>
                <v:rect id="Rectangle 8274" style="position:absolute;width:2302;height:1342;left:10592;top:14059;" filled="f" stroked="f">
                  <v:textbox inset="0,0,0,0">
                    <w:txbxContent>
                      <w:p>
                        <w:pPr>
                          <w:spacing w:before="0" w:after="160" w:line="259" w:lineRule="auto"/>
                          <w:ind w:right="0" w:firstLine="0"/>
                          <w:jc w:val="left"/>
                        </w:pPr>
                        <w:r>
                          <w:rPr>
                            <w:rFonts w:cs="Calibri" w:hAnsi="Calibri" w:eastAsia="Calibri" w:ascii="Calibri"/>
                            <w:w w:val="94"/>
                            <w:sz w:val="14"/>
                          </w:rPr>
                          <w:t xml:space="preserve">2003</w:t>
                        </w:r>
                      </w:p>
                    </w:txbxContent>
                  </v:textbox>
                </v:rect>
                <v:rect id="Rectangle 8275" style="position:absolute;width:2302;height:1342;left:8249;top:14059;" filled="f" stroked="f">
                  <v:textbox inset="0,0,0,0">
                    <w:txbxContent>
                      <w:p>
                        <w:pPr>
                          <w:spacing w:before="0" w:after="160" w:line="259" w:lineRule="auto"/>
                          <w:ind w:right="0" w:firstLine="0"/>
                          <w:jc w:val="left"/>
                        </w:pPr>
                        <w:r>
                          <w:rPr>
                            <w:rFonts w:cs="Calibri" w:hAnsi="Calibri" w:eastAsia="Calibri" w:ascii="Calibri"/>
                            <w:w w:val="94"/>
                            <w:sz w:val="14"/>
                          </w:rPr>
                          <w:t xml:space="preserve">2002</w:t>
                        </w:r>
                      </w:p>
                    </w:txbxContent>
                  </v:textbox>
                </v:rect>
                <v:rect id="Rectangle 8276" style="position:absolute;width:2302;height:1342;left:5906;top:14059;" filled="f" stroked="f">
                  <v:textbox inset="0,0,0,0">
                    <w:txbxContent>
                      <w:p>
                        <w:pPr>
                          <w:spacing w:before="0" w:after="160" w:line="259" w:lineRule="auto"/>
                          <w:ind w:right="0" w:firstLine="0"/>
                          <w:jc w:val="left"/>
                        </w:pPr>
                        <w:r>
                          <w:rPr>
                            <w:rFonts w:cs="Calibri" w:hAnsi="Calibri" w:eastAsia="Calibri" w:ascii="Calibri"/>
                            <w:w w:val="94"/>
                            <w:sz w:val="14"/>
                          </w:rPr>
                          <w:t xml:space="preserve">2001</w:t>
                        </w:r>
                      </w:p>
                    </w:txbxContent>
                  </v:textbox>
                </v:rect>
                <v:rect id="Rectangle 8277" style="position:absolute;width:2302;height:1342;left:3564;top:14059;" filled="f" stroked="f">
                  <v:textbox inset="0,0,0,0">
                    <w:txbxContent>
                      <w:p>
                        <w:pPr>
                          <w:spacing w:before="0" w:after="160" w:line="259" w:lineRule="auto"/>
                          <w:ind w:right="0" w:firstLine="0"/>
                          <w:jc w:val="left"/>
                        </w:pPr>
                        <w:r>
                          <w:rPr>
                            <w:rFonts w:cs="Calibri" w:hAnsi="Calibri" w:eastAsia="Calibri" w:ascii="Calibri"/>
                            <w:w w:val="94"/>
                            <w:sz w:val="14"/>
                          </w:rPr>
                          <w:t xml:space="preserve">2000</w:t>
                        </w:r>
                      </w:p>
                    </w:txbxContent>
                  </v:textbox>
                </v:rect>
                <v:rect id="Rectangle 8278" style="position:absolute;width:6776;height:1342;left:-2717;top:6463;rotation:270;" filled="f" stroked="f">
                  <v:textbox inset="0,0,0,0" style="layout-flow:vertical;mso-layout-flow-alt:bottom-to-top">
                    <w:txbxContent>
                      <w:p>
                        <w:pPr>
                          <w:spacing w:before="0" w:after="160" w:line="259" w:lineRule="auto"/>
                          <w:ind w:right="0" w:firstLine="0"/>
                          <w:jc w:val="left"/>
                        </w:pPr>
                        <w:r>
                          <w:rPr>
                            <w:rFonts w:cs="Calibri" w:hAnsi="Calibri" w:eastAsia="Calibri" w:ascii="Calibri"/>
                            <w:sz w:val="14"/>
                          </w:rPr>
                          <w:t xml:space="preserve">милиони</w:t>
                        </w:r>
                        <w:r>
                          <w:rPr>
                            <w:rFonts w:cs="Calibri" w:hAnsi="Calibri" w:eastAsia="Calibri" w:ascii="Calibri"/>
                            <w:spacing w:val="-191"/>
                            <w:sz w:val="14"/>
                          </w:rPr>
                          <w:t xml:space="preserve"> </w:t>
                        </w:r>
                        <w:r>
                          <w:rPr>
                            <w:rFonts w:cs="Calibri" w:hAnsi="Calibri" w:eastAsia="Calibri" w:ascii="Calibri"/>
                            <w:sz w:val="14"/>
                          </w:rPr>
                          <w:t xml:space="preserve">евро</w:t>
                        </w:r>
                        <w:r>
                          <w:rPr>
                            <w:rFonts w:cs="Calibri" w:hAnsi="Calibri" w:eastAsia="Calibri" w:ascii="Calibri"/>
                            <w:spacing w:val="-32"/>
                            <w:sz w:val="14"/>
                          </w:rPr>
                          <w:t xml:space="preserve"> </w:t>
                        </w:r>
                      </w:p>
                    </w:txbxContent>
                  </v:textbox>
                </v:rect>
                <v:rect id="Rectangle 8279" style="position:absolute;width:4163;height:1186;left:40276;top:7349;rotation:270;" filled="f" stroked="f">
                  <v:textbox inset="0,0,0,0" style="layout-flow:vertical;mso-layout-flow-alt:bottom-to-top">
                    <w:txbxContent>
                      <w:p>
                        <w:pPr>
                          <w:spacing w:before="0" w:after="160" w:line="259" w:lineRule="auto"/>
                          <w:ind w:right="0" w:firstLine="0"/>
                          <w:jc w:val="left"/>
                        </w:pPr>
                        <w:r>
                          <w:rPr>
                            <w:rFonts w:cs="Calibri" w:hAnsi="Calibri" w:eastAsia="Calibri" w:ascii="Calibri"/>
                            <w:sz w:val="13"/>
                          </w:rPr>
                          <w:t xml:space="preserve">%</w:t>
                        </w:r>
                        <w:r>
                          <w:rPr>
                            <w:rFonts w:cs="Calibri" w:hAnsi="Calibri" w:eastAsia="Calibri" w:ascii="Calibri"/>
                            <w:spacing w:val="-169"/>
                            <w:sz w:val="13"/>
                          </w:rPr>
                          <w:t xml:space="preserve"> </w:t>
                        </w:r>
                        <w:r>
                          <w:rPr>
                            <w:rFonts w:cs="Calibri" w:hAnsi="Calibri" w:eastAsia="Calibri" w:ascii="Calibri"/>
                            <w:spacing w:val="-28"/>
                            <w:sz w:val="13"/>
                          </w:rPr>
                          <w:t xml:space="preserve"> </w:t>
                        </w:r>
                        <w:r>
                          <w:rPr>
                            <w:rFonts w:cs="Calibri" w:hAnsi="Calibri" w:eastAsia="Calibri" w:ascii="Calibri"/>
                            <w:sz w:val="13"/>
                          </w:rPr>
                          <w:t xml:space="preserve">от</w:t>
                        </w:r>
                        <w:r>
                          <w:rPr>
                            <w:rFonts w:cs="Calibri" w:hAnsi="Calibri" w:eastAsia="Calibri" w:ascii="Calibri"/>
                            <w:spacing w:val="-169"/>
                            <w:sz w:val="13"/>
                          </w:rPr>
                          <w:t xml:space="preserve"> </w:t>
                        </w:r>
                        <w:r>
                          <w:rPr>
                            <w:rFonts w:cs="Calibri" w:hAnsi="Calibri" w:eastAsia="Calibri" w:ascii="Calibri"/>
                            <w:sz w:val="13"/>
                          </w:rPr>
                          <w:t xml:space="preserve">БВП</w:t>
                        </w:r>
                      </w:p>
                    </w:txbxContent>
                  </v:textbox>
                </v:rect>
                <v:rect id="Rectangle 8280" style="position:absolute;width:575;height:1342;left:41275;top:13011;" filled="f" stroked="f">
                  <v:textbox inset="0,0,0,0">
                    <w:txbxContent>
                      <w:p>
                        <w:pPr>
                          <w:spacing w:before="0" w:after="160" w:line="259" w:lineRule="auto"/>
                          <w:ind w:right="0" w:firstLine="0"/>
                          <w:jc w:val="left"/>
                        </w:pPr>
                        <w:r>
                          <w:rPr>
                            <w:rFonts w:cs="Calibri" w:hAnsi="Calibri" w:eastAsia="Calibri" w:ascii="Calibri"/>
                            <w:w w:val="94"/>
                            <w:sz w:val="14"/>
                          </w:rPr>
                          <w:t xml:space="preserve">2</w:t>
                        </w:r>
                      </w:p>
                    </w:txbxContent>
                  </v:textbox>
                </v:rect>
                <v:rect id="Rectangle 8281" style="position:absolute;width:575;height:1342;left:41275;top:9758;" filled="f" stroked="f">
                  <v:textbox inset="0,0,0,0">
                    <w:txbxContent>
                      <w:p>
                        <w:pPr>
                          <w:spacing w:before="0" w:after="160" w:line="259" w:lineRule="auto"/>
                          <w:ind w:right="0" w:firstLine="0"/>
                          <w:jc w:val="left"/>
                        </w:pPr>
                        <w:r>
                          <w:rPr>
                            <w:rFonts w:cs="Calibri" w:hAnsi="Calibri" w:eastAsia="Calibri" w:ascii="Calibri"/>
                            <w:w w:val="94"/>
                            <w:sz w:val="14"/>
                          </w:rPr>
                          <w:t xml:space="preserve">4</w:t>
                        </w:r>
                      </w:p>
                    </w:txbxContent>
                  </v:textbox>
                </v:rect>
                <v:rect id="Rectangle 8282" style="position:absolute;width:575;height:1342;left:41275;top:6505;" filled="f" stroked="f">
                  <v:textbox inset="0,0,0,0">
                    <w:txbxContent>
                      <w:p>
                        <w:pPr>
                          <w:spacing w:before="0" w:after="160" w:line="259" w:lineRule="auto"/>
                          <w:ind w:right="0" w:firstLine="0"/>
                          <w:jc w:val="left"/>
                        </w:pPr>
                        <w:r>
                          <w:rPr>
                            <w:rFonts w:cs="Calibri" w:hAnsi="Calibri" w:eastAsia="Calibri" w:ascii="Calibri"/>
                            <w:w w:val="94"/>
                            <w:sz w:val="14"/>
                          </w:rPr>
                          <w:t xml:space="preserve">6</w:t>
                        </w:r>
                      </w:p>
                    </w:txbxContent>
                  </v:textbox>
                </v:rect>
                <v:rect id="Rectangle 8283" style="position:absolute;width:575;height:1342;left:41275;top:3252;" filled="f" stroked="f">
                  <v:textbox inset="0,0,0,0">
                    <w:txbxContent>
                      <w:p>
                        <w:pPr>
                          <w:spacing w:before="0" w:after="160" w:line="259" w:lineRule="auto"/>
                          <w:ind w:right="0" w:firstLine="0"/>
                          <w:jc w:val="left"/>
                        </w:pPr>
                        <w:r>
                          <w:rPr>
                            <w:rFonts w:cs="Calibri" w:hAnsi="Calibri" w:eastAsia="Calibri" w:ascii="Calibri"/>
                            <w:w w:val="94"/>
                            <w:sz w:val="14"/>
                          </w:rPr>
                          <w:t xml:space="preserve">8</w:t>
                        </w:r>
                      </w:p>
                    </w:txbxContent>
                  </v:textbox>
                </v:rect>
                <v:rect id="Rectangle 8284" style="position:absolute;width:1151;height:1342;left:41275;top:0;" filled="f" stroked="f">
                  <v:textbox inset="0,0,0,0">
                    <w:txbxContent>
                      <w:p>
                        <w:pPr>
                          <w:spacing w:before="0" w:after="160" w:line="259" w:lineRule="auto"/>
                          <w:ind w:right="0" w:firstLine="0"/>
                          <w:jc w:val="left"/>
                        </w:pPr>
                        <w:r>
                          <w:rPr>
                            <w:rFonts w:cs="Calibri" w:hAnsi="Calibri" w:eastAsia="Calibri" w:ascii="Calibri"/>
                            <w:w w:val="94"/>
                            <w:sz w:val="14"/>
                          </w:rPr>
                          <w:t xml:space="preserve">10</w:t>
                        </w:r>
                      </w:p>
                    </w:txbxContent>
                  </v:textbox>
                </v:rect>
                <v:shape id="Shape 8285" style="position:absolute;width:2333;height:1693;left:4528;top:5477;" coordsize="233312,169367" path="m233312,0l0,169367">
                  <v:stroke weight="2.029pt" endcap="round" joinstyle="miter" miterlimit="10" on="true" color="#d23e15"/>
                  <v:fill on="false" color="#000000" opacity="0"/>
                </v:shape>
                <v:shape id="Shape 8286" style="position:absolute;width:2333;height:364;left:6862;top:5112;" coordsize="233312,36411" path="m233312,0l0,36411">
                  <v:stroke weight="2.029pt" endcap="round" joinstyle="miter" miterlimit="10" on="true" color="#d23e15"/>
                  <v:fill on="false" color="#000000" opacity="0"/>
                </v:shape>
                <v:shape id="Shape 8287" style="position:absolute;width:2333;height:194;left:9195;top:4918;" coordsize="233312,19456" path="m233312,0l0,19456">
                  <v:stroke weight="2.029pt" endcap="round" joinstyle="miter" miterlimit="10" on="true" color="#d23e15"/>
                  <v:fill on="false" color="#000000" opacity="0"/>
                </v:shape>
                <v:shape id="Shape 8288" style="position:absolute;width:2332;height:506;left:11528;top:4918;" coordsize="233299,50686" path="m233299,50686l0,0">
                  <v:stroke weight="2.029pt" endcap="round" joinstyle="miter" miterlimit="10" on="true" color="#d23e15"/>
                  <v:fill on="false" color="#000000" opacity="0"/>
                </v:shape>
                <v:shape id="Shape 8289" style="position:absolute;width:2333;height:0;left:13861;top:5424;" coordsize="233324,38" path="m233324,0l0,38">
                  <v:stroke weight="2.029pt" endcap="round" joinstyle="miter" miterlimit="10" on="true" color="#d23e15"/>
                  <v:fill on="false" color="#000000" opacity="0"/>
                </v:shape>
                <v:shape id="Shape 8290" style="position:absolute;width:2332;height:603;left:16194;top:5424;" coordsize="233299,60351" path="m233299,60351l0,0">
                  <v:stroke weight="2.029pt" endcap="round" joinstyle="miter" miterlimit="10" on="true" color="#d23e15"/>
                  <v:fill on="false" color="#000000" opacity="0"/>
                </v:shape>
                <v:shape id="Shape 8291" style="position:absolute;width:2332;height:672;left:18527;top:6028;" coordsize="233299,67284" path="m233299,67284l0,0">
                  <v:stroke weight="2.029pt" endcap="round" joinstyle="miter" miterlimit="10" on="true" color="#d23e15"/>
                  <v:fill on="false" color="#000000" opacity="0"/>
                </v:shape>
                <v:shape id="Shape 8292" style="position:absolute;width:2333;height:213;left:20860;top:6487;" coordsize="233324,21336" path="m233324,0l0,21336">
                  <v:stroke weight="2.029pt" endcap="round" joinstyle="miter" miterlimit="10" on="true" color="#d23e15"/>
                  <v:fill on="false" color="#000000" opacity="0"/>
                </v:shape>
                <v:shape id="Shape 8293" style="position:absolute;width:2332;height:525;left:23193;top:5962;" coordsize="233299,52501" path="m233299,0l0,52501">
                  <v:stroke weight="2.029pt" endcap="round" joinstyle="miter" miterlimit="10" on="true" color="#d23e15"/>
                  <v:fill on="false" color="#000000" opacity="0"/>
                </v:shape>
                <v:shape id="Shape 8294" style="position:absolute;width:2332;height:800;left:25526;top:5161;" coordsize="233299,80086" path="m233299,0l0,80086">
                  <v:stroke weight="2.029pt" endcap="round" joinstyle="miter" miterlimit="10" on="true" color="#d23e15"/>
                  <v:fill on="false" color="#000000" opacity="0"/>
                </v:shape>
                <v:shape id="Shape 8295" style="position:absolute;width:2333;height:61;left:27859;top:5100;" coordsize="233325,6185" path="m233325,0l0,6185">
                  <v:stroke weight="2.029pt" endcap="round" joinstyle="miter" miterlimit="10" on="true" color="#d23e15"/>
                  <v:fill on="false" color="#000000" opacity="0"/>
                </v:shape>
                <v:shape id="Shape 8296" style="position:absolute;width:2332;height:727;left:30193;top:4372;" coordsize="233299,72797" path="m233299,0l0,72797">
                  <v:stroke weight="2.029pt" endcap="round" joinstyle="miter" miterlimit="10" on="true" color="#d23e15"/>
                  <v:fill on="false" color="#000000" opacity="0"/>
                </v:shape>
                <v:shape id="Shape 8297" style="position:absolute;width:2333;height:419;left:32526;top:3952;" coordsize="233325,41923" path="m233325,0l0,41923">
                  <v:stroke weight="2.029pt" endcap="round" joinstyle="miter" miterlimit="10" on="true" color="#d23e15"/>
                  <v:fill on="false" color="#000000" opacity="0"/>
                </v:shape>
                <v:shape id="Shape 8298" style="position:absolute;width:2332;height:1076;left:34859;top:2876;" coordsize="233299,107671" path="m233299,0l0,107671">
                  <v:stroke weight="2.029pt" endcap="round" joinstyle="miter" miterlimit="10" on="true" color="#d23e15"/>
                  <v:fill on="false" color="#000000" opacity="0"/>
                </v:shape>
                <v:shape id="Shape 8299" style="position:absolute;width:2332;height:501;left:37192;top:2876;" coordsize="233299,50102" path="m233299,50102l0,0">
                  <v:stroke weight="2.029pt" endcap="round" joinstyle="miter" miterlimit="10" on="true" color="#d23e15"/>
                  <v:fill on="false" color="#000000" opacity="0"/>
                </v:shape>
                <v:shape id="Shape 8300" style="position:absolute;width:324;height:325;left:4366;top:7008;" coordsize="32474,32500" path="m16231,0c25210,0,32474,7289,32474,16243c32474,25209,25210,32500,16231,32500c7264,32500,0,25209,0,16243c0,7289,7264,0,16231,0x">
                  <v:stroke weight="0pt" endcap="round" joinstyle="miter" miterlimit="10" on="false" color="#000000" opacity="0"/>
                  <v:fill on="true" color="#3d4263"/>
                </v:shape>
                <v:shape id="Shape 8301" style="position:absolute;width:324;height:324;left:6699;top:5314;" coordsize="32474,32499" path="m16231,0c25210,0,32474,7290,32474,16243c32474,25209,25210,32499,16231,32499c7264,32499,0,25209,0,16243c0,7290,7264,0,16231,0x">
                  <v:stroke weight="0pt" endcap="round" joinstyle="miter" miterlimit="10" on="false" color="#000000" opacity="0"/>
                  <v:fill on="true" color="#3d4263"/>
                </v:shape>
                <v:shape id="Shape 8302" style="position:absolute;width:324;height:324;left:11365;top:4755;" coordsize="32474,32499" path="m16231,0c25197,0,32474,7290,32474,16243c32474,25209,25197,32499,16231,32499c7264,32499,0,25209,0,16243c0,7290,7264,0,16231,0x">
                  <v:stroke weight="0pt" endcap="round" joinstyle="miter" miterlimit="10" on="false" color="#000000" opacity="0"/>
                  <v:fill on="true" color="#3d4263"/>
                </v:shape>
                <v:shape id="Shape 8303" style="position:absolute;width:324;height:324;left:13699;top:5262;" coordsize="32474,32499" path="m16243,0c25210,0,32474,7290,32474,16243c32474,25209,25210,32499,16243,32499c7264,32499,0,25209,0,16243c0,7290,7264,0,16243,0x">
                  <v:stroke weight="0pt" endcap="round" joinstyle="miter" miterlimit="10" on="false" color="#000000" opacity="0"/>
                  <v:fill on="true" color="#3d4263"/>
                </v:shape>
                <v:shape id="Shape 8304" style="position:absolute;width:324;height:324;left:16032;top:5262;" coordsize="32474,32499" path="m16243,0c25210,0,32474,7290,32474,16243c32474,25209,25210,32499,16243,32499c7264,32499,0,25209,0,16243c0,7290,7264,0,16243,0x">
                  <v:stroke weight="0pt" endcap="round" joinstyle="miter" miterlimit="10" on="false" color="#000000" opacity="0"/>
                  <v:fill on="true" color="#3d4263"/>
                </v:shape>
                <v:shape id="Shape 8305" style="position:absolute;width:324;height:324;left:30030;top:4937;" coordsize="32487,32499" path="m16243,0c25235,0,32487,7290,32487,16243c32487,25209,25235,32499,16243,32499c7264,32499,0,25209,0,16243c0,7290,7264,0,16243,0x">
                  <v:stroke weight="0pt" endcap="round" joinstyle="miter" miterlimit="10" on="false" color="#000000" opacity="0"/>
                  <v:fill on="true" color="#3d4263"/>
                </v:shape>
                <v:shape id="Shape 8306" style="position:absolute;width:324;height:324;left:27697;top:4999;" coordsize="32474,32499" path="m16231,0c25235,0,32474,7290,32474,16243c32474,25209,25235,32499,16231,32499c7264,32499,0,25209,0,16243c0,7290,7264,0,16231,0x">
                  <v:stroke weight="0pt" endcap="round" joinstyle="miter" miterlimit="10" on="false" color="#000000" opacity="0"/>
                  <v:fill on="true" color="#3d4263"/>
                </v:shape>
                <v:shape id="Shape 8307" style="position:absolute;width:324;height:324;left:25364;top:5800;" coordsize="32487,32499" path="m16243,0c25235,0,32487,7290,32487,16243c32487,25209,25235,32499,16243,32499c7277,32499,0,25209,0,16243c0,7290,7277,0,16243,0x">
                  <v:stroke weight="0pt" endcap="round" joinstyle="miter" miterlimit="10" on="false" color="#000000" opacity="0"/>
                  <v:fill on="true" color="#3d4263"/>
                </v:shape>
                <v:shape id="Shape 8308" style="position:absolute;width:324;height:325;left:23031;top:6325;" coordsize="32474,32500" path="m16243,0c25235,0,32474,7289,32474,16243c32474,25209,25235,32500,16243,32500c7264,32500,0,25209,0,16243c0,7289,7264,0,16243,0x">
                  <v:stroke weight="0pt" endcap="round" joinstyle="miter" miterlimit="10" on="false" color="#000000" opacity="0"/>
                  <v:fill on="true" color="#3d4263"/>
                </v:shape>
                <v:shape id="Shape 8309" style="position:absolute;width:324;height:325;left:20752;top:6540;" coordsize="32487,32500" path="m16243,0c25235,0,32487,7289,32487,16243c32487,25209,25235,32500,16243,32500c7277,32500,0,25209,0,16243c0,7289,7277,0,16243,0x">
                  <v:stroke weight="0pt" endcap="round" joinstyle="miter" miterlimit="10" on="false" color="#000000" opacity="0"/>
                  <v:fill on="true" color="#3d4263"/>
                </v:shape>
                <v:shape id="Shape 8310" style="position:absolute;width:324;height:324;left:18336;top:5864;" coordsize="32487,32499" path="m16243,0c25235,0,32487,7290,32487,16243c32487,25209,25235,32499,16243,32499c7277,32499,0,25209,0,16243c0,7290,7277,0,16243,0x">
                  <v:stroke weight="0pt" endcap="round" joinstyle="miter" miterlimit="10" on="false" color="#000000" opacity="0"/>
                  <v:fill on="true" color="#3d4263"/>
                </v:shape>
                <v:shape id="Shape 8311" style="position:absolute;width:324;height:324;left:9029;top:4960;" coordsize="32487,32499" path="m16243,0c25235,0,32487,7290,32487,16243c32487,25209,25235,32499,16243,32499c7277,32499,0,25209,0,16243c0,7290,7277,0,16243,0x">
                  <v:stroke weight="0pt" endcap="round" joinstyle="miter" miterlimit="10" on="false" color="#000000" opacity="0"/>
                  <v:fill on="true" color="#3d4263"/>
                </v:shape>
                <v:shape id="Shape 8312" style="position:absolute;width:324;height:324;left:32363;top:4209;" coordsize="32487,32499" path="m16256,0c25222,0,32487,7290,32487,16243c32487,25209,25222,32499,16256,32499c7264,32499,0,25209,0,16243c0,7290,7264,0,16256,0x">
                  <v:stroke weight="0pt" endcap="round" joinstyle="miter" miterlimit="10" on="false" color="#000000" opacity="0"/>
                  <v:fill on="true" color="#3d4263"/>
                </v:shape>
                <v:shape id="Shape 8313" style="position:absolute;width:324;height:324;left:34696;top:3790;" coordsize="32474,32499" path="m16243,0c25222,0,32474,7290,32474,16243c32474,25209,25222,32499,16243,32499c7264,32499,0,25209,0,16243c0,7290,7264,0,16243,0x">
                  <v:stroke weight="0pt" endcap="round" joinstyle="miter" miterlimit="10" on="false" color="#000000" opacity="0"/>
                  <v:fill on="true" color="#3d4263"/>
                </v:shape>
                <v:shape id="Shape 8314" style="position:absolute;width:324;height:325;left:37029;top:2713;" coordsize="32487,32500" path="m16231,0c25209,0,32487,7290,32487,16231c32487,25210,25209,32500,16231,32500c7264,32500,0,25210,0,16231c0,7290,7264,0,16231,0x">
                  <v:stroke weight="0pt" endcap="round" joinstyle="miter" miterlimit="10" on="false" color="#000000" opacity="0"/>
                  <v:fill on="true" color="#3d4263"/>
                </v:shape>
                <v:shape id="Shape 8315" style="position:absolute;width:324;height:325;left:39362;top:3214;" coordsize="32487,32500" path="m16231,0c25235,0,32487,7290,32487,16231c32487,25210,25235,32500,16231,32500c7277,32500,0,25210,0,16231c0,7290,7277,0,16231,0x">
                  <v:stroke weight="0pt" endcap="round" joinstyle="miter" miterlimit="10" on="false" color="#000000" opacity="0"/>
                  <v:fill on="true" color="#3d4263"/>
                </v:shape>
                <v:shape id="Shape 8316" style="position:absolute;width:1993;height:0;left:31167;top:17032;" coordsize="199314,0" path="m0,0l199314,0">
                  <v:stroke weight="2.029pt" endcap="flat" joinstyle="miter" miterlimit="4" on="true" color="#d23e15"/>
                  <v:fill on="false" color="#000000" opacity="0"/>
                </v:shape>
                <v:shape id="Shape 8317" style="position:absolute;width:387;height:387;left:31970;top:16838;" coordsize="38760,38786" path="m19393,0c30112,0,38760,8725,38760,19406c38760,30099,30112,38786,19393,38786c8674,38786,0,30099,0,19406c0,8725,8674,0,19393,0x">
                  <v:stroke weight="0pt" endcap="flat" joinstyle="miter" miterlimit="4" on="false" color="#000000" opacity="0"/>
                  <v:fill on="true" color="#3d4263"/>
                </v:shape>
                <v:rect id="Rectangle 8318" style="position:absolute;width:11380;height:1533;left:14086;top:17831;" filled="f" stroked="f">
                  <v:textbox inset="0,0,0,0">
                    <w:txbxContent>
                      <w:p>
                        <w:pPr>
                          <w:spacing w:before="0" w:after="160" w:line="259" w:lineRule="auto"/>
                          <w:ind w:right="0" w:firstLine="0"/>
                          <w:jc w:val="left"/>
                        </w:pPr>
                        <w:r>
                          <w:rPr>
                            <w:rFonts w:cs="Calibri" w:hAnsi="Calibri" w:eastAsia="Calibri" w:ascii="Calibri"/>
                            <w:w w:val="90"/>
                            <w:sz w:val="16"/>
                          </w:rPr>
                          <w:t xml:space="preserve">Други</w:t>
                        </w:r>
                        <w:r>
                          <w:rPr>
                            <w:rFonts w:cs="Calibri" w:hAnsi="Calibri" w:eastAsia="Calibri" w:ascii="Calibri"/>
                            <w:spacing w:val="2"/>
                            <w:w w:val="90"/>
                            <w:sz w:val="16"/>
                          </w:rPr>
                          <w:t xml:space="preserve"> </w:t>
                        </w:r>
                        <w:r>
                          <w:rPr>
                            <w:rFonts w:cs="Calibri" w:hAnsi="Calibri" w:eastAsia="Calibri" w:ascii="Calibri"/>
                            <w:w w:val="90"/>
                            <w:sz w:val="16"/>
                          </w:rPr>
                          <w:t xml:space="preserve">частни</w:t>
                        </w:r>
                        <w:r>
                          <w:rPr>
                            <w:rFonts w:cs="Calibri" w:hAnsi="Calibri" w:eastAsia="Calibri" w:ascii="Calibri"/>
                            <w:spacing w:val="2"/>
                            <w:w w:val="90"/>
                            <w:sz w:val="16"/>
                          </w:rPr>
                          <w:t xml:space="preserve"> </w:t>
                        </w:r>
                        <w:r>
                          <w:rPr>
                            <w:rFonts w:cs="Calibri" w:hAnsi="Calibri" w:eastAsia="Calibri" w:ascii="Calibri"/>
                            <w:w w:val="90"/>
                            <w:sz w:val="16"/>
                          </w:rPr>
                          <w:t xml:space="preserve">разходи</w:t>
                        </w:r>
                      </w:p>
                    </w:txbxContent>
                  </v:textbox>
                </v:rect>
                <v:rect id="Rectangle 8319" style="position:absolute;width:10937;height:1533;left:2551;top:17788;" filled="f" stroked="f">
                  <v:textbox inset="0,0,0,0">
                    <w:txbxContent>
                      <w:p>
                        <w:pPr>
                          <w:spacing w:before="0" w:after="160" w:line="259" w:lineRule="auto"/>
                          <w:ind w:right="0" w:firstLine="0"/>
                          <w:jc w:val="left"/>
                        </w:pPr>
                        <w:r>
                          <w:rPr>
                            <w:rFonts w:cs="Calibri" w:hAnsi="Calibri" w:eastAsia="Calibri" w:ascii="Calibri"/>
                            <w:w w:val="89"/>
                            <w:sz w:val="16"/>
                          </w:rPr>
                          <w:t xml:space="preserve">Домакински</w:t>
                        </w:r>
                        <w:r>
                          <w:rPr>
                            <w:rFonts w:cs="Calibri" w:hAnsi="Calibri" w:eastAsia="Calibri" w:ascii="Calibri"/>
                            <w:spacing w:val="2"/>
                            <w:w w:val="89"/>
                            <w:sz w:val="16"/>
                          </w:rPr>
                          <w:t xml:space="preserve"> </w:t>
                        </w:r>
                        <w:r>
                          <w:rPr>
                            <w:rFonts w:cs="Calibri" w:hAnsi="Calibri" w:eastAsia="Calibri" w:ascii="Calibri"/>
                            <w:w w:val="89"/>
                            <w:sz w:val="16"/>
                          </w:rPr>
                          <w:t xml:space="preserve">разходи</w:t>
                        </w:r>
                      </w:p>
                    </w:txbxContent>
                  </v:textbox>
                </v:rect>
                <v:rect id="Rectangle 8320" style="position:absolute;width:12086;height:1533;left:2683;top:16414;" filled="f" stroked="f">
                  <v:textbox inset="0,0,0,0">
                    <w:txbxContent>
                      <w:p>
                        <w:pPr>
                          <w:spacing w:before="0" w:after="160" w:line="259" w:lineRule="auto"/>
                          <w:ind w:right="0" w:firstLine="0"/>
                          <w:jc w:val="left"/>
                        </w:pPr>
                        <w:r>
                          <w:rPr>
                            <w:rFonts w:cs="Calibri" w:hAnsi="Calibri" w:eastAsia="Calibri" w:ascii="Calibri"/>
                            <w:w w:val="89"/>
                            <w:sz w:val="16"/>
                          </w:rPr>
                          <w:t xml:space="preserve">Държавно</w:t>
                        </w:r>
                        <w:r>
                          <w:rPr>
                            <w:rFonts w:cs="Calibri" w:hAnsi="Calibri" w:eastAsia="Calibri" w:ascii="Calibri"/>
                            <w:spacing w:val="2"/>
                            <w:w w:val="89"/>
                            <w:sz w:val="16"/>
                          </w:rPr>
                          <w:t xml:space="preserve"> </w:t>
                        </w:r>
                        <w:r>
                          <w:rPr>
                            <w:rFonts w:cs="Calibri" w:hAnsi="Calibri" w:eastAsia="Calibri" w:ascii="Calibri"/>
                            <w:w w:val="89"/>
                            <w:sz w:val="16"/>
                          </w:rPr>
                          <w:t xml:space="preserve">управление</w:t>
                        </w:r>
                        <w:r>
                          <w:rPr>
                            <w:rFonts w:cs="Calibri" w:hAnsi="Calibri" w:eastAsia="Calibri" w:ascii="Calibri"/>
                            <w:spacing w:val="2"/>
                            <w:w w:val="89"/>
                            <w:sz w:val="16"/>
                          </w:rPr>
                          <w:t xml:space="preserve"> </w:t>
                        </w:r>
                      </w:p>
                    </w:txbxContent>
                  </v:textbox>
                </v:rect>
                <v:rect id="Rectangle 8321" style="position:absolute;width:20875;height:1533;left:14131;top:16414;" filled="f" stroked="f">
                  <v:textbox inset="0,0,0,0">
                    <w:txbxContent>
                      <w:p>
                        <w:pPr>
                          <w:spacing w:before="0" w:after="160" w:line="259" w:lineRule="auto"/>
                          <w:ind w:right="0" w:firstLine="0"/>
                          <w:jc w:val="left"/>
                        </w:pPr>
                        <w:r>
                          <w:rPr>
                            <w:rFonts w:cs="Calibri" w:hAnsi="Calibri" w:eastAsia="Calibri" w:ascii="Calibri"/>
                            <w:w w:val="89"/>
                            <w:sz w:val="16"/>
                          </w:rPr>
                          <w:t xml:space="preserve">Фонд</w:t>
                        </w:r>
                        <w:r>
                          <w:rPr>
                            <w:rFonts w:cs="Calibri" w:hAnsi="Calibri" w:eastAsia="Calibri" w:ascii="Calibri"/>
                            <w:spacing w:val="2"/>
                            <w:w w:val="89"/>
                            <w:sz w:val="16"/>
                          </w:rPr>
                          <w:t xml:space="preserve"> </w:t>
                        </w:r>
                        <w:r>
                          <w:rPr>
                            <w:rFonts w:cs="Calibri" w:hAnsi="Calibri" w:eastAsia="Calibri" w:ascii="Calibri"/>
                            <w:w w:val="89"/>
                            <w:sz w:val="16"/>
                          </w:rPr>
                          <w:t xml:space="preserve">за</w:t>
                        </w:r>
                        <w:r>
                          <w:rPr>
                            <w:rFonts w:cs="Calibri" w:hAnsi="Calibri" w:eastAsia="Calibri" w:ascii="Calibri"/>
                            <w:spacing w:val="2"/>
                            <w:w w:val="89"/>
                            <w:sz w:val="16"/>
                          </w:rPr>
                          <w:t xml:space="preserve"> </w:t>
                        </w:r>
                        <w:r>
                          <w:rPr>
                            <w:rFonts w:cs="Calibri" w:hAnsi="Calibri" w:eastAsia="Calibri" w:ascii="Calibri"/>
                            <w:w w:val="89"/>
                            <w:sz w:val="16"/>
                          </w:rPr>
                          <w:t xml:space="preserve">социално</w:t>
                        </w:r>
                        <w:r>
                          <w:rPr>
                            <w:rFonts w:cs="Calibri" w:hAnsi="Calibri" w:eastAsia="Calibri" w:ascii="Calibri"/>
                            <w:spacing w:val="2"/>
                            <w:w w:val="89"/>
                            <w:sz w:val="16"/>
                          </w:rPr>
                          <w:t xml:space="preserve"> </w:t>
                        </w:r>
                        <w:r>
                          <w:rPr>
                            <w:rFonts w:cs="Calibri" w:hAnsi="Calibri" w:eastAsia="Calibri" w:ascii="Calibri"/>
                            <w:w w:val="89"/>
                            <w:sz w:val="16"/>
                          </w:rPr>
                          <w:t xml:space="preserve">здравно</w:t>
                        </w:r>
                        <w:r>
                          <w:rPr>
                            <w:rFonts w:cs="Calibri" w:hAnsi="Calibri" w:eastAsia="Calibri" w:ascii="Calibri"/>
                            <w:spacing w:val="2"/>
                            <w:w w:val="89"/>
                            <w:sz w:val="16"/>
                          </w:rPr>
                          <w:t xml:space="preserve"> </w:t>
                        </w:r>
                        <w:r>
                          <w:rPr>
                            <w:rFonts w:cs="Calibri" w:hAnsi="Calibri" w:eastAsia="Calibri" w:ascii="Calibri"/>
                            <w:w w:val="89"/>
                            <w:sz w:val="16"/>
                          </w:rPr>
                          <w:t xml:space="preserve">осигуряване</w:t>
                        </w:r>
                      </w:p>
                    </w:txbxContent>
                  </v:textbox>
                </v:rect>
                <v:rect id="Rectangle 8322" style="position:absolute;width:5051;height:1533;left:33380;top:16435;" filled="f" stroked="f">
                  <v:textbox inset="0,0,0,0">
                    <w:txbxContent>
                      <w:p>
                        <w:pPr>
                          <w:spacing w:before="0" w:after="160" w:line="259" w:lineRule="auto"/>
                          <w:ind w:right="0" w:firstLine="0"/>
                          <w:jc w:val="left"/>
                        </w:pPr>
                        <w:r>
                          <w:rPr>
                            <w:rFonts w:cs="Calibri" w:hAnsi="Calibri" w:eastAsia="Calibri" w:ascii="Calibri"/>
                            <w:w w:val="97"/>
                            <w:sz w:val="16"/>
                          </w:rPr>
                          <w:t xml:space="preserve">%</w:t>
                        </w:r>
                        <w:r>
                          <w:rPr>
                            <w:rFonts w:cs="Calibri" w:hAnsi="Calibri" w:eastAsia="Calibri" w:ascii="Calibri"/>
                            <w:spacing w:val="2"/>
                            <w:w w:val="97"/>
                            <w:sz w:val="16"/>
                          </w:rPr>
                          <w:t xml:space="preserve"> </w:t>
                        </w:r>
                        <w:r>
                          <w:rPr>
                            <w:rFonts w:cs="Calibri" w:hAnsi="Calibri" w:eastAsia="Calibri" w:ascii="Calibri"/>
                            <w:w w:val="97"/>
                            <w:sz w:val="16"/>
                          </w:rPr>
                          <w:t xml:space="preserve">от</w:t>
                        </w:r>
                        <w:r>
                          <w:rPr>
                            <w:rFonts w:cs="Calibri" w:hAnsi="Calibri" w:eastAsia="Calibri" w:ascii="Calibri"/>
                            <w:spacing w:val="2"/>
                            <w:w w:val="97"/>
                            <w:sz w:val="16"/>
                          </w:rPr>
                          <w:t xml:space="preserve"> </w:t>
                        </w:r>
                        <w:r>
                          <w:rPr>
                            <w:rFonts w:cs="Calibri" w:hAnsi="Calibri" w:eastAsia="Calibri" w:ascii="Calibri"/>
                            <w:w w:val="97"/>
                            <w:sz w:val="16"/>
                          </w:rPr>
                          <w:t xml:space="preserve">БВП</w:t>
                        </w:r>
                      </w:p>
                    </w:txbxContent>
                  </v:textbox>
                </v:rect>
                <v:shape id="Shape 316552" style="position:absolute;width:1022;height:1022;left:1433;top:16499;" coordsize="102260,102285" path="m0,0l102260,0l102260,102285l0,102285l0,0">
                  <v:stroke weight="0pt" endcap="round" joinstyle="miter" miterlimit="10" on="false" color="#000000" opacity="0"/>
                  <v:fill on="true" color="#293553"/>
                </v:shape>
                <v:shape id="Shape 316553" style="position:absolute;width:1022;height:1022;left:12932;top:16499;" coordsize="102273,102285" path="m0,0l102273,0l102273,102285l0,102285l0,0">
                  <v:stroke weight="0pt" endcap="round" joinstyle="miter" miterlimit="10" on="false" color="#000000" opacity="0"/>
                  <v:fill on="true" color="#356786"/>
                </v:shape>
                <v:shape id="Shape 316554" style="position:absolute;width:1022;height:1023;left:1401;top:17873;" coordsize="102260,102312" path="m0,0l102260,0l102260,102312l0,102312l0,0">
                  <v:stroke weight="0pt" endcap="round" joinstyle="miter" miterlimit="10" on="false" color="#000000" opacity="0"/>
                  <v:fill on="true" color="#fff5d7"/>
                </v:shape>
                <v:shape id="Shape 316555" style="position:absolute;width:1022;height:1022;left:12921;top:17916;" coordsize="102273,102286" path="m0,0l102273,0l102273,102286l0,102286l0,0">
                  <v:stroke weight="0pt" endcap="round" joinstyle="miter" miterlimit="10" on="false" color="#000000" opacity="0"/>
                  <v:fill on="true" color="#f39000"/>
                </v:shape>
              </v:group>
            </w:pict>
          </mc:Fallback>
        </mc:AlternateContent>
      </w:r>
    </w:p>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WHO Global Health Expenditure database 2018.</w:t>
      </w:r>
    </w:p>
    <w:p w:rsidR="005C3B5F" w:rsidRDefault="005017F0">
      <w:pPr>
        <w:ind w:left="-12" w:right="45"/>
      </w:pPr>
      <w:r>
        <w:lastRenderedPageBreak/>
        <w:t>Здравните разходи на глава от населението нарастват трикратно от 373 ППС в $ през 2000 г. до 1492 ППС $ през 2015 г., отразявайки едновременно ръста на БВП и на дела на общите здравни разходи от него (Таблици 1.2 и 3.1). Така разликата между разходите за з</w:t>
      </w:r>
      <w:r>
        <w:t xml:space="preserve">дравеопазване на глава от населението в България и средната стойност на показателя за ЕС намалява през последните 15 години. Обаче в България здравните разходи на глава от населението остават под средните за ЕС28 (3310 ППС$) през 2015 г. (WHO, 2018). Сред </w:t>
      </w:r>
      <w:r>
        <w:t xml:space="preserve">страните членки на ЕС само Румъния и Латвия имат по-ниски разходи на глава от населението от България през 2015 г. </w:t>
      </w:r>
    </w:p>
    <w:p w:rsidR="005C3B5F" w:rsidRDefault="005017F0">
      <w:pPr>
        <w:ind w:left="-12" w:right="45" w:firstLine="0"/>
      </w:pPr>
      <w:r>
        <w:t>(Фигура 3.4).</w:t>
      </w:r>
    </w:p>
    <w:p w:rsidR="005C3B5F" w:rsidRDefault="005017F0">
      <w:pPr>
        <w:ind w:left="-12" w:right="45"/>
      </w:pPr>
      <w:r>
        <w:t>Докато държавните здравни разходи като % от БВП остават относително постоянни (около 4%) между 2000 г. и 2015 г. (Таблица 3.1)</w:t>
      </w:r>
      <w:r>
        <w:t>, делът на частните, предимно директни, плащания нараства от 2.2% през 2000 г. до 3.9% от БВП през 2015 г. (Eurostat 2018). Въпреки че и публичните, и частните разходи нарастват в абсолютна стойност, темпът на нарастване на частните разходи изпреварва този</w:t>
      </w:r>
      <w:r>
        <w:t xml:space="preserve"> на публичните. Частните разходи като % от общите разходи нарастват от 39.1% през 2000 г. го 48.9% през 2015 г. (Таблица 3.1), което е втората най-висока стойност в ЕС след Кипър. Сравнявайки само директните плащания от пациентите, България има най-големия</w:t>
      </w:r>
      <w:r>
        <w:t xml:space="preserve"> дял сред всички страни членки на ЕС (47.7% от общите разходи за здравеопазване през 2015 г.; Eurostat 2018). Междувременно публичните разходи за здравеопазване като дял от общите разходи за здравеопазване постепенно намаляват през целия преходен период от</w:t>
      </w:r>
      <w:r>
        <w:t xml:space="preserve"> официално 100% през 1989 – 1990 г. до 51,1% през 2015 г. (WHO 2018). В сравнителен план делът на публичните разходи в България е по-малък от всички с изключение на две европейски и девет страни от ОНД през 2015 г. (Фигура 3.5).</w:t>
      </w:r>
    </w:p>
    <w:p w:rsidR="005C3B5F" w:rsidRDefault="005017F0">
      <w:pPr>
        <w:ind w:left="-12" w:right="45"/>
      </w:pPr>
      <w:r>
        <w:t>Делът на публичните здравни</w:t>
      </w:r>
      <w:r>
        <w:t xml:space="preserve"> разходи в общите държавни разходи (10.3% през 2015 г.) е сравним с този на новите страни членки на ЕС (Фигура 3.6), но по-нисък от средния за ЕС (15.3% през 2014 г.). През 2009 г. този индикатор достига най-ниската си стойност (9.1%) след 2000 г. (WHO 201</w:t>
      </w:r>
      <w:r>
        <w:t>8), отразявайки вероятно правителствените приоритети по време на икономическата криза.</w:t>
      </w:r>
    </w:p>
    <w:p w:rsidR="005C3B5F" w:rsidRDefault="005017F0">
      <w:pPr>
        <w:spacing w:after="303"/>
        <w:ind w:left="-12" w:right="45"/>
      </w:pPr>
      <w:r>
        <w:t xml:space="preserve">Тенденцията на нарастване на частните (предимно директни) разходи като дял от общите разходи е стабилна, с някои вариации </w:t>
      </w:r>
      <w:r>
        <w:lastRenderedPageBreak/>
        <w:t>през годините. Това може да се дължи на недостиг или по-скоро на неефективно използване на публичните ресурси за здравеопазване, предв</w:t>
      </w:r>
      <w:r>
        <w:t>ид факта, че публичните разходи на глава от населението нарастват трикратно от 2000 г. (223 ППС $) до 2015 г. (762 ППС $)(WHO 2018).</w:t>
      </w:r>
    </w:p>
    <w:p w:rsidR="005C3B5F" w:rsidRDefault="005017F0">
      <w:pPr>
        <w:spacing w:after="99" w:line="248" w:lineRule="auto"/>
        <w:ind w:left="-5" w:right="47" w:hanging="10"/>
        <w:jc w:val="left"/>
      </w:pPr>
      <w:r>
        <w:rPr>
          <w:rFonts w:ascii="Calibri" w:eastAsia="Calibri" w:hAnsi="Calibri" w:cs="Calibri"/>
          <w:b/>
          <w:color w:val="152A47"/>
          <w:sz w:val="20"/>
        </w:rPr>
        <w:t xml:space="preserve">ФИГУРА 3.4 </w:t>
      </w:r>
      <w:r>
        <w:rPr>
          <w:rFonts w:ascii="Calibri" w:eastAsia="Calibri" w:hAnsi="Calibri" w:cs="Calibri"/>
          <w:color w:val="152A47"/>
          <w:sz w:val="22"/>
        </w:rPr>
        <w:t>Здравни разходи в ППС на глава от населението в Европейския регион на СЗО, 2015 или последна година с налични да</w:t>
      </w:r>
      <w:r>
        <w:rPr>
          <w:rFonts w:ascii="Calibri" w:eastAsia="Calibri" w:hAnsi="Calibri" w:cs="Calibri"/>
          <w:color w:val="152A47"/>
          <w:sz w:val="22"/>
        </w:rPr>
        <w:t>нни</w:t>
      </w:r>
    </w:p>
    <w:p w:rsidR="005C3B5F" w:rsidRDefault="005017F0">
      <w:pPr>
        <w:tabs>
          <w:tab w:val="center" w:pos="1801"/>
          <w:tab w:val="center" w:pos="2393"/>
          <w:tab w:val="center" w:pos="2986"/>
          <w:tab w:val="center" w:pos="3578"/>
          <w:tab w:val="center" w:pos="4170"/>
          <w:tab w:val="center" w:pos="4763"/>
          <w:tab w:val="center" w:pos="5355"/>
          <w:tab w:val="center" w:pos="5947"/>
          <w:tab w:val="right" w:pos="6694"/>
        </w:tabs>
        <w:spacing w:after="0" w:line="259" w:lineRule="auto"/>
        <w:ind w:right="0" w:firstLine="0"/>
        <w:jc w:val="left"/>
      </w:pPr>
      <w:r>
        <w:rPr>
          <w:rFonts w:ascii="Calibri" w:eastAsia="Calibri" w:hAnsi="Calibri" w:cs="Calibri"/>
          <w:sz w:val="22"/>
        </w:rPr>
        <w:tab/>
      </w:r>
      <w:r>
        <w:rPr>
          <w:rFonts w:ascii="Calibri" w:eastAsia="Calibri" w:hAnsi="Calibri" w:cs="Calibri"/>
          <w:sz w:val="16"/>
        </w:rPr>
        <w:t>0</w:t>
      </w:r>
      <w:r>
        <w:rPr>
          <w:rFonts w:ascii="Calibri" w:eastAsia="Calibri" w:hAnsi="Calibri" w:cs="Calibri"/>
          <w:sz w:val="16"/>
        </w:rPr>
        <w:tab/>
        <w:t>1000</w:t>
      </w:r>
      <w:r>
        <w:rPr>
          <w:rFonts w:ascii="Calibri" w:eastAsia="Calibri" w:hAnsi="Calibri" w:cs="Calibri"/>
          <w:sz w:val="16"/>
        </w:rPr>
        <w:tab/>
        <w:t>2000</w:t>
      </w:r>
      <w:r>
        <w:rPr>
          <w:rFonts w:ascii="Calibri" w:eastAsia="Calibri" w:hAnsi="Calibri" w:cs="Calibri"/>
          <w:sz w:val="16"/>
        </w:rPr>
        <w:tab/>
        <w:t>3000</w:t>
      </w:r>
      <w:r>
        <w:rPr>
          <w:rFonts w:ascii="Calibri" w:eastAsia="Calibri" w:hAnsi="Calibri" w:cs="Calibri"/>
          <w:sz w:val="16"/>
        </w:rPr>
        <w:tab/>
        <w:t>4000</w:t>
      </w:r>
      <w:r>
        <w:rPr>
          <w:rFonts w:ascii="Calibri" w:eastAsia="Calibri" w:hAnsi="Calibri" w:cs="Calibri"/>
          <w:sz w:val="16"/>
        </w:rPr>
        <w:tab/>
        <w:t>5000</w:t>
      </w:r>
      <w:r>
        <w:rPr>
          <w:rFonts w:ascii="Calibri" w:eastAsia="Calibri" w:hAnsi="Calibri" w:cs="Calibri"/>
          <w:sz w:val="16"/>
        </w:rPr>
        <w:tab/>
        <w:t>6000</w:t>
      </w:r>
      <w:r>
        <w:rPr>
          <w:rFonts w:ascii="Calibri" w:eastAsia="Calibri" w:hAnsi="Calibri" w:cs="Calibri"/>
          <w:sz w:val="16"/>
        </w:rPr>
        <w:tab/>
        <w:t>7000</w:t>
      </w:r>
      <w:r>
        <w:rPr>
          <w:rFonts w:ascii="Calibri" w:eastAsia="Calibri" w:hAnsi="Calibri" w:cs="Calibri"/>
          <w:sz w:val="16"/>
        </w:rPr>
        <w:tab/>
        <w:t>8000</w:t>
      </w:r>
    </w:p>
    <w:p w:rsidR="005C3B5F" w:rsidRDefault="005017F0">
      <w:pPr>
        <w:spacing w:after="465" w:line="259" w:lineRule="auto"/>
        <w:ind w:left="8" w:right="0" w:firstLine="0"/>
        <w:jc w:val="left"/>
      </w:pPr>
      <w:r>
        <w:rPr>
          <w:noProof/>
        </w:rPr>
        <w:lastRenderedPageBreak/>
        <w:drawing>
          <wp:inline distT="0" distB="0" distL="0" distR="0">
            <wp:extent cx="4154424" cy="5635752"/>
            <wp:effectExtent l="0" t="0" r="0" b="0"/>
            <wp:docPr id="302382" name="Picture 302382"/>
            <wp:cNvGraphicFramePr/>
            <a:graphic xmlns:a="http://schemas.openxmlformats.org/drawingml/2006/main">
              <a:graphicData uri="http://schemas.openxmlformats.org/drawingml/2006/picture">
                <pic:pic xmlns:pic="http://schemas.openxmlformats.org/drawingml/2006/picture">
                  <pic:nvPicPr>
                    <pic:cNvPr id="302382" name="Picture 302382"/>
                    <pic:cNvPicPr/>
                  </pic:nvPicPr>
                  <pic:blipFill>
                    <a:blip r:embed="rId94"/>
                    <a:stretch>
                      <a:fillRect/>
                    </a:stretch>
                  </pic:blipFill>
                  <pic:spPr>
                    <a:xfrm>
                      <a:off x="0" y="0"/>
                      <a:ext cx="4154424" cy="5635752"/>
                    </a:xfrm>
                    <a:prstGeom prst="rect">
                      <a:avLst/>
                    </a:prstGeom>
                  </pic:spPr>
                </pic:pic>
              </a:graphicData>
            </a:graphic>
          </wp:inline>
        </w:drawing>
      </w:r>
    </w:p>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 xml:space="preserve">WHO Global Health Expenditure database 2018 </w:t>
      </w:r>
    </w:p>
    <w:p w:rsidR="005C3B5F" w:rsidRDefault="005017F0">
      <w:pPr>
        <w:spacing w:after="84" w:line="248" w:lineRule="auto"/>
        <w:ind w:left="-5" w:right="47" w:hanging="10"/>
        <w:jc w:val="left"/>
      </w:pPr>
      <w:r>
        <w:rPr>
          <w:rFonts w:ascii="Calibri" w:eastAsia="Calibri" w:hAnsi="Calibri" w:cs="Calibri"/>
          <w:b/>
          <w:color w:val="152A47"/>
          <w:sz w:val="20"/>
        </w:rPr>
        <w:t xml:space="preserve">ФИГУРА 3.5 </w:t>
      </w:r>
      <w:r>
        <w:rPr>
          <w:rFonts w:ascii="Calibri" w:eastAsia="Calibri" w:hAnsi="Calibri" w:cs="Calibri"/>
          <w:color w:val="152A47"/>
          <w:sz w:val="22"/>
        </w:rPr>
        <w:t xml:space="preserve">Здравни разходи от публични източници като дял от общите разходи за здравеопазване в Европейския регион на СЗО, последна година с налични данни </w:t>
      </w:r>
    </w:p>
    <w:p w:rsidR="005C3B5F" w:rsidRDefault="005017F0">
      <w:pPr>
        <w:spacing w:after="961" w:line="259" w:lineRule="auto"/>
        <w:ind w:left="3" w:right="0" w:firstLine="0"/>
        <w:jc w:val="left"/>
      </w:pPr>
      <w:r>
        <w:rPr>
          <w:noProof/>
        </w:rPr>
        <w:lastRenderedPageBreak/>
        <w:drawing>
          <wp:inline distT="0" distB="0" distL="0" distR="0">
            <wp:extent cx="4242816" cy="5757672"/>
            <wp:effectExtent l="0" t="0" r="0" b="0"/>
            <wp:docPr id="302384" name="Picture 302384"/>
            <wp:cNvGraphicFramePr/>
            <a:graphic xmlns:a="http://schemas.openxmlformats.org/drawingml/2006/main">
              <a:graphicData uri="http://schemas.openxmlformats.org/drawingml/2006/picture">
                <pic:pic xmlns:pic="http://schemas.openxmlformats.org/drawingml/2006/picture">
                  <pic:nvPicPr>
                    <pic:cNvPr id="302384" name="Picture 302384"/>
                    <pic:cNvPicPr/>
                  </pic:nvPicPr>
                  <pic:blipFill>
                    <a:blip r:embed="rId95"/>
                    <a:stretch>
                      <a:fillRect/>
                    </a:stretch>
                  </pic:blipFill>
                  <pic:spPr>
                    <a:xfrm>
                      <a:off x="0" y="0"/>
                      <a:ext cx="4242816" cy="5757672"/>
                    </a:xfrm>
                    <a:prstGeom prst="rect">
                      <a:avLst/>
                    </a:prstGeom>
                  </pic:spPr>
                </pic:pic>
              </a:graphicData>
            </a:graphic>
          </wp:inline>
        </w:drawing>
      </w:r>
      <w:r>
        <w:rPr>
          <w:rFonts w:ascii="Calibri" w:eastAsia="Calibri" w:hAnsi="Calibri" w:cs="Calibri"/>
          <w:b/>
          <w:sz w:val="15"/>
        </w:rPr>
        <w:t>Европейски съюз</w:t>
      </w:r>
    </w:p>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WHO Global Health Expenditure database 2018</w:t>
      </w:r>
    </w:p>
    <w:p w:rsidR="005C3B5F" w:rsidRDefault="005017F0">
      <w:pPr>
        <w:spacing w:after="111" w:line="248" w:lineRule="auto"/>
        <w:ind w:left="-5" w:right="47" w:hanging="10"/>
        <w:jc w:val="left"/>
      </w:pPr>
      <w:r>
        <w:rPr>
          <w:rFonts w:ascii="Calibri" w:eastAsia="Calibri" w:hAnsi="Calibri" w:cs="Calibri"/>
          <w:b/>
          <w:color w:val="152A47"/>
          <w:sz w:val="20"/>
        </w:rPr>
        <w:t xml:space="preserve">ФИГУРА 3.6 </w:t>
      </w:r>
      <w:r>
        <w:rPr>
          <w:rFonts w:ascii="Calibri" w:eastAsia="Calibri" w:hAnsi="Calibri" w:cs="Calibri"/>
          <w:color w:val="152A47"/>
          <w:sz w:val="22"/>
        </w:rPr>
        <w:t>Публични разходи като дял от</w:t>
      </w:r>
      <w:r>
        <w:rPr>
          <w:rFonts w:ascii="Calibri" w:eastAsia="Calibri" w:hAnsi="Calibri" w:cs="Calibri"/>
          <w:color w:val="152A47"/>
          <w:sz w:val="22"/>
        </w:rPr>
        <w:t xml:space="preserve"> общите държавни разходи 2015, изчисления на СЗО</w:t>
      </w:r>
    </w:p>
    <w:p w:rsidR="005C3B5F" w:rsidRDefault="005017F0">
      <w:pPr>
        <w:spacing w:after="813" w:line="259" w:lineRule="auto"/>
        <w:ind w:left="8" w:right="0" w:firstLine="0"/>
        <w:jc w:val="left"/>
      </w:pPr>
      <w:r>
        <w:rPr>
          <w:noProof/>
        </w:rPr>
        <w:lastRenderedPageBreak/>
        <w:drawing>
          <wp:inline distT="0" distB="0" distL="0" distR="0">
            <wp:extent cx="4239768" cy="5803393"/>
            <wp:effectExtent l="0" t="0" r="0" b="0"/>
            <wp:docPr id="302386" name="Picture 302386"/>
            <wp:cNvGraphicFramePr/>
            <a:graphic xmlns:a="http://schemas.openxmlformats.org/drawingml/2006/main">
              <a:graphicData uri="http://schemas.openxmlformats.org/drawingml/2006/picture">
                <pic:pic xmlns:pic="http://schemas.openxmlformats.org/drawingml/2006/picture">
                  <pic:nvPicPr>
                    <pic:cNvPr id="302386" name="Picture 302386"/>
                    <pic:cNvPicPr/>
                  </pic:nvPicPr>
                  <pic:blipFill>
                    <a:blip r:embed="rId96"/>
                    <a:stretch>
                      <a:fillRect/>
                    </a:stretch>
                  </pic:blipFill>
                  <pic:spPr>
                    <a:xfrm>
                      <a:off x="0" y="0"/>
                      <a:ext cx="4239768" cy="5803393"/>
                    </a:xfrm>
                    <a:prstGeom prst="rect">
                      <a:avLst/>
                    </a:prstGeom>
                  </pic:spPr>
                </pic:pic>
              </a:graphicData>
            </a:graphic>
          </wp:inline>
        </w:drawing>
      </w:r>
    </w:p>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WHO Global Health Expenditure database 2018</w:t>
      </w:r>
    </w:p>
    <w:p w:rsidR="005C3B5F" w:rsidRDefault="005017F0">
      <w:pPr>
        <w:ind w:left="-12" w:right="45"/>
      </w:pPr>
      <w:r>
        <w:t>Публичните разходи за здравеопазване се състоят от разходи на НЗОК, държавата (МЗ, министерствата със собствени лечебни заведения и централния бюджет)</w:t>
      </w:r>
      <w:r>
        <w:t xml:space="preserve"> и общините. Делът на всеки </w:t>
      </w:r>
      <w:r>
        <w:lastRenderedPageBreak/>
        <w:t>публичен източник в общите публични разходи за здравеопазване се променя през периода на преход. Делът на здравноосигурителните разходи постепенно се увеличава след 2000 г. и представлява най-големият публичен източник за финанс</w:t>
      </w:r>
      <w:r>
        <w:t>иране на здравеопазването. През 2015 г. той е 41.9% (при 31.6% от общите разходи за здравеопазване през 2004 г.; WHO 2018). Едновременно с това държавните разходи като дял от общите здравни разходи намаляват от 26.3% през 2005 г. до 10.3% през 2015 г. (Eur</w:t>
      </w:r>
      <w:r>
        <w:t>ostat 2018).</w:t>
      </w:r>
    </w:p>
    <w:p w:rsidR="005C3B5F" w:rsidRDefault="005017F0">
      <w:pPr>
        <w:ind w:left="-12" w:right="45"/>
      </w:pPr>
      <w:r>
        <w:t>Приблизително половината на здравните разходи са за лечебни и рехабилитационни услуги (Таблица 3.2), варирайки между 51 и 54% през периода 2003 – 2010 г. и намалявайки до 48–49% през 2011 – 2015 г. Докато делът на болничната лечебна и рехабили</w:t>
      </w:r>
      <w:r>
        <w:t xml:space="preserve">тационна помощ в общите разходи за здравеопазване намалява от 41.1% през 2008 г. до 29.4% през 2015 г., делът на извънболничната помощ остава относително постоянен с около 14%, а разходите за дневната грижа нарастват до 4.7% през 2015 г. </w:t>
      </w:r>
    </w:p>
    <w:p w:rsidR="005C3B5F" w:rsidRDefault="005017F0">
      <w:pPr>
        <w:ind w:left="-12" w:right="45"/>
      </w:pPr>
      <w:r>
        <w:t>Разходите за меди</w:t>
      </w:r>
      <w:r>
        <w:t>цински стоки (лекарства и медицински изделия) заемат второ място в структурата на общите здравни разходи (Eurostat 2018). Техният дял нараства от 38.5% през 2003 г. до 40.7% от общите разходи през 2015 г., от които повече от 95% са за лекарства. В резултат</w:t>
      </w:r>
      <w:r>
        <w:t xml:space="preserve"> разходите за лекарства на глава от населението (498 СПС) са четвъртите най-големи в ЕС след Германия, Франция и Белгия през 2015 г. (Eurostat 2018). Ръстът на разходите за лекарства и в абсолютна стойност (увеличението е тройно от 2003 г. до 2015 г.), и к</w:t>
      </w:r>
      <w:r>
        <w:t xml:space="preserve">ато % от общите здравни разходи е значителен и има най-голям принос за нарастването на директните плащания от пациентите предвид факта, че разходите за лекарства заемат най-голям дял в структурата на директните плащания. Традиционно близо 80% от разходите </w:t>
      </w:r>
      <w:r>
        <w:t>за лекарства са под формата на директни плащания (Eurostat 2018), което прави публичното осигуряване с лекарства най-ниското в ЕС, с изключение на Кипър (OECD/EU 2016).</w:t>
      </w:r>
    </w:p>
    <w:p w:rsidR="005C3B5F" w:rsidRDefault="005017F0">
      <w:pPr>
        <w:spacing w:after="303"/>
        <w:ind w:left="-12" w:right="45"/>
      </w:pPr>
      <w:r>
        <w:t xml:space="preserve">Въпреки че услугите в областта на общественото здравеопазване, превенцията и здравната промоция са заявени като приоритетни от всички здравни власти, техният дял в общите здравни разходи е малък и допълнително намалява до под 3% през </w:t>
      </w:r>
      <w:r>
        <w:lastRenderedPageBreak/>
        <w:t>2013 – 2015 г. (Eurost</w:t>
      </w:r>
      <w:r>
        <w:t>at 2018). Обаче в абсолютна стойност разходите за превенция и обществено здравеопазване нарастват всяка година след 2003 г. (с изключение на 2009 г. – не е показана в таблицата), достигайки най-високата си стойност през 2010 г. Разходите за превенция и общ</w:t>
      </w:r>
      <w:r>
        <w:t>ествено здравеопазване в абсолютна стойност са близо два пъти по-високи през 2015 г. спрямо 2003 г. (Eurostat 2018).</w:t>
      </w:r>
    </w:p>
    <w:p w:rsidR="005C3B5F" w:rsidRDefault="005017F0">
      <w:pPr>
        <w:spacing w:after="8" w:line="248" w:lineRule="auto"/>
        <w:ind w:left="-5" w:right="47" w:hanging="10"/>
        <w:jc w:val="left"/>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simplePos x="0" y="0"/>
                <wp:positionH relativeFrom="page">
                  <wp:posOffset>467106</wp:posOffset>
                </wp:positionH>
                <wp:positionV relativeFrom="page">
                  <wp:posOffset>5454143</wp:posOffset>
                </wp:positionV>
                <wp:extent cx="90005" cy="97409"/>
                <wp:effectExtent l="0" t="0" r="0" b="0"/>
                <wp:wrapSquare wrapText="bothSides"/>
                <wp:docPr id="250970" name="Group 250970"/>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6556" name="Shape 316556"/>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50970" style="width:7.087pt;height:7.66998pt;position:absolute;mso-position-horizontal-relative:page;mso-position-horizontal:absolute;margin-left:36.78pt;mso-position-vertical-relative:page;margin-top:429.46pt;" coordsize="900,974">
                <v:shape id="Shape 316557"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rPr>
          <w:rFonts w:ascii="Calibri" w:eastAsia="Calibri" w:hAnsi="Calibri" w:cs="Calibri"/>
          <w:b/>
          <w:color w:val="152A47"/>
          <w:sz w:val="20"/>
        </w:rPr>
        <w:t xml:space="preserve">ТАБЛИЦА 3.2 </w:t>
      </w:r>
      <w:r>
        <w:rPr>
          <w:rFonts w:ascii="Calibri" w:eastAsia="Calibri" w:hAnsi="Calibri" w:cs="Calibri"/>
          <w:color w:val="152A47"/>
          <w:sz w:val="22"/>
        </w:rPr>
        <w:t>Общи разходи за здравеопазване по функции в % от текущите разходи, избрани години</w:t>
      </w:r>
    </w:p>
    <w:tbl>
      <w:tblPr>
        <w:tblStyle w:val="TableGrid"/>
        <w:tblW w:w="6690" w:type="dxa"/>
        <w:tblInd w:w="0" w:type="dxa"/>
        <w:tblCellMar>
          <w:top w:w="54" w:type="dxa"/>
          <w:left w:w="57" w:type="dxa"/>
          <w:bottom w:w="43" w:type="dxa"/>
          <w:right w:w="19" w:type="dxa"/>
        </w:tblCellMar>
        <w:tblLook w:val="04A0" w:firstRow="1" w:lastRow="0" w:firstColumn="1" w:lastColumn="0" w:noHBand="0" w:noVBand="1"/>
      </w:tblPr>
      <w:tblGrid>
        <w:gridCol w:w="2841"/>
        <w:gridCol w:w="730"/>
        <w:gridCol w:w="729"/>
        <w:gridCol w:w="729"/>
        <w:gridCol w:w="729"/>
        <w:gridCol w:w="932"/>
      </w:tblGrid>
      <w:tr w:rsidR="005C3B5F">
        <w:trPr>
          <w:trHeight w:val="703"/>
        </w:trPr>
        <w:tc>
          <w:tcPr>
            <w:tcW w:w="2891" w:type="dxa"/>
            <w:tcBorders>
              <w:top w:val="nil"/>
              <w:left w:val="nil"/>
              <w:bottom w:val="nil"/>
              <w:right w:val="nil"/>
            </w:tcBorders>
            <w:shd w:val="clear" w:color="auto" w:fill="D64715"/>
            <w:vAlign w:val="bottom"/>
          </w:tcPr>
          <w:p w:rsidR="005C3B5F" w:rsidRDefault="005017F0">
            <w:pPr>
              <w:spacing w:after="0" w:line="259" w:lineRule="auto"/>
              <w:ind w:right="0" w:firstLine="0"/>
              <w:jc w:val="left"/>
            </w:pPr>
            <w:r>
              <w:rPr>
                <w:rFonts w:ascii="Calibri" w:eastAsia="Calibri" w:hAnsi="Calibri" w:cs="Calibri"/>
                <w:b/>
                <w:color w:val="FFFFFF"/>
                <w:sz w:val="20"/>
              </w:rPr>
              <w:t>ФУНКЦИЯ</w:t>
            </w:r>
          </w:p>
        </w:tc>
        <w:tc>
          <w:tcPr>
            <w:tcW w:w="737"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2003</w:t>
            </w:r>
          </w:p>
        </w:tc>
        <w:tc>
          <w:tcPr>
            <w:tcW w:w="737"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2005</w:t>
            </w:r>
          </w:p>
        </w:tc>
        <w:tc>
          <w:tcPr>
            <w:tcW w:w="737"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2010</w:t>
            </w:r>
          </w:p>
        </w:tc>
        <w:tc>
          <w:tcPr>
            <w:tcW w:w="737"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2015</w:t>
            </w:r>
          </w:p>
        </w:tc>
        <w:tc>
          <w:tcPr>
            <w:tcW w:w="850" w:type="dxa"/>
            <w:tcBorders>
              <w:top w:val="nil"/>
              <w:left w:val="nil"/>
              <w:bottom w:val="nil"/>
              <w:right w:val="nil"/>
            </w:tcBorders>
            <w:shd w:val="clear" w:color="auto" w:fill="D64715"/>
            <w:vAlign w:val="center"/>
          </w:tcPr>
          <w:p w:rsidR="005C3B5F" w:rsidRDefault="005017F0">
            <w:pPr>
              <w:spacing w:after="0" w:line="259" w:lineRule="auto"/>
              <w:ind w:left="261" w:right="0" w:firstLine="153"/>
              <w:jc w:val="left"/>
            </w:pPr>
            <w:r>
              <w:rPr>
                <w:rFonts w:ascii="Calibri" w:eastAsia="Calibri" w:hAnsi="Calibri" w:cs="Calibri"/>
                <w:b/>
                <w:color w:val="FFFFFF"/>
                <w:sz w:val="20"/>
              </w:rPr>
              <w:t>EC28 (2015)</w:t>
            </w:r>
            <w:r>
              <w:rPr>
                <w:rFonts w:ascii="Calibri" w:eastAsia="Calibri" w:hAnsi="Calibri" w:cs="Calibri"/>
                <w:b/>
                <w:color w:val="FFFFFF"/>
                <w:sz w:val="20"/>
                <w:vertAlign w:val="superscript"/>
              </w:rPr>
              <w:t>a</w:t>
            </w:r>
          </w:p>
        </w:tc>
      </w:tr>
      <w:tr w:rsidR="005C3B5F">
        <w:trPr>
          <w:trHeight w:val="338"/>
        </w:trPr>
        <w:tc>
          <w:tcPr>
            <w:tcW w:w="289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Лечебна и рехабилитационна помощ</w:t>
            </w:r>
          </w:p>
        </w:tc>
        <w:tc>
          <w:tcPr>
            <w:tcW w:w="737"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51.2</w:t>
            </w:r>
          </w:p>
        </w:tc>
        <w:tc>
          <w:tcPr>
            <w:tcW w:w="737" w:type="dxa"/>
            <w:tcBorders>
              <w:top w:val="nil"/>
              <w:left w:val="nil"/>
              <w:bottom w:val="nil"/>
              <w:right w:val="nil"/>
            </w:tcBorders>
            <w:shd w:val="clear" w:color="auto" w:fill="F8DDCC"/>
          </w:tcPr>
          <w:p w:rsidR="005C3B5F" w:rsidRDefault="005017F0">
            <w:pPr>
              <w:spacing w:after="0" w:line="259" w:lineRule="auto"/>
              <w:ind w:right="38" w:firstLine="0"/>
              <w:jc w:val="right"/>
            </w:pPr>
            <w:r>
              <w:rPr>
                <w:rFonts w:ascii="Calibri" w:eastAsia="Calibri" w:hAnsi="Calibri" w:cs="Calibri"/>
                <w:sz w:val="17"/>
              </w:rPr>
              <w:t>54.1</w:t>
            </w:r>
          </w:p>
        </w:tc>
        <w:tc>
          <w:tcPr>
            <w:tcW w:w="737" w:type="dxa"/>
            <w:tcBorders>
              <w:top w:val="nil"/>
              <w:left w:val="nil"/>
              <w:bottom w:val="nil"/>
              <w:right w:val="nil"/>
            </w:tcBorders>
            <w:shd w:val="clear" w:color="auto" w:fill="D3D9E2"/>
          </w:tcPr>
          <w:p w:rsidR="005C3B5F" w:rsidRDefault="005017F0">
            <w:pPr>
              <w:spacing w:after="0" w:line="259" w:lineRule="auto"/>
              <w:ind w:right="38" w:firstLine="0"/>
              <w:jc w:val="right"/>
            </w:pPr>
            <w:r>
              <w:rPr>
                <w:rFonts w:ascii="Calibri" w:eastAsia="Calibri" w:hAnsi="Calibri" w:cs="Calibri"/>
                <w:sz w:val="17"/>
              </w:rPr>
              <w:t>51.9</w:t>
            </w:r>
          </w:p>
        </w:tc>
        <w:tc>
          <w:tcPr>
            <w:tcW w:w="737" w:type="dxa"/>
            <w:tcBorders>
              <w:top w:val="nil"/>
              <w:left w:val="nil"/>
              <w:bottom w:val="nil"/>
              <w:right w:val="nil"/>
            </w:tcBorders>
            <w:shd w:val="clear" w:color="auto" w:fill="FEEAD7"/>
          </w:tcPr>
          <w:p w:rsidR="005C3B5F" w:rsidRDefault="005017F0">
            <w:pPr>
              <w:spacing w:after="0" w:line="259" w:lineRule="auto"/>
              <w:ind w:right="38" w:firstLine="0"/>
              <w:jc w:val="right"/>
            </w:pPr>
            <w:r>
              <w:rPr>
                <w:rFonts w:ascii="Calibri" w:eastAsia="Calibri" w:hAnsi="Calibri" w:cs="Calibri"/>
                <w:sz w:val="17"/>
              </w:rPr>
              <w:t>47.7</w:t>
            </w:r>
          </w:p>
        </w:tc>
        <w:tc>
          <w:tcPr>
            <w:tcW w:w="850"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л.д.</w:t>
            </w:r>
          </w:p>
        </w:tc>
      </w:tr>
      <w:tr w:rsidR="005C3B5F">
        <w:trPr>
          <w:trHeight w:val="299"/>
        </w:trPr>
        <w:tc>
          <w:tcPr>
            <w:tcW w:w="2891" w:type="dxa"/>
            <w:tcBorders>
              <w:top w:val="nil"/>
              <w:left w:val="nil"/>
              <w:bottom w:val="nil"/>
              <w:right w:val="nil"/>
            </w:tcBorders>
            <w:shd w:val="clear" w:color="auto" w:fill="FEEAD7"/>
          </w:tcPr>
          <w:p w:rsidR="005C3B5F" w:rsidRDefault="005017F0">
            <w:pPr>
              <w:tabs>
                <w:tab w:val="center" w:pos="484"/>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 xml:space="preserve">Болнична </w:t>
            </w:r>
          </w:p>
        </w:tc>
        <w:tc>
          <w:tcPr>
            <w:tcW w:w="737"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33.7</w:t>
            </w:r>
          </w:p>
        </w:tc>
        <w:tc>
          <w:tcPr>
            <w:tcW w:w="737" w:type="dxa"/>
            <w:tcBorders>
              <w:top w:val="nil"/>
              <w:left w:val="nil"/>
              <w:bottom w:val="nil"/>
              <w:right w:val="nil"/>
            </w:tcBorders>
            <w:shd w:val="clear" w:color="auto" w:fill="F8DDCC"/>
          </w:tcPr>
          <w:p w:rsidR="005C3B5F" w:rsidRDefault="005017F0">
            <w:pPr>
              <w:spacing w:after="0" w:line="259" w:lineRule="auto"/>
              <w:ind w:right="38" w:firstLine="0"/>
              <w:jc w:val="right"/>
            </w:pPr>
            <w:r>
              <w:rPr>
                <w:rFonts w:ascii="Calibri" w:eastAsia="Calibri" w:hAnsi="Calibri" w:cs="Calibri"/>
                <w:sz w:val="17"/>
              </w:rPr>
              <w:t>40.3</w:t>
            </w:r>
          </w:p>
        </w:tc>
        <w:tc>
          <w:tcPr>
            <w:tcW w:w="737" w:type="dxa"/>
            <w:tcBorders>
              <w:top w:val="nil"/>
              <w:left w:val="nil"/>
              <w:bottom w:val="nil"/>
              <w:right w:val="nil"/>
            </w:tcBorders>
            <w:shd w:val="clear" w:color="auto" w:fill="D3D9E2"/>
          </w:tcPr>
          <w:p w:rsidR="005C3B5F" w:rsidRDefault="005017F0">
            <w:pPr>
              <w:spacing w:after="0" w:line="259" w:lineRule="auto"/>
              <w:ind w:right="38" w:firstLine="0"/>
              <w:jc w:val="right"/>
            </w:pPr>
            <w:r>
              <w:rPr>
                <w:rFonts w:ascii="Calibri" w:eastAsia="Calibri" w:hAnsi="Calibri" w:cs="Calibri"/>
                <w:sz w:val="17"/>
              </w:rPr>
              <w:t>л.д.</w:t>
            </w:r>
          </w:p>
        </w:tc>
        <w:tc>
          <w:tcPr>
            <w:tcW w:w="737" w:type="dxa"/>
            <w:tcBorders>
              <w:top w:val="nil"/>
              <w:left w:val="nil"/>
              <w:bottom w:val="nil"/>
              <w:right w:val="nil"/>
            </w:tcBorders>
            <w:shd w:val="clear" w:color="auto" w:fill="FEEAD7"/>
          </w:tcPr>
          <w:p w:rsidR="005C3B5F" w:rsidRDefault="005017F0">
            <w:pPr>
              <w:spacing w:after="0" w:line="259" w:lineRule="auto"/>
              <w:ind w:right="38" w:firstLine="0"/>
              <w:jc w:val="right"/>
            </w:pPr>
            <w:r>
              <w:rPr>
                <w:rFonts w:ascii="Calibri" w:eastAsia="Calibri" w:hAnsi="Calibri" w:cs="Calibri"/>
                <w:sz w:val="17"/>
              </w:rPr>
              <w:t>29.4</w:t>
            </w:r>
          </w:p>
        </w:tc>
        <w:tc>
          <w:tcPr>
            <w:tcW w:w="850"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29.5</w:t>
            </w:r>
          </w:p>
        </w:tc>
      </w:tr>
      <w:tr w:rsidR="005C3B5F">
        <w:trPr>
          <w:trHeight w:val="300"/>
        </w:trPr>
        <w:tc>
          <w:tcPr>
            <w:tcW w:w="2891" w:type="dxa"/>
            <w:tcBorders>
              <w:top w:val="nil"/>
              <w:left w:val="nil"/>
              <w:bottom w:val="nil"/>
              <w:right w:val="nil"/>
            </w:tcBorders>
            <w:shd w:val="clear" w:color="auto" w:fill="FEEAD7"/>
          </w:tcPr>
          <w:p w:rsidR="005C3B5F" w:rsidRDefault="005017F0">
            <w:pPr>
              <w:tabs>
                <w:tab w:val="center" w:pos="678"/>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 xml:space="preserve">Извънболнична </w:t>
            </w:r>
          </w:p>
        </w:tc>
        <w:tc>
          <w:tcPr>
            <w:tcW w:w="737"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14.5</w:t>
            </w:r>
          </w:p>
        </w:tc>
        <w:tc>
          <w:tcPr>
            <w:tcW w:w="737" w:type="dxa"/>
            <w:tcBorders>
              <w:top w:val="nil"/>
              <w:left w:val="nil"/>
              <w:bottom w:val="nil"/>
              <w:right w:val="nil"/>
            </w:tcBorders>
            <w:shd w:val="clear" w:color="auto" w:fill="F8DDCC"/>
          </w:tcPr>
          <w:p w:rsidR="005C3B5F" w:rsidRDefault="005017F0">
            <w:pPr>
              <w:spacing w:after="0" w:line="259" w:lineRule="auto"/>
              <w:ind w:right="38" w:firstLine="0"/>
              <w:jc w:val="right"/>
            </w:pPr>
            <w:r>
              <w:rPr>
                <w:rFonts w:ascii="Calibri" w:eastAsia="Calibri" w:hAnsi="Calibri" w:cs="Calibri"/>
                <w:sz w:val="17"/>
              </w:rPr>
              <w:t>13.7</w:t>
            </w:r>
          </w:p>
        </w:tc>
        <w:tc>
          <w:tcPr>
            <w:tcW w:w="737" w:type="dxa"/>
            <w:tcBorders>
              <w:top w:val="nil"/>
              <w:left w:val="nil"/>
              <w:bottom w:val="nil"/>
              <w:right w:val="nil"/>
            </w:tcBorders>
            <w:shd w:val="clear" w:color="auto" w:fill="D3D9E2"/>
          </w:tcPr>
          <w:p w:rsidR="005C3B5F" w:rsidRDefault="005017F0">
            <w:pPr>
              <w:spacing w:after="0" w:line="259" w:lineRule="auto"/>
              <w:ind w:right="38" w:firstLine="0"/>
              <w:jc w:val="right"/>
            </w:pPr>
            <w:r>
              <w:rPr>
                <w:rFonts w:ascii="Calibri" w:eastAsia="Calibri" w:hAnsi="Calibri" w:cs="Calibri"/>
                <w:sz w:val="17"/>
              </w:rPr>
              <w:t>л.д.</w:t>
            </w:r>
          </w:p>
        </w:tc>
        <w:tc>
          <w:tcPr>
            <w:tcW w:w="737" w:type="dxa"/>
            <w:tcBorders>
              <w:top w:val="nil"/>
              <w:left w:val="nil"/>
              <w:bottom w:val="nil"/>
              <w:right w:val="nil"/>
            </w:tcBorders>
            <w:shd w:val="clear" w:color="auto" w:fill="FEEAD7"/>
          </w:tcPr>
          <w:p w:rsidR="005C3B5F" w:rsidRDefault="005017F0">
            <w:pPr>
              <w:spacing w:after="0" w:line="259" w:lineRule="auto"/>
              <w:ind w:right="38" w:firstLine="0"/>
              <w:jc w:val="right"/>
            </w:pPr>
            <w:r>
              <w:rPr>
                <w:rFonts w:ascii="Calibri" w:eastAsia="Calibri" w:hAnsi="Calibri" w:cs="Calibri"/>
                <w:sz w:val="17"/>
              </w:rPr>
              <w:t>13.6</w:t>
            </w:r>
          </w:p>
        </w:tc>
        <w:tc>
          <w:tcPr>
            <w:tcW w:w="850"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29.8</w:t>
            </w:r>
          </w:p>
        </w:tc>
      </w:tr>
      <w:tr w:rsidR="005C3B5F">
        <w:trPr>
          <w:trHeight w:val="289"/>
        </w:trPr>
        <w:tc>
          <w:tcPr>
            <w:tcW w:w="2891" w:type="dxa"/>
            <w:tcBorders>
              <w:top w:val="nil"/>
              <w:left w:val="nil"/>
              <w:bottom w:val="nil"/>
              <w:right w:val="nil"/>
            </w:tcBorders>
            <w:shd w:val="clear" w:color="auto" w:fill="FEEAD7"/>
          </w:tcPr>
          <w:p w:rsidR="005C3B5F" w:rsidRDefault="005017F0">
            <w:pPr>
              <w:tabs>
                <w:tab w:val="center" w:pos="625"/>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Дневна грижа</w:t>
            </w:r>
          </w:p>
        </w:tc>
        <w:tc>
          <w:tcPr>
            <w:tcW w:w="737"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л.д.</w:t>
            </w:r>
          </w:p>
        </w:tc>
        <w:tc>
          <w:tcPr>
            <w:tcW w:w="737" w:type="dxa"/>
            <w:tcBorders>
              <w:top w:val="nil"/>
              <w:left w:val="nil"/>
              <w:bottom w:val="nil"/>
              <w:right w:val="nil"/>
            </w:tcBorders>
            <w:shd w:val="clear" w:color="auto" w:fill="F8DDCC"/>
          </w:tcPr>
          <w:p w:rsidR="005C3B5F" w:rsidRDefault="005017F0">
            <w:pPr>
              <w:spacing w:after="0" w:line="259" w:lineRule="auto"/>
              <w:ind w:right="38" w:firstLine="0"/>
              <w:jc w:val="right"/>
            </w:pPr>
            <w:r>
              <w:rPr>
                <w:rFonts w:ascii="Calibri" w:eastAsia="Calibri" w:hAnsi="Calibri" w:cs="Calibri"/>
                <w:sz w:val="17"/>
              </w:rPr>
              <w:t>0.05</w:t>
            </w:r>
          </w:p>
        </w:tc>
        <w:tc>
          <w:tcPr>
            <w:tcW w:w="737" w:type="dxa"/>
            <w:tcBorders>
              <w:top w:val="nil"/>
              <w:left w:val="nil"/>
              <w:bottom w:val="nil"/>
              <w:right w:val="nil"/>
            </w:tcBorders>
            <w:shd w:val="clear" w:color="auto" w:fill="D3D9E2"/>
          </w:tcPr>
          <w:p w:rsidR="005C3B5F" w:rsidRDefault="005017F0">
            <w:pPr>
              <w:spacing w:after="0" w:line="259" w:lineRule="auto"/>
              <w:ind w:right="38" w:firstLine="0"/>
              <w:jc w:val="right"/>
            </w:pPr>
            <w:r>
              <w:rPr>
                <w:rFonts w:ascii="Calibri" w:eastAsia="Calibri" w:hAnsi="Calibri" w:cs="Calibri"/>
                <w:sz w:val="17"/>
              </w:rPr>
              <w:t>л.д.</w:t>
            </w:r>
          </w:p>
        </w:tc>
        <w:tc>
          <w:tcPr>
            <w:tcW w:w="737" w:type="dxa"/>
            <w:tcBorders>
              <w:top w:val="nil"/>
              <w:left w:val="nil"/>
              <w:bottom w:val="nil"/>
              <w:right w:val="nil"/>
            </w:tcBorders>
            <w:shd w:val="clear" w:color="auto" w:fill="FEEAD7"/>
          </w:tcPr>
          <w:p w:rsidR="005C3B5F" w:rsidRDefault="005017F0">
            <w:pPr>
              <w:spacing w:after="0" w:line="259" w:lineRule="auto"/>
              <w:ind w:right="38" w:firstLine="0"/>
              <w:jc w:val="right"/>
            </w:pPr>
            <w:r>
              <w:rPr>
                <w:rFonts w:ascii="Calibri" w:eastAsia="Calibri" w:hAnsi="Calibri" w:cs="Calibri"/>
                <w:sz w:val="17"/>
              </w:rPr>
              <w:t>4.7</w:t>
            </w:r>
          </w:p>
        </w:tc>
        <w:tc>
          <w:tcPr>
            <w:tcW w:w="850"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л.д.</w:t>
            </w:r>
          </w:p>
        </w:tc>
      </w:tr>
      <w:tr w:rsidR="005C3B5F">
        <w:trPr>
          <w:trHeight w:val="300"/>
        </w:trPr>
        <w:tc>
          <w:tcPr>
            <w:tcW w:w="2891"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Лекарства и медицински изделия</w:t>
            </w:r>
          </w:p>
        </w:tc>
        <w:tc>
          <w:tcPr>
            <w:tcW w:w="737"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38.5</w:t>
            </w:r>
          </w:p>
        </w:tc>
        <w:tc>
          <w:tcPr>
            <w:tcW w:w="737"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35.4</w:t>
            </w:r>
          </w:p>
        </w:tc>
        <w:tc>
          <w:tcPr>
            <w:tcW w:w="737" w:type="dxa"/>
            <w:tcBorders>
              <w:top w:val="nil"/>
              <w:left w:val="nil"/>
              <w:bottom w:val="nil"/>
              <w:right w:val="nil"/>
            </w:tcBorders>
            <w:shd w:val="clear" w:color="auto" w:fill="F0F2F6"/>
          </w:tcPr>
          <w:p w:rsidR="005C3B5F" w:rsidRDefault="005017F0">
            <w:pPr>
              <w:spacing w:after="0" w:line="259" w:lineRule="auto"/>
              <w:ind w:right="38" w:firstLine="0"/>
              <w:jc w:val="right"/>
            </w:pPr>
            <w:r>
              <w:rPr>
                <w:rFonts w:ascii="Calibri" w:eastAsia="Calibri" w:hAnsi="Calibri" w:cs="Calibri"/>
                <w:sz w:val="17"/>
              </w:rPr>
              <w:t>38.2</w:t>
            </w:r>
          </w:p>
        </w:tc>
        <w:tc>
          <w:tcPr>
            <w:tcW w:w="737" w:type="dxa"/>
            <w:tcBorders>
              <w:top w:val="nil"/>
              <w:left w:val="nil"/>
              <w:bottom w:val="nil"/>
              <w:right w:val="nil"/>
            </w:tcBorders>
            <w:shd w:val="clear" w:color="auto" w:fill="FFF8F1"/>
          </w:tcPr>
          <w:p w:rsidR="005C3B5F" w:rsidRDefault="005017F0">
            <w:pPr>
              <w:spacing w:after="0" w:line="259" w:lineRule="auto"/>
              <w:ind w:right="38" w:firstLine="0"/>
              <w:jc w:val="right"/>
            </w:pPr>
            <w:r>
              <w:rPr>
                <w:rFonts w:ascii="Calibri" w:eastAsia="Calibri" w:hAnsi="Calibri" w:cs="Calibri"/>
                <w:sz w:val="17"/>
              </w:rPr>
              <w:t>40.7</w:t>
            </w:r>
          </w:p>
        </w:tc>
        <w:tc>
          <w:tcPr>
            <w:tcW w:w="850"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18.5</w:t>
            </w:r>
          </w:p>
        </w:tc>
      </w:tr>
      <w:tr w:rsidR="005C3B5F">
        <w:trPr>
          <w:trHeight w:val="405"/>
        </w:trPr>
        <w:tc>
          <w:tcPr>
            <w:tcW w:w="289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Спомагателни услуги</w:t>
            </w:r>
          </w:p>
        </w:tc>
        <w:tc>
          <w:tcPr>
            <w:tcW w:w="737"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4.3</w:t>
            </w:r>
          </w:p>
        </w:tc>
        <w:tc>
          <w:tcPr>
            <w:tcW w:w="737" w:type="dxa"/>
            <w:tcBorders>
              <w:top w:val="nil"/>
              <w:left w:val="nil"/>
              <w:bottom w:val="nil"/>
              <w:right w:val="nil"/>
            </w:tcBorders>
            <w:shd w:val="clear" w:color="auto" w:fill="F8DDCC"/>
          </w:tcPr>
          <w:p w:rsidR="005C3B5F" w:rsidRDefault="005017F0">
            <w:pPr>
              <w:spacing w:after="0" w:line="259" w:lineRule="auto"/>
              <w:ind w:right="38" w:firstLine="0"/>
              <w:jc w:val="right"/>
            </w:pPr>
            <w:r>
              <w:rPr>
                <w:rFonts w:ascii="Calibri" w:eastAsia="Calibri" w:hAnsi="Calibri" w:cs="Calibri"/>
                <w:sz w:val="17"/>
              </w:rPr>
              <w:t>4.2</w:t>
            </w:r>
          </w:p>
        </w:tc>
        <w:tc>
          <w:tcPr>
            <w:tcW w:w="737" w:type="dxa"/>
            <w:tcBorders>
              <w:top w:val="nil"/>
              <w:left w:val="nil"/>
              <w:bottom w:val="nil"/>
              <w:right w:val="nil"/>
            </w:tcBorders>
            <w:shd w:val="clear" w:color="auto" w:fill="D3D9E2"/>
          </w:tcPr>
          <w:p w:rsidR="005C3B5F" w:rsidRDefault="005017F0">
            <w:pPr>
              <w:spacing w:after="0" w:line="259" w:lineRule="auto"/>
              <w:ind w:right="38" w:firstLine="0"/>
              <w:jc w:val="right"/>
            </w:pPr>
            <w:r>
              <w:rPr>
                <w:rFonts w:ascii="Calibri" w:eastAsia="Calibri" w:hAnsi="Calibri" w:cs="Calibri"/>
                <w:sz w:val="17"/>
              </w:rPr>
              <w:t>3.7</w:t>
            </w:r>
          </w:p>
        </w:tc>
        <w:tc>
          <w:tcPr>
            <w:tcW w:w="737" w:type="dxa"/>
            <w:tcBorders>
              <w:top w:val="nil"/>
              <w:left w:val="nil"/>
              <w:bottom w:val="nil"/>
              <w:right w:val="nil"/>
            </w:tcBorders>
            <w:shd w:val="clear" w:color="auto" w:fill="FEEAD7"/>
          </w:tcPr>
          <w:p w:rsidR="005C3B5F" w:rsidRDefault="005017F0">
            <w:pPr>
              <w:spacing w:after="0" w:line="259" w:lineRule="auto"/>
              <w:ind w:right="38" w:firstLine="0"/>
              <w:jc w:val="right"/>
            </w:pPr>
            <w:r>
              <w:rPr>
                <w:rFonts w:ascii="Calibri" w:eastAsia="Calibri" w:hAnsi="Calibri" w:cs="Calibri"/>
                <w:sz w:val="17"/>
              </w:rPr>
              <w:t>4.2</w:t>
            </w:r>
          </w:p>
        </w:tc>
        <w:tc>
          <w:tcPr>
            <w:tcW w:w="850"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7.1a</w:t>
            </w:r>
          </w:p>
        </w:tc>
      </w:tr>
      <w:tr w:rsidR="005C3B5F">
        <w:trPr>
          <w:trHeight w:val="300"/>
        </w:trPr>
        <w:tc>
          <w:tcPr>
            <w:tcW w:w="2891"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Превенция и обществено здравеопазване</w:t>
            </w:r>
          </w:p>
        </w:tc>
        <w:tc>
          <w:tcPr>
            <w:tcW w:w="737"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3.6</w:t>
            </w:r>
          </w:p>
        </w:tc>
        <w:tc>
          <w:tcPr>
            <w:tcW w:w="737"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3.1</w:t>
            </w:r>
          </w:p>
        </w:tc>
        <w:tc>
          <w:tcPr>
            <w:tcW w:w="737" w:type="dxa"/>
            <w:tcBorders>
              <w:top w:val="nil"/>
              <w:left w:val="nil"/>
              <w:bottom w:val="nil"/>
              <w:right w:val="nil"/>
            </w:tcBorders>
            <w:shd w:val="clear" w:color="auto" w:fill="F0F2F6"/>
          </w:tcPr>
          <w:p w:rsidR="005C3B5F" w:rsidRDefault="005017F0">
            <w:pPr>
              <w:spacing w:after="0" w:line="259" w:lineRule="auto"/>
              <w:ind w:right="38" w:firstLine="0"/>
              <w:jc w:val="right"/>
            </w:pPr>
            <w:r>
              <w:rPr>
                <w:rFonts w:ascii="Calibri" w:eastAsia="Calibri" w:hAnsi="Calibri" w:cs="Calibri"/>
                <w:sz w:val="17"/>
              </w:rPr>
              <w:t>4.2</w:t>
            </w:r>
          </w:p>
        </w:tc>
        <w:tc>
          <w:tcPr>
            <w:tcW w:w="737" w:type="dxa"/>
            <w:tcBorders>
              <w:top w:val="nil"/>
              <w:left w:val="nil"/>
              <w:bottom w:val="nil"/>
              <w:right w:val="nil"/>
            </w:tcBorders>
            <w:shd w:val="clear" w:color="auto" w:fill="FFF8F1"/>
          </w:tcPr>
          <w:p w:rsidR="005C3B5F" w:rsidRDefault="005017F0">
            <w:pPr>
              <w:spacing w:after="0" w:line="259" w:lineRule="auto"/>
              <w:ind w:right="38" w:firstLine="0"/>
              <w:jc w:val="right"/>
            </w:pPr>
            <w:r>
              <w:rPr>
                <w:rFonts w:ascii="Calibri" w:eastAsia="Calibri" w:hAnsi="Calibri" w:cs="Calibri"/>
                <w:sz w:val="17"/>
              </w:rPr>
              <w:t>2.6</w:t>
            </w:r>
          </w:p>
        </w:tc>
        <w:tc>
          <w:tcPr>
            <w:tcW w:w="850"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л.д.</w:t>
            </w:r>
          </w:p>
        </w:tc>
      </w:tr>
      <w:tr w:rsidR="005C3B5F">
        <w:trPr>
          <w:trHeight w:val="483"/>
        </w:trPr>
        <w:tc>
          <w:tcPr>
            <w:tcW w:w="289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 xml:space="preserve">Управление, администриране на здравната система и финансирането </w:t>
            </w:r>
          </w:p>
        </w:tc>
        <w:tc>
          <w:tcPr>
            <w:tcW w:w="737"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1.4</w:t>
            </w:r>
          </w:p>
        </w:tc>
        <w:tc>
          <w:tcPr>
            <w:tcW w:w="737"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1.6</w:t>
            </w:r>
          </w:p>
        </w:tc>
        <w:tc>
          <w:tcPr>
            <w:tcW w:w="737"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1.3</w:t>
            </w:r>
          </w:p>
        </w:tc>
        <w:tc>
          <w:tcPr>
            <w:tcW w:w="737"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1.3</w:t>
            </w:r>
          </w:p>
        </w:tc>
        <w:tc>
          <w:tcPr>
            <w:tcW w:w="850"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л.д.</w:t>
            </w:r>
          </w:p>
        </w:tc>
      </w:tr>
      <w:tr w:rsidR="005C3B5F">
        <w:trPr>
          <w:trHeight w:val="348"/>
        </w:trPr>
        <w:tc>
          <w:tcPr>
            <w:tcW w:w="2891"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Други здрави услуги и категории</w:t>
            </w:r>
            <w:r>
              <w:rPr>
                <w:rFonts w:ascii="Calibri" w:eastAsia="Calibri" w:hAnsi="Calibri" w:cs="Calibri"/>
                <w:sz w:val="17"/>
                <w:vertAlign w:val="superscript"/>
              </w:rPr>
              <w:t>a</w:t>
            </w:r>
          </w:p>
        </w:tc>
        <w:tc>
          <w:tcPr>
            <w:tcW w:w="737"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1.0</w:t>
            </w:r>
          </w:p>
        </w:tc>
        <w:tc>
          <w:tcPr>
            <w:tcW w:w="737"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1.6</w:t>
            </w:r>
          </w:p>
        </w:tc>
        <w:tc>
          <w:tcPr>
            <w:tcW w:w="737" w:type="dxa"/>
            <w:tcBorders>
              <w:top w:val="nil"/>
              <w:left w:val="nil"/>
              <w:bottom w:val="nil"/>
              <w:right w:val="nil"/>
            </w:tcBorders>
            <w:shd w:val="clear" w:color="auto" w:fill="F0F2F6"/>
          </w:tcPr>
          <w:p w:rsidR="005C3B5F" w:rsidRDefault="005017F0">
            <w:pPr>
              <w:spacing w:after="0" w:line="259" w:lineRule="auto"/>
              <w:ind w:right="38" w:firstLine="0"/>
              <w:jc w:val="right"/>
            </w:pPr>
            <w:r>
              <w:rPr>
                <w:rFonts w:ascii="Calibri" w:eastAsia="Calibri" w:hAnsi="Calibri" w:cs="Calibri"/>
                <w:sz w:val="17"/>
              </w:rPr>
              <w:t>0.7</w:t>
            </w:r>
          </w:p>
        </w:tc>
        <w:tc>
          <w:tcPr>
            <w:tcW w:w="737" w:type="dxa"/>
            <w:tcBorders>
              <w:top w:val="nil"/>
              <w:left w:val="nil"/>
              <w:bottom w:val="nil"/>
              <w:right w:val="nil"/>
            </w:tcBorders>
            <w:shd w:val="clear" w:color="auto" w:fill="FFF8F1"/>
          </w:tcPr>
          <w:p w:rsidR="005C3B5F" w:rsidRDefault="005017F0">
            <w:pPr>
              <w:spacing w:after="0" w:line="259" w:lineRule="auto"/>
              <w:ind w:right="38" w:firstLine="0"/>
              <w:jc w:val="right"/>
            </w:pPr>
            <w:r>
              <w:rPr>
                <w:rFonts w:ascii="Calibri" w:eastAsia="Calibri" w:hAnsi="Calibri" w:cs="Calibri"/>
                <w:sz w:val="17"/>
              </w:rPr>
              <w:t>3.5</w:t>
            </w:r>
          </w:p>
        </w:tc>
        <w:tc>
          <w:tcPr>
            <w:tcW w:w="850"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л.д.</w:t>
            </w:r>
          </w:p>
        </w:tc>
      </w:tr>
    </w:tbl>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Eurostat 2018.</w:t>
      </w:r>
    </w:p>
    <w:p w:rsidR="005C3B5F" w:rsidRDefault="005017F0">
      <w:pPr>
        <w:spacing w:after="0" w:line="259" w:lineRule="auto"/>
        <w:ind w:left="10" w:right="44" w:hanging="10"/>
        <w:jc w:val="right"/>
      </w:pPr>
      <w:r>
        <w:rPr>
          <w:rFonts w:ascii="Calibri" w:eastAsia="Calibri" w:hAnsi="Calibri" w:cs="Calibri"/>
          <w:i/>
          <w:color w:val="152A47"/>
          <w:sz w:val="16"/>
        </w:rPr>
        <w:t xml:space="preserve">Бележка:  </w:t>
      </w:r>
      <w:r>
        <w:rPr>
          <w:rFonts w:ascii="Calibri" w:eastAsia="Calibri" w:hAnsi="Calibri" w:cs="Calibri"/>
          <w:color w:val="152A47"/>
          <w:sz w:val="16"/>
        </w:rPr>
        <w:t xml:space="preserve">л.д.: липсват данни. </w:t>
      </w:r>
      <w:r>
        <w:rPr>
          <w:rFonts w:ascii="Calibri" w:eastAsia="Calibri" w:hAnsi="Calibri" w:cs="Calibri"/>
          <w:color w:val="152A47"/>
          <w:sz w:val="16"/>
          <w:vertAlign w:val="superscript"/>
        </w:rPr>
        <w:t>a</w:t>
      </w:r>
      <w:r>
        <w:rPr>
          <w:rFonts w:ascii="Calibri" w:eastAsia="Calibri" w:hAnsi="Calibri" w:cs="Calibri"/>
          <w:color w:val="152A47"/>
          <w:sz w:val="16"/>
        </w:rPr>
        <w:t xml:space="preserve">Други здравни услуги се различават от дефиницията на Евростат, </w:t>
      </w:r>
    </w:p>
    <w:p w:rsidR="005C3B5F" w:rsidRDefault="005017F0">
      <w:pPr>
        <w:spacing w:after="684" w:line="259" w:lineRule="auto"/>
        <w:ind w:left="10" w:right="44" w:hanging="10"/>
        <w:jc w:val="right"/>
      </w:pPr>
      <w:r>
        <w:rPr>
          <w:rFonts w:ascii="Calibri" w:eastAsia="Calibri" w:hAnsi="Calibri" w:cs="Calibri"/>
          <w:color w:val="152A47"/>
          <w:sz w:val="16"/>
        </w:rPr>
        <w:t>тъй като служи като остатъчна категория и включва например дългосрочните грижи.</w:t>
      </w:r>
    </w:p>
    <w:p w:rsidR="005C3B5F" w:rsidRDefault="005017F0">
      <w:pPr>
        <w:pStyle w:val="Heading2"/>
        <w:ind w:left="-5"/>
      </w:pPr>
      <w:bookmarkStart w:id="24" w:name="_Toc311914"/>
      <w:r>
        <w:rPr>
          <w:b w:val="0"/>
        </w:rPr>
        <w:t xml:space="preserve">3.2 </w:t>
      </w:r>
      <w:r>
        <w:t>Източници на приходи и финансови потоци</w:t>
      </w:r>
      <w:bookmarkEnd w:id="24"/>
    </w:p>
    <w:p w:rsidR="005C3B5F" w:rsidRDefault="005017F0">
      <w:pPr>
        <w:spacing w:after="304"/>
        <w:ind w:left="-12" w:right="45" w:firstLine="0"/>
      </w:pPr>
      <w:r>
        <w:t>Въпреки че в България съществува сис</w:t>
      </w:r>
      <w:r>
        <w:t xml:space="preserve">тема на ЗЗО, основният източник на приходи за здравната система са частните плащания, повечето от които са директни плащания от пациенти и споделяне на разходи. Директните плащания се превръщат в основен източник </w:t>
      </w:r>
      <w:r>
        <w:lastRenderedPageBreak/>
        <w:t>на приходи от въвеждането на здравноосигури</w:t>
      </w:r>
      <w:r>
        <w:t>телната система, въпреки че техният дял варира през годините. През 2000 г. делът на директните плащания от текущите здрави разходи е 40.4%, намалява през 2005 г. и нараства значително до 47.7% през 2015 г. (Таблица 3.3 и Фигура 3.7). Преди въвеждането на з</w:t>
      </w:r>
      <w:r>
        <w:t xml:space="preserve">дравноосигурителната система единствените частни разходи в здравната система са под формата на директни плащания от пациентите за услуги, извършвани от частните лечебни заведения (представляващи около ¼ от текущите разходи за здравеопазване). След 2000 г. </w:t>
      </w:r>
      <w:r>
        <w:t>тези директни плащания включват доплащане (споделяне на разходи) и заплащане на услуги, които не се поемат от НЗОК. В допълнение неспособността на здравноосигурителната система да осигури достъпа до здравните услуги и тяхното качество води до директни плащ</w:t>
      </w:r>
      <w:r>
        <w:t>ания за услуги, които всъщност са покрити от НЗОК.</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3.3 </w:t>
      </w:r>
      <w:r>
        <w:rPr>
          <w:rFonts w:ascii="Calibri" w:eastAsia="Calibri" w:hAnsi="Calibri" w:cs="Calibri"/>
          <w:color w:val="152A47"/>
          <w:sz w:val="22"/>
        </w:rPr>
        <w:t>Източници на приходи като % от общите здравни разходи</w:t>
      </w:r>
    </w:p>
    <w:tbl>
      <w:tblPr>
        <w:tblStyle w:val="TableGrid"/>
        <w:tblW w:w="6690" w:type="dxa"/>
        <w:tblInd w:w="0" w:type="dxa"/>
        <w:tblCellMar>
          <w:top w:w="30" w:type="dxa"/>
          <w:left w:w="28" w:type="dxa"/>
          <w:bottom w:w="0" w:type="dxa"/>
          <w:right w:w="57" w:type="dxa"/>
        </w:tblCellMar>
        <w:tblLook w:val="04A0" w:firstRow="1" w:lastRow="0" w:firstColumn="1" w:lastColumn="0" w:noHBand="0" w:noVBand="1"/>
      </w:tblPr>
      <w:tblGrid>
        <w:gridCol w:w="2946"/>
        <w:gridCol w:w="624"/>
        <w:gridCol w:w="624"/>
        <w:gridCol w:w="624"/>
        <w:gridCol w:w="624"/>
        <w:gridCol w:w="624"/>
        <w:gridCol w:w="624"/>
      </w:tblGrid>
      <w:tr w:rsidR="005C3B5F">
        <w:trPr>
          <w:trHeight w:val="490"/>
        </w:trPr>
        <w:tc>
          <w:tcPr>
            <w:tcW w:w="2948" w:type="dxa"/>
            <w:tcBorders>
              <w:top w:val="nil"/>
              <w:left w:val="nil"/>
              <w:bottom w:val="nil"/>
              <w:right w:val="nil"/>
            </w:tcBorders>
            <w:shd w:val="clear" w:color="auto" w:fill="D64715"/>
            <w:vAlign w:val="center"/>
          </w:tcPr>
          <w:p w:rsidR="005C3B5F" w:rsidRDefault="005017F0">
            <w:pPr>
              <w:spacing w:after="0" w:line="259" w:lineRule="auto"/>
              <w:ind w:right="0" w:firstLine="0"/>
              <w:jc w:val="left"/>
            </w:pPr>
            <w:r>
              <w:rPr>
                <w:rFonts w:ascii="Calibri" w:eastAsia="Calibri" w:hAnsi="Calibri" w:cs="Calibri"/>
                <w:b/>
                <w:color w:val="FFFFFF"/>
                <w:sz w:val="20"/>
              </w:rPr>
              <w:t>ИЗТОЧНИК НА ПРИХОД</w:t>
            </w:r>
          </w:p>
        </w:tc>
        <w:tc>
          <w:tcPr>
            <w:tcW w:w="624" w:type="dxa"/>
            <w:tcBorders>
              <w:top w:val="nil"/>
              <w:left w:val="nil"/>
              <w:bottom w:val="nil"/>
              <w:right w:val="nil"/>
            </w:tcBorders>
            <w:shd w:val="clear" w:color="auto" w:fill="D64715"/>
            <w:vAlign w:val="center"/>
          </w:tcPr>
          <w:p w:rsidR="005C3B5F" w:rsidRDefault="005017F0">
            <w:pPr>
              <w:spacing w:after="0" w:line="259" w:lineRule="auto"/>
              <w:ind w:right="0" w:firstLine="0"/>
              <w:jc w:val="right"/>
            </w:pPr>
            <w:r>
              <w:rPr>
                <w:rFonts w:ascii="Calibri" w:eastAsia="Calibri" w:hAnsi="Calibri" w:cs="Calibri"/>
                <w:b/>
                <w:color w:val="FFFFFF"/>
                <w:sz w:val="20"/>
              </w:rPr>
              <w:t>1990</w:t>
            </w:r>
            <w:r>
              <w:rPr>
                <w:rFonts w:ascii="Calibri" w:eastAsia="Calibri" w:hAnsi="Calibri" w:cs="Calibri"/>
                <w:b/>
                <w:color w:val="FFFFFF"/>
                <w:sz w:val="18"/>
                <w:vertAlign w:val="superscript"/>
              </w:rPr>
              <w:t>a</w:t>
            </w:r>
          </w:p>
        </w:tc>
        <w:tc>
          <w:tcPr>
            <w:tcW w:w="624" w:type="dxa"/>
            <w:tcBorders>
              <w:top w:val="nil"/>
              <w:left w:val="nil"/>
              <w:bottom w:val="nil"/>
              <w:right w:val="nil"/>
            </w:tcBorders>
            <w:shd w:val="clear" w:color="auto" w:fill="D64715"/>
            <w:vAlign w:val="center"/>
          </w:tcPr>
          <w:p w:rsidR="005C3B5F" w:rsidRDefault="005017F0">
            <w:pPr>
              <w:spacing w:after="0" w:line="259" w:lineRule="auto"/>
              <w:ind w:right="0" w:firstLine="0"/>
              <w:jc w:val="right"/>
            </w:pPr>
            <w:r>
              <w:rPr>
                <w:rFonts w:ascii="Calibri" w:eastAsia="Calibri" w:hAnsi="Calibri" w:cs="Calibri"/>
                <w:b/>
                <w:color w:val="FFFFFF"/>
                <w:sz w:val="20"/>
              </w:rPr>
              <w:t>1995</w:t>
            </w:r>
            <w:r>
              <w:rPr>
                <w:rFonts w:ascii="Calibri" w:eastAsia="Calibri" w:hAnsi="Calibri" w:cs="Calibri"/>
                <w:b/>
                <w:color w:val="FFFFFF"/>
                <w:sz w:val="18"/>
                <w:vertAlign w:val="superscript"/>
              </w:rPr>
              <w:t>б</w:t>
            </w:r>
          </w:p>
        </w:tc>
        <w:tc>
          <w:tcPr>
            <w:tcW w:w="624" w:type="dxa"/>
            <w:tcBorders>
              <w:top w:val="nil"/>
              <w:left w:val="nil"/>
              <w:bottom w:val="nil"/>
              <w:right w:val="nil"/>
            </w:tcBorders>
            <w:shd w:val="clear" w:color="auto" w:fill="D64715"/>
            <w:vAlign w:val="center"/>
          </w:tcPr>
          <w:p w:rsidR="005C3B5F" w:rsidRDefault="005017F0">
            <w:pPr>
              <w:spacing w:after="0" w:line="259" w:lineRule="auto"/>
              <w:ind w:right="0" w:firstLine="0"/>
              <w:jc w:val="right"/>
            </w:pPr>
            <w:r>
              <w:rPr>
                <w:rFonts w:ascii="Calibri" w:eastAsia="Calibri" w:hAnsi="Calibri" w:cs="Calibri"/>
                <w:b/>
                <w:color w:val="FFFFFF"/>
                <w:sz w:val="20"/>
              </w:rPr>
              <w:t>2000</w:t>
            </w:r>
          </w:p>
        </w:tc>
        <w:tc>
          <w:tcPr>
            <w:tcW w:w="624" w:type="dxa"/>
            <w:tcBorders>
              <w:top w:val="nil"/>
              <w:left w:val="nil"/>
              <w:bottom w:val="nil"/>
              <w:right w:val="nil"/>
            </w:tcBorders>
            <w:shd w:val="clear" w:color="auto" w:fill="D64715"/>
            <w:vAlign w:val="center"/>
          </w:tcPr>
          <w:p w:rsidR="005C3B5F" w:rsidRDefault="005017F0">
            <w:pPr>
              <w:spacing w:after="0" w:line="259" w:lineRule="auto"/>
              <w:ind w:right="0" w:firstLine="0"/>
              <w:jc w:val="right"/>
            </w:pPr>
            <w:r>
              <w:rPr>
                <w:rFonts w:ascii="Calibri" w:eastAsia="Calibri" w:hAnsi="Calibri" w:cs="Calibri"/>
                <w:b/>
                <w:color w:val="FFFFFF"/>
                <w:sz w:val="20"/>
              </w:rPr>
              <w:t>2005</w:t>
            </w:r>
            <w:r>
              <w:rPr>
                <w:rFonts w:ascii="Calibri" w:eastAsia="Calibri" w:hAnsi="Calibri" w:cs="Calibri"/>
                <w:b/>
                <w:color w:val="FFFFFF"/>
                <w:sz w:val="18"/>
                <w:vertAlign w:val="superscript"/>
              </w:rPr>
              <w:t>б</w:t>
            </w:r>
          </w:p>
        </w:tc>
        <w:tc>
          <w:tcPr>
            <w:tcW w:w="624" w:type="dxa"/>
            <w:tcBorders>
              <w:top w:val="nil"/>
              <w:left w:val="nil"/>
              <w:bottom w:val="nil"/>
              <w:right w:val="nil"/>
            </w:tcBorders>
            <w:shd w:val="clear" w:color="auto" w:fill="D64715"/>
            <w:vAlign w:val="center"/>
          </w:tcPr>
          <w:p w:rsidR="005C3B5F" w:rsidRDefault="005017F0">
            <w:pPr>
              <w:spacing w:after="0" w:line="259" w:lineRule="auto"/>
              <w:ind w:right="0" w:firstLine="0"/>
              <w:jc w:val="right"/>
            </w:pPr>
            <w:r>
              <w:rPr>
                <w:rFonts w:ascii="Calibri" w:eastAsia="Calibri" w:hAnsi="Calibri" w:cs="Calibri"/>
                <w:b/>
                <w:color w:val="FFFFFF"/>
                <w:sz w:val="20"/>
              </w:rPr>
              <w:t>2010</w:t>
            </w:r>
            <w:r>
              <w:rPr>
                <w:rFonts w:ascii="Calibri" w:eastAsia="Calibri" w:hAnsi="Calibri" w:cs="Calibri"/>
                <w:b/>
                <w:color w:val="FFFFFF"/>
                <w:sz w:val="18"/>
                <w:vertAlign w:val="superscript"/>
              </w:rPr>
              <w:t>в</w:t>
            </w:r>
          </w:p>
        </w:tc>
        <w:tc>
          <w:tcPr>
            <w:tcW w:w="624" w:type="dxa"/>
            <w:tcBorders>
              <w:top w:val="nil"/>
              <w:left w:val="nil"/>
              <w:bottom w:val="nil"/>
              <w:right w:val="nil"/>
            </w:tcBorders>
            <w:shd w:val="clear" w:color="auto" w:fill="D64715"/>
            <w:vAlign w:val="center"/>
          </w:tcPr>
          <w:p w:rsidR="005C3B5F" w:rsidRDefault="005017F0">
            <w:pPr>
              <w:spacing w:after="0" w:line="259" w:lineRule="auto"/>
              <w:ind w:right="0" w:firstLine="0"/>
              <w:jc w:val="right"/>
            </w:pPr>
            <w:r>
              <w:rPr>
                <w:rFonts w:ascii="Calibri" w:eastAsia="Calibri" w:hAnsi="Calibri" w:cs="Calibri"/>
                <w:b/>
                <w:color w:val="FFFFFF"/>
                <w:sz w:val="20"/>
              </w:rPr>
              <w:t>2015</w:t>
            </w:r>
            <w:r>
              <w:rPr>
                <w:rFonts w:ascii="Calibri" w:eastAsia="Calibri" w:hAnsi="Calibri" w:cs="Calibri"/>
                <w:b/>
                <w:color w:val="FFFFFF"/>
                <w:sz w:val="18"/>
                <w:vertAlign w:val="superscript"/>
              </w:rPr>
              <w:t>в</w:t>
            </w:r>
          </w:p>
        </w:tc>
      </w:tr>
      <w:tr w:rsidR="005C3B5F">
        <w:trPr>
          <w:trHeight w:val="349"/>
        </w:trPr>
        <w:tc>
          <w:tcPr>
            <w:tcW w:w="2948"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Публични здравни разходи</w:t>
            </w:r>
          </w:p>
        </w:tc>
        <w:tc>
          <w:tcPr>
            <w:tcW w:w="624"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100</w:t>
            </w:r>
          </w:p>
        </w:tc>
        <w:tc>
          <w:tcPr>
            <w:tcW w:w="624"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73.3</w:t>
            </w:r>
          </w:p>
        </w:tc>
        <w:tc>
          <w:tcPr>
            <w:tcW w:w="624"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59.6</w:t>
            </w:r>
            <w:r>
              <w:rPr>
                <w:rFonts w:ascii="Calibri" w:eastAsia="Calibri" w:hAnsi="Calibri" w:cs="Calibri"/>
                <w:sz w:val="17"/>
                <w:vertAlign w:val="superscript"/>
              </w:rPr>
              <w:t>б</w:t>
            </w:r>
          </w:p>
        </w:tc>
        <w:tc>
          <w:tcPr>
            <w:tcW w:w="624"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60.7</w:t>
            </w:r>
          </w:p>
        </w:tc>
        <w:tc>
          <w:tcPr>
            <w:tcW w:w="624"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55.4</w:t>
            </w:r>
          </w:p>
        </w:tc>
        <w:tc>
          <w:tcPr>
            <w:tcW w:w="624"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51.1</w:t>
            </w:r>
          </w:p>
        </w:tc>
      </w:tr>
      <w:tr w:rsidR="005C3B5F">
        <w:trPr>
          <w:trHeight w:val="273"/>
        </w:trPr>
        <w:tc>
          <w:tcPr>
            <w:tcW w:w="2948" w:type="dxa"/>
            <w:tcBorders>
              <w:top w:val="nil"/>
              <w:left w:val="nil"/>
              <w:bottom w:val="nil"/>
              <w:right w:val="nil"/>
            </w:tcBorders>
            <w:shd w:val="clear" w:color="auto" w:fill="FEEAD7"/>
          </w:tcPr>
          <w:p w:rsidR="005C3B5F" w:rsidRDefault="005017F0">
            <w:pPr>
              <w:tabs>
                <w:tab w:val="center" w:pos="271"/>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МЗ</w:t>
            </w:r>
          </w:p>
        </w:tc>
        <w:tc>
          <w:tcPr>
            <w:tcW w:w="624"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100</w:t>
            </w:r>
          </w:p>
        </w:tc>
        <w:tc>
          <w:tcPr>
            <w:tcW w:w="624"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17.8</w:t>
            </w:r>
          </w:p>
        </w:tc>
        <w:tc>
          <w:tcPr>
            <w:tcW w:w="624"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17.4</w:t>
            </w:r>
          </w:p>
        </w:tc>
        <w:tc>
          <w:tcPr>
            <w:tcW w:w="624"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17.6</w:t>
            </w:r>
          </w:p>
        </w:tc>
        <w:tc>
          <w:tcPr>
            <w:tcW w:w="624"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9.2</w:t>
            </w:r>
          </w:p>
        </w:tc>
      </w:tr>
      <w:tr w:rsidR="005C3B5F">
        <w:trPr>
          <w:trHeight w:val="265"/>
        </w:trPr>
        <w:tc>
          <w:tcPr>
            <w:tcW w:w="2948" w:type="dxa"/>
            <w:tcBorders>
              <w:top w:val="nil"/>
              <w:left w:val="nil"/>
              <w:bottom w:val="nil"/>
              <w:right w:val="nil"/>
            </w:tcBorders>
            <w:shd w:val="clear" w:color="auto" w:fill="FEEAD7"/>
          </w:tcPr>
          <w:p w:rsidR="005C3B5F" w:rsidRDefault="005017F0">
            <w:pPr>
              <w:tabs>
                <w:tab w:val="center" w:pos="439"/>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Общини</w:t>
            </w:r>
          </w:p>
        </w:tc>
        <w:tc>
          <w:tcPr>
            <w:tcW w:w="624"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н/п</w:t>
            </w:r>
          </w:p>
        </w:tc>
        <w:tc>
          <w:tcPr>
            <w:tcW w:w="624"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34.2</w:t>
            </w:r>
          </w:p>
        </w:tc>
        <w:tc>
          <w:tcPr>
            <w:tcW w:w="624"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11.0</w:t>
            </w:r>
          </w:p>
        </w:tc>
        <w:tc>
          <w:tcPr>
            <w:tcW w:w="624"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17.6</w:t>
            </w:r>
          </w:p>
        </w:tc>
        <w:tc>
          <w:tcPr>
            <w:tcW w:w="624"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9.2</w:t>
            </w:r>
          </w:p>
        </w:tc>
      </w:tr>
      <w:tr w:rsidR="005C3B5F">
        <w:trPr>
          <w:trHeight w:val="284"/>
        </w:trPr>
        <w:tc>
          <w:tcPr>
            <w:tcW w:w="2948" w:type="dxa"/>
            <w:tcBorders>
              <w:top w:val="nil"/>
              <w:left w:val="nil"/>
              <w:bottom w:val="nil"/>
              <w:right w:val="nil"/>
            </w:tcBorders>
            <w:shd w:val="clear" w:color="auto" w:fill="FEEAD7"/>
          </w:tcPr>
          <w:p w:rsidR="005C3B5F" w:rsidRDefault="005017F0">
            <w:pPr>
              <w:tabs>
                <w:tab w:val="center" w:pos="373"/>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НЗОК</w:t>
            </w:r>
            <w:r>
              <w:rPr>
                <w:rFonts w:ascii="Calibri" w:eastAsia="Calibri" w:hAnsi="Calibri" w:cs="Calibri"/>
                <w:sz w:val="17"/>
                <w:vertAlign w:val="superscript"/>
              </w:rPr>
              <w:t>г</w:t>
            </w:r>
          </w:p>
        </w:tc>
        <w:tc>
          <w:tcPr>
            <w:tcW w:w="624"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н/п</w:t>
            </w:r>
          </w:p>
        </w:tc>
        <w:tc>
          <w:tcPr>
            <w:tcW w:w="624"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7.6</w:t>
            </w:r>
          </w:p>
        </w:tc>
        <w:tc>
          <w:tcPr>
            <w:tcW w:w="624"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32.3</w:t>
            </w:r>
          </w:p>
        </w:tc>
        <w:tc>
          <w:tcPr>
            <w:tcW w:w="624"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38.3</w:t>
            </w:r>
          </w:p>
        </w:tc>
        <w:tc>
          <w:tcPr>
            <w:tcW w:w="624"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41.9</w:t>
            </w:r>
          </w:p>
        </w:tc>
      </w:tr>
      <w:tr w:rsidR="005C3B5F">
        <w:trPr>
          <w:trHeight w:val="321"/>
        </w:trPr>
        <w:tc>
          <w:tcPr>
            <w:tcW w:w="2948"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Частни здравни разходи</w:t>
            </w:r>
          </w:p>
        </w:tc>
        <w:tc>
          <w:tcPr>
            <w:tcW w:w="62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26.7</w:t>
            </w:r>
          </w:p>
        </w:tc>
        <w:tc>
          <w:tcPr>
            <w:tcW w:w="624"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40.4</w:t>
            </w:r>
          </w:p>
        </w:tc>
        <w:tc>
          <w:tcPr>
            <w:tcW w:w="624"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39.3</w:t>
            </w:r>
          </w:p>
        </w:tc>
        <w:tc>
          <w:tcPr>
            <w:tcW w:w="62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44.6</w:t>
            </w:r>
          </w:p>
        </w:tc>
        <w:tc>
          <w:tcPr>
            <w:tcW w:w="624"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48.9</w:t>
            </w:r>
          </w:p>
        </w:tc>
      </w:tr>
      <w:tr w:rsidR="005C3B5F">
        <w:trPr>
          <w:trHeight w:val="273"/>
        </w:trPr>
        <w:tc>
          <w:tcPr>
            <w:tcW w:w="2948" w:type="dxa"/>
            <w:tcBorders>
              <w:top w:val="nil"/>
              <w:left w:val="nil"/>
              <w:bottom w:val="nil"/>
              <w:right w:val="nil"/>
            </w:tcBorders>
            <w:shd w:val="clear" w:color="auto" w:fill="FFF8F1"/>
          </w:tcPr>
          <w:p w:rsidR="005C3B5F" w:rsidRDefault="005017F0">
            <w:pPr>
              <w:tabs>
                <w:tab w:val="center" w:pos="830"/>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Директни плащания</w:t>
            </w:r>
          </w:p>
        </w:tc>
        <w:tc>
          <w:tcPr>
            <w:tcW w:w="62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26.7</w:t>
            </w:r>
          </w:p>
        </w:tc>
        <w:tc>
          <w:tcPr>
            <w:tcW w:w="624"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40.4</w:t>
            </w:r>
          </w:p>
        </w:tc>
        <w:tc>
          <w:tcPr>
            <w:tcW w:w="624"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38.9</w:t>
            </w:r>
          </w:p>
        </w:tc>
        <w:tc>
          <w:tcPr>
            <w:tcW w:w="62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43.1</w:t>
            </w:r>
          </w:p>
        </w:tc>
        <w:tc>
          <w:tcPr>
            <w:tcW w:w="624"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47.7</w:t>
            </w:r>
          </w:p>
        </w:tc>
      </w:tr>
      <w:tr w:rsidR="005C3B5F">
        <w:trPr>
          <w:trHeight w:val="273"/>
        </w:trPr>
        <w:tc>
          <w:tcPr>
            <w:tcW w:w="2948" w:type="dxa"/>
            <w:tcBorders>
              <w:top w:val="nil"/>
              <w:left w:val="nil"/>
              <w:bottom w:val="nil"/>
              <w:right w:val="nil"/>
            </w:tcBorders>
            <w:shd w:val="clear" w:color="auto" w:fill="FFF8F1"/>
          </w:tcPr>
          <w:p w:rsidR="005C3B5F" w:rsidRDefault="005017F0">
            <w:pPr>
              <w:tabs>
                <w:tab w:val="right" w:pos="2863"/>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Доброволно здравно осигуряване (ДЗО)</w:t>
            </w:r>
          </w:p>
        </w:tc>
        <w:tc>
          <w:tcPr>
            <w:tcW w:w="62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н/п</w:t>
            </w:r>
          </w:p>
        </w:tc>
        <w:tc>
          <w:tcPr>
            <w:tcW w:w="624"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н/п</w:t>
            </w:r>
          </w:p>
        </w:tc>
        <w:tc>
          <w:tcPr>
            <w:tcW w:w="624"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0.3</w:t>
            </w:r>
          </w:p>
        </w:tc>
        <w:tc>
          <w:tcPr>
            <w:tcW w:w="62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0.5</w:t>
            </w:r>
          </w:p>
        </w:tc>
        <w:tc>
          <w:tcPr>
            <w:tcW w:w="624"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0.4</w:t>
            </w:r>
          </w:p>
        </w:tc>
      </w:tr>
      <w:tr w:rsidR="005C3B5F">
        <w:trPr>
          <w:trHeight w:val="451"/>
        </w:trPr>
        <w:tc>
          <w:tcPr>
            <w:tcW w:w="2948" w:type="dxa"/>
            <w:tcBorders>
              <w:top w:val="nil"/>
              <w:left w:val="nil"/>
              <w:bottom w:val="nil"/>
              <w:right w:val="nil"/>
            </w:tcBorders>
            <w:shd w:val="clear" w:color="auto" w:fill="FFF8F1"/>
          </w:tcPr>
          <w:p w:rsidR="005C3B5F" w:rsidRDefault="005017F0">
            <w:pPr>
              <w:spacing w:after="0" w:line="259" w:lineRule="auto"/>
              <w:ind w:left="170" w:right="0" w:hanging="170"/>
              <w:jc w:val="left"/>
            </w:pPr>
            <w:r>
              <w:rPr>
                <w:rFonts w:ascii="Calibri" w:eastAsia="Calibri" w:hAnsi="Calibri" w:cs="Calibri"/>
                <w:sz w:val="17"/>
              </w:rPr>
              <w:t xml:space="preserve"> </w:t>
            </w:r>
            <w:r>
              <w:rPr>
                <w:rFonts w:ascii="Calibri" w:eastAsia="Calibri" w:hAnsi="Calibri" w:cs="Calibri"/>
                <w:sz w:val="17"/>
              </w:rPr>
              <w:tab/>
              <w:t xml:space="preserve"> Организации, обслужващи домакинствата (напр. НПО)</w:t>
            </w:r>
          </w:p>
        </w:tc>
        <w:tc>
          <w:tcPr>
            <w:tcW w:w="624"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0.7</w:t>
            </w:r>
          </w:p>
        </w:tc>
        <w:tc>
          <w:tcPr>
            <w:tcW w:w="624"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0.5</w:t>
            </w:r>
          </w:p>
        </w:tc>
        <w:tc>
          <w:tcPr>
            <w:tcW w:w="624"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0.6</w:t>
            </w:r>
          </w:p>
        </w:tc>
      </w:tr>
      <w:tr w:rsidR="005C3B5F">
        <w:trPr>
          <w:trHeight w:val="274"/>
        </w:trPr>
        <w:tc>
          <w:tcPr>
            <w:tcW w:w="2948" w:type="dxa"/>
            <w:tcBorders>
              <w:top w:val="nil"/>
              <w:left w:val="nil"/>
              <w:bottom w:val="nil"/>
              <w:right w:val="nil"/>
            </w:tcBorders>
            <w:shd w:val="clear" w:color="auto" w:fill="FFF8F1"/>
          </w:tcPr>
          <w:p w:rsidR="005C3B5F" w:rsidRDefault="005017F0">
            <w:pPr>
              <w:tabs>
                <w:tab w:val="center" w:pos="843"/>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Предприятия/фирми</w:t>
            </w:r>
          </w:p>
        </w:tc>
        <w:tc>
          <w:tcPr>
            <w:tcW w:w="62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0.3</w:t>
            </w:r>
          </w:p>
        </w:tc>
        <w:tc>
          <w:tcPr>
            <w:tcW w:w="62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0.5</w:t>
            </w:r>
          </w:p>
        </w:tc>
        <w:tc>
          <w:tcPr>
            <w:tcW w:w="624"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0.3</w:t>
            </w:r>
          </w:p>
        </w:tc>
      </w:tr>
    </w:tbl>
    <w:p w:rsidR="005C3B5F" w:rsidRDefault="005017F0">
      <w:pPr>
        <w:spacing w:after="382" w:line="362" w:lineRule="auto"/>
        <w:ind w:left="10" w:right="44" w:hanging="10"/>
        <w:jc w:val="right"/>
      </w:pPr>
      <w:r>
        <w:rPr>
          <w:rFonts w:ascii="Calibri" w:eastAsia="Calibri" w:hAnsi="Calibri" w:cs="Calibri"/>
          <w:i/>
          <w:color w:val="152A47"/>
          <w:sz w:val="16"/>
        </w:rPr>
        <w:t xml:space="preserve">Източници:  </w:t>
      </w:r>
      <w:r>
        <w:rPr>
          <w:rFonts w:ascii="Calibri" w:eastAsia="Calibri" w:hAnsi="Calibri" w:cs="Calibri"/>
          <w:color w:val="152A47"/>
          <w:sz w:val="16"/>
          <w:vertAlign w:val="superscript"/>
        </w:rPr>
        <w:t>a</w:t>
      </w:r>
      <w:r>
        <w:rPr>
          <w:rFonts w:ascii="Calibri" w:eastAsia="Calibri" w:hAnsi="Calibri" w:cs="Calibri"/>
          <w:color w:val="152A47"/>
          <w:sz w:val="16"/>
        </w:rPr>
        <w:t xml:space="preserve">Koulaksazov et al. 2003; </w:t>
      </w:r>
      <w:r>
        <w:rPr>
          <w:rFonts w:ascii="Calibri" w:eastAsia="Calibri" w:hAnsi="Calibri" w:cs="Calibri"/>
          <w:color w:val="152A47"/>
          <w:sz w:val="16"/>
          <w:vertAlign w:val="superscript"/>
        </w:rPr>
        <w:t>б</w:t>
      </w:r>
      <w:r>
        <w:rPr>
          <w:rFonts w:ascii="Calibri" w:eastAsia="Calibri" w:hAnsi="Calibri" w:cs="Calibri"/>
          <w:color w:val="152A47"/>
          <w:sz w:val="16"/>
        </w:rPr>
        <w:t xml:space="preserve">Dimova et al. 2012; </w:t>
      </w:r>
      <w:r>
        <w:rPr>
          <w:rFonts w:ascii="Calibri" w:eastAsia="Calibri" w:hAnsi="Calibri" w:cs="Calibri"/>
          <w:color w:val="152A47"/>
          <w:sz w:val="16"/>
          <w:vertAlign w:val="superscript"/>
        </w:rPr>
        <w:t>в</w:t>
      </w:r>
      <w:r>
        <w:rPr>
          <w:rFonts w:ascii="Calibri" w:eastAsia="Calibri" w:hAnsi="Calibri" w:cs="Calibri"/>
          <w:color w:val="152A47"/>
          <w:sz w:val="16"/>
        </w:rPr>
        <w:t xml:space="preserve">WHO Global Health Expenditure Database 2018. </w:t>
      </w:r>
      <w:r>
        <w:rPr>
          <w:rFonts w:ascii="Calibri" w:eastAsia="Calibri" w:hAnsi="Calibri" w:cs="Calibri"/>
          <w:i/>
          <w:color w:val="152A47"/>
          <w:sz w:val="16"/>
        </w:rPr>
        <w:t xml:space="preserve">Бележки:  </w:t>
      </w:r>
      <w:r>
        <w:rPr>
          <w:rFonts w:ascii="Calibri" w:eastAsia="Calibri" w:hAnsi="Calibri" w:cs="Calibri"/>
          <w:color w:val="152A47"/>
          <w:sz w:val="16"/>
        </w:rPr>
        <w:t xml:space="preserve">н/п: неприложимо; л.д.: липсват данни. </w:t>
      </w:r>
      <w:r>
        <w:rPr>
          <w:rFonts w:ascii="Calibri" w:eastAsia="Calibri" w:hAnsi="Calibri" w:cs="Calibri"/>
          <w:color w:val="152A47"/>
          <w:sz w:val="16"/>
          <w:vertAlign w:val="superscript"/>
        </w:rPr>
        <w:t>г</w:t>
      </w:r>
      <w:r>
        <w:rPr>
          <w:rFonts w:ascii="Calibri" w:eastAsia="Calibri" w:hAnsi="Calibri" w:cs="Calibri"/>
          <w:color w:val="152A47"/>
          <w:sz w:val="16"/>
        </w:rPr>
        <w:t>Включва трансфери от данъчни приходи.</w:t>
      </w:r>
    </w:p>
    <w:p w:rsidR="005C3B5F" w:rsidRDefault="005017F0">
      <w:pPr>
        <w:spacing w:after="8" w:line="248" w:lineRule="auto"/>
        <w:ind w:left="-5" w:right="47" w:hanging="10"/>
        <w:jc w:val="left"/>
      </w:pPr>
      <w:r>
        <w:rPr>
          <w:rFonts w:ascii="Calibri" w:eastAsia="Calibri" w:hAnsi="Calibri" w:cs="Calibri"/>
          <w:b/>
          <w:color w:val="152A47"/>
          <w:sz w:val="20"/>
        </w:rPr>
        <w:t xml:space="preserve">ФИГУРА 3.7 </w:t>
      </w:r>
      <w:r>
        <w:rPr>
          <w:rFonts w:ascii="Calibri" w:eastAsia="Calibri" w:hAnsi="Calibri" w:cs="Calibri"/>
          <w:color w:val="152A47"/>
          <w:sz w:val="22"/>
        </w:rPr>
        <w:t xml:space="preserve">Дял от общите здравни разходи по източници на приходи, 2015 г. </w:t>
      </w:r>
    </w:p>
    <w:p w:rsidR="005C3B5F" w:rsidRDefault="005017F0">
      <w:pPr>
        <w:spacing w:after="183" w:line="259" w:lineRule="auto"/>
        <w:ind w:left="66" w:right="0" w:firstLine="0"/>
        <w:jc w:val="left"/>
      </w:pPr>
      <w:r>
        <w:rPr>
          <w:rFonts w:ascii="Calibri" w:eastAsia="Calibri" w:hAnsi="Calibri" w:cs="Calibri"/>
          <w:noProof/>
          <w:sz w:val="22"/>
        </w:rPr>
        <w:lastRenderedPageBreak/>
        <mc:AlternateContent>
          <mc:Choice Requires="wpg">
            <w:drawing>
              <wp:inline distT="0" distB="0" distL="0" distR="0">
                <wp:extent cx="3413289" cy="1833459"/>
                <wp:effectExtent l="0" t="0" r="0" b="0"/>
                <wp:docPr id="252576" name="Group 252576"/>
                <wp:cNvGraphicFramePr/>
                <a:graphic xmlns:a="http://schemas.openxmlformats.org/drawingml/2006/main">
                  <a:graphicData uri="http://schemas.microsoft.com/office/word/2010/wordprocessingGroup">
                    <wpg:wgp>
                      <wpg:cNvGrpSpPr/>
                      <wpg:grpSpPr>
                        <a:xfrm>
                          <a:off x="0" y="0"/>
                          <a:ext cx="3413289" cy="1833459"/>
                          <a:chOff x="0" y="0"/>
                          <a:chExt cx="3413289" cy="1833459"/>
                        </a:xfrm>
                      </wpg:grpSpPr>
                      <wps:wsp>
                        <wps:cNvPr id="9563" name="Rectangle 9563"/>
                        <wps:cNvSpPr/>
                        <wps:spPr>
                          <a:xfrm>
                            <a:off x="0" y="825523"/>
                            <a:ext cx="1090587" cy="147703"/>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6"/>
                                </w:rPr>
                                <w:t>Директни</w:t>
                              </w:r>
                              <w:r>
                                <w:rPr>
                                  <w:rFonts w:ascii="Calibri" w:eastAsia="Calibri" w:hAnsi="Calibri" w:cs="Calibri"/>
                                  <w:spacing w:val="2"/>
                                  <w:w w:val="91"/>
                                  <w:sz w:val="16"/>
                                </w:rPr>
                                <w:t xml:space="preserve"> </w:t>
                              </w:r>
                              <w:r>
                                <w:rPr>
                                  <w:rFonts w:ascii="Calibri" w:eastAsia="Calibri" w:hAnsi="Calibri" w:cs="Calibri"/>
                                  <w:w w:val="91"/>
                                  <w:sz w:val="16"/>
                                </w:rPr>
                                <w:t>плащания,</w:t>
                              </w:r>
                              <w:r>
                                <w:rPr>
                                  <w:rFonts w:ascii="Calibri" w:eastAsia="Calibri" w:hAnsi="Calibri" w:cs="Calibri"/>
                                  <w:spacing w:val="2"/>
                                  <w:w w:val="91"/>
                                  <w:sz w:val="16"/>
                                </w:rPr>
                                <w:t xml:space="preserve"> </w:t>
                              </w:r>
                            </w:p>
                          </w:txbxContent>
                        </wps:txbx>
                        <wps:bodyPr horzOverflow="overflow" vert="horz" lIns="0" tIns="0" rIns="0" bIns="0" rtlCol="0">
                          <a:noAutofit/>
                        </wps:bodyPr>
                      </wps:wsp>
                      <wps:wsp>
                        <wps:cNvPr id="243346" name="Rectangle 243346"/>
                        <wps:cNvSpPr/>
                        <wps:spPr>
                          <a:xfrm>
                            <a:off x="0" y="924768"/>
                            <a:ext cx="222191" cy="14770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6"/>
                                </w:rPr>
                                <w:t>47.7</w:t>
                              </w:r>
                            </w:p>
                          </w:txbxContent>
                        </wps:txbx>
                        <wps:bodyPr horzOverflow="overflow" vert="horz" lIns="0" tIns="0" rIns="0" bIns="0" rtlCol="0">
                          <a:noAutofit/>
                        </wps:bodyPr>
                      </wps:wsp>
                      <wps:wsp>
                        <wps:cNvPr id="243348" name="Rectangle 243348"/>
                        <wps:cNvSpPr/>
                        <wps:spPr>
                          <a:xfrm>
                            <a:off x="167061" y="924768"/>
                            <a:ext cx="107789" cy="14770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115"/>
                                  <w:sz w:val="16"/>
                                </w:rPr>
                                <w:t>%</w:t>
                              </w:r>
                            </w:p>
                          </w:txbxContent>
                        </wps:txbx>
                        <wps:bodyPr horzOverflow="overflow" vert="horz" lIns="0" tIns="0" rIns="0" bIns="0" rtlCol="0">
                          <a:noAutofit/>
                        </wps:bodyPr>
                      </wps:wsp>
                      <wps:wsp>
                        <wps:cNvPr id="9565" name="Rectangle 9565"/>
                        <wps:cNvSpPr/>
                        <wps:spPr>
                          <a:xfrm>
                            <a:off x="1939995" y="1722404"/>
                            <a:ext cx="1222315" cy="147703"/>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6"/>
                                </w:rPr>
                                <w:t>Данъчни</w:t>
                              </w:r>
                              <w:r>
                                <w:rPr>
                                  <w:rFonts w:ascii="Calibri" w:eastAsia="Calibri" w:hAnsi="Calibri" w:cs="Calibri"/>
                                  <w:spacing w:val="2"/>
                                  <w:w w:val="92"/>
                                  <w:sz w:val="16"/>
                                </w:rPr>
                                <w:t xml:space="preserve"> </w:t>
                              </w:r>
                              <w:r>
                                <w:rPr>
                                  <w:rFonts w:ascii="Calibri" w:eastAsia="Calibri" w:hAnsi="Calibri" w:cs="Calibri"/>
                                  <w:w w:val="92"/>
                                  <w:sz w:val="16"/>
                                </w:rPr>
                                <w:t>приходи,</w:t>
                              </w:r>
                              <w:r>
                                <w:rPr>
                                  <w:rFonts w:ascii="Calibri" w:eastAsia="Calibri" w:hAnsi="Calibri" w:cs="Calibri"/>
                                  <w:spacing w:val="2"/>
                                  <w:w w:val="92"/>
                                  <w:sz w:val="16"/>
                                </w:rPr>
                                <w:t xml:space="preserve"> </w:t>
                              </w:r>
                              <w:r>
                                <w:rPr>
                                  <w:rFonts w:ascii="Calibri" w:eastAsia="Calibri" w:hAnsi="Calibri" w:cs="Calibri"/>
                                  <w:w w:val="92"/>
                                  <w:sz w:val="16"/>
                                </w:rPr>
                                <w:t>9.2%</w:t>
                              </w:r>
                            </w:p>
                          </w:txbxContent>
                        </wps:txbx>
                        <wps:bodyPr horzOverflow="overflow" vert="horz" lIns="0" tIns="0" rIns="0" bIns="0" rtlCol="0">
                          <a:noAutofit/>
                        </wps:bodyPr>
                      </wps:wsp>
                      <wps:wsp>
                        <wps:cNvPr id="9566" name="Rectangle 9566"/>
                        <wps:cNvSpPr/>
                        <wps:spPr>
                          <a:xfrm>
                            <a:off x="1002863" y="93688"/>
                            <a:ext cx="540797" cy="147704"/>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7"/>
                                  <w:sz w:val="16"/>
                                </w:rPr>
                                <w:t>ДЗО,</w:t>
                              </w:r>
                              <w:r>
                                <w:rPr>
                                  <w:rFonts w:ascii="Calibri" w:eastAsia="Calibri" w:hAnsi="Calibri" w:cs="Calibri"/>
                                  <w:spacing w:val="2"/>
                                  <w:w w:val="97"/>
                                  <w:sz w:val="16"/>
                                </w:rPr>
                                <w:t xml:space="preserve"> </w:t>
                              </w:r>
                              <w:r>
                                <w:rPr>
                                  <w:rFonts w:ascii="Calibri" w:eastAsia="Calibri" w:hAnsi="Calibri" w:cs="Calibri"/>
                                  <w:w w:val="97"/>
                                  <w:sz w:val="16"/>
                                </w:rPr>
                                <w:t>0.4%</w:t>
                              </w:r>
                            </w:p>
                          </w:txbxContent>
                        </wps:txbx>
                        <wps:bodyPr horzOverflow="overflow" vert="horz" lIns="0" tIns="0" rIns="0" bIns="0" rtlCol="0">
                          <a:noAutofit/>
                        </wps:bodyPr>
                      </wps:wsp>
                      <wps:wsp>
                        <wps:cNvPr id="9567" name="Rectangle 9567"/>
                        <wps:cNvSpPr/>
                        <wps:spPr>
                          <a:xfrm>
                            <a:off x="1466457" y="0"/>
                            <a:ext cx="622531" cy="147704"/>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6"/>
                                  <w:sz w:val="16"/>
                                </w:rPr>
                                <w:t>Други,</w:t>
                              </w:r>
                              <w:r>
                                <w:rPr>
                                  <w:rFonts w:ascii="Calibri" w:eastAsia="Calibri" w:hAnsi="Calibri" w:cs="Calibri"/>
                                  <w:spacing w:val="2"/>
                                  <w:w w:val="96"/>
                                  <w:sz w:val="16"/>
                                </w:rPr>
                                <w:t xml:space="preserve"> </w:t>
                              </w:r>
                              <w:r>
                                <w:rPr>
                                  <w:rFonts w:ascii="Calibri" w:eastAsia="Calibri" w:hAnsi="Calibri" w:cs="Calibri"/>
                                  <w:w w:val="96"/>
                                  <w:sz w:val="16"/>
                                </w:rPr>
                                <w:t>0.8%</w:t>
                              </w:r>
                            </w:p>
                          </w:txbxContent>
                        </wps:txbx>
                        <wps:bodyPr horzOverflow="overflow" vert="horz" lIns="0" tIns="0" rIns="0" bIns="0" rtlCol="0">
                          <a:noAutofit/>
                        </wps:bodyPr>
                      </wps:wsp>
                      <wps:wsp>
                        <wps:cNvPr id="9568" name="Shape 9568"/>
                        <wps:cNvSpPr/>
                        <wps:spPr>
                          <a:xfrm>
                            <a:off x="1448811" y="118715"/>
                            <a:ext cx="473715" cy="282619"/>
                          </a:xfrm>
                          <a:custGeom>
                            <a:avLst/>
                            <a:gdLst/>
                            <a:ahLst/>
                            <a:cxnLst/>
                            <a:rect l="0" t="0" r="0" b="0"/>
                            <a:pathLst>
                              <a:path w="473715" h="282619">
                                <a:moveTo>
                                  <a:pt x="0" y="282619"/>
                                </a:moveTo>
                                <a:lnTo>
                                  <a:pt x="0" y="0"/>
                                </a:lnTo>
                                <a:lnTo>
                                  <a:pt x="473715" y="0"/>
                                </a:lnTo>
                              </a:path>
                            </a:pathLst>
                          </a:custGeom>
                          <a:ln w="5514" cap="flat">
                            <a:miter lim="127000"/>
                          </a:ln>
                        </wps:spPr>
                        <wps:style>
                          <a:lnRef idx="1">
                            <a:srgbClr val="152A47"/>
                          </a:lnRef>
                          <a:fillRef idx="0">
                            <a:srgbClr val="000000">
                              <a:alpha val="0"/>
                            </a:srgbClr>
                          </a:fillRef>
                          <a:effectRef idx="0">
                            <a:scrgbClr r="0" g="0" b="0"/>
                          </a:effectRef>
                          <a:fontRef idx="none"/>
                        </wps:style>
                        <wps:bodyPr/>
                      </wps:wsp>
                      <wps:wsp>
                        <wps:cNvPr id="9569" name="Shape 9569"/>
                        <wps:cNvSpPr/>
                        <wps:spPr>
                          <a:xfrm>
                            <a:off x="1002807" y="208521"/>
                            <a:ext cx="409664" cy="252680"/>
                          </a:xfrm>
                          <a:custGeom>
                            <a:avLst/>
                            <a:gdLst/>
                            <a:ahLst/>
                            <a:cxnLst/>
                            <a:rect l="0" t="0" r="0" b="0"/>
                            <a:pathLst>
                              <a:path w="409664" h="252680">
                                <a:moveTo>
                                  <a:pt x="409664" y="252680"/>
                                </a:moveTo>
                                <a:lnTo>
                                  <a:pt x="409664" y="0"/>
                                </a:lnTo>
                                <a:lnTo>
                                  <a:pt x="0" y="0"/>
                                </a:lnTo>
                              </a:path>
                            </a:pathLst>
                          </a:custGeom>
                          <a:ln w="5514" cap="flat">
                            <a:miter lim="127000"/>
                          </a:ln>
                        </wps:spPr>
                        <wps:style>
                          <a:lnRef idx="1">
                            <a:srgbClr val="152A47"/>
                          </a:lnRef>
                          <a:fillRef idx="0">
                            <a:srgbClr val="000000">
                              <a:alpha val="0"/>
                            </a:srgbClr>
                          </a:fillRef>
                          <a:effectRef idx="0">
                            <a:scrgbClr r="0" g="0" b="0"/>
                          </a:effectRef>
                          <a:fontRef idx="none"/>
                        </wps:style>
                        <wps:bodyPr/>
                      </wps:wsp>
                      <wps:wsp>
                        <wps:cNvPr id="9570" name="Shape 9570"/>
                        <wps:cNvSpPr/>
                        <wps:spPr>
                          <a:xfrm>
                            <a:off x="1950546" y="503888"/>
                            <a:ext cx="0" cy="361574"/>
                          </a:xfrm>
                          <a:custGeom>
                            <a:avLst/>
                            <a:gdLst/>
                            <a:ahLst/>
                            <a:cxnLst/>
                            <a:rect l="0" t="0" r="0" b="0"/>
                            <a:pathLst>
                              <a:path h="361574">
                                <a:moveTo>
                                  <a:pt x="0" y="0"/>
                                </a:moveTo>
                                <a:lnTo>
                                  <a:pt x="0" y="361574"/>
                                </a:lnTo>
                              </a:path>
                            </a:pathLst>
                          </a:custGeom>
                          <a:ln w="5514" cap="flat">
                            <a:miter lim="127000"/>
                          </a:ln>
                        </wps:spPr>
                        <wps:style>
                          <a:lnRef idx="1">
                            <a:srgbClr val="152A47"/>
                          </a:lnRef>
                          <a:fillRef idx="0">
                            <a:srgbClr val="000000">
                              <a:alpha val="0"/>
                            </a:srgbClr>
                          </a:fillRef>
                          <a:effectRef idx="0">
                            <a:scrgbClr r="0" g="0" b="0"/>
                          </a:effectRef>
                          <a:fontRef idx="none"/>
                        </wps:style>
                        <wps:bodyPr/>
                      </wps:wsp>
                      <wps:wsp>
                        <wps:cNvPr id="9571" name="Shape 9571"/>
                        <wps:cNvSpPr/>
                        <wps:spPr>
                          <a:xfrm>
                            <a:off x="1978169" y="1204101"/>
                            <a:ext cx="0" cy="361574"/>
                          </a:xfrm>
                          <a:custGeom>
                            <a:avLst/>
                            <a:gdLst/>
                            <a:ahLst/>
                            <a:cxnLst/>
                            <a:rect l="0" t="0" r="0" b="0"/>
                            <a:pathLst>
                              <a:path h="361574">
                                <a:moveTo>
                                  <a:pt x="0" y="0"/>
                                </a:moveTo>
                                <a:lnTo>
                                  <a:pt x="0" y="361574"/>
                                </a:lnTo>
                              </a:path>
                            </a:pathLst>
                          </a:custGeom>
                          <a:ln w="5514" cap="flat">
                            <a:miter lim="127000"/>
                          </a:ln>
                        </wps:spPr>
                        <wps:style>
                          <a:lnRef idx="1">
                            <a:srgbClr val="152A47"/>
                          </a:lnRef>
                          <a:fillRef idx="0">
                            <a:srgbClr val="000000">
                              <a:alpha val="0"/>
                            </a:srgbClr>
                          </a:fillRef>
                          <a:effectRef idx="0">
                            <a:scrgbClr r="0" g="0" b="0"/>
                          </a:effectRef>
                          <a:fontRef idx="none"/>
                        </wps:style>
                        <wps:bodyPr/>
                      </wps:wsp>
                      <wps:wsp>
                        <wps:cNvPr id="9572" name="Shape 9572"/>
                        <wps:cNvSpPr/>
                        <wps:spPr>
                          <a:xfrm>
                            <a:off x="1616303" y="1386591"/>
                            <a:ext cx="307129" cy="411937"/>
                          </a:xfrm>
                          <a:custGeom>
                            <a:avLst/>
                            <a:gdLst/>
                            <a:ahLst/>
                            <a:cxnLst/>
                            <a:rect l="0" t="0" r="0" b="0"/>
                            <a:pathLst>
                              <a:path w="307129" h="411937">
                                <a:moveTo>
                                  <a:pt x="307129" y="411937"/>
                                </a:moveTo>
                                <a:lnTo>
                                  <a:pt x="0" y="411937"/>
                                </a:lnTo>
                                <a:lnTo>
                                  <a:pt x="0" y="0"/>
                                </a:lnTo>
                              </a:path>
                            </a:pathLst>
                          </a:custGeom>
                          <a:ln w="5514" cap="flat">
                            <a:miter lim="127000"/>
                          </a:ln>
                        </wps:spPr>
                        <wps:style>
                          <a:lnRef idx="1">
                            <a:srgbClr val="152A47"/>
                          </a:lnRef>
                          <a:fillRef idx="0">
                            <a:srgbClr val="000000">
                              <a:alpha val="0"/>
                            </a:srgbClr>
                          </a:fillRef>
                          <a:effectRef idx="0">
                            <a:scrgbClr r="0" g="0" b="0"/>
                          </a:effectRef>
                          <a:fontRef idx="none"/>
                        </wps:style>
                        <wps:bodyPr/>
                      </wps:wsp>
                      <wps:wsp>
                        <wps:cNvPr id="9573" name="Shape 9573"/>
                        <wps:cNvSpPr/>
                        <wps:spPr>
                          <a:xfrm>
                            <a:off x="12054" y="1030277"/>
                            <a:ext cx="905908" cy="0"/>
                          </a:xfrm>
                          <a:custGeom>
                            <a:avLst/>
                            <a:gdLst/>
                            <a:ahLst/>
                            <a:cxnLst/>
                            <a:rect l="0" t="0" r="0" b="0"/>
                            <a:pathLst>
                              <a:path w="905908">
                                <a:moveTo>
                                  <a:pt x="905908" y="0"/>
                                </a:moveTo>
                                <a:lnTo>
                                  <a:pt x="0" y="0"/>
                                </a:lnTo>
                              </a:path>
                            </a:pathLst>
                          </a:custGeom>
                          <a:ln w="5514" cap="flat">
                            <a:miter lim="127000"/>
                          </a:ln>
                        </wps:spPr>
                        <wps:style>
                          <a:lnRef idx="1">
                            <a:srgbClr val="152A47"/>
                          </a:lnRef>
                          <a:fillRef idx="0">
                            <a:srgbClr val="000000">
                              <a:alpha val="0"/>
                            </a:srgbClr>
                          </a:fillRef>
                          <a:effectRef idx="0">
                            <a:scrgbClr r="0" g="0" b="0"/>
                          </a:effectRef>
                          <a:fontRef idx="none"/>
                        </wps:style>
                        <wps:bodyPr/>
                      </wps:wsp>
                      <wps:wsp>
                        <wps:cNvPr id="9574" name="Rectangle 9574"/>
                        <wps:cNvSpPr/>
                        <wps:spPr>
                          <a:xfrm>
                            <a:off x="1934293" y="396263"/>
                            <a:ext cx="464235" cy="11488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8"/>
                                  <w:sz w:val="12"/>
                                </w:rPr>
                                <w:t>ЗОВ,</w:t>
                              </w:r>
                              <w:r>
                                <w:rPr>
                                  <w:rFonts w:ascii="Calibri" w:eastAsia="Calibri" w:hAnsi="Calibri" w:cs="Calibri"/>
                                  <w:spacing w:val="2"/>
                                  <w:w w:val="98"/>
                                  <w:sz w:val="12"/>
                                </w:rPr>
                                <w:t xml:space="preserve"> </w:t>
                              </w:r>
                              <w:r>
                                <w:rPr>
                                  <w:rFonts w:ascii="Calibri" w:eastAsia="Calibri" w:hAnsi="Calibri" w:cs="Calibri"/>
                                  <w:w w:val="98"/>
                                  <w:sz w:val="12"/>
                                </w:rPr>
                                <w:t>28.6%</w:t>
                              </w:r>
                            </w:p>
                          </w:txbxContent>
                        </wps:txbx>
                        <wps:bodyPr horzOverflow="overflow" vert="horz" lIns="0" tIns="0" rIns="0" bIns="0" rtlCol="0">
                          <a:noAutofit/>
                        </wps:bodyPr>
                      </wps:wsp>
                      <wps:wsp>
                        <wps:cNvPr id="9575" name="Rectangle 9575"/>
                        <wps:cNvSpPr/>
                        <wps:spPr>
                          <a:xfrm>
                            <a:off x="1950015" y="1560685"/>
                            <a:ext cx="1946155" cy="14770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ЗОВ,</w:t>
                              </w:r>
                              <w:r>
                                <w:rPr>
                                  <w:rFonts w:ascii="Calibri" w:eastAsia="Calibri" w:hAnsi="Calibri" w:cs="Calibri"/>
                                  <w:spacing w:val="2"/>
                                  <w:w w:val="94"/>
                                  <w:sz w:val="16"/>
                                </w:rPr>
                                <w:t xml:space="preserve"> </w:t>
                              </w:r>
                              <w:r>
                                <w:rPr>
                                  <w:rFonts w:ascii="Calibri" w:eastAsia="Calibri" w:hAnsi="Calibri" w:cs="Calibri"/>
                                  <w:w w:val="94"/>
                                  <w:sz w:val="16"/>
                                </w:rPr>
                                <w:t>заплащани</w:t>
                              </w:r>
                              <w:r>
                                <w:rPr>
                                  <w:rFonts w:ascii="Calibri" w:eastAsia="Calibri" w:hAnsi="Calibri" w:cs="Calibri"/>
                                  <w:spacing w:val="2"/>
                                  <w:w w:val="94"/>
                                  <w:sz w:val="16"/>
                                </w:rPr>
                                <w:t xml:space="preserve"> </w:t>
                              </w:r>
                              <w:r>
                                <w:rPr>
                                  <w:rFonts w:ascii="Calibri" w:eastAsia="Calibri" w:hAnsi="Calibri" w:cs="Calibri"/>
                                  <w:w w:val="94"/>
                                  <w:sz w:val="16"/>
                                </w:rPr>
                                <w:t>от</w:t>
                              </w:r>
                              <w:r>
                                <w:rPr>
                                  <w:rFonts w:ascii="Calibri" w:eastAsia="Calibri" w:hAnsi="Calibri" w:cs="Calibri"/>
                                  <w:spacing w:val="2"/>
                                  <w:w w:val="94"/>
                                  <w:sz w:val="16"/>
                                </w:rPr>
                                <w:t xml:space="preserve"> </w:t>
                              </w:r>
                              <w:r>
                                <w:rPr>
                                  <w:rFonts w:ascii="Calibri" w:eastAsia="Calibri" w:hAnsi="Calibri" w:cs="Calibri"/>
                                  <w:w w:val="94"/>
                                  <w:sz w:val="16"/>
                                </w:rPr>
                                <w:t>държавата,</w:t>
                              </w:r>
                              <w:r>
                                <w:rPr>
                                  <w:rFonts w:ascii="Calibri" w:eastAsia="Calibri" w:hAnsi="Calibri" w:cs="Calibri"/>
                                  <w:spacing w:val="2"/>
                                  <w:w w:val="94"/>
                                  <w:sz w:val="16"/>
                                </w:rPr>
                                <w:t xml:space="preserve"> </w:t>
                              </w:r>
                              <w:r>
                                <w:rPr>
                                  <w:rFonts w:ascii="Calibri" w:eastAsia="Calibri" w:hAnsi="Calibri" w:cs="Calibri"/>
                                  <w:w w:val="94"/>
                                  <w:sz w:val="16"/>
                                </w:rPr>
                                <w:t>13.3%</w:t>
                              </w:r>
                            </w:p>
                          </w:txbxContent>
                        </wps:txbx>
                        <wps:bodyPr horzOverflow="overflow" vert="horz" lIns="0" tIns="0" rIns="0" bIns="0" rtlCol="0">
                          <a:noAutofit/>
                        </wps:bodyPr>
                      </wps:wsp>
                      <wps:wsp>
                        <wps:cNvPr id="9576" name="Shape 9576"/>
                        <wps:cNvSpPr/>
                        <wps:spPr>
                          <a:xfrm>
                            <a:off x="1422912" y="392308"/>
                            <a:ext cx="33810" cy="644988"/>
                          </a:xfrm>
                          <a:custGeom>
                            <a:avLst/>
                            <a:gdLst/>
                            <a:ahLst/>
                            <a:cxnLst/>
                            <a:rect l="0" t="0" r="0" b="0"/>
                            <a:pathLst>
                              <a:path w="33810" h="644988">
                                <a:moveTo>
                                  <a:pt x="33810" y="0"/>
                                </a:moveTo>
                                <a:lnTo>
                                  <a:pt x="33810" y="644988"/>
                                </a:lnTo>
                                <a:lnTo>
                                  <a:pt x="0" y="882"/>
                                </a:lnTo>
                                <a:cubicBezTo>
                                  <a:pt x="11038" y="320"/>
                                  <a:pt x="22750" y="0"/>
                                  <a:pt x="33810" y="0"/>
                                </a:cubicBezTo>
                                <a:close/>
                              </a:path>
                            </a:pathLst>
                          </a:custGeom>
                          <a:ln w="0" cap="flat">
                            <a:miter lim="127000"/>
                          </a:ln>
                        </wps:spPr>
                        <wps:style>
                          <a:lnRef idx="0">
                            <a:srgbClr val="000000">
                              <a:alpha val="0"/>
                            </a:srgbClr>
                          </a:lnRef>
                          <a:fillRef idx="1">
                            <a:srgbClr val="E79468"/>
                          </a:fillRef>
                          <a:effectRef idx="0">
                            <a:scrgbClr r="0" g="0" b="0"/>
                          </a:effectRef>
                          <a:fontRef idx="none"/>
                        </wps:style>
                        <wps:bodyPr/>
                      </wps:wsp>
                      <wps:wsp>
                        <wps:cNvPr id="9577" name="Shape 9577"/>
                        <wps:cNvSpPr/>
                        <wps:spPr>
                          <a:xfrm>
                            <a:off x="1400406" y="393190"/>
                            <a:ext cx="56317" cy="644106"/>
                          </a:xfrm>
                          <a:custGeom>
                            <a:avLst/>
                            <a:gdLst/>
                            <a:ahLst/>
                            <a:cxnLst/>
                            <a:rect l="0" t="0" r="0" b="0"/>
                            <a:pathLst>
                              <a:path w="56317" h="644106">
                                <a:moveTo>
                                  <a:pt x="22507" y="0"/>
                                </a:moveTo>
                                <a:lnTo>
                                  <a:pt x="56317" y="644106"/>
                                </a:lnTo>
                                <a:lnTo>
                                  <a:pt x="0" y="1577"/>
                                </a:lnTo>
                                <a:cubicBezTo>
                                  <a:pt x="5326" y="1103"/>
                                  <a:pt x="17148" y="287"/>
                                  <a:pt x="22507" y="0"/>
                                </a:cubicBezTo>
                                <a:close/>
                              </a:path>
                            </a:pathLst>
                          </a:custGeom>
                          <a:ln w="0" cap="flat">
                            <a:miter lim="127000"/>
                          </a:ln>
                        </wps:spPr>
                        <wps:style>
                          <a:lnRef idx="0">
                            <a:srgbClr val="000000">
                              <a:alpha val="0"/>
                            </a:srgbClr>
                          </a:lnRef>
                          <a:fillRef idx="1">
                            <a:srgbClr val="FFF2D0"/>
                          </a:fillRef>
                          <a:effectRef idx="0">
                            <a:scrgbClr r="0" g="0" b="0"/>
                          </a:effectRef>
                          <a:fontRef idx="none"/>
                        </wps:style>
                        <wps:bodyPr/>
                      </wps:wsp>
                      <wps:wsp>
                        <wps:cNvPr id="9578" name="Shape 9578"/>
                        <wps:cNvSpPr/>
                        <wps:spPr>
                          <a:xfrm>
                            <a:off x="792677" y="394767"/>
                            <a:ext cx="664045" cy="1286645"/>
                          </a:xfrm>
                          <a:custGeom>
                            <a:avLst/>
                            <a:gdLst/>
                            <a:ahLst/>
                            <a:cxnLst/>
                            <a:rect l="0" t="0" r="0" b="0"/>
                            <a:pathLst>
                              <a:path w="664045" h="1286645">
                                <a:moveTo>
                                  <a:pt x="607728" y="0"/>
                                </a:moveTo>
                                <a:lnTo>
                                  <a:pt x="664045" y="642529"/>
                                </a:lnTo>
                                <a:lnTo>
                                  <a:pt x="630235" y="1286645"/>
                                </a:lnTo>
                                <a:cubicBezTo>
                                  <a:pt x="273805" y="1267987"/>
                                  <a:pt x="0" y="964504"/>
                                  <a:pt x="18673" y="608785"/>
                                </a:cubicBezTo>
                                <a:cubicBezTo>
                                  <a:pt x="35622" y="286126"/>
                                  <a:pt x="285230" y="28153"/>
                                  <a:pt x="607728" y="0"/>
                                </a:cubicBezTo>
                                <a:close/>
                              </a:path>
                            </a:pathLst>
                          </a:custGeom>
                          <a:ln w="0" cap="flat">
                            <a:miter lim="127000"/>
                          </a:ln>
                        </wps:spPr>
                        <wps:style>
                          <a:lnRef idx="0">
                            <a:srgbClr val="000000">
                              <a:alpha val="0"/>
                            </a:srgbClr>
                          </a:lnRef>
                          <a:fillRef idx="1">
                            <a:srgbClr val="265F80"/>
                          </a:fillRef>
                          <a:effectRef idx="0">
                            <a:scrgbClr r="0" g="0" b="0"/>
                          </a:effectRef>
                          <a:fontRef idx="none"/>
                        </wps:style>
                        <wps:bodyPr/>
                      </wps:wsp>
                      <wps:wsp>
                        <wps:cNvPr id="9579" name="Shape 9579"/>
                        <wps:cNvSpPr/>
                        <wps:spPr>
                          <a:xfrm>
                            <a:off x="1422912" y="1037296"/>
                            <a:ext cx="356938" cy="650942"/>
                          </a:xfrm>
                          <a:custGeom>
                            <a:avLst/>
                            <a:gdLst/>
                            <a:ahLst/>
                            <a:cxnLst/>
                            <a:rect l="0" t="0" r="0" b="0"/>
                            <a:pathLst>
                              <a:path w="356938" h="650942">
                                <a:moveTo>
                                  <a:pt x="33810" y="0"/>
                                </a:moveTo>
                                <a:lnTo>
                                  <a:pt x="356938" y="558588"/>
                                </a:lnTo>
                                <a:cubicBezTo>
                                  <a:pt x="243509" y="623947"/>
                                  <a:pt x="130809" y="650942"/>
                                  <a:pt x="0" y="644117"/>
                                </a:cubicBezTo>
                                <a:lnTo>
                                  <a:pt x="33810" y="0"/>
                                </a:lnTo>
                                <a:close/>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9580" name="Shape 9580"/>
                        <wps:cNvSpPr/>
                        <wps:spPr>
                          <a:xfrm>
                            <a:off x="1456722" y="1037296"/>
                            <a:ext cx="632135" cy="558588"/>
                          </a:xfrm>
                          <a:custGeom>
                            <a:avLst/>
                            <a:gdLst/>
                            <a:ahLst/>
                            <a:cxnLst/>
                            <a:rect l="0" t="0" r="0" b="0"/>
                            <a:pathLst>
                              <a:path w="632135" h="558588">
                                <a:moveTo>
                                  <a:pt x="0" y="0"/>
                                </a:moveTo>
                                <a:lnTo>
                                  <a:pt x="632135" y="134103"/>
                                </a:lnTo>
                                <a:cubicBezTo>
                                  <a:pt x="592735" y="319130"/>
                                  <a:pt x="487261" y="464018"/>
                                  <a:pt x="323128" y="558588"/>
                                </a:cubicBezTo>
                                <a:lnTo>
                                  <a:pt x="0" y="0"/>
                                </a:lnTo>
                                <a:close/>
                              </a:path>
                            </a:pathLst>
                          </a:custGeom>
                          <a:ln w="0" cap="flat">
                            <a:miter lim="127000"/>
                          </a:ln>
                        </wps:spPr>
                        <wps:style>
                          <a:lnRef idx="0">
                            <a:srgbClr val="000000">
                              <a:alpha val="0"/>
                            </a:srgbClr>
                          </a:lnRef>
                          <a:fillRef idx="1">
                            <a:srgbClr val="A8B4C6"/>
                          </a:fillRef>
                          <a:effectRef idx="0">
                            <a:scrgbClr r="0" g="0" b="0"/>
                          </a:effectRef>
                          <a:fontRef idx="none"/>
                        </wps:style>
                        <wps:bodyPr/>
                      </wps:wsp>
                      <wps:wsp>
                        <wps:cNvPr id="9581" name="Shape 9581"/>
                        <wps:cNvSpPr/>
                        <wps:spPr>
                          <a:xfrm>
                            <a:off x="1456722" y="392308"/>
                            <a:ext cx="646267" cy="779091"/>
                          </a:xfrm>
                          <a:custGeom>
                            <a:avLst/>
                            <a:gdLst/>
                            <a:ahLst/>
                            <a:cxnLst/>
                            <a:rect l="0" t="0" r="0" b="0"/>
                            <a:pathLst>
                              <a:path w="646267" h="779091">
                                <a:moveTo>
                                  <a:pt x="0" y="0"/>
                                </a:moveTo>
                                <a:cubicBezTo>
                                  <a:pt x="356927" y="0"/>
                                  <a:pt x="646267" y="288784"/>
                                  <a:pt x="646267" y="644988"/>
                                </a:cubicBezTo>
                                <a:cubicBezTo>
                                  <a:pt x="646267" y="695934"/>
                                  <a:pt x="642753" y="729269"/>
                                  <a:pt x="632135" y="779091"/>
                                </a:cubicBezTo>
                                <a:lnTo>
                                  <a:pt x="0" y="644988"/>
                                </a:lnTo>
                                <a:lnTo>
                                  <a:pt x="0" y="0"/>
                                </a:lnTo>
                                <a:close/>
                              </a:path>
                            </a:pathLst>
                          </a:custGeom>
                          <a:ln w="0" cap="flat">
                            <a:miter lim="127000"/>
                          </a:ln>
                        </wps:spPr>
                        <wps:style>
                          <a:lnRef idx="0">
                            <a:srgbClr val="000000">
                              <a:alpha val="0"/>
                            </a:srgbClr>
                          </a:lnRef>
                          <a:fillRef idx="1">
                            <a:srgbClr val="152A47"/>
                          </a:fillRef>
                          <a:effectRef idx="0">
                            <a:scrgbClr r="0" g="0" b="0"/>
                          </a:effectRef>
                          <a:fontRef idx="none"/>
                        </wps:style>
                        <wps:bodyPr/>
                      </wps:wsp>
                    </wpg:wgp>
                  </a:graphicData>
                </a:graphic>
              </wp:inline>
            </w:drawing>
          </mc:Choice>
          <mc:Fallback xmlns:a="http://schemas.openxmlformats.org/drawingml/2006/main">
            <w:pict>
              <v:group id="Group 252576" style="width:268.763pt;height:144.367pt;mso-position-horizontal-relative:char;mso-position-vertical-relative:line" coordsize="34132,18334">
                <v:rect id="Rectangle 9563" style="position:absolute;width:10905;height:1477;left:0;top:8255;" filled="f" stroked="f">
                  <v:textbox inset="0,0,0,0">
                    <w:txbxContent>
                      <w:p>
                        <w:pPr>
                          <w:spacing w:before="0" w:after="160" w:line="259" w:lineRule="auto"/>
                          <w:ind w:right="0" w:firstLine="0"/>
                          <w:jc w:val="left"/>
                        </w:pPr>
                        <w:r>
                          <w:rPr>
                            <w:rFonts w:cs="Calibri" w:hAnsi="Calibri" w:eastAsia="Calibri" w:ascii="Calibri"/>
                            <w:w w:val="91"/>
                            <w:sz w:val="16"/>
                          </w:rPr>
                          <w:t xml:space="preserve">Директни</w:t>
                        </w:r>
                        <w:r>
                          <w:rPr>
                            <w:rFonts w:cs="Calibri" w:hAnsi="Calibri" w:eastAsia="Calibri" w:ascii="Calibri"/>
                            <w:spacing w:val="2"/>
                            <w:w w:val="91"/>
                            <w:sz w:val="16"/>
                          </w:rPr>
                          <w:t xml:space="preserve"> </w:t>
                        </w:r>
                        <w:r>
                          <w:rPr>
                            <w:rFonts w:cs="Calibri" w:hAnsi="Calibri" w:eastAsia="Calibri" w:ascii="Calibri"/>
                            <w:w w:val="91"/>
                            <w:sz w:val="16"/>
                          </w:rPr>
                          <w:t xml:space="preserve">плащания,</w:t>
                        </w:r>
                        <w:r>
                          <w:rPr>
                            <w:rFonts w:cs="Calibri" w:hAnsi="Calibri" w:eastAsia="Calibri" w:ascii="Calibri"/>
                            <w:spacing w:val="2"/>
                            <w:w w:val="91"/>
                            <w:sz w:val="16"/>
                          </w:rPr>
                          <w:t xml:space="preserve"> </w:t>
                        </w:r>
                      </w:p>
                    </w:txbxContent>
                  </v:textbox>
                </v:rect>
                <v:rect id="Rectangle 243346" style="position:absolute;width:2221;height:1477;left:0;top:9247;" filled="f" stroked="f">
                  <v:textbox inset="0,0,0,0">
                    <w:txbxContent>
                      <w:p>
                        <w:pPr>
                          <w:spacing w:before="0" w:after="160" w:line="259" w:lineRule="auto"/>
                          <w:ind w:right="0" w:firstLine="0"/>
                          <w:jc w:val="left"/>
                        </w:pPr>
                        <w:r>
                          <w:rPr>
                            <w:rFonts w:cs="Calibri" w:hAnsi="Calibri" w:eastAsia="Calibri" w:ascii="Calibri"/>
                            <w:w w:val="95"/>
                            <w:sz w:val="16"/>
                          </w:rPr>
                          <w:t xml:space="preserve">47.7</w:t>
                        </w:r>
                      </w:p>
                    </w:txbxContent>
                  </v:textbox>
                </v:rect>
                <v:rect id="Rectangle 243348" style="position:absolute;width:1077;height:1477;left:1670;top:9247;" filled="f" stroked="f">
                  <v:textbox inset="0,0,0,0">
                    <w:txbxContent>
                      <w:p>
                        <w:pPr>
                          <w:spacing w:before="0" w:after="160" w:line="259" w:lineRule="auto"/>
                          <w:ind w:right="0" w:firstLine="0"/>
                          <w:jc w:val="left"/>
                        </w:pPr>
                        <w:r>
                          <w:rPr>
                            <w:rFonts w:cs="Calibri" w:hAnsi="Calibri" w:eastAsia="Calibri" w:ascii="Calibri"/>
                            <w:w w:val="115"/>
                            <w:sz w:val="16"/>
                          </w:rPr>
                          <w:t xml:space="preserve">%</w:t>
                        </w:r>
                      </w:p>
                    </w:txbxContent>
                  </v:textbox>
                </v:rect>
                <v:rect id="Rectangle 9565" style="position:absolute;width:12223;height:1477;left:19399;top:17224;" filled="f" stroked="f">
                  <v:textbox inset="0,0,0,0">
                    <w:txbxContent>
                      <w:p>
                        <w:pPr>
                          <w:spacing w:before="0" w:after="160" w:line="259" w:lineRule="auto"/>
                          <w:ind w:right="0" w:firstLine="0"/>
                          <w:jc w:val="left"/>
                        </w:pPr>
                        <w:r>
                          <w:rPr>
                            <w:rFonts w:cs="Calibri" w:hAnsi="Calibri" w:eastAsia="Calibri" w:ascii="Calibri"/>
                            <w:w w:val="92"/>
                            <w:sz w:val="16"/>
                          </w:rPr>
                          <w:t xml:space="preserve">Данъчни</w:t>
                        </w:r>
                        <w:r>
                          <w:rPr>
                            <w:rFonts w:cs="Calibri" w:hAnsi="Calibri" w:eastAsia="Calibri" w:ascii="Calibri"/>
                            <w:spacing w:val="2"/>
                            <w:w w:val="92"/>
                            <w:sz w:val="16"/>
                          </w:rPr>
                          <w:t xml:space="preserve"> </w:t>
                        </w:r>
                        <w:r>
                          <w:rPr>
                            <w:rFonts w:cs="Calibri" w:hAnsi="Calibri" w:eastAsia="Calibri" w:ascii="Calibri"/>
                            <w:w w:val="92"/>
                            <w:sz w:val="16"/>
                          </w:rPr>
                          <w:t xml:space="preserve">приходи,</w:t>
                        </w:r>
                        <w:r>
                          <w:rPr>
                            <w:rFonts w:cs="Calibri" w:hAnsi="Calibri" w:eastAsia="Calibri" w:ascii="Calibri"/>
                            <w:spacing w:val="2"/>
                            <w:w w:val="92"/>
                            <w:sz w:val="16"/>
                          </w:rPr>
                          <w:t xml:space="preserve"> </w:t>
                        </w:r>
                        <w:r>
                          <w:rPr>
                            <w:rFonts w:cs="Calibri" w:hAnsi="Calibri" w:eastAsia="Calibri" w:ascii="Calibri"/>
                            <w:w w:val="92"/>
                            <w:sz w:val="16"/>
                          </w:rPr>
                          <w:t xml:space="preserve">9.2%</w:t>
                        </w:r>
                      </w:p>
                    </w:txbxContent>
                  </v:textbox>
                </v:rect>
                <v:rect id="Rectangle 9566" style="position:absolute;width:5407;height:1477;left:10028;top:936;" filled="f" stroked="f">
                  <v:textbox inset="0,0,0,0">
                    <w:txbxContent>
                      <w:p>
                        <w:pPr>
                          <w:spacing w:before="0" w:after="160" w:line="259" w:lineRule="auto"/>
                          <w:ind w:right="0" w:firstLine="0"/>
                          <w:jc w:val="left"/>
                        </w:pPr>
                        <w:r>
                          <w:rPr>
                            <w:rFonts w:cs="Calibri" w:hAnsi="Calibri" w:eastAsia="Calibri" w:ascii="Calibri"/>
                            <w:w w:val="97"/>
                            <w:sz w:val="16"/>
                          </w:rPr>
                          <w:t xml:space="preserve">ДЗО,</w:t>
                        </w:r>
                        <w:r>
                          <w:rPr>
                            <w:rFonts w:cs="Calibri" w:hAnsi="Calibri" w:eastAsia="Calibri" w:ascii="Calibri"/>
                            <w:spacing w:val="2"/>
                            <w:w w:val="97"/>
                            <w:sz w:val="16"/>
                          </w:rPr>
                          <w:t xml:space="preserve"> </w:t>
                        </w:r>
                        <w:r>
                          <w:rPr>
                            <w:rFonts w:cs="Calibri" w:hAnsi="Calibri" w:eastAsia="Calibri" w:ascii="Calibri"/>
                            <w:w w:val="97"/>
                            <w:sz w:val="16"/>
                          </w:rPr>
                          <w:t xml:space="preserve">0.4%</w:t>
                        </w:r>
                      </w:p>
                    </w:txbxContent>
                  </v:textbox>
                </v:rect>
                <v:rect id="Rectangle 9567" style="position:absolute;width:6225;height:1477;left:14664;top:0;" filled="f" stroked="f">
                  <v:textbox inset="0,0,0,0">
                    <w:txbxContent>
                      <w:p>
                        <w:pPr>
                          <w:spacing w:before="0" w:after="160" w:line="259" w:lineRule="auto"/>
                          <w:ind w:right="0" w:firstLine="0"/>
                          <w:jc w:val="left"/>
                        </w:pPr>
                        <w:r>
                          <w:rPr>
                            <w:rFonts w:cs="Calibri" w:hAnsi="Calibri" w:eastAsia="Calibri" w:ascii="Calibri"/>
                            <w:w w:val="96"/>
                            <w:sz w:val="16"/>
                          </w:rPr>
                          <w:t xml:space="preserve">Други,</w:t>
                        </w:r>
                        <w:r>
                          <w:rPr>
                            <w:rFonts w:cs="Calibri" w:hAnsi="Calibri" w:eastAsia="Calibri" w:ascii="Calibri"/>
                            <w:spacing w:val="2"/>
                            <w:w w:val="96"/>
                            <w:sz w:val="16"/>
                          </w:rPr>
                          <w:t xml:space="preserve"> </w:t>
                        </w:r>
                        <w:r>
                          <w:rPr>
                            <w:rFonts w:cs="Calibri" w:hAnsi="Calibri" w:eastAsia="Calibri" w:ascii="Calibri"/>
                            <w:w w:val="96"/>
                            <w:sz w:val="16"/>
                          </w:rPr>
                          <w:t xml:space="preserve">0.8%</w:t>
                        </w:r>
                      </w:p>
                    </w:txbxContent>
                  </v:textbox>
                </v:rect>
                <v:shape id="Shape 9568" style="position:absolute;width:4737;height:2826;left:14488;top:1187;" coordsize="473715,282619" path="m0,282619l0,0l473715,0">
                  <v:stroke weight="0.434146pt" endcap="flat" joinstyle="miter" miterlimit="10" on="true" color="#152a47"/>
                  <v:fill on="false" color="#000000" opacity="0"/>
                </v:shape>
                <v:shape id="Shape 9569" style="position:absolute;width:4096;height:2526;left:10028;top:2085;" coordsize="409664,252680" path="m409664,252680l409664,0l0,0">
                  <v:stroke weight="0.434146pt" endcap="flat" joinstyle="miter" miterlimit="10" on="true" color="#152a47"/>
                  <v:fill on="false" color="#000000" opacity="0"/>
                </v:shape>
                <v:shape id="Shape 9570" style="position:absolute;width:0;height:3615;left:19505;top:5038;" coordsize="0,361574" path="m0,0l0,361574">
                  <v:stroke weight="0.434146pt" endcap="flat" joinstyle="miter" miterlimit="10" on="true" color="#152a47"/>
                  <v:fill on="false" color="#000000" opacity="0"/>
                </v:shape>
                <v:shape id="Shape 9571" style="position:absolute;width:0;height:3615;left:19781;top:12041;" coordsize="0,361574" path="m0,0l0,361574">
                  <v:stroke weight="0.434146pt" endcap="flat" joinstyle="miter" miterlimit="10" on="true" color="#152a47"/>
                  <v:fill on="false" color="#000000" opacity="0"/>
                </v:shape>
                <v:shape id="Shape 9572" style="position:absolute;width:3071;height:4119;left:16163;top:13865;" coordsize="307129,411937" path="m307129,411937l0,411937l0,0">
                  <v:stroke weight="0.434146pt" endcap="flat" joinstyle="miter" miterlimit="10" on="true" color="#152a47"/>
                  <v:fill on="false" color="#000000" opacity="0"/>
                </v:shape>
                <v:shape id="Shape 9573" style="position:absolute;width:9059;height:0;left:120;top:10302;" coordsize="905908,0" path="m905908,0l0,0">
                  <v:stroke weight="0.434146pt" endcap="flat" joinstyle="miter" miterlimit="10" on="true" color="#152a47"/>
                  <v:fill on="false" color="#000000" opacity="0"/>
                </v:shape>
                <v:rect id="Rectangle 9574" style="position:absolute;width:4642;height:1148;left:19342;top:3962;" filled="f" stroked="f">
                  <v:textbox inset="0,0,0,0">
                    <w:txbxContent>
                      <w:p>
                        <w:pPr>
                          <w:spacing w:before="0" w:after="160" w:line="259" w:lineRule="auto"/>
                          <w:ind w:right="0" w:firstLine="0"/>
                          <w:jc w:val="left"/>
                        </w:pPr>
                        <w:r>
                          <w:rPr>
                            <w:rFonts w:cs="Calibri" w:hAnsi="Calibri" w:eastAsia="Calibri" w:ascii="Calibri"/>
                            <w:w w:val="98"/>
                            <w:sz w:val="12"/>
                          </w:rPr>
                          <w:t xml:space="preserve">ЗОВ,</w:t>
                        </w:r>
                        <w:r>
                          <w:rPr>
                            <w:rFonts w:cs="Calibri" w:hAnsi="Calibri" w:eastAsia="Calibri" w:ascii="Calibri"/>
                            <w:spacing w:val="2"/>
                            <w:w w:val="98"/>
                            <w:sz w:val="12"/>
                          </w:rPr>
                          <w:t xml:space="preserve"> </w:t>
                        </w:r>
                        <w:r>
                          <w:rPr>
                            <w:rFonts w:cs="Calibri" w:hAnsi="Calibri" w:eastAsia="Calibri" w:ascii="Calibri"/>
                            <w:w w:val="98"/>
                            <w:sz w:val="12"/>
                          </w:rPr>
                          <w:t xml:space="preserve">28.6%</w:t>
                        </w:r>
                      </w:p>
                    </w:txbxContent>
                  </v:textbox>
                </v:rect>
                <v:rect id="Rectangle 9575" style="position:absolute;width:19461;height:1477;left:19500;top:15606;" filled="f" stroked="f">
                  <v:textbox inset="0,0,0,0">
                    <w:txbxContent>
                      <w:p>
                        <w:pPr>
                          <w:spacing w:before="0" w:after="160" w:line="259" w:lineRule="auto"/>
                          <w:ind w:right="0" w:firstLine="0"/>
                          <w:jc w:val="left"/>
                        </w:pPr>
                        <w:r>
                          <w:rPr>
                            <w:rFonts w:cs="Calibri" w:hAnsi="Calibri" w:eastAsia="Calibri" w:ascii="Calibri"/>
                            <w:w w:val="94"/>
                            <w:sz w:val="16"/>
                          </w:rPr>
                          <w:t xml:space="preserve">ЗОВ,</w:t>
                        </w:r>
                        <w:r>
                          <w:rPr>
                            <w:rFonts w:cs="Calibri" w:hAnsi="Calibri" w:eastAsia="Calibri" w:ascii="Calibri"/>
                            <w:spacing w:val="2"/>
                            <w:w w:val="94"/>
                            <w:sz w:val="16"/>
                          </w:rPr>
                          <w:t xml:space="preserve"> </w:t>
                        </w:r>
                        <w:r>
                          <w:rPr>
                            <w:rFonts w:cs="Calibri" w:hAnsi="Calibri" w:eastAsia="Calibri" w:ascii="Calibri"/>
                            <w:w w:val="94"/>
                            <w:sz w:val="16"/>
                          </w:rPr>
                          <w:t xml:space="preserve">заплащани</w:t>
                        </w:r>
                        <w:r>
                          <w:rPr>
                            <w:rFonts w:cs="Calibri" w:hAnsi="Calibri" w:eastAsia="Calibri" w:ascii="Calibri"/>
                            <w:spacing w:val="2"/>
                            <w:w w:val="94"/>
                            <w:sz w:val="16"/>
                          </w:rPr>
                          <w:t xml:space="preserve"> </w:t>
                        </w:r>
                        <w:r>
                          <w:rPr>
                            <w:rFonts w:cs="Calibri" w:hAnsi="Calibri" w:eastAsia="Calibri" w:ascii="Calibri"/>
                            <w:w w:val="94"/>
                            <w:sz w:val="16"/>
                          </w:rPr>
                          <w:t xml:space="preserve">от</w:t>
                        </w:r>
                        <w:r>
                          <w:rPr>
                            <w:rFonts w:cs="Calibri" w:hAnsi="Calibri" w:eastAsia="Calibri" w:ascii="Calibri"/>
                            <w:spacing w:val="2"/>
                            <w:w w:val="94"/>
                            <w:sz w:val="16"/>
                          </w:rPr>
                          <w:t xml:space="preserve"> </w:t>
                        </w:r>
                        <w:r>
                          <w:rPr>
                            <w:rFonts w:cs="Calibri" w:hAnsi="Calibri" w:eastAsia="Calibri" w:ascii="Calibri"/>
                            <w:w w:val="94"/>
                            <w:sz w:val="16"/>
                          </w:rPr>
                          <w:t xml:space="preserve">държавата,</w:t>
                        </w:r>
                        <w:r>
                          <w:rPr>
                            <w:rFonts w:cs="Calibri" w:hAnsi="Calibri" w:eastAsia="Calibri" w:ascii="Calibri"/>
                            <w:spacing w:val="2"/>
                            <w:w w:val="94"/>
                            <w:sz w:val="16"/>
                          </w:rPr>
                          <w:t xml:space="preserve"> </w:t>
                        </w:r>
                        <w:r>
                          <w:rPr>
                            <w:rFonts w:cs="Calibri" w:hAnsi="Calibri" w:eastAsia="Calibri" w:ascii="Calibri"/>
                            <w:w w:val="94"/>
                            <w:sz w:val="16"/>
                          </w:rPr>
                          <w:t xml:space="preserve">13.3%</w:t>
                        </w:r>
                      </w:p>
                    </w:txbxContent>
                  </v:textbox>
                </v:rect>
                <v:shape id="Shape 9576" style="position:absolute;width:338;height:6449;left:14229;top:3923;" coordsize="33810,644988" path="m33810,0l33810,644988l0,882c11038,320,22750,0,33810,0x">
                  <v:stroke weight="0pt" endcap="flat" joinstyle="miter" miterlimit="10" on="false" color="#000000" opacity="0"/>
                  <v:fill on="true" color="#e79468"/>
                </v:shape>
                <v:shape id="Shape 9577" style="position:absolute;width:563;height:6441;left:14004;top:3931;" coordsize="56317,644106" path="m22507,0l56317,644106l0,1577c5326,1103,17148,287,22507,0x">
                  <v:stroke weight="0pt" endcap="flat" joinstyle="miter" miterlimit="10" on="false" color="#000000" opacity="0"/>
                  <v:fill on="true" color="#fff2d0"/>
                </v:shape>
                <v:shape id="Shape 9578" style="position:absolute;width:6640;height:12866;left:7926;top:3947;" coordsize="664045,1286645" path="m607728,0l664045,642529l630235,1286645c273805,1267987,0,964504,18673,608785c35622,286126,285230,28153,607728,0x">
                  <v:stroke weight="0pt" endcap="flat" joinstyle="miter" miterlimit="10" on="false" color="#000000" opacity="0"/>
                  <v:fill on="true" color="#265f80"/>
                </v:shape>
                <v:shape id="Shape 9579" style="position:absolute;width:3569;height:6509;left:14229;top:10372;" coordsize="356938,650942" path="m33810,0l356938,558588c243509,623947,130809,650942,0,644117l33810,0x">
                  <v:stroke weight="0pt" endcap="flat" joinstyle="miter" miterlimit="10" on="false" color="#000000" opacity="0"/>
                  <v:fill on="true" color="#f28e21"/>
                </v:shape>
                <v:shape id="Shape 9580" style="position:absolute;width:6321;height:5585;left:14567;top:10372;" coordsize="632135,558588" path="m0,0l632135,134103c592735,319130,487261,464018,323128,558588l0,0x">
                  <v:stroke weight="0pt" endcap="flat" joinstyle="miter" miterlimit="10" on="false" color="#000000" opacity="0"/>
                  <v:fill on="true" color="#a8b4c6"/>
                </v:shape>
                <v:shape id="Shape 9581" style="position:absolute;width:6462;height:7790;left:14567;top:3923;" coordsize="646267,779091" path="m0,0c356927,0,646267,288784,646267,644988c646267,695934,642753,729269,632135,779091l0,644988l0,0x">
                  <v:stroke weight="0pt" endcap="flat" joinstyle="miter" miterlimit="10" on="false" color="#000000" opacity="0"/>
                  <v:fill on="true" color="#152a47"/>
                </v:shape>
              </v:group>
            </w:pict>
          </mc:Fallback>
        </mc:AlternateContent>
      </w:r>
    </w:p>
    <w:p w:rsidR="005C3B5F" w:rsidRDefault="005017F0">
      <w:pPr>
        <w:spacing w:after="410" w:line="259" w:lineRule="auto"/>
        <w:ind w:left="10" w:right="44" w:hanging="10"/>
        <w:jc w:val="right"/>
      </w:pPr>
      <w:r>
        <w:rPr>
          <w:rFonts w:ascii="Calibri" w:eastAsia="Calibri" w:hAnsi="Calibri" w:cs="Calibri"/>
          <w:i/>
          <w:color w:val="152A47"/>
          <w:sz w:val="16"/>
        </w:rPr>
        <w:t xml:space="preserve">Източници:  </w:t>
      </w:r>
      <w:r>
        <w:rPr>
          <w:rFonts w:ascii="Calibri" w:eastAsia="Calibri" w:hAnsi="Calibri" w:cs="Calibri"/>
          <w:color w:val="152A47"/>
          <w:sz w:val="16"/>
        </w:rPr>
        <w:t>Eurostat 2018; Сметна палата 2015а, 2016, 2017.</w:t>
      </w:r>
    </w:p>
    <w:p w:rsidR="005C3B5F" w:rsidRDefault="005017F0">
      <w:pPr>
        <w:ind w:left="-12" w:right="45"/>
      </w:pPr>
      <w:r>
        <w:t>Директните разходи традиционно са около 97% от всички частни разходи. Въпреки че ДЗО беше въведено заедно със ЗЗО, то има незначителна роля за финансирането на здра</w:t>
      </w:r>
      <w:r>
        <w:t>вната система. Друга малка част от частните разходи са корпоративни плащания, дарения и външно финансиране (не са включени във Фигура 3.8).</w:t>
      </w:r>
    </w:p>
    <w:p w:rsidR="005C3B5F" w:rsidRDefault="005017F0">
      <w:pPr>
        <w:ind w:left="-12" w:right="45"/>
      </w:pPr>
      <w:r>
        <w:t>Задължителните здравноосигурителни вноски (ЗОВ) са вторият по размер източник на приходи (41.9% от общите разходи пр</w:t>
      </w:r>
      <w:r>
        <w:t xml:space="preserve">ез 2015 г. (Таблица 3.3 и Фигура 3.7). Близо 99% от общите приходи на НЗОК се формират от ЗОВ. Те са обвързани с дохода и са определени със закон в размер на 8% от осигурителния доход. Вноските се заплащат от работниците и работодателите, индивидуално или </w:t>
      </w:r>
      <w:r>
        <w:t xml:space="preserve">от държавата (вж. 3.3.2 </w:t>
      </w:r>
      <w:r>
        <w:rPr>
          <w:i/>
        </w:rPr>
        <w:t>Набиране на финансовите средства</w:t>
      </w:r>
      <w:r>
        <w:t>). Задължителните ЗОВ, заплащани от работодателите и работниците, имат най-</w:t>
      </w:r>
      <w:r>
        <w:t>голям дял в общите приходи от вноски, който нараства от 56.7% през 2011 до 61.2% през 2016 г. (Фигура 3.9). Вноските, заплащани от държавата, представляват приблизително 1/3 от общите приходи от вноски, обаче покриват найголемия дял (около 60%) от осигурен</w:t>
      </w:r>
      <w:r>
        <w:t>ите лица, повечето от които са пенсионери и деца (вж. 3.3.1</w:t>
      </w:r>
      <w:r>
        <w:rPr>
          <w:i/>
        </w:rPr>
        <w:t xml:space="preserve"> Покритие</w:t>
      </w:r>
      <w:r>
        <w:t xml:space="preserve">). Въпреки че тези приходи се дефинират като ЗОВ, те произхождат от общи нецелеви данъци. </w:t>
      </w:r>
    </w:p>
    <w:p w:rsidR="005C3B5F" w:rsidRDefault="005017F0">
      <w:pPr>
        <w:ind w:left="-12" w:right="45"/>
      </w:pPr>
      <w:r>
        <w:t xml:space="preserve">Здравноосигурителните приходи нарастват от създаването на НЗОК (с изключение на 2014 – 2015 г.). </w:t>
      </w:r>
      <w:r>
        <w:t xml:space="preserve">Прогнозните здравноосигурителни приходи за 2018 г. са повече от пет и половина </w:t>
      </w:r>
      <w:r>
        <w:lastRenderedPageBreak/>
        <w:t>пъти по-големи в сравнение с първите години след въвеждането на здравното осигуряване. Няколко фактора допринасят за това: ръстът на БВП, увеличаването на минималната работна за</w:t>
      </w:r>
      <w:r>
        <w:t>плата и осигурителния доход, увеличаването на размера на ЗОВ от 6 на 8% през 2009 г., намаляването на безработицата, увеличаването през 2016 г. на осигурителната база за вноските, заплащани от държавата (вж. 3.3.2</w:t>
      </w:r>
      <w:r>
        <w:rPr>
          <w:i/>
        </w:rPr>
        <w:t xml:space="preserve"> Набиране на финансовите средства</w:t>
      </w:r>
      <w:r>
        <w:t>).</w:t>
      </w:r>
    </w:p>
    <w:p w:rsidR="005C3B5F" w:rsidRDefault="005017F0">
      <w:pPr>
        <w:ind w:left="-12" w:right="45"/>
      </w:pPr>
      <w:r>
        <w:t>Третият</w:t>
      </w:r>
      <w:r>
        <w:t xml:space="preserve"> източник на приходи, общите данъци (Фигура 3.7), са нецелеви приходи, постъпващи в бюджета на МЗ от държавния бюджет. Специфична особеност е, че МЗ прехвърля средства към НЗОК, които също са данъчни приходи, предназначени за оказване на здравни услуги на </w:t>
      </w:r>
      <w:r>
        <w:t>някои категории здравно неосигурени лица (за повече подробности вж. 3.3.3</w:t>
      </w:r>
      <w:r>
        <w:rPr>
          <w:i/>
        </w:rPr>
        <w:t xml:space="preserve"> Събиране на фондовете</w:t>
      </w:r>
      <w:r>
        <w:t>). Част от бюджета на МЗ се формира от приходи на РЗИ, националните центрове и Изпълнителната агенция по лекарствата под формата на такси за услуги, такси или гл</w:t>
      </w:r>
      <w:r>
        <w:t>оби (за повече подробности вж. 3.3.2</w:t>
      </w:r>
      <w:r>
        <w:rPr>
          <w:i/>
        </w:rPr>
        <w:t xml:space="preserve"> Набиране на финансовите средства</w:t>
      </w:r>
      <w:r>
        <w:t>). Общините могат да използват приходи от местните данъци в допълнение към целевите трансфери за здравеопазване, които те получават от централния бюджет.</w:t>
      </w:r>
    </w:p>
    <w:p w:rsidR="005C3B5F" w:rsidRDefault="005017F0">
      <w:pPr>
        <w:spacing w:after="8" w:line="248" w:lineRule="auto"/>
        <w:ind w:left="-5" w:right="47" w:hanging="10"/>
        <w:jc w:val="left"/>
      </w:pPr>
      <w:r>
        <w:rPr>
          <w:rFonts w:ascii="Calibri" w:eastAsia="Calibri" w:hAnsi="Calibri" w:cs="Calibri"/>
          <w:b/>
          <w:color w:val="152A47"/>
          <w:sz w:val="20"/>
        </w:rPr>
        <w:t xml:space="preserve">ФИГУРА 3.8 </w:t>
      </w:r>
      <w:r>
        <w:rPr>
          <w:rFonts w:ascii="Calibri" w:eastAsia="Calibri" w:hAnsi="Calibri" w:cs="Calibri"/>
          <w:color w:val="152A47"/>
          <w:sz w:val="22"/>
        </w:rPr>
        <w:t>Финансови потоци в бъл</w:t>
      </w:r>
      <w:r>
        <w:rPr>
          <w:rFonts w:ascii="Calibri" w:eastAsia="Calibri" w:hAnsi="Calibri" w:cs="Calibri"/>
          <w:color w:val="152A47"/>
          <w:sz w:val="22"/>
        </w:rPr>
        <w:t>гарската здравна система, 2018</w:t>
      </w:r>
    </w:p>
    <w:p w:rsidR="005C3B5F" w:rsidRDefault="005017F0">
      <w:pPr>
        <w:spacing w:after="722" w:line="259" w:lineRule="auto"/>
        <w:ind w:left="42" w:right="0" w:firstLine="0"/>
        <w:jc w:val="left"/>
      </w:pPr>
      <w:r>
        <w:rPr>
          <w:noProof/>
        </w:rPr>
        <w:lastRenderedPageBreak/>
        <w:drawing>
          <wp:inline distT="0" distB="0" distL="0" distR="0">
            <wp:extent cx="4184904" cy="6364224"/>
            <wp:effectExtent l="0" t="0" r="0" b="0"/>
            <wp:docPr id="302388" name="Picture 302388"/>
            <wp:cNvGraphicFramePr/>
            <a:graphic xmlns:a="http://schemas.openxmlformats.org/drawingml/2006/main">
              <a:graphicData uri="http://schemas.openxmlformats.org/drawingml/2006/picture">
                <pic:pic xmlns:pic="http://schemas.openxmlformats.org/drawingml/2006/picture">
                  <pic:nvPicPr>
                    <pic:cNvPr id="302388" name="Picture 302388"/>
                    <pic:cNvPicPr/>
                  </pic:nvPicPr>
                  <pic:blipFill>
                    <a:blip r:embed="rId97"/>
                    <a:stretch>
                      <a:fillRect/>
                    </a:stretch>
                  </pic:blipFill>
                  <pic:spPr>
                    <a:xfrm>
                      <a:off x="0" y="0"/>
                      <a:ext cx="4184904" cy="6364224"/>
                    </a:xfrm>
                    <a:prstGeom prst="rect">
                      <a:avLst/>
                    </a:prstGeom>
                  </pic:spPr>
                </pic:pic>
              </a:graphicData>
            </a:graphic>
          </wp:inline>
        </w:drawing>
      </w:r>
    </w:p>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компилация на авторите</w:t>
      </w:r>
    </w:p>
    <w:p w:rsidR="005C3B5F" w:rsidRDefault="005017F0">
      <w:pPr>
        <w:spacing w:after="8" w:line="248" w:lineRule="auto"/>
        <w:ind w:left="-5" w:right="47" w:hanging="10"/>
        <w:jc w:val="left"/>
      </w:pPr>
      <w:r>
        <w:rPr>
          <w:rFonts w:ascii="Calibri" w:eastAsia="Calibri" w:hAnsi="Calibri" w:cs="Calibri"/>
          <w:b/>
          <w:color w:val="152A47"/>
          <w:sz w:val="20"/>
        </w:rPr>
        <w:lastRenderedPageBreak/>
        <w:t xml:space="preserve">ФИГУРА 3.9 </w:t>
      </w:r>
      <w:r>
        <w:rPr>
          <w:rFonts w:ascii="Calibri" w:eastAsia="Calibri" w:hAnsi="Calibri" w:cs="Calibri"/>
          <w:color w:val="152A47"/>
          <w:sz w:val="22"/>
        </w:rPr>
        <w:t xml:space="preserve">Здравноосигурителни приходи по източници в милиони евро и  в процент </w:t>
      </w:r>
    </w:p>
    <w:p w:rsidR="005C3B5F" w:rsidRDefault="005017F0">
      <w:pPr>
        <w:spacing w:after="298" w:line="259" w:lineRule="auto"/>
        <w:ind w:right="0" w:firstLine="0"/>
        <w:jc w:val="left"/>
      </w:pPr>
      <w:r>
        <w:rPr>
          <w:rFonts w:ascii="Calibri" w:eastAsia="Calibri" w:hAnsi="Calibri" w:cs="Calibri"/>
          <w:noProof/>
          <w:sz w:val="22"/>
        </w:rPr>
        <mc:AlternateContent>
          <mc:Choice Requires="wpg">
            <w:drawing>
              <wp:inline distT="0" distB="0" distL="0" distR="0">
                <wp:extent cx="3901365" cy="2061625"/>
                <wp:effectExtent l="0" t="0" r="0" b="0"/>
                <wp:docPr id="247085" name="Group 247085"/>
                <wp:cNvGraphicFramePr/>
                <a:graphic xmlns:a="http://schemas.openxmlformats.org/drawingml/2006/main">
                  <a:graphicData uri="http://schemas.microsoft.com/office/word/2010/wordprocessingGroup">
                    <wpg:wgp>
                      <wpg:cNvGrpSpPr/>
                      <wpg:grpSpPr>
                        <a:xfrm>
                          <a:off x="0" y="0"/>
                          <a:ext cx="3901365" cy="2061625"/>
                          <a:chOff x="0" y="0"/>
                          <a:chExt cx="3901365" cy="2061625"/>
                        </a:xfrm>
                      </wpg:grpSpPr>
                      <wps:wsp>
                        <wps:cNvPr id="9850" name="Shape 9850"/>
                        <wps:cNvSpPr/>
                        <wps:spPr>
                          <a:xfrm>
                            <a:off x="253383" y="1660871"/>
                            <a:ext cx="3642627" cy="0"/>
                          </a:xfrm>
                          <a:custGeom>
                            <a:avLst/>
                            <a:gdLst/>
                            <a:ahLst/>
                            <a:cxnLst/>
                            <a:rect l="0" t="0" r="0" b="0"/>
                            <a:pathLst>
                              <a:path w="3642627">
                                <a:moveTo>
                                  <a:pt x="0" y="0"/>
                                </a:moveTo>
                                <a:lnTo>
                                  <a:pt x="3642627" y="0"/>
                                </a:lnTo>
                              </a:path>
                            </a:pathLst>
                          </a:custGeom>
                          <a:ln w="7899" cap="flat">
                            <a:miter lim="127000"/>
                          </a:ln>
                        </wps:spPr>
                        <wps:style>
                          <a:lnRef idx="1">
                            <a:srgbClr val="E3E3E3"/>
                          </a:lnRef>
                          <a:fillRef idx="0">
                            <a:srgbClr val="000000">
                              <a:alpha val="0"/>
                            </a:srgbClr>
                          </a:fillRef>
                          <a:effectRef idx="0">
                            <a:scrgbClr r="0" g="0" b="0"/>
                          </a:effectRef>
                          <a:fontRef idx="none"/>
                        </wps:style>
                        <wps:bodyPr/>
                      </wps:wsp>
                      <wps:wsp>
                        <wps:cNvPr id="9851" name="Rectangle 9851"/>
                        <wps:cNvSpPr/>
                        <wps:spPr>
                          <a:xfrm>
                            <a:off x="147363" y="1612113"/>
                            <a:ext cx="65333" cy="1770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7"/>
                                </w:rPr>
                                <w:t>0</w:t>
                              </w:r>
                            </w:p>
                          </w:txbxContent>
                        </wps:txbx>
                        <wps:bodyPr horzOverflow="overflow" vert="horz" lIns="0" tIns="0" rIns="0" bIns="0" rtlCol="0">
                          <a:noAutofit/>
                        </wps:bodyPr>
                      </wps:wsp>
                      <wps:wsp>
                        <wps:cNvPr id="9852" name="Rectangle 9852"/>
                        <wps:cNvSpPr/>
                        <wps:spPr>
                          <a:xfrm>
                            <a:off x="49118" y="1432993"/>
                            <a:ext cx="195998" cy="1770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7"/>
                                </w:rPr>
                                <w:t>200</w:t>
                              </w:r>
                            </w:p>
                          </w:txbxContent>
                        </wps:txbx>
                        <wps:bodyPr horzOverflow="overflow" vert="horz" lIns="0" tIns="0" rIns="0" bIns="0" rtlCol="0">
                          <a:noAutofit/>
                        </wps:bodyPr>
                      </wps:wsp>
                      <wps:wsp>
                        <wps:cNvPr id="9853" name="Rectangle 9853"/>
                        <wps:cNvSpPr/>
                        <wps:spPr>
                          <a:xfrm>
                            <a:off x="49118" y="1253873"/>
                            <a:ext cx="195998" cy="1770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7"/>
                                </w:rPr>
                                <w:t>400</w:t>
                              </w:r>
                            </w:p>
                          </w:txbxContent>
                        </wps:txbx>
                        <wps:bodyPr horzOverflow="overflow" vert="horz" lIns="0" tIns="0" rIns="0" bIns="0" rtlCol="0">
                          <a:noAutofit/>
                        </wps:bodyPr>
                      </wps:wsp>
                      <wps:wsp>
                        <wps:cNvPr id="9854" name="Rectangle 9854"/>
                        <wps:cNvSpPr/>
                        <wps:spPr>
                          <a:xfrm>
                            <a:off x="49118" y="1074753"/>
                            <a:ext cx="195998" cy="1770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7"/>
                                </w:rPr>
                                <w:t>600</w:t>
                              </w:r>
                            </w:p>
                          </w:txbxContent>
                        </wps:txbx>
                        <wps:bodyPr horzOverflow="overflow" vert="horz" lIns="0" tIns="0" rIns="0" bIns="0" rtlCol="0">
                          <a:noAutofit/>
                        </wps:bodyPr>
                      </wps:wsp>
                      <wps:wsp>
                        <wps:cNvPr id="9855" name="Rectangle 9855"/>
                        <wps:cNvSpPr/>
                        <wps:spPr>
                          <a:xfrm>
                            <a:off x="49118" y="895634"/>
                            <a:ext cx="195998" cy="1770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7"/>
                                </w:rPr>
                                <w:t>800</w:t>
                              </w:r>
                            </w:p>
                          </w:txbxContent>
                        </wps:txbx>
                        <wps:bodyPr horzOverflow="overflow" vert="horz" lIns="0" tIns="0" rIns="0" bIns="0" rtlCol="0">
                          <a:noAutofit/>
                        </wps:bodyPr>
                      </wps:wsp>
                      <wps:wsp>
                        <wps:cNvPr id="9856" name="Rectangle 9856"/>
                        <wps:cNvSpPr/>
                        <wps:spPr>
                          <a:xfrm>
                            <a:off x="0" y="716480"/>
                            <a:ext cx="261331" cy="17701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7"/>
                                </w:rPr>
                                <w:t>1000</w:t>
                              </w:r>
                            </w:p>
                          </w:txbxContent>
                        </wps:txbx>
                        <wps:bodyPr horzOverflow="overflow" vert="horz" lIns="0" tIns="0" rIns="0" bIns="0" rtlCol="0">
                          <a:noAutofit/>
                        </wps:bodyPr>
                      </wps:wsp>
                      <wps:wsp>
                        <wps:cNvPr id="9857" name="Rectangle 9857"/>
                        <wps:cNvSpPr/>
                        <wps:spPr>
                          <a:xfrm>
                            <a:off x="0" y="537360"/>
                            <a:ext cx="261331" cy="17701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7"/>
                                </w:rPr>
                                <w:t>1200</w:t>
                              </w:r>
                            </w:p>
                          </w:txbxContent>
                        </wps:txbx>
                        <wps:bodyPr horzOverflow="overflow" vert="horz" lIns="0" tIns="0" rIns="0" bIns="0" rtlCol="0">
                          <a:noAutofit/>
                        </wps:bodyPr>
                      </wps:wsp>
                      <wps:wsp>
                        <wps:cNvPr id="9858" name="Rectangle 9858"/>
                        <wps:cNvSpPr/>
                        <wps:spPr>
                          <a:xfrm>
                            <a:off x="0" y="358240"/>
                            <a:ext cx="261331" cy="17701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7"/>
                                </w:rPr>
                                <w:t>1400</w:t>
                              </w:r>
                            </w:p>
                          </w:txbxContent>
                        </wps:txbx>
                        <wps:bodyPr horzOverflow="overflow" vert="horz" lIns="0" tIns="0" rIns="0" bIns="0" rtlCol="0">
                          <a:noAutofit/>
                        </wps:bodyPr>
                      </wps:wsp>
                      <wps:wsp>
                        <wps:cNvPr id="9859" name="Rectangle 9859"/>
                        <wps:cNvSpPr/>
                        <wps:spPr>
                          <a:xfrm>
                            <a:off x="0" y="179120"/>
                            <a:ext cx="261331" cy="17701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7"/>
                                </w:rPr>
                                <w:t>1600</w:t>
                              </w:r>
                            </w:p>
                          </w:txbxContent>
                        </wps:txbx>
                        <wps:bodyPr horzOverflow="overflow" vert="horz" lIns="0" tIns="0" rIns="0" bIns="0" rtlCol="0">
                          <a:noAutofit/>
                        </wps:bodyPr>
                      </wps:wsp>
                      <wps:wsp>
                        <wps:cNvPr id="9860" name="Rectangle 9860"/>
                        <wps:cNvSpPr/>
                        <wps:spPr>
                          <a:xfrm>
                            <a:off x="0" y="0"/>
                            <a:ext cx="261331" cy="17701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7"/>
                                </w:rPr>
                                <w:t>1800</w:t>
                              </w:r>
                            </w:p>
                          </w:txbxContent>
                        </wps:txbx>
                        <wps:bodyPr horzOverflow="overflow" vert="horz" lIns="0" tIns="0" rIns="0" bIns="0" rtlCol="0">
                          <a:noAutofit/>
                        </wps:bodyPr>
                      </wps:wsp>
                      <wps:wsp>
                        <wps:cNvPr id="9861" name="Shape 9861"/>
                        <wps:cNvSpPr/>
                        <wps:spPr>
                          <a:xfrm>
                            <a:off x="253383" y="1660871"/>
                            <a:ext cx="3642627" cy="0"/>
                          </a:xfrm>
                          <a:custGeom>
                            <a:avLst/>
                            <a:gdLst/>
                            <a:ahLst/>
                            <a:cxnLst/>
                            <a:rect l="0" t="0" r="0" b="0"/>
                            <a:pathLst>
                              <a:path w="3642627">
                                <a:moveTo>
                                  <a:pt x="0" y="0"/>
                                </a:moveTo>
                                <a:lnTo>
                                  <a:pt x="3642627" y="0"/>
                                </a:lnTo>
                              </a:path>
                            </a:pathLst>
                          </a:custGeom>
                          <a:ln w="7899" cap="flat">
                            <a:miter lim="127000"/>
                          </a:ln>
                        </wps:spPr>
                        <wps:style>
                          <a:lnRef idx="1">
                            <a:srgbClr val="E3E3E3"/>
                          </a:lnRef>
                          <a:fillRef idx="0">
                            <a:srgbClr val="000000">
                              <a:alpha val="0"/>
                            </a:srgbClr>
                          </a:fillRef>
                          <a:effectRef idx="0">
                            <a:scrgbClr r="0" g="0" b="0"/>
                          </a:effectRef>
                          <a:fontRef idx="none"/>
                        </wps:style>
                        <wps:bodyPr/>
                      </wps:wsp>
                      <wps:wsp>
                        <wps:cNvPr id="9862" name="Shape 9862"/>
                        <wps:cNvSpPr/>
                        <wps:spPr>
                          <a:xfrm>
                            <a:off x="253383" y="1481750"/>
                            <a:ext cx="3642627" cy="0"/>
                          </a:xfrm>
                          <a:custGeom>
                            <a:avLst/>
                            <a:gdLst/>
                            <a:ahLst/>
                            <a:cxnLst/>
                            <a:rect l="0" t="0" r="0" b="0"/>
                            <a:pathLst>
                              <a:path w="3642627">
                                <a:moveTo>
                                  <a:pt x="0" y="0"/>
                                </a:moveTo>
                                <a:lnTo>
                                  <a:pt x="3642627" y="0"/>
                                </a:lnTo>
                              </a:path>
                            </a:pathLst>
                          </a:custGeom>
                          <a:ln w="7899" cap="flat">
                            <a:miter lim="127000"/>
                          </a:ln>
                        </wps:spPr>
                        <wps:style>
                          <a:lnRef idx="1">
                            <a:srgbClr val="E3E3E3"/>
                          </a:lnRef>
                          <a:fillRef idx="0">
                            <a:srgbClr val="000000">
                              <a:alpha val="0"/>
                            </a:srgbClr>
                          </a:fillRef>
                          <a:effectRef idx="0">
                            <a:scrgbClr r="0" g="0" b="0"/>
                          </a:effectRef>
                          <a:fontRef idx="none"/>
                        </wps:style>
                        <wps:bodyPr/>
                      </wps:wsp>
                      <wps:wsp>
                        <wps:cNvPr id="9863" name="Shape 9863"/>
                        <wps:cNvSpPr/>
                        <wps:spPr>
                          <a:xfrm>
                            <a:off x="253383" y="1302617"/>
                            <a:ext cx="3642627" cy="0"/>
                          </a:xfrm>
                          <a:custGeom>
                            <a:avLst/>
                            <a:gdLst/>
                            <a:ahLst/>
                            <a:cxnLst/>
                            <a:rect l="0" t="0" r="0" b="0"/>
                            <a:pathLst>
                              <a:path w="3642627">
                                <a:moveTo>
                                  <a:pt x="0" y="0"/>
                                </a:moveTo>
                                <a:lnTo>
                                  <a:pt x="3642627" y="0"/>
                                </a:lnTo>
                              </a:path>
                            </a:pathLst>
                          </a:custGeom>
                          <a:ln w="7899" cap="flat">
                            <a:miter lim="127000"/>
                          </a:ln>
                        </wps:spPr>
                        <wps:style>
                          <a:lnRef idx="1">
                            <a:srgbClr val="E3E3E3"/>
                          </a:lnRef>
                          <a:fillRef idx="0">
                            <a:srgbClr val="000000">
                              <a:alpha val="0"/>
                            </a:srgbClr>
                          </a:fillRef>
                          <a:effectRef idx="0">
                            <a:scrgbClr r="0" g="0" b="0"/>
                          </a:effectRef>
                          <a:fontRef idx="none"/>
                        </wps:style>
                        <wps:bodyPr/>
                      </wps:wsp>
                      <wps:wsp>
                        <wps:cNvPr id="9864" name="Shape 9864"/>
                        <wps:cNvSpPr/>
                        <wps:spPr>
                          <a:xfrm>
                            <a:off x="253383" y="1123496"/>
                            <a:ext cx="3642627" cy="0"/>
                          </a:xfrm>
                          <a:custGeom>
                            <a:avLst/>
                            <a:gdLst/>
                            <a:ahLst/>
                            <a:cxnLst/>
                            <a:rect l="0" t="0" r="0" b="0"/>
                            <a:pathLst>
                              <a:path w="3642627">
                                <a:moveTo>
                                  <a:pt x="0" y="0"/>
                                </a:moveTo>
                                <a:lnTo>
                                  <a:pt x="3642627" y="0"/>
                                </a:lnTo>
                              </a:path>
                            </a:pathLst>
                          </a:custGeom>
                          <a:ln w="7899" cap="flat">
                            <a:miter lim="127000"/>
                          </a:ln>
                        </wps:spPr>
                        <wps:style>
                          <a:lnRef idx="1">
                            <a:srgbClr val="E3E3E3"/>
                          </a:lnRef>
                          <a:fillRef idx="0">
                            <a:srgbClr val="000000">
                              <a:alpha val="0"/>
                            </a:srgbClr>
                          </a:fillRef>
                          <a:effectRef idx="0">
                            <a:scrgbClr r="0" g="0" b="0"/>
                          </a:effectRef>
                          <a:fontRef idx="none"/>
                        </wps:style>
                        <wps:bodyPr/>
                      </wps:wsp>
                      <wps:wsp>
                        <wps:cNvPr id="9865" name="Shape 9865"/>
                        <wps:cNvSpPr/>
                        <wps:spPr>
                          <a:xfrm>
                            <a:off x="253383" y="944375"/>
                            <a:ext cx="3642627" cy="0"/>
                          </a:xfrm>
                          <a:custGeom>
                            <a:avLst/>
                            <a:gdLst/>
                            <a:ahLst/>
                            <a:cxnLst/>
                            <a:rect l="0" t="0" r="0" b="0"/>
                            <a:pathLst>
                              <a:path w="3642627">
                                <a:moveTo>
                                  <a:pt x="0" y="0"/>
                                </a:moveTo>
                                <a:lnTo>
                                  <a:pt x="3642627" y="0"/>
                                </a:lnTo>
                              </a:path>
                            </a:pathLst>
                          </a:custGeom>
                          <a:ln w="7899" cap="flat">
                            <a:miter lim="127000"/>
                          </a:ln>
                        </wps:spPr>
                        <wps:style>
                          <a:lnRef idx="1">
                            <a:srgbClr val="E3E3E3"/>
                          </a:lnRef>
                          <a:fillRef idx="0">
                            <a:srgbClr val="000000">
                              <a:alpha val="0"/>
                            </a:srgbClr>
                          </a:fillRef>
                          <a:effectRef idx="0">
                            <a:scrgbClr r="0" g="0" b="0"/>
                          </a:effectRef>
                          <a:fontRef idx="none"/>
                        </wps:style>
                        <wps:bodyPr/>
                      </wps:wsp>
                      <wps:wsp>
                        <wps:cNvPr id="9866" name="Shape 9866"/>
                        <wps:cNvSpPr/>
                        <wps:spPr>
                          <a:xfrm>
                            <a:off x="253383" y="765242"/>
                            <a:ext cx="3642627" cy="0"/>
                          </a:xfrm>
                          <a:custGeom>
                            <a:avLst/>
                            <a:gdLst/>
                            <a:ahLst/>
                            <a:cxnLst/>
                            <a:rect l="0" t="0" r="0" b="0"/>
                            <a:pathLst>
                              <a:path w="3642627">
                                <a:moveTo>
                                  <a:pt x="0" y="0"/>
                                </a:moveTo>
                                <a:lnTo>
                                  <a:pt x="3642627" y="0"/>
                                </a:lnTo>
                              </a:path>
                            </a:pathLst>
                          </a:custGeom>
                          <a:ln w="7899" cap="flat">
                            <a:miter lim="127000"/>
                          </a:ln>
                        </wps:spPr>
                        <wps:style>
                          <a:lnRef idx="1">
                            <a:srgbClr val="E3E3E3"/>
                          </a:lnRef>
                          <a:fillRef idx="0">
                            <a:srgbClr val="000000">
                              <a:alpha val="0"/>
                            </a:srgbClr>
                          </a:fillRef>
                          <a:effectRef idx="0">
                            <a:scrgbClr r="0" g="0" b="0"/>
                          </a:effectRef>
                          <a:fontRef idx="none"/>
                        </wps:style>
                        <wps:bodyPr/>
                      </wps:wsp>
                      <wps:wsp>
                        <wps:cNvPr id="9867" name="Shape 9867"/>
                        <wps:cNvSpPr/>
                        <wps:spPr>
                          <a:xfrm>
                            <a:off x="253383" y="586121"/>
                            <a:ext cx="3642627" cy="0"/>
                          </a:xfrm>
                          <a:custGeom>
                            <a:avLst/>
                            <a:gdLst/>
                            <a:ahLst/>
                            <a:cxnLst/>
                            <a:rect l="0" t="0" r="0" b="0"/>
                            <a:pathLst>
                              <a:path w="3642627">
                                <a:moveTo>
                                  <a:pt x="0" y="0"/>
                                </a:moveTo>
                                <a:lnTo>
                                  <a:pt x="3642627" y="0"/>
                                </a:lnTo>
                              </a:path>
                            </a:pathLst>
                          </a:custGeom>
                          <a:ln w="7899" cap="flat">
                            <a:miter lim="127000"/>
                          </a:ln>
                        </wps:spPr>
                        <wps:style>
                          <a:lnRef idx="1">
                            <a:srgbClr val="E3E3E3"/>
                          </a:lnRef>
                          <a:fillRef idx="0">
                            <a:srgbClr val="000000">
                              <a:alpha val="0"/>
                            </a:srgbClr>
                          </a:fillRef>
                          <a:effectRef idx="0">
                            <a:scrgbClr r="0" g="0" b="0"/>
                          </a:effectRef>
                          <a:fontRef idx="none"/>
                        </wps:style>
                        <wps:bodyPr/>
                      </wps:wsp>
                      <wps:wsp>
                        <wps:cNvPr id="9868" name="Shape 9868"/>
                        <wps:cNvSpPr/>
                        <wps:spPr>
                          <a:xfrm>
                            <a:off x="253383" y="407000"/>
                            <a:ext cx="3642627" cy="0"/>
                          </a:xfrm>
                          <a:custGeom>
                            <a:avLst/>
                            <a:gdLst/>
                            <a:ahLst/>
                            <a:cxnLst/>
                            <a:rect l="0" t="0" r="0" b="0"/>
                            <a:pathLst>
                              <a:path w="3642627">
                                <a:moveTo>
                                  <a:pt x="0" y="0"/>
                                </a:moveTo>
                                <a:lnTo>
                                  <a:pt x="3642627" y="0"/>
                                </a:lnTo>
                              </a:path>
                            </a:pathLst>
                          </a:custGeom>
                          <a:ln w="7899" cap="flat">
                            <a:miter lim="127000"/>
                          </a:ln>
                        </wps:spPr>
                        <wps:style>
                          <a:lnRef idx="1">
                            <a:srgbClr val="E3E3E3"/>
                          </a:lnRef>
                          <a:fillRef idx="0">
                            <a:srgbClr val="000000">
                              <a:alpha val="0"/>
                            </a:srgbClr>
                          </a:fillRef>
                          <a:effectRef idx="0">
                            <a:scrgbClr r="0" g="0" b="0"/>
                          </a:effectRef>
                          <a:fontRef idx="none"/>
                        </wps:style>
                        <wps:bodyPr/>
                      </wps:wsp>
                      <wps:wsp>
                        <wps:cNvPr id="9869" name="Shape 9869"/>
                        <wps:cNvSpPr/>
                        <wps:spPr>
                          <a:xfrm>
                            <a:off x="253383" y="227867"/>
                            <a:ext cx="3642627" cy="0"/>
                          </a:xfrm>
                          <a:custGeom>
                            <a:avLst/>
                            <a:gdLst/>
                            <a:ahLst/>
                            <a:cxnLst/>
                            <a:rect l="0" t="0" r="0" b="0"/>
                            <a:pathLst>
                              <a:path w="3642627">
                                <a:moveTo>
                                  <a:pt x="0" y="0"/>
                                </a:moveTo>
                                <a:lnTo>
                                  <a:pt x="3642627" y="0"/>
                                </a:lnTo>
                              </a:path>
                            </a:pathLst>
                          </a:custGeom>
                          <a:ln w="7899" cap="flat">
                            <a:miter lim="127000"/>
                          </a:ln>
                        </wps:spPr>
                        <wps:style>
                          <a:lnRef idx="1">
                            <a:srgbClr val="E3E3E3"/>
                          </a:lnRef>
                          <a:fillRef idx="0">
                            <a:srgbClr val="000000">
                              <a:alpha val="0"/>
                            </a:srgbClr>
                          </a:fillRef>
                          <a:effectRef idx="0">
                            <a:scrgbClr r="0" g="0" b="0"/>
                          </a:effectRef>
                          <a:fontRef idx="none"/>
                        </wps:style>
                        <wps:bodyPr/>
                      </wps:wsp>
                      <wps:wsp>
                        <wps:cNvPr id="9870" name="Shape 9870"/>
                        <wps:cNvSpPr/>
                        <wps:spPr>
                          <a:xfrm>
                            <a:off x="253383" y="48746"/>
                            <a:ext cx="3642627" cy="0"/>
                          </a:xfrm>
                          <a:custGeom>
                            <a:avLst/>
                            <a:gdLst/>
                            <a:ahLst/>
                            <a:cxnLst/>
                            <a:rect l="0" t="0" r="0" b="0"/>
                            <a:pathLst>
                              <a:path w="3642627">
                                <a:moveTo>
                                  <a:pt x="0" y="0"/>
                                </a:moveTo>
                                <a:lnTo>
                                  <a:pt x="3642627" y="0"/>
                                </a:lnTo>
                              </a:path>
                            </a:pathLst>
                          </a:custGeom>
                          <a:ln w="7899" cap="flat">
                            <a:miter lim="127000"/>
                          </a:ln>
                        </wps:spPr>
                        <wps:style>
                          <a:lnRef idx="1">
                            <a:srgbClr val="E3E3E3"/>
                          </a:lnRef>
                          <a:fillRef idx="0">
                            <a:srgbClr val="000000">
                              <a:alpha val="0"/>
                            </a:srgbClr>
                          </a:fillRef>
                          <a:effectRef idx="0">
                            <a:scrgbClr r="0" g="0" b="0"/>
                          </a:effectRef>
                          <a:fontRef idx="none"/>
                        </wps:style>
                        <wps:bodyPr/>
                      </wps:wsp>
                      <wps:wsp>
                        <wps:cNvPr id="316646" name="Shape 316646"/>
                        <wps:cNvSpPr/>
                        <wps:spPr>
                          <a:xfrm>
                            <a:off x="408197" y="467717"/>
                            <a:ext cx="297485" cy="430962"/>
                          </a:xfrm>
                          <a:custGeom>
                            <a:avLst/>
                            <a:gdLst/>
                            <a:ahLst/>
                            <a:cxnLst/>
                            <a:rect l="0" t="0" r="0" b="0"/>
                            <a:pathLst>
                              <a:path w="297485" h="430962">
                                <a:moveTo>
                                  <a:pt x="0" y="0"/>
                                </a:moveTo>
                                <a:lnTo>
                                  <a:pt x="297485" y="0"/>
                                </a:lnTo>
                                <a:lnTo>
                                  <a:pt x="297485" y="430962"/>
                                </a:lnTo>
                                <a:lnTo>
                                  <a:pt x="0" y="430962"/>
                                </a:lnTo>
                                <a:lnTo>
                                  <a:pt x="0" y="0"/>
                                </a:lnTo>
                              </a:path>
                            </a:pathLst>
                          </a:custGeom>
                          <a:ln w="0" cap="flat">
                            <a:miter lim="127000"/>
                          </a:ln>
                        </wps:spPr>
                        <wps:style>
                          <a:lnRef idx="0">
                            <a:srgbClr val="000000">
                              <a:alpha val="0"/>
                            </a:srgbClr>
                          </a:lnRef>
                          <a:fillRef idx="1">
                            <a:srgbClr val="F39000"/>
                          </a:fillRef>
                          <a:effectRef idx="0">
                            <a:scrgbClr r="0" g="0" b="0"/>
                          </a:effectRef>
                          <a:fontRef idx="none"/>
                        </wps:style>
                        <wps:bodyPr/>
                      </wps:wsp>
                      <wps:wsp>
                        <wps:cNvPr id="316647" name="Shape 316647"/>
                        <wps:cNvSpPr/>
                        <wps:spPr>
                          <a:xfrm>
                            <a:off x="1015295" y="439079"/>
                            <a:ext cx="297485" cy="430949"/>
                          </a:xfrm>
                          <a:custGeom>
                            <a:avLst/>
                            <a:gdLst/>
                            <a:ahLst/>
                            <a:cxnLst/>
                            <a:rect l="0" t="0" r="0" b="0"/>
                            <a:pathLst>
                              <a:path w="297485" h="430949">
                                <a:moveTo>
                                  <a:pt x="0" y="0"/>
                                </a:moveTo>
                                <a:lnTo>
                                  <a:pt x="297485" y="0"/>
                                </a:lnTo>
                                <a:lnTo>
                                  <a:pt x="297485" y="430949"/>
                                </a:lnTo>
                                <a:lnTo>
                                  <a:pt x="0" y="430949"/>
                                </a:lnTo>
                                <a:lnTo>
                                  <a:pt x="0" y="0"/>
                                </a:lnTo>
                              </a:path>
                            </a:pathLst>
                          </a:custGeom>
                          <a:ln w="0" cap="flat">
                            <a:miter lim="127000"/>
                          </a:ln>
                        </wps:spPr>
                        <wps:style>
                          <a:lnRef idx="0">
                            <a:srgbClr val="000000">
                              <a:alpha val="0"/>
                            </a:srgbClr>
                          </a:lnRef>
                          <a:fillRef idx="1">
                            <a:srgbClr val="F39000"/>
                          </a:fillRef>
                          <a:effectRef idx="0">
                            <a:scrgbClr r="0" g="0" b="0"/>
                          </a:effectRef>
                          <a:fontRef idx="none"/>
                        </wps:style>
                        <wps:bodyPr/>
                      </wps:wsp>
                      <wps:wsp>
                        <wps:cNvPr id="316648" name="Shape 316648"/>
                        <wps:cNvSpPr/>
                        <wps:spPr>
                          <a:xfrm>
                            <a:off x="1622406" y="404141"/>
                            <a:ext cx="297485" cy="430949"/>
                          </a:xfrm>
                          <a:custGeom>
                            <a:avLst/>
                            <a:gdLst/>
                            <a:ahLst/>
                            <a:cxnLst/>
                            <a:rect l="0" t="0" r="0" b="0"/>
                            <a:pathLst>
                              <a:path w="297485" h="430949">
                                <a:moveTo>
                                  <a:pt x="0" y="0"/>
                                </a:moveTo>
                                <a:lnTo>
                                  <a:pt x="297485" y="0"/>
                                </a:lnTo>
                                <a:lnTo>
                                  <a:pt x="297485" y="430949"/>
                                </a:lnTo>
                                <a:lnTo>
                                  <a:pt x="0" y="430949"/>
                                </a:lnTo>
                                <a:lnTo>
                                  <a:pt x="0" y="0"/>
                                </a:lnTo>
                              </a:path>
                            </a:pathLst>
                          </a:custGeom>
                          <a:ln w="0" cap="flat">
                            <a:miter lim="127000"/>
                          </a:ln>
                        </wps:spPr>
                        <wps:style>
                          <a:lnRef idx="0">
                            <a:srgbClr val="000000">
                              <a:alpha val="0"/>
                            </a:srgbClr>
                          </a:lnRef>
                          <a:fillRef idx="1">
                            <a:srgbClr val="F39000"/>
                          </a:fillRef>
                          <a:effectRef idx="0">
                            <a:scrgbClr r="0" g="0" b="0"/>
                          </a:effectRef>
                          <a:fontRef idx="none"/>
                        </wps:style>
                        <wps:bodyPr/>
                      </wps:wsp>
                      <wps:wsp>
                        <wps:cNvPr id="316649" name="Shape 316649"/>
                        <wps:cNvSpPr/>
                        <wps:spPr>
                          <a:xfrm>
                            <a:off x="2229530" y="229059"/>
                            <a:ext cx="297472" cy="549631"/>
                          </a:xfrm>
                          <a:custGeom>
                            <a:avLst/>
                            <a:gdLst/>
                            <a:ahLst/>
                            <a:cxnLst/>
                            <a:rect l="0" t="0" r="0" b="0"/>
                            <a:pathLst>
                              <a:path w="297472" h="549631">
                                <a:moveTo>
                                  <a:pt x="0" y="0"/>
                                </a:moveTo>
                                <a:lnTo>
                                  <a:pt x="297472" y="0"/>
                                </a:lnTo>
                                <a:lnTo>
                                  <a:pt x="297472" y="549631"/>
                                </a:lnTo>
                                <a:lnTo>
                                  <a:pt x="0" y="549631"/>
                                </a:lnTo>
                                <a:lnTo>
                                  <a:pt x="0" y="0"/>
                                </a:lnTo>
                              </a:path>
                            </a:pathLst>
                          </a:custGeom>
                          <a:ln w="0" cap="flat">
                            <a:miter lim="127000"/>
                          </a:ln>
                        </wps:spPr>
                        <wps:style>
                          <a:lnRef idx="0">
                            <a:srgbClr val="000000">
                              <a:alpha val="0"/>
                            </a:srgbClr>
                          </a:lnRef>
                          <a:fillRef idx="1">
                            <a:srgbClr val="F39000"/>
                          </a:fillRef>
                          <a:effectRef idx="0">
                            <a:scrgbClr r="0" g="0" b="0"/>
                          </a:effectRef>
                          <a:fontRef idx="none"/>
                        </wps:style>
                        <wps:bodyPr/>
                      </wps:wsp>
                      <wps:wsp>
                        <wps:cNvPr id="316650" name="Shape 316650"/>
                        <wps:cNvSpPr/>
                        <wps:spPr>
                          <a:xfrm>
                            <a:off x="2836615" y="245620"/>
                            <a:ext cx="297485" cy="447980"/>
                          </a:xfrm>
                          <a:custGeom>
                            <a:avLst/>
                            <a:gdLst/>
                            <a:ahLst/>
                            <a:cxnLst/>
                            <a:rect l="0" t="0" r="0" b="0"/>
                            <a:pathLst>
                              <a:path w="297485" h="447980">
                                <a:moveTo>
                                  <a:pt x="0" y="0"/>
                                </a:moveTo>
                                <a:lnTo>
                                  <a:pt x="297485" y="0"/>
                                </a:lnTo>
                                <a:lnTo>
                                  <a:pt x="297485" y="447980"/>
                                </a:lnTo>
                                <a:lnTo>
                                  <a:pt x="0" y="447980"/>
                                </a:lnTo>
                                <a:lnTo>
                                  <a:pt x="0" y="0"/>
                                </a:lnTo>
                              </a:path>
                            </a:pathLst>
                          </a:custGeom>
                          <a:ln w="0" cap="flat">
                            <a:miter lim="127000"/>
                          </a:ln>
                        </wps:spPr>
                        <wps:style>
                          <a:lnRef idx="0">
                            <a:srgbClr val="000000">
                              <a:alpha val="0"/>
                            </a:srgbClr>
                          </a:lnRef>
                          <a:fillRef idx="1">
                            <a:srgbClr val="F39000"/>
                          </a:fillRef>
                          <a:effectRef idx="0">
                            <a:scrgbClr r="0" g="0" b="0"/>
                          </a:effectRef>
                          <a:fontRef idx="none"/>
                        </wps:style>
                        <wps:bodyPr/>
                      </wps:wsp>
                      <wps:wsp>
                        <wps:cNvPr id="316651" name="Shape 316651"/>
                        <wps:cNvSpPr/>
                        <wps:spPr>
                          <a:xfrm>
                            <a:off x="3443726" y="169293"/>
                            <a:ext cx="297485" cy="478625"/>
                          </a:xfrm>
                          <a:custGeom>
                            <a:avLst/>
                            <a:gdLst/>
                            <a:ahLst/>
                            <a:cxnLst/>
                            <a:rect l="0" t="0" r="0" b="0"/>
                            <a:pathLst>
                              <a:path w="297485" h="478625">
                                <a:moveTo>
                                  <a:pt x="0" y="0"/>
                                </a:moveTo>
                                <a:lnTo>
                                  <a:pt x="297485" y="0"/>
                                </a:lnTo>
                                <a:lnTo>
                                  <a:pt x="297485" y="478625"/>
                                </a:lnTo>
                                <a:lnTo>
                                  <a:pt x="0" y="478625"/>
                                </a:lnTo>
                                <a:lnTo>
                                  <a:pt x="0" y="0"/>
                                </a:lnTo>
                              </a:path>
                            </a:pathLst>
                          </a:custGeom>
                          <a:ln w="0" cap="flat">
                            <a:miter lim="127000"/>
                          </a:ln>
                        </wps:spPr>
                        <wps:style>
                          <a:lnRef idx="0">
                            <a:srgbClr val="000000">
                              <a:alpha val="0"/>
                            </a:srgbClr>
                          </a:lnRef>
                          <a:fillRef idx="1">
                            <a:srgbClr val="F39000"/>
                          </a:fillRef>
                          <a:effectRef idx="0">
                            <a:scrgbClr r="0" g="0" b="0"/>
                          </a:effectRef>
                          <a:fontRef idx="none"/>
                        </wps:style>
                        <wps:bodyPr/>
                      </wps:wsp>
                      <wps:wsp>
                        <wps:cNvPr id="316652" name="Shape 316652"/>
                        <wps:cNvSpPr/>
                        <wps:spPr>
                          <a:xfrm>
                            <a:off x="408197" y="898692"/>
                            <a:ext cx="297485" cy="85992"/>
                          </a:xfrm>
                          <a:custGeom>
                            <a:avLst/>
                            <a:gdLst/>
                            <a:ahLst/>
                            <a:cxnLst/>
                            <a:rect l="0" t="0" r="0" b="0"/>
                            <a:pathLst>
                              <a:path w="297485" h="85992">
                                <a:moveTo>
                                  <a:pt x="0" y="0"/>
                                </a:moveTo>
                                <a:lnTo>
                                  <a:pt x="297485" y="0"/>
                                </a:lnTo>
                                <a:lnTo>
                                  <a:pt x="297485" y="85992"/>
                                </a:lnTo>
                                <a:lnTo>
                                  <a:pt x="0" y="85992"/>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316653" name="Shape 316653"/>
                        <wps:cNvSpPr/>
                        <wps:spPr>
                          <a:xfrm>
                            <a:off x="1015295" y="870028"/>
                            <a:ext cx="297485" cy="89573"/>
                          </a:xfrm>
                          <a:custGeom>
                            <a:avLst/>
                            <a:gdLst/>
                            <a:ahLst/>
                            <a:cxnLst/>
                            <a:rect l="0" t="0" r="0" b="0"/>
                            <a:pathLst>
                              <a:path w="297485" h="89573">
                                <a:moveTo>
                                  <a:pt x="0" y="0"/>
                                </a:moveTo>
                                <a:lnTo>
                                  <a:pt x="297485" y="0"/>
                                </a:lnTo>
                                <a:lnTo>
                                  <a:pt x="297485" y="89573"/>
                                </a:lnTo>
                                <a:lnTo>
                                  <a:pt x="0" y="89573"/>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316654" name="Shape 316654"/>
                        <wps:cNvSpPr/>
                        <wps:spPr>
                          <a:xfrm>
                            <a:off x="1622406" y="835103"/>
                            <a:ext cx="297485" cy="86881"/>
                          </a:xfrm>
                          <a:custGeom>
                            <a:avLst/>
                            <a:gdLst/>
                            <a:ahLst/>
                            <a:cxnLst/>
                            <a:rect l="0" t="0" r="0" b="0"/>
                            <a:pathLst>
                              <a:path w="297485" h="86881">
                                <a:moveTo>
                                  <a:pt x="0" y="0"/>
                                </a:moveTo>
                                <a:lnTo>
                                  <a:pt x="297485" y="0"/>
                                </a:lnTo>
                                <a:lnTo>
                                  <a:pt x="297485" y="86881"/>
                                </a:lnTo>
                                <a:lnTo>
                                  <a:pt x="0" y="86881"/>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316655" name="Shape 316655"/>
                        <wps:cNvSpPr/>
                        <wps:spPr>
                          <a:xfrm>
                            <a:off x="2229530" y="778677"/>
                            <a:ext cx="297472" cy="91339"/>
                          </a:xfrm>
                          <a:custGeom>
                            <a:avLst/>
                            <a:gdLst/>
                            <a:ahLst/>
                            <a:cxnLst/>
                            <a:rect l="0" t="0" r="0" b="0"/>
                            <a:pathLst>
                              <a:path w="297472" h="91339">
                                <a:moveTo>
                                  <a:pt x="0" y="0"/>
                                </a:moveTo>
                                <a:lnTo>
                                  <a:pt x="297472" y="0"/>
                                </a:lnTo>
                                <a:lnTo>
                                  <a:pt x="297472" y="91339"/>
                                </a:lnTo>
                                <a:lnTo>
                                  <a:pt x="0" y="91339"/>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316656" name="Shape 316656"/>
                        <wps:cNvSpPr/>
                        <wps:spPr>
                          <a:xfrm>
                            <a:off x="2836615" y="693587"/>
                            <a:ext cx="297485" cy="112865"/>
                          </a:xfrm>
                          <a:custGeom>
                            <a:avLst/>
                            <a:gdLst/>
                            <a:ahLst/>
                            <a:cxnLst/>
                            <a:rect l="0" t="0" r="0" b="0"/>
                            <a:pathLst>
                              <a:path w="297485" h="112865">
                                <a:moveTo>
                                  <a:pt x="0" y="0"/>
                                </a:moveTo>
                                <a:lnTo>
                                  <a:pt x="297485" y="0"/>
                                </a:lnTo>
                                <a:lnTo>
                                  <a:pt x="297485" y="112865"/>
                                </a:lnTo>
                                <a:lnTo>
                                  <a:pt x="0" y="112865"/>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316657" name="Shape 316657"/>
                        <wps:cNvSpPr/>
                        <wps:spPr>
                          <a:xfrm>
                            <a:off x="3443726" y="647918"/>
                            <a:ext cx="297485" cy="100305"/>
                          </a:xfrm>
                          <a:custGeom>
                            <a:avLst/>
                            <a:gdLst/>
                            <a:ahLst/>
                            <a:cxnLst/>
                            <a:rect l="0" t="0" r="0" b="0"/>
                            <a:pathLst>
                              <a:path w="297485" h="100305">
                                <a:moveTo>
                                  <a:pt x="0" y="0"/>
                                </a:moveTo>
                                <a:lnTo>
                                  <a:pt x="297485" y="0"/>
                                </a:lnTo>
                                <a:lnTo>
                                  <a:pt x="297485" y="100305"/>
                                </a:lnTo>
                                <a:lnTo>
                                  <a:pt x="0" y="100305"/>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316658" name="Shape 316658"/>
                        <wps:cNvSpPr/>
                        <wps:spPr>
                          <a:xfrm>
                            <a:off x="408197" y="984671"/>
                            <a:ext cx="297485" cy="246291"/>
                          </a:xfrm>
                          <a:custGeom>
                            <a:avLst/>
                            <a:gdLst/>
                            <a:ahLst/>
                            <a:cxnLst/>
                            <a:rect l="0" t="0" r="0" b="0"/>
                            <a:pathLst>
                              <a:path w="297485" h="246291">
                                <a:moveTo>
                                  <a:pt x="0" y="0"/>
                                </a:moveTo>
                                <a:lnTo>
                                  <a:pt x="297485" y="0"/>
                                </a:lnTo>
                                <a:lnTo>
                                  <a:pt x="297485" y="246291"/>
                                </a:lnTo>
                                <a:lnTo>
                                  <a:pt x="0" y="246291"/>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6659" name="Shape 316659"/>
                        <wps:cNvSpPr/>
                        <wps:spPr>
                          <a:xfrm>
                            <a:off x="1015295" y="959589"/>
                            <a:ext cx="297485" cy="256146"/>
                          </a:xfrm>
                          <a:custGeom>
                            <a:avLst/>
                            <a:gdLst/>
                            <a:ahLst/>
                            <a:cxnLst/>
                            <a:rect l="0" t="0" r="0" b="0"/>
                            <a:pathLst>
                              <a:path w="297485" h="256146">
                                <a:moveTo>
                                  <a:pt x="0" y="0"/>
                                </a:moveTo>
                                <a:lnTo>
                                  <a:pt x="297485" y="0"/>
                                </a:lnTo>
                                <a:lnTo>
                                  <a:pt x="297485" y="256146"/>
                                </a:lnTo>
                                <a:lnTo>
                                  <a:pt x="0" y="25614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6660" name="Shape 316660"/>
                        <wps:cNvSpPr/>
                        <wps:spPr>
                          <a:xfrm>
                            <a:off x="1622406" y="921984"/>
                            <a:ext cx="297485" cy="268681"/>
                          </a:xfrm>
                          <a:custGeom>
                            <a:avLst/>
                            <a:gdLst/>
                            <a:ahLst/>
                            <a:cxnLst/>
                            <a:rect l="0" t="0" r="0" b="0"/>
                            <a:pathLst>
                              <a:path w="297485" h="268681">
                                <a:moveTo>
                                  <a:pt x="0" y="0"/>
                                </a:moveTo>
                                <a:lnTo>
                                  <a:pt x="297485" y="0"/>
                                </a:lnTo>
                                <a:lnTo>
                                  <a:pt x="297485" y="268681"/>
                                </a:lnTo>
                                <a:lnTo>
                                  <a:pt x="0" y="268681"/>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6661" name="Shape 316661"/>
                        <wps:cNvSpPr/>
                        <wps:spPr>
                          <a:xfrm>
                            <a:off x="2229530" y="870028"/>
                            <a:ext cx="297472" cy="288392"/>
                          </a:xfrm>
                          <a:custGeom>
                            <a:avLst/>
                            <a:gdLst/>
                            <a:ahLst/>
                            <a:cxnLst/>
                            <a:rect l="0" t="0" r="0" b="0"/>
                            <a:pathLst>
                              <a:path w="297472" h="288392">
                                <a:moveTo>
                                  <a:pt x="0" y="0"/>
                                </a:moveTo>
                                <a:lnTo>
                                  <a:pt x="297472" y="0"/>
                                </a:lnTo>
                                <a:lnTo>
                                  <a:pt x="297472" y="288392"/>
                                </a:lnTo>
                                <a:lnTo>
                                  <a:pt x="0" y="288392"/>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6662" name="Shape 316662"/>
                        <wps:cNvSpPr/>
                        <wps:spPr>
                          <a:xfrm>
                            <a:off x="2836615" y="806452"/>
                            <a:ext cx="297485" cy="312560"/>
                          </a:xfrm>
                          <a:custGeom>
                            <a:avLst/>
                            <a:gdLst/>
                            <a:ahLst/>
                            <a:cxnLst/>
                            <a:rect l="0" t="0" r="0" b="0"/>
                            <a:pathLst>
                              <a:path w="297485" h="312560">
                                <a:moveTo>
                                  <a:pt x="0" y="0"/>
                                </a:moveTo>
                                <a:lnTo>
                                  <a:pt x="297485" y="0"/>
                                </a:lnTo>
                                <a:lnTo>
                                  <a:pt x="297485" y="312560"/>
                                </a:lnTo>
                                <a:lnTo>
                                  <a:pt x="0" y="31256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6663" name="Shape 316663"/>
                        <wps:cNvSpPr/>
                        <wps:spPr>
                          <a:xfrm>
                            <a:off x="3443726" y="748235"/>
                            <a:ext cx="297485" cy="335852"/>
                          </a:xfrm>
                          <a:custGeom>
                            <a:avLst/>
                            <a:gdLst/>
                            <a:ahLst/>
                            <a:cxnLst/>
                            <a:rect l="0" t="0" r="0" b="0"/>
                            <a:pathLst>
                              <a:path w="297485" h="335852">
                                <a:moveTo>
                                  <a:pt x="0" y="0"/>
                                </a:moveTo>
                                <a:lnTo>
                                  <a:pt x="297485" y="0"/>
                                </a:lnTo>
                                <a:lnTo>
                                  <a:pt x="297485" y="335852"/>
                                </a:lnTo>
                                <a:lnTo>
                                  <a:pt x="0" y="335852"/>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6664" name="Shape 316664"/>
                        <wps:cNvSpPr/>
                        <wps:spPr>
                          <a:xfrm>
                            <a:off x="408197" y="1230962"/>
                            <a:ext cx="297485" cy="429908"/>
                          </a:xfrm>
                          <a:custGeom>
                            <a:avLst/>
                            <a:gdLst/>
                            <a:ahLst/>
                            <a:cxnLst/>
                            <a:rect l="0" t="0" r="0" b="0"/>
                            <a:pathLst>
                              <a:path w="297485" h="429908">
                                <a:moveTo>
                                  <a:pt x="0" y="0"/>
                                </a:moveTo>
                                <a:lnTo>
                                  <a:pt x="297485" y="0"/>
                                </a:lnTo>
                                <a:lnTo>
                                  <a:pt x="297485" y="429908"/>
                                </a:lnTo>
                                <a:lnTo>
                                  <a:pt x="0" y="429908"/>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6665" name="Shape 316665"/>
                        <wps:cNvSpPr/>
                        <wps:spPr>
                          <a:xfrm>
                            <a:off x="1015295" y="1215748"/>
                            <a:ext cx="297485" cy="445122"/>
                          </a:xfrm>
                          <a:custGeom>
                            <a:avLst/>
                            <a:gdLst/>
                            <a:ahLst/>
                            <a:cxnLst/>
                            <a:rect l="0" t="0" r="0" b="0"/>
                            <a:pathLst>
                              <a:path w="297485" h="445122">
                                <a:moveTo>
                                  <a:pt x="0" y="0"/>
                                </a:moveTo>
                                <a:lnTo>
                                  <a:pt x="297485" y="0"/>
                                </a:lnTo>
                                <a:lnTo>
                                  <a:pt x="297485" y="445122"/>
                                </a:lnTo>
                                <a:lnTo>
                                  <a:pt x="0" y="445122"/>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6666" name="Shape 316666"/>
                        <wps:cNvSpPr/>
                        <wps:spPr>
                          <a:xfrm>
                            <a:off x="1622406" y="1190665"/>
                            <a:ext cx="297485" cy="470205"/>
                          </a:xfrm>
                          <a:custGeom>
                            <a:avLst/>
                            <a:gdLst/>
                            <a:ahLst/>
                            <a:cxnLst/>
                            <a:rect l="0" t="0" r="0" b="0"/>
                            <a:pathLst>
                              <a:path w="297485" h="470205">
                                <a:moveTo>
                                  <a:pt x="0" y="0"/>
                                </a:moveTo>
                                <a:lnTo>
                                  <a:pt x="297485" y="0"/>
                                </a:lnTo>
                                <a:lnTo>
                                  <a:pt x="297485" y="470205"/>
                                </a:lnTo>
                                <a:lnTo>
                                  <a:pt x="0" y="470205"/>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6667" name="Shape 316667"/>
                        <wps:cNvSpPr/>
                        <wps:spPr>
                          <a:xfrm>
                            <a:off x="2229530" y="1158420"/>
                            <a:ext cx="297472" cy="502450"/>
                          </a:xfrm>
                          <a:custGeom>
                            <a:avLst/>
                            <a:gdLst/>
                            <a:ahLst/>
                            <a:cxnLst/>
                            <a:rect l="0" t="0" r="0" b="0"/>
                            <a:pathLst>
                              <a:path w="297472" h="502450">
                                <a:moveTo>
                                  <a:pt x="0" y="0"/>
                                </a:moveTo>
                                <a:lnTo>
                                  <a:pt x="297472" y="0"/>
                                </a:lnTo>
                                <a:lnTo>
                                  <a:pt x="297472" y="502450"/>
                                </a:lnTo>
                                <a:lnTo>
                                  <a:pt x="0" y="50245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6668" name="Shape 316668"/>
                        <wps:cNvSpPr/>
                        <wps:spPr>
                          <a:xfrm>
                            <a:off x="2836615" y="1119012"/>
                            <a:ext cx="297485" cy="541858"/>
                          </a:xfrm>
                          <a:custGeom>
                            <a:avLst/>
                            <a:gdLst/>
                            <a:ahLst/>
                            <a:cxnLst/>
                            <a:rect l="0" t="0" r="0" b="0"/>
                            <a:pathLst>
                              <a:path w="297485" h="541858">
                                <a:moveTo>
                                  <a:pt x="0" y="0"/>
                                </a:moveTo>
                                <a:lnTo>
                                  <a:pt x="297485" y="0"/>
                                </a:lnTo>
                                <a:lnTo>
                                  <a:pt x="297485" y="541858"/>
                                </a:lnTo>
                                <a:lnTo>
                                  <a:pt x="0" y="541858"/>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6669" name="Shape 316669"/>
                        <wps:cNvSpPr/>
                        <wps:spPr>
                          <a:xfrm>
                            <a:off x="3443726" y="1084087"/>
                            <a:ext cx="297485" cy="576783"/>
                          </a:xfrm>
                          <a:custGeom>
                            <a:avLst/>
                            <a:gdLst/>
                            <a:ahLst/>
                            <a:cxnLst/>
                            <a:rect l="0" t="0" r="0" b="0"/>
                            <a:pathLst>
                              <a:path w="297485" h="576783">
                                <a:moveTo>
                                  <a:pt x="0" y="0"/>
                                </a:moveTo>
                                <a:lnTo>
                                  <a:pt x="297485" y="0"/>
                                </a:lnTo>
                                <a:lnTo>
                                  <a:pt x="297485" y="576783"/>
                                </a:lnTo>
                                <a:lnTo>
                                  <a:pt x="0" y="57678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9895" name="Rectangle 9895"/>
                        <wps:cNvSpPr/>
                        <wps:spPr>
                          <a:xfrm>
                            <a:off x="3494233" y="1693968"/>
                            <a:ext cx="261331" cy="1770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7"/>
                                </w:rPr>
                                <w:t>2016</w:t>
                              </w:r>
                            </w:p>
                          </w:txbxContent>
                        </wps:txbx>
                        <wps:bodyPr horzOverflow="overflow" vert="horz" lIns="0" tIns="0" rIns="0" bIns="0" rtlCol="0">
                          <a:noAutofit/>
                        </wps:bodyPr>
                      </wps:wsp>
                      <wps:wsp>
                        <wps:cNvPr id="9896" name="Rectangle 9896"/>
                        <wps:cNvSpPr/>
                        <wps:spPr>
                          <a:xfrm>
                            <a:off x="2887173" y="1693968"/>
                            <a:ext cx="261331" cy="1770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7"/>
                                </w:rPr>
                                <w:t>2015</w:t>
                              </w:r>
                            </w:p>
                          </w:txbxContent>
                        </wps:txbx>
                        <wps:bodyPr horzOverflow="overflow" vert="horz" lIns="0" tIns="0" rIns="0" bIns="0" rtlCol="0">
                          <a:noAutofit/>
                        </wps:bodyPr>
                      </wps:wsp>
                      <wps:wsp>
                        <wps:cNvPr id="9897" name="Rectangle 9897"/>
                        <wps:cNvSpPr/>
                        <wps:spPr>
                          <a:xfrm>
                            <a:off x="2280113" y="1693968"/>
                            <a:ext cx="261331" cy="1770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7"/>
                                </w:rPr>
                                <w:t>2014</w:t>
                              </w:r>
                            </w:p>
                          </w:txbxContent>
                        </wps:txbx>
                        <wps:bodyPr horzOverflow="overflow" vert="horz" lIns="0" tIns="0" rIns="0" bIns="0" rtlCol="0">
                          <a:noAutofit/>
                        </wps:bodyPr>
                      </wps:wsp>
                      <wps:wsp>
                        <wps:cNvPr id="9898" name="Rectangle 9898"/>
                        <wps:cNvSpPr/>
                        <wps:spPr>
                          <a:xfrm>
                            <a:off x="1673053" y="1693968"/>
                            <a:ext cx="261331" cy="1770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7"/>
                                </w:rPr>
                                <w:t>2013</w:t>
                              </w:r>
                            </w:p>
                          </w:txbxContent>
                        </wps:txbx>
                        <wps:bodyPr horzOverflow="overflow" vert="horz" lIns="0" tIns="0" rIns="0" bIns="0" rtlCol="0">
                          <a:noAutofit/>
                        </wps:bodyPr>
                      </wps:wsp>
                      <wps:wsp>
                        <wps:cNvPr id="9899" name="Rectangle 9899"/>
                        <wps:cNvSpPr/>
                        <wps:spPr>
                          <a:xfrm>
                            <a:off x="1065993" y="1693968"/>
                            <a:ext cx="261331" cy="1770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7"/>
                                </w:rPr>
                                <w:t>2012</w:t>
                              </w:r>
                            </w:p>
                          </w:txbxContent>
                        </wps:txbx>
                        <wps:bodyPr horzOverflow="overflow" vert="horz" lIns="0" tIns="0" rIns="0" bIns="0" rtlCol="0">
                          <a:noAutofit/>
                        </wps:bodyPr>
                      </wps:wsp>
                      <wps:wsp>
                        <wps:cNvPr id="9900" name="Rectangle 9900"/>
                        <wps:cNvSpPr/>
                        <wps:spPr>
                          <a:xfrm>
                            <a:off x="458933" y="1693968"/>
                            <a:ext cx="261331" cy="1770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7"/>
                                </w:rPr>
                                <w:t>2011</w:t>
                              </w:r>
                            </w:p>
                          </w:txbxContent>
                        </wps:txbx>
                        <wps:bodyPr horzOverflow="overflow" vert="horz" lIns="0" tIns="0" rIns="0" bIns="0" rtlCol="0">
                          <a:noAutofit/>
                        </wps:bodyPr>
                      </wps:wsp>
                      <wps:wsp>
                        <wps:cNvPr id="243749" name="Rectangle 243749"/>
                        <wps:cNvSpPr/>
                        <wps:spPr>
                          <a:xfrm>
                            <a:off x="1044292" y="599903"/>
                            <a:ext cx="247205"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7"/>
                                </w:rPr>
                                <w:t>35.3</w:t>
                              </w:r>
                            </w:p>
                          </w:txbxContent>
                        </wps:txbx>
                        <wps:bodyPr horzOverflow="overflow" vert="horz" lIns="0" tIns="0" rIns="0" bIns="0" rtlCol="0">
                          <a:noAutofit/>
                        </wps:bodyPr>
                      </wps:wsp>
                      <wps:wsp>
                        <wps:cNvPr id="243750" name="Rectangle 243750"/>
                        <wps:cNvSpPr/>
                        <wps:spPr>
                          <a:xfrm>
                            <a:off x="1230160" y="599903"/>
                            <a:ext cx="119924"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115"/>
                                  <w:sz w:val="17"/>
                                </w:rPr>
                                <w:t>%</w:t>
                              </w:r>
                            </w:p>
                          </w:txbxContent>
                        </wps:txbx>
                        <wps:bodyPr horzOverflow="overflow" vert="horz" lIns="0" tIns="0" rIns="0" bIns="0" rtlCol="0">
                          <a:noAutofit/>
                        </wps:bodyPr>
                      </wps:wsp>
                      <wps:wsp>
                        <wps:cNvPr id="243751" name="Rectangle 243751"/>
                        <wps:cNvSpPr/>
                        <wps:spPr>
                          <a:xfrm>
                            <a:off x="1650799" y="546577"/>
                            <a:ext cx="247205"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7"/>
                                </w:rPr>
                                <w:t>34.3</w:t>
                              </w:r>
                            </w:p>
                          </w:txbxContent>
                        </wps:txbx>
                        <wps:bodyPr horzOverflow="overflow" vert="horz" lIns="0" tIns="0" rIns="0" bIns="0" rtlCol="0">
                          <a:noAutofit/>
                        </wps:bodyPr>
                      </wps:wsp>
                      <wps:wsp>
                        <wps:cNvPr id="243752" name="Rectangle 243752"/>
                        <wps:cNvSpPr/>
                        <wps:spPr>
                          <a:xfrm>
                            <a:off x="1836667" y="546577"/>
                            <a:ext cx="119924"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115"/>
                                  <w:sz w:val="17"/>
                                </w:rPr>
                                <w:t>%</w:t>
                              </w:r>
                            </w:p>
                          </w:txbxContent>
                        </wps:txbx>
                        <wps:bodyPr horzOverflow="overflow" vert="horz" lIns="0" tIns="0" rIns="0" bIns="0" rtlCol="0">
                          <a:noAutofit/>
                        </wps:bodyPr>
                      </wps:wsp>
                      <wps:wsp>
                        <wps:cNvPr id="243745" name="Rectangle 243745"/>
                        <wps:cNvSpPr/>
                        <wps:spPr>
                          <a:xfrm>
                            <a:off x="2259518" y="437047"/>
                            <a:ext cx="247205"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7"/>
                                </w:rPr>
                                <w:t>38.4</w:t>
                              </w:r>
                            </w:p>
                          </w:txbxContent>
                        </wps:txbx>
                        <wps:bodyPr horzOverflow="overflow" vert="horz" lIns="0" tIns="0" rIns="0" bIns="0" rtlCol="0">
                          <a:noAutofit/>
                        </wps:bodyPr>
                      </wps:wsp>
                      <wps:wsp>
                        <wps:cNvPr id="243746" name="Rectangle 243746"/>
                        <wps:cNvSpPr/>
                        <wps:spPr>
                          <a:xfrm>
                            <a:off x="2445387" y="437047"/>
                            <a:ext cx="119924"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115"/>
                                  <w:sz w:val="17"/>
                                </w:rPr>
                                <w:t>%</w:t>
                              </w:r>
                            </w:p>
                          </w:txbxContent>
                        </wps:txbx>
                        <wps:bodyPr horzOverflow="overflow" vert="horz" lIns="0" tIns="0" rIns="0" bIns="0" rtlCol="0">
                          <a:noAutofit/>
                        </wps:bodyPr>
                      </wps:wsp>
                      <wps:wsp>
                        <wps:cNvPr id="243742" name="Rectangle 243742"/>
                        <wps:cNvSpPr/>
                        <wps:spPr>
                          <a:xfrm>
                            <a:off x="3053996" y="422222"/>
                            <a:ext cx="119924"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115"/>
                                  <w:sz w:val="17"/>
                                </w:rPr>
                                <w:t>%</w:t>
                              </w:r>
                            </w:p>
                          </w:txbxContent>
                        </wps:txbx>
                        <wps:bodyPr horzOverflow="overflow" vert="horz" lIns="0" tIns="0" rIns="0" bIns="0" rtlCol="0">
                          <a:noAutofit/>
                        </wps:bodyPr>
                      </wps:wsp>
                      <wps:wsp>
                        <wps:cNvPr id="243740" name="Rectangle 243740"/>
                        <wps:cNvSpPr/>
                        <wps:spPr>
                          <a:xfrm>
                            <a:off x="2868127" y="422222"/>
                            <a:ext cx="247205"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7"/>
                                </w:rPr>
                                <w:t>31.7</w:t>
                              </w:r>
                            </w:p>
                          </w:txbxContent>
                        </wps:txbx>
                        <wps:bodyPr horzOverflow="overflow" vert="horz" lIns="0" tIns="0" rIns="0" bIns="0" rtlCol="0">
                          <a:noAutofit/>
                        </wps:bodyPr>
                      </wps:wsp>
                      <wps:wsp>
                        <wps:cNvPr id="243744" name="Rectangle 243744"/>
                        <wps:cNvSpPr/>
                        <wps:spPr>
                          <a:xfrm>
                            <a:off x="3660171" y="351193"/>
                            <a:ext cx="119924"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115"/>
                                  <w:sz w:val="17"/>
                                </w:rPr>
                                <w:t>%</w:t>
                              </w:r>
                            </w:p>
                          </w:txbxContent>
                        </wps:txbx>
                        <wps:bodyPr horzOverflow="overflow" vert="horz" lIns="0" tIns="0" rIns="0" bIns="0" rtlCol="0">
                          <a:noAutofit/>
                        </wps:bodyPr>
                      </wps:wsp>
                      <wps:wsp>
                        <wps:cNvPr id="243743" name="Rectangle 243743"/>
                        <wps:cNvSpPr/>
                        <wps:spPr>
                          <a:xfrm>
                            <a:off x="3474302" y="351193"/>
                            <a:ext cx="247205"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7"/>
                                </w:rPr>
                                <w:t>32.1</w:t>
                              </w:r>
                            </w:p>
                          </w:txbxContent>
                        </wps:txbx>
                        <wps:bodyPr horzOverflow="overflow" vert="horz" lIns="0" tIns="0" rIns="0" bIns="0" rtlCol="0">
                          <a:noAutofit/>
                        </wps:bodyPr>
                      </wps:wsp>
                      <wps:wsp>
                        <wps:cNvPr id="243780" name="Rectangle 243780"/>
                        <wps:cNvSpPr/>
                        <wps:spPr>
                          <a:xfrm>
                            <a:off x="1044181" y="1381215"/>
                            <a:ext cx="247205"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95"/>
                                  <w:sz w:val="17"/>
                                </w:rPr>
                                <w:t>36.4</w:t>
                              </w:r>
                            </w:p>
                          </w:txbxContent>
                        </wps:txbx>
                        <wps:bodyPr horzOverflow="overflow" vert="horz" lIns="0" tIns="0" rIns="0" bIns="0" rtlCol="0">
                          <a:noAutofit/>
                        </wps:bodyPr>
                      </wps:wsp>
                      <wps:wsp>
                        <wps:cNvPr id="243781" name="Rectangle 243781"/>
                        <wps:cNvSpPr/>
                        <wps:spPr>
                          <a:xfrm>
                            <a:off x="1230050" y="1381215"/>
                            <a:ext cx="119924"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115"/>
                                  <w:sz w:val="17"/>
                                </w:rPr>
                                <w:t>%</w:t>
                              </w:r>
                            </w:p>
                          </w:txbxContent>
                        </wps:txbx>
                        <wps:bodyPr horzOverflow="overflow" vert="horz" lIns="0" tIns="0" rIns="0" bIns="0" rtlCol="0">
                          <a:noAutofit/>
                        </wps:bodyPr>
                      </wps:wsp>
                      <wps:wsp>
                        <wps:cNvPr id="243785" name="Rectangle 243785"/>
                        <wps:cNvSpPr/>
                        <wps:spPr>
                          <a:xfrm>
                            <a:off x="1836557" y="1354552"/>
                            <a:ext cx="119924"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115"/>
                                  <w:sz w:val="17"/>
                                </w:rPr>
                                <w:t>%</w:t>
                              </w:r>
                            </w:p>
                          </w:txbxContent>
                        </wps:txbx>
                        <wps:bodyPr horzOverflow="overflow" vert="horz" lIns="0" tIns="0" rIns="0" bIns="0" rtlCol="0">
                          <a:noAutofit/>
                        </wps:bodyPr>
                      </wps:wsp>
                      <wps:wsp>
                        <wps:cNvPr id="243783" name="Rectangle 243783"/>
                        <wps:cNvSpPr/>
                        <wps:spPr>
                          <a:xfrm>
                            <a:off x="1650688" y="1354552"/>
                            <a:ext cx="247205"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95"/>
                                  <w:sz w:val="17"/>
                                </w:rPr>
                                <w:t>37.4</w:t>
                              </w:r>
                            </w:p>
                          </w:txbxContent>
                        </wps:txbx>
                        <wps:bodyPr horzOverflow="overflow" vert="horz" lIns="0" tIns="0" rIns="0" bIns="0" rtlCol="0">
                          <a:noAutofit/>
                        </wps:bodyPr>
                      </wps:wsp>
                      <wps:wsp>
                        <wps:cNvPr id="243787" name="Rectangle 243787"/>
                        <wps:cNvSpPr/>
                        <wps:spPr>
                          <a:xfrm>
                            <a:off x="2445276" y="1327889"/>
                            <a:ext cx="119924"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115"/>
                                  <w:sz w:val="17"/>
                                </w:rPr>
                                <w:t>%</w:t>
                              </w:r>
                            </w:p>
                          </w:txbxContent>
                        </wps:txbx>
                        <wps:bodyPr horzOverflow="overflow" vert="horz" lIns="0" tIns="0" rIns="0" bIns="0" rtlCol="0">
                          <a:noAutofit/>
                        </wps:bodyPr>
                      </wps:wsp>
                      <wps:wsp>
                        <wps:cNvPr id="243786" name="Rectangle 243786"/>
                        <wps:cNvSpPr/>
                        <wps:spPr>
                          <a:xfrm>
                            <a:off x="2259408" y="1327889"/>
                            <a:ext cx="247205"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95"/>
                                  <w:sz w:val="17"/>
                                </w:rPr>
                                <w:t>35.1</w:t>
                              </w:r>
                            </w:p>
                          </w:txbxContent>
                        </wps:txbx>
                        <wps:bodyPr horzOverflow="overflow" vert="horz" lIns="0" tIns="0" rIns="0" bIns="0" rtlCol="0">
                          <a:noAutofit/>
                        </wps:bodyPr>
                      </wps:wsp>
                      <wps:wsp>
                        <wps:cNvPr id="243788" name="Rectangle 243788"/>
                        <wps:cNvSpPr/>
                        <wps:spPr>
                          <a:xfrm>
                            <a:off x="2868017" y="1301226"/>
                            <a:ext cx="247205"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95"/>
                                  <w:sz w:val="17"/>
                                </w:rPr>
                                <w:t>38.3</w:t>
                              </w:r>
                            </w:p>
                          </w:txbxContent>
                        </wps:txbx>
                        <wps:bodyPr horzOverflow="overflow" vert="horz" lIns="0" tIns="0" rIns="0" bIns="0" rtlCol="0">
                          <a:noAutofit/>
                        </wps:bodyPr>
                      </wps:wsp>
                      <wps:wsp>
                        <wps:cNvPr id="243789" name="Rectangle 243789"/>
                        <wps:cNvSpPr/>
                        <wps:spPr>
                          <a:xfrm>
                            <a:off x="3053885" y="1301226"/>
                            <a:ext cx="119924"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115"/>
                                  <w:sz w:val="17"/>
                                </w:rPr>
                                <w:t>%</w:t>
                              </w:r>
                            </w:p>
                          </w:txbxContent>
                        </wps:txbx>
                        <wps:bodyPr horzOverflow="overflow" vert="horz" lIns="0" tIns="0" rIns="0" bIns="0" rtlCol="0">
                          <a:noAutofit/>
                        </wps:bodyPr>
                      </wps:wsp>
                      <wps:wsp>
                        <wps:cNvPr id="243791" name="Rectangle 243791"/>
                        <wps:cNvSpPr/>
                        <wps:spPr>
                          <a:xfrm>
                            <a:off x="3474192" y="1280537"/>
                            <a:ext cx="247205"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95"/>
                                  <w:sz w:val="17"/>
                                </w:rPr>
                                <w:t>38.7</w:t>
                              </w:r>
                            </w:p>
                          </w:txbxContent>
                        </wps:txbx>
                        <wps:bodyPr horzOverflow="overflow" vert="horz" lIns="0" tIns="0" rIns="0" bIns="0" rtlCol="0">
                          <a:noAutofit/>
                        </wps:bodyPr>
                      </wps:wsp>
                      <wps:wsp>
                        <wps:cNvPr id="243792" name="Rectangle 243792"/>
                        <wps:cNvSpPr/>
                        <wps:spPr>
                          <a:xfrm>
                            <a:off x="3660060" y="1280537"/>
                            <a:ext cx="119924"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115"/>
                                  <w:sz w:val="17"/>
                                </w:rPr>
                                <w:t>%</w:t>
                              </w:r>
                            </w:p>
                          </w:txbxContent>
                        </wps:txbx>
                        <wps:bodyPr horzOverflow="overflow" vert="horz" lIns="0" tIns="0" rIns="0" bIns="0" rtlCol="0">
                          <a:noAutofit/>
                        </wps:bodyPr>
                      </wps:wsp>
                      <wps:wsp>
                        <wps:cNvPr id="243761" name="Rectangle 243761"/>
                        <wps:cNvSpPr/>
                        <wps:spPr>
                          <a:xfrm>
                            <a:off x="1044071" y="1031495"/>
                            <a:ext cx="247205"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95"/>
                                  <w:sz w:val="17"/>
                                </w:rPr>
                                <w:t>21.0</w:t>
                              </w:r>
                            </w:p>
                          </w:txbxContent>
                        </wps:txbx>
                        <wps:bodyPr horzOverflow="overflow" vert="horz" lIns="0" tIns="0" rIns="0" bIns="0" rtlCol="0">
                          <a:noAutofit/>
                        </wps:bodyPr>
                      </wps:wsp>
                      <wps:wsp>
                        <wps:cNvPr id="243762" name="Rectangle 243762"/>
                        <wps:cNvSpPr/>
                        <wps:spPr>
                          <a:xfrm>
                            <a:off x="1229939" y="1031495"/>
                            <a:ext cx="119924"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115"/>
                                  <w:sz w:val="17"/>
                                </w:rPr>
                                <w:t>%</w:t>
                              </w:r>
                            </w:p>
                          </w:txbxContent>
                        </wps:txbx>
                        <wps:bodyPr horzOverflow="overflow" vert="horz" lIns="0" tIns="0" rIns="0" bIns="0" rtlCol="0">
                          <a:noAutofit/>
                        </wps:bodyPr>
                      </wps:wsp>
                      <wps:wsp>
                        <wps:cNvPr id="243765" name="Rectangle 243765"/>
                        <wps:cNvSpPr/>
                        <wps:spPr>
                          <a:xfrm>
                            <a:off x="1650578" y="998968"/>
                            <a:ext cx="247205"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95"/>
                                  <w:sz w:val="17"/>
                                </w:rPr>
                                <w:t>21.4</w:t>
                              </w:r>
                            </w:p>
                          </w:txbxContent>
                        </wps:txbx>
                        <wps:bodyPr horzOverflow="overflow" vert="horz" lIns="0" tIns="0" rIns="0" bIns="0" rtlCol="0">
                          <a:noAutofit/>
                        </wps:bodyPr>
                      </wps:wsp>
                      <wps:wsp>
                        <wps:cNvPr id="243766" name="Rectangle 243766"/>
                        <wps:cNvSpPr/>
                        <wps:spPr>
                          <a:xfrm>
                            <a:off x="1836446" y="998968"/>
                            <a:ext cx="119924"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115"/>
                                  <w:sz w:val="17"/>
                                </w:rPr>
                                <w:t>%</w:t>
                              </w:r>
                            </w:p>
                          </w:txbxContent>
                        </wps:txbx>
                        <wps:bodyPr horzOverflow="overflow" vert="horz" lIns="0" tIns="0" rIns="0" bIns="0" rtlCol="0">
                          <a:noAutofit/>
                        </wps:bodyPr>
                      </wps:wsp>
                      <wps:wsp>
                        <wps:cNvPr id="243770" name="Rectangle 243770"/>
                        <wps:cNvSpPr/>
                        <wps:spPr>
                          <a:xfrm>
                            <a:off x="2445166" y="957480"/>
                            <a:ext cx="119924"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115"/>
                                  <w:sz w:val="17"/>
                                </w:rPr>
                                <w:t>%</w:t>
                              </w:r>
                            </w:p>
                          </w:txbxContent>
                        </wps:txbx>
                        <wps:bodyPr horzOverflow="overflow" vert="horz" lIns="0" tIns="0" rIns="0" bIns="0" rtlCol="0">
                          <a:noAutofit/>
                        </wps:bodyPr>
                      </wps:wsp>
                      <wps:wsp>
                        <wps:cNvPr id="243769" name="Rectangle 243769"/>
                        <wps:cNvSpPr/>
                        <wps:spPr>
                          <a:xfrm>
                            <a:off x="2259297" y="957480"/>
                            <a:ext cx="247205"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95"/>
                                  <w:sz w:val="17"/>
                                </w:rPr>
                                <w:t>20.1</w:t>
                              </w:r>
                            </w:p>
                          </w:txbxContent>
                        </wps:txbx>
                        <wps:bodyPr horzOverflow="overflow" vert="horz" lIns="0" tIns="0" rIns="0" bIns="0" rtlCol="0">
                          <a:noAutofit/>
                        </wps:bodyPr>
                      </wps:wsp>
                      <wps:wsp>
                        <wps:cNvPr id="243775" name="Rectangle 243775"/>
                        <wps:cNvSpPr/>
                        <wps:spPr>
                          <a:xfrm>
                            <a:off x="3053775" y="913114"/>
                            <a:ext cx="119924" cy="16465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115"/>
                                  <w:sz w:val="17"/>
                                </w:rPr>
                                <w:t>%</w:t>
                              </w:r>
                            </w:p>
                          </w:txbxContent>
                        </wps:txbx>
                        <wps:bodyPr horzOverflow="overflow" vert="horz" lIns="0" tIns="0" rIns="0" bIns="0" rtlCol="0">
                          <a:noAutofit/>
                        </wps:bodyPr>
                      </wps:wsp>
                      <wps:wsp>
                        <wps:cNvPr id="243773" name="Rectangle 243773"/>
                        <wps:cNvSpPr/>
                        <wps:spPr>
                          <a:xfrm>
                            <a:off x="2867906" y="913114"/>
                            <a:ext cx="247205" cy="16465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95"/>
                                  <w:sz w:val="17"/>
                                </w:rPr>
                                <w:t>22.1</w:t>
                              </w:r>
                            </w:p>
                          </w:txbxContent>
                        </wps:txbx>
                        <wps:bodyPr horzOverflow="overflow" vert="horz" lIns="0" tIns="0" rIns="0" bIns="0" rtlCol="0">
                          <a:noAutofit/>
                        </wps:bodyPr>
                      </wps:wsp>
                      <wps:wsp>
                        <wps:cNvPr id="243777" name="Rectangle 243777"/>
                        <wps:cNvSpPr/>
                        <wps:spPr>
                          <a:xfrm>
                            <a:off x="3659950" y="877600"/>
                            <a:ext cx="119924" cy="16465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115"/>
                                  <w:sz w:val="17"/>
                                </w:rPr>
                                <w:t>%</w:t>
                              </w:r>
                            </w:p>
                          </w:txbxContent>
                        </wps:txbx>
                        <wps:bodyPr horzOverflow="overflow" vert="horz" lIns="0" tIns="0" rIns="0" bIns="0" rtlCol="0">
                          <a:noAutofit/>
                        </wps:bodyPr>
                      </wps:wsp>
                      <wps:wsp>
                        <wps:cNvPr id="243776" name="Rectangle 243776"/>
                        <wps:cNvSpPr/>
                        <wps:spPr>
                          <a:xfrm>
                            <a:off x="3474081" y="877600"/>
                            <a:ext cx="247205" cy="16465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95"/>
                                  <w:sz w:val="17"/>
                                </w:rPr>
                                <w:t>22.5</w:t>
                              </w:r>
                            </w:p>
                          </w:txbxContent>
                        </wps:txbx>
                        <wps:bodyPr horzOverflow="overflow" vert="horz" lIns="0" tIns="0" rIns="0" bIns="0" rtlCol="0">
                          <a:noAutofit/>
                        </wps:bodyPr>
                      </wps:wsp>
                      <wps:wsp>
                        <wps:cNvPr id="243748" name="Rectangle 243748"/>
                        <wps:cNvSpPr/>
                        <wps:spPr>
                          <a:xfrm>
                            <a:off x="613033" y="638294"/>
                            <a:ext cx="119924"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115"/>
                                  <w:sz w:val="17"/>
                                </w:rPr>
                                <w:t>%</w:t>
                              </w:r>
                            </w:p>
                          </w:txbxContent>
                        </wps:txbx>
                        <wps:bodyPr horzOverflow="overflow" vert="horz" lIns="0" tIns="0" rIns="0" bIns="0" rtlCol="0">
                          <a:noAutofit/>
                        </wps:bodyPr>
                      </wps:wsp>
                      <wps:wsp>
                        <wps:cNvPr id="243747" name="Rectangle 243747"/>
                        <wps:cNvSpPr/>
                        <wps:spPr>
                          <a:xfrm>
                            <a:off x="427164" y="638294"/>
                            <a:ext cx="247205"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7"/>
                                </w:rPr>
                                <w:t>36.1</w:t>
                              </w:r>
                            </w:p>
                          </w:txbxContent>
                        </wps:txbx>
                        <wps:bodyPr horzOverflow="overflow" vert="horz" lIns="0" tIns="0" rIns="0" bIns="0" rtlCol="0">
                          <a:noAutofit/>
                        </wps:bodyPr>
                      </wps:wsp>
                      <wps:wsp>
                        <wps:cNvPr id="243778" name="Rectangle 243778"/>
                        <wps:cNvSpPr/>
                        <wps:spPr>
                          <a:xfrm>
                            <a:off x="427164" y="1407879"/>
                            <a:ext cx="247205"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95"/>
                                  <w:sz w:val="17"/>
                                </w:rPr>
                                <w:t>36.0</w:t>
                              </w:r>
                            </w:p>
                          </w:txbxContent>
                        </wps:txbx>
                        <wps:bodyPr horzOverflow="overflow" vert="horz" lIns="0" tIns="0" rIns="0" bIns="0" rtlCol="0">
                          <a:noAutofit/>
                        </wps:bodyPr>
                      </wps:wsp>
                      <wps:wsp>
                        <wps:cNvPr id="243779" name="Rectangle 243779"/>
                        <wps:cNvSpPr/>
                        <wps:spPr>
                          <a:xfrm>
                            <a:off x="613033" y="1407879"/>
                            <a:ext cx="119924"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115"/>
                                  <w:sz w:val="17"/>
                                </w:rPr>
                                <w:t>%</w:t>
                              </w:r>
                            </w:p>
                          </w:txbxContent>
                        </wps:txbx>
                        <wps:bodyPr horzOverflow="overflow" vert="horz" lIns="0" tIns="0" rIns="0" bIns="0" rtlCol="0">
                          <a:noAutofit/>
                        </wps:bodyPr>
                      </wps:wsp>
                      <wps:wsp>
                        <wps:cNvPr id="243757" name="Rectangle 243757"/>
                        <wps:cNvSpPr/>
                        <wps:spPr>
                          <a:xfrm>
                            <a:off x="427164" y="1064133"/>
                            <a:ext cx="247205"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95"/>
                                  <w:sz w:val="17"/>
                                </w:rPr>
                                <w:t>20.7</w:t>
                              </w:r>
                            </w:p>
                          </w:txbxContent>
                        </wps:txbx>
                        <wps:bodyPr horzOverflow="overflow" vert="horz" lIns="0" tIns="0" rIns="0" bIns="0" rtlCol="0">
                          <a:noAutofit/>
                        </wps:bodyPr>
                      </wps:wsp>
                      <wps:wsp>
                        <wps:cNvPr id="243758" name="Rectangle 243758"/>
                        <wps:cNvSpPr/>
                        <wps:spPr>
                          <a:xfrm>
                            <a:off x="613033" y="1064133"/>
                            <a:ext cx="119924"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115"/>
                                  <w:sz w:val="17"/>
                                </w:rPr>
                                <w:t>%</w:t>
                              </w:r>
                            </w:p>
                          </w:txbxContent>
                        </wps:txbx>
                        <wps:bodyPr horzOverflow="overflow" vert="horz" lIns="0" tIns="0" rIns="0" bIns="0" rtlCol="0">
                          <a:noAutofit/>
                        </wps:bodyPr>
                      </wps:wsp>
                      <wps:wsp>
                        <wps:cNvPr id="243759" name="Rectangle 243759"/>
                        <wps:cNvSpPr/>
                        <wps:spPr>
                          <a:xfrm>
                            <a:off x="486797" y="882358"/>
                            <a:ext cx="176575" cy="16465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7"/>
                                </w:rPr>
                                <w:t>7.2</w:t>
                              </w:r>
                            </w:p>
                          </w:txbxContent>
                        </wps:txbx>
                        <wps:bodyPr horzOverflow="overflow" vert="horz" lIns="0" tIns="0" rIns="0" bIns="0" rtlCol="0">
                          <a:noAutofit/>
                        </wps:bodyPr>
                      </wps:wsp>
                      <wps:wsp>
                        <wps:cNvPr id="243760" name="Rectangle 243760"/>
                        <wps:cNvSpPr/>
                        <wps:spPr>
                          <a:xfrm>
                            <a:off x="619560" y="882358"/>
                            <a:ext cx="119924" cy="16465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115"/>
                                  <w:sz w:val="17"/>
                                </w:rPr>
                                <w:t>%</w:t>
                              </w:r>
                            </w:p>
                          </w:txbxContent>
                        </wps:txbx>
                        <wps:bodyPr horzOverflow="overflow" vert="horz" lIns="0" tIns="0" rIns="0" bIns="0" rtlCol="0">
                          <a:noAutofit/>
                        </wps:bodyPr>
                      </wps:wsp>
                      <wps:wsp>
                        <wps:cNvPr id="243764" name="Rectangle 243764"/>
                        <wps:cNvSpPr/>
                        <wps:spPr>
                          <a:xfrm>
                            <a:off x="1201285" y="858682"/>
                            <a:ext cx="119924"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115"/>
                                  <w:sz w:val="17"/>
                                </w:rPr>
                                <w:t>%</w:t>
                              </w:r>
                            </w:p>
                          </w:txbxContent>
                        </wps:txbx>
                        <wps:bodyPr horzOverflow="overflow" vert="horz" lIns="0" tIns="0" rIns="0" bIns="0" rtlCol="0">
                          <a:noAutofit/>
                        </wps:bodyPr>
                      </wps:wsp>
                      <wps:wsp>
                        <wps:cNvPr id="243763" name="Rectangle 243763"/>
                        <wps:cNvSpPr/>
                        <wps:spPr>
                          <a:xfrm>
                            <a:off x="1068521" y="858682"/>
                            <a:ext cx="176575"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7"/>
                                </w:rPr>
                                <w:t>7.3</w:t>
                              </w:r>
                            </w:p>
                          </w:txbxContent>
                        </wps:txbx>
                        <wps:bodyPr horzOverflow="overflow" vert="horz" lIns="0" tIns="0" rIns="0" bIns="0" rtlCol="0">
                          <a:noAutofit/>
                        </wps:bodyPr>
                      </wps:wsp>
                      <wps:wsp>
                        <wps:cNvPr id="243768" name="Rectangle 243768"/>
                        <wps:cNvSpPr/>
                        <wps:spPr>
                          <a:xfrm>
                            <a:off x="1807791" y="821176"/>
                            <a:ext cx="119924"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115"/>
                                  <w:sz w:val="17"/>
                                </w:rPr>
                                <w:t>%</w:t>
                              </w:r>
                            </w:p>
                          </w:txbxContent>
                        </wps:txbx>
                        <wps:bodyPr horzOverflow="overflow" vert="horz" lIns="0" tIns="0" rIns="0" bIns="0" rtlCol="0">
                          <a:noAutofit/>
                        </wps:bodyPr>
                      </wps:wsp>
                      <wps:wsp>
                        <wps:cNvPr id="243767" name="Rectangle 243767"/>
                        <wps:cNvSpPr/>
                        <wps:spPr>
                          <a:xfrm>
                            <a:off x="1675028" y="821176"/>
                            <a:ext cx="176575"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7"/>
                                </w:rPr>
                                <w:t>6.9</w:t>
                              </w:r>
                            </w:p>
                          </w:txbxContent>
                        </wps:txbx>
                        <wps:bodyPr horzOverflow="overflow" vert="horz" lIns="0" tIns="0" rIns="0" bIns="0" rtlCol="0">
                          <a:noAutofit/>
                        </wps:bodyPr>
                      </wps:wsp>
                      <wps:wsp>
                        <wps:cNvPr id="243771" name="Rectangle 243771"/>
                        <wps:cNvSpPr/>
                        <wps:spPr>
                          <a:xfrm>
                            <a:off x="2283748" y="765858"/>
                            <a:ext cx="176575"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7"/>
                                </w:rPr>
                                <w:t>6.4</w:t>
                              </w:r>
                            </w:p>
                          </w:txbxContent>
                        </wps:txbx>
                        <wps:bodyPr horzOverflow="overflow" vert="horz" lIns="0" tIns="0" rIns="0" bIns="0" rtlCol="0">
                          <a:noAutofit/>
                        </wps:bodyPr>
                      </wps:wsp>
                      <wps:wsp>
                        <wps:cNvPr id="243772" name="Rectangle 243772"/>
                        <wps:cNvSpPr/>
                        <wps:spPr>
                          <a:xfrm>
                            <a:off x="2416511" y="765858"/>
                            <a:ext cx="119924"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115"/>
                                  <w:sz w:val="17"/>
                                </w:rPr>
                                <w:t>%</w:t>
                              </w:r>
                            </w:p>
                          </w:txbxContent>
                        </wps:txbx>
                        <wps:bodyPr horzOverflow="overflow" vert="horz" lIns="0" tIns="0" rIns="0" bIns="0" rtlCol="0">
                          <a:noAutofit/>
                        </wps:bodyPr>
                      </wps:wsp>
                      <wps:wsp>
                        <wps:cNvPr id="243753" name="Rectangle 243753"/>
                        <wps:cNvSpPr/>
                        <wps:spPr>
                          <a:xfrm>
                            <a:off x="2892357" y="692728"/>
                            <a:ext cx="176575"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7"/>
                                </w:rPr>
                                <w:t>8.0</w:t>
                              </w:r>
                            </w:p>
                          </w:txbxContent>
                        </wps:txbx>
                        <wps:bodyPr horzOverflow="overflow" vert="horz" lIns="0" tIns="0" rIns="0" bIns="0" rtlCol="0">
                          <a:noAutofit/>
                        </wps:bodyPr>
                      </wps:wsp>
                      <wps:wsp>
                        <wps:cNvPr id="243754" name="Rectangle 243754"/>
                        <wps:cNvSpPr/>
                        <wps:spPr>
                          <a:xfrm>
                            <a:off x="3025120" y="692728"/>
                            <a:ext cx="119924"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115"/>
                                  <w:sz w:val="17"/>
                                </w:rPr>
                                <w:t>%</w:t>
                              </w:r>
                            </w:p>
                          </w:txbxContent>
                        </wps:txbx>
                        <wps:bodyPr horzOverflow="overflow" vert="horz" lIns="0" tIns="0" rIns="0" bIns="0" rtlCol="0">
                          <a:noAutofit/>
                        </wps:bodyPr>
                      </wps:wsp>
                      <wps:wsp>
                        <wps:cNvPr id="243755" name="Rectangle 243755"/>
                        <wps:cNvSpPr/>
                        <wps:spPr>
                          <a:xfrm>
                            <a:off x="3498532" y="641393"/>
                            <a:ext cx="176575"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7"/>
                                </w:rPr>
                                <w:t>6.7</w:t>
                              </w:r>
                            </w:p>
                          </w:txbxContent>
                        </wps:txbx>
                        <wps:bodyPr horzOverflow="overflow" vert="horz" lIns="0" tIns="0" rIns="0" bIns="0" rtlCol="0">
                          <a:noAutofit/>
                        </wps:bodyPr>
                      </wps:wsp>
                      <wps:wsp>
                        <wps:cNvPr id="243756" name="Rectangle 243756"/>
                        <wps:cNvSpPr/>
                        <wps:spPr>
                          <a:xfrm>
                            <a:off x="3631295" y="641393"/>
                            <a:ext cx="119924" cy="16465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115"/>
                                  <w:sz w:val="17"/>
                                </w:rPr>
                                <w:t>%</w:t>
                              </w:r>
                            </w:p>
                          </w:txbxContent>
                        </wps:txbx>
                        <wps:bodyPr horzOverflow="overflow" vert="horz" lIns="0" tIns="0" rIns="0" bIns="0" rtlCol="0">
                          <a:noAutofit/>
                        </wps:bodyPr>
                      </wps:wsp>
                      <wps:wsp>
                        <wps:cNvPr id="316730" name="Shape 316730"/>
                        <wps:cNvSpPr/>
                        <wps:spPr>
                          <a:xfrm>
                            <a:off x="3440195" y="1952881"/>
                            <a:ext cx="91427" cy="91453"/>
                          </a:xfrm>
                          <a:custGeom>
                            <a:avLst/>
                            <a:gdLst/>
                            <a:ahLst/>
                            <a:cxnLst/>
                            <a:rect l="0" t="0" r="0" b="0"/>
                            <a:pathLst>
                              <a:path w="91427" h="91453">
                                <a:moveTo>
                                  <a:pt x="0" y="0"/>
                                </a:moveTo>
                                <a:lnTo>
                                  <a:pt x="91427" y="0"/>
                                </a:lnTo>
                                <a:lnTo>
                                  <a:pt x="91427" y="91453"/>
                                </a:lnTo>
                                <a:lnTo>
                                  <a:pt x="0" y="91453"/>
                                </a:lnTo>
                                <a:lnTo>
                                  <a:pt x="0" y="0"/>
                                </a:lnTo>
                              </a:path>
                            </a:pathLst>
                          </a:custGeom>
                          <a:ln w="0" cap="flat">
                            <a:miter lim="127000"/>
                          </a:ln>
                        </wps:spPr>
                        <wps:style>
                          <a:lnRef idx="0">
                            <a:srgbClr val="000000">
                              <a:alpha val="0"/>
                            </a:srgbClr>
                          </a:lnRef>
                          <a:fillRef idx="1">
                            <a:srgbClr val="F39000"/>
                          </a:fillRef>
                          <a:effectRef idx="0">
                            <a:scrgbClr r="0" g="0" b="0"/>
                          </a:effectRef>
                          <a:fontRef idx="none"/>
                        </wps:style>
                        <wps:bodyPr/>
                      </wps:wsp>
                      <wps:wsp>
                        <wps:cNvPr id="9926" name="Rectangle 9926"/>
                        <wps:cNvSpPr/>
                        <wps:spPr>
                          <a:xfrm>
                            <a:off x="3548888" y="1940741"/>
                            <a:ext cx="468794" cy="152894"/>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6"/>
                                </w:rPr>
                                <w:t>Държава</w:t>
                              </w:r>
                            </w:p>
                          </w:txbxContent>
                        </wps:txbx>
                        <wps:bodyPr horzOverflow="overflow" vert="horz" lIns="0" tIns="0" rIns="0" bIns="0" rtlCol="0">
                          <a:noAutofit/>
                        </wps:bodyPr>
                      </wps:wsp>
                      <wps:wsp>
                        <wps:cNvPr id="316733" name="Shape 316733"/>
                        <wps:cNvSpPr/>
                        <wps:spPr>
                          <a:xfrm>
                            <a:off x="2033543" y="1952881"/>
                            <a:ext cx="91491" cy="91453"/>
                          </a:xfrm>
                          <a:custGeom>
                            <a:avLst/>
                            <a:gdLst/>
                            <a:ahLst/>
                            <a:cxnLst/>
                            <a:rect l="0" t="0" r="0" b="0"/>
                            <a:pathLst>
                              <a:path w="91491" h="91453">
                                <a:moveTo>
                                  <a:pt x="0" y="0"/>
                                </a:moveTo>
                                <a:lnTo>
                                  <a:pt x="91491" y="0"/>
                                </a:lnTo>
                                <a:lnTo>
                                  <a:pt x="91491" y="91453"/>
                                </a:lnTo>
                                <a:lnTo>
                                  <a:pt x="0" y="91453"/>
                                </a:lnTo>
                                <a:lnTo>
                                  <a:pt x="0" y="0"/>
                                </a:lnTo>
                              </a:path>
                            </a:pathLst>
                          </a:custGeom>
                          <a:ln w="0" cap="flat">
                            <a:miter lim="127000"/>
                          </a:ln>
                        </wps:spPr>
                        <wps:style>
                          <a:lnRef idx="0">
                            <a:srgbClr val="000000">
                              <a:alpha val="0"/>
                            </a:srgbClr>
                          </a:lnRef>
                          <a:fillRef idx="1">
                            <a:srgbClr val="FFF5D7"/>
                          </a:fillRef>
                          <a:effectRef idx="0">
                            <a:scrgbClr r="0" g="0" b="0"/>
                          </a:effectRef>
                          <a:fontRef idx="none"/>
                        </wps:style>
                        <wps:bodyPr/>
                      </wps:wsp>
                      <wps:wsp>
                        <wps:cNvPr id="9928" name="Rectangle 9928"/>
                        <wps:cNvSpPr/>
                        <wps:spPr>
                          <a:xfrm>
                            <a:off x="2140260" y="1946667"/>
                            <a:ext cx="1381240" cy="152894"/>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6"/>
                                </w:rPr>
                                <w:t>Самоосигуряващи</w:t>
                              </w:r>
                              <w:r>
                                <w:rPr>
                                  <w:rFonts w:ascii="Calibri" w:eastAsia="Calibri" w:hAnsi="Calibri" w:cs="Calibri"/>
                                  <w:spacing w:val="2"/>
                                  <w:w w:val="91"/>
                                  <w:sz w:val="16"/>
                                </w:rPr>
                                <w:t xml:space="preserve"> </w:t>
                              </w:r>
                              <w:r>
                                <w:rPr>
                                  <w:rFonts w:ascii="Calibri" w:eastAsia="Calibri" w:hAnsi="Calibri" w:cs="Calibri"/>
                                  <w:w w:val="91"/>
                                  <w:sz w:val="16"/>
                                </w:rPr>
                                <w:t>се</w:t>
                              </w:r>
                              <w:r>
                                <w:rPr>
                                  <w:rFonts w:ascii="Calibri" w:eastAsia="Calibri" w:hAnsi="Calibri" w:cs="Calibri"/>
                                  <w:spacing w:val="2"/>
                                  <w:w w:val="91"/>
                                  <w:sz w:val="16"/>
                                </w:rPr>
                                <w:t xml:space="preserve"> </w:t>
                              </w:r>
                              <w:r>
                                <w:rPr>
                                  <w:rFonts w:ascii="Calibri" w:eastAsia="Calibri" w:hAnsi="Calibri" w:cs="Calibri"/>
                                  <w:w w:val="91"/>
                                  <w:sz w:val="16"/>
                                </w:rPr>
                                <w:t>лица</w:t>
                              </w:r>
                            </w:p>
                          </w:txbxContent>
                        </wps:txbx>
                        <wps:bodyPr horzOverflow="overflow" vert="horz" lIns="0" tIns="0" rIns="0" bIns="0" rtlCol="0">
                          <a:noAutofit/>
                        </wps:bodyPr>
                      </wps:wsp>
                      <wps:wsp>
                        <wps:cNvPr id="316740" name="Shape 316740"/>
                        <wps:cNvSpPr/>
                        <wps:spPr>
                          <a:xfrm>
                            <a:off x="326587" y="1952881"/>
                            <a:ext cx="91465" cy="91453"/>
                          </a:xfrm>
                          <a:custGeom>
                            <a:avLst/>
                            <a:gdLst/>
                            <a:ahLst/>
                            <a:cxnLst/>
                            <a:rect l="0" t="0" r="0" b="0"/>
                            <a:pathLst>
                              <a:path w="91465" h="91453">
                                <a:moveTo>
                                  <a:pt x="0" y="0"/>
                                </a:moveTo>
                                <a:lnTo>
                                  <a:pt x="91465" y="0"/>
                                </a:lnTo>
                                <a:lnTo>
                                  <a:pt x="91465" y="91453"/>
                                </a:lnTo>
                                <a:lnTo>
                                  <a:pt x="0" y="9145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9930" name="Rectangle 9930"/>
                        <wps:cNvSpPr/>
                        <wps:spPr>
                          <a:xfrm>
                            <a:off x="437264" y="1938765"/>
                            <a:ext cx="725530" cy="152894"/>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6"/>
                                </w:rPr>
                                <w:t>Работодатели</w:t>
                              </w:r>
                            </w:p>
                          </w:txbxContent>
                        </wps:txbx>
                        <wps:bodyPr horzOverflow="overflow" vert="horz" lIns="0" tIns="0" rIns="0" bIns="0" rtlCol="0">
                          <a:noAutofit/>
                        </wps:bodyPr>
                      </wps:wsp>
                      <wps:wsp>
                        <wps:cNvPr id="316743" name="Shape 316743"/>
                        <wps:cNvSpPr/>
                        <wps:spPr>
                          <a:xfrm>
                            <a:off x="1235386" y="1952881"/>
                            <a:ext cx="91465" cy="91453"/>
                          </a:xfrm>
                          <a:custGeom>
                            <a:avLst/>
                            <a:gdLst/>
                            <a:ahLst/>
                            <a:cxnLst/>
                            <a:rect l="0" t="0" r="0" b="0"/>
                            <a:pathLst>
                              <a:path w="91465" h="91453">
                                <a:moveTo>
                                  <a:pt x="0" y="0"/>
                                </a:moveTo>
                                <a:lnTo>
                                  <a:pt x="91465" y="0"/>
                                </a:lnTo>
                                <a:lnTo>
                                  <a:pt x="91465" y="91453"/>
                                </a:lnTo>
                                <a:lnTo>
                                  <a:pt x="0" y="9145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9932" name="Rectangle 9932"/>
                        <wps:cNvSpPr/>
                        <wps:spPr>
                          <a:xfrm>
                            <a:off x="1346055" y="1942716"/>
                            <a:ext cx="570996" cy="152894"/>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6"/>
                                </w:rPr>
                                <w:t>Служители</w:t>
                              </w:r>
                            </w:p>
                          </w:txbxContent>
                        </wps:txbx>
                        <wps:bodyPr horzOverflow="overflow" vert="horz" lIns="0" tIns="0" rIns="0" bIns="0" rtlCol="0">
                          <a:noAutofit/>
                        </wps:bodyPr>
                      </wps:wsp>
                    </wpg:wgp>
                  </a:graphicData>
                </a:graphic>
              </wp:inline>
            </w:drawing>
          </mc:Choice>
          <mc:Fallback xmlns:a="http://schemas.openxmlformats.org/drawingml/2006/main">
            <w:pict>
              <v:group id="Group 247085" style="width:307.194pt;height:162.333pt;mso-position-horizontal-relative:char;mso-position-vertical-relative:line" coordsize="39013,20616">
                <v:shape id="Shape 9850" style="position:absolute;width:36426;height:0;left:2533;top:16608;" coordsize="3642627,0" path="m0,0l3642627,0">
                  <v:stroke weight="0.622pt" endcap="flat" joinstyle="miter" miterlimit="10" on="true" color="#e3e3e3"/>
                  <v:fill on="false" color="#000000" opacity="0"/>
                </v:shape>
                <v:rect id="Rectangle 9851" style="position:absolute;width:653;height:1770;left:1473;top:16121;" filled="f" stroked="f">
                  <v:textbox inset="0,0,0,0">
                    <w:txbxContent>
                      <w:p>
                        <w:pPr>
                          <w:spacing w:before="0" w:after="160" w:line="259" w:lineRule="auto"/>
                          <w:ind w:right="0" w:firstLine="0"/>
                          <w:jc w:val="left"/>
                        </w:pPr>
                        <w:r>
                          <w:rPr>
                            <w:rFonts w:cs="Calibri" w:hAnsi="Calibri" w:eastAsia="Calibri" w:ascii="Calibri"/>
                            <w:w w:val="87"/>
                            <w:sz w:val="17"/>
                          </w:rPr>
                          <w:t xml:space="preserve">0</w:t>
                        </w:r>
                      </w:p>
                    </w:txbxContent>
                  </v:textbox>
                </v:rect>
                <v:rect id="Rectangle 9852" style="position:absolute;width:1959;height:1770;left:491;top:14329;" filled="f" stroked="f">
                  <v:textbox inset="0,0,0,0">
                    <w:txbxContent>
                      <w:p>
                        <w:pPr>
                          <w:spacing w:before="0" w:after="160" w:line="259" w:lineRule="auto"/>
                          <w:ind w:right="0" w:firstLine="0"/>
                          <w:jc w:val="left"/>
                        </w:pPr>
                        <w:r>
                          <w:rPr>
                            <w:rFonts w:cs="Calibri" w:hAnsi="Calibri" w:eastAsia="Calibri" w:ascii="Calibri"/>
                            <w:w w:val="87"/>
                            <w:sz w:val="17"/>
                          </w:rPr>
                          <w:t xml:space="preserve">200</w:t>
                        </w:r>
                      </w:p>
                    </w:txbxContent>
                  </v:textbox>
                </v:rect>
                <v:rect id="Rectangle 9853" style="position:absolute;width:1959;height:1770;left:491;top:12538;" filled="f" stroked="f">
                  <v:textbox inset="0,0,0,0">
                    <w:txbxContent>
                      <w:p>
                        <w:pPr>
                          <w:spacing w:before="0" w:after="160" w:line="259" w:lineRule="auto"/>
                          <w:ind w:right="0" w:firstLine="0"/>
                          <w:jc w:val="left"/>
                        </w:pPr>
                        <w:r>
                          <w:rPr>
                            <w:rFonts w:cs="Calibri" w:hAnsi="Calibri" w:eastAsia="Calibri" w:ascii="Calibri"/>
                            <w:w w:val="87"/>
                            <w:sz w:val="17"/>
                          </w:rPr>
                          <w:t xml:space="preserve">400</w:t>
                        </w:r>
                      </w:p>
                    </w:txbxContent>
                  </v:textbox>
                </v:rect>
                <v:rect id="Rectangle 9854" style="position:absolute;width:1959;height:1770;left:491;top:10747;" filled="f" stroked="f">
                  <v:textbox inset="0,0,0,0">
                    <w:txbxContent>
                      <w:p>
                        <w:pPr>
                          <w:spacing w:before="0" w:after="160" w:line="259" w:lineRule="auto"/>
                          <w:ind w:right="0" w:firstLine="0"/>
                          <w:jc w:val="left"/>
                        </w:pPr>
                        <w:r>
                          <w:rPr>
                            <w:rFonts w:cs="Calibri" w:hAnsi="Calibri" w:eastAsia="Calibri" w:ascii="Calibri"/>
                            <w:w w:val="87"/>
                            <w:sz w:val="17"/>
                          </w:rPr>
                          <w:t xml:space="preserve">600</w:t>
                        </w:r>
                      </w:p>
                    </w:txbxContent>
                  </v:textbox>
                </v:rect>
                <v:rect id="Rectangle 9855" style="position:absolute;width:1959;height:1770;left:491;top:8956;" filled="f" stroked="f">
                  <v:textbox inset="0,0,0,0">
                    <w:txbxContent>
                      <w:p>
                        <w:pPr>
                          <w:spacing w:before="0" w:after="160" w:line="259" w:lineRule="auto"/>
                          <w:ind w:right="0" w:firstLine="0"/>
                          <w:jc w:val="left"/>
                        </w:pPr>
                        <w:r>
                          <w:rPr>
                            <w:rFonts w:cs="Calibri" w:hAnsi="Calibri" w:eastAsia="Calibri" w:ascii="Calibri"/>
                            <w:w w:val="87"/>
                            <w:sz w:val="17"/>
                          </w:rPr>
                          <w:t xml:space="preserve">800</w:t>
                        </w:r>
                      </w:p>
                    </w:txbxContent>
                  </v:textbox>
                </v:rect>
                <v:rect id="Rectangle 9856" style="position:absolute;width:2613;height:1770;left:0;top:7164;" filled="f" stroked="f">
                  <v:textbox inset="0,0,0,0">
                    <w:txbxContent>
                      <w:p>
                        <w:pPr>
                          <w:spacing w:before="0" w:after="160" w:line="259" w:lineRule="auto"/>
                          <w:ind w:right="0" w:firstLine="0"/>
                          <w:jc w:val="left"/>
                        </w:pPr>
                        <w:r>
                          <w:rPr>
                            <w:rFonts w:cs="Calibri" w:hAnsi="Calibri" w:eastAsia="Calibri" w:ascii="Calibri"/>
                            <w:w w:val="87"/>
                            <w:sz w:val="17"/>
                          </w:rPr>
                          <w:t xml:space="preserve">1000</w:t>
                        </w:r>
                      </w:p>
                    </w:txbxContent>
                  </v:textbox>
                </v:rect>
                <v:rect id="Rectangle 9857" style="position:absolute;width:2613;height:1770;left:0;top:5373;" filled="f" stroked="f">
                  <v:textbox inset="0,0,0,0">
                    <w:txbxContent>
                      <w:p>
                        <w:pPr>
                          <w:spacing w:before="0" w:after="160" w:line="259" w:lineRule="auto"/>
                          <w:ind w:right="0" w:firstLine="0"/>
                          <w:jc w:val="left"/>
                        </w:pPr>
                        <w:r>
                          <w:rPr>
                            <w:rFonts w:cs="Calibri" w:hAnsi="Calibri" w:eastAsia="Calibri" w:ascii="Calibri"/>
                            <w:w w:val="87"/>
                            <w:sz w:val="17"/>
                          </w:rPr>
                          <w:t xml:space="preserve">1200</w:t>
                        </w:r>
                      </w:p>
                    </w:txbxContent>
                  </v:textbox>
                </v:rect>
                <v:rect id="Rectangle 9858" style="position:absolute;width:2613;height:1770;left:0;top:3582;" filled="f" stroked="f">
                  <v:textbox inset="0,0,0,0">
                    <w:txbxContent>
                      <w:p>
                        <w:pPr>
                          <w:spacing w:before="0" w:after="160" w:line="259" w:lineRule="auto"/>
                          <w:ind w:right="0" w:firstLine="0"/>
                          <w:jc w:val="left"/>
                        </w:pPr>
                        <w:r>
                          <w:rPr>
                            <w:rFonts w:cs="Calibri" w:hAnsi="Calibri" w:eastAsia="Calibri" w:ascii="Calibri"/>
                            <w:w w:val="87"/>
                            <w:sz w:val="17"/>
                          </w:rPr>
                          <w:t xml:space="preserve">1400</w:t>
                        </w:r>
                      </w:p>
                    </w:txbxContent>
                  </v:textbox>
                </v:rect>
                <v:rect id="Rectangle 9859" style="position:absolute;width:2613;height:1770;left:0;top:1791;" filled="f" stroked="f">
                  <v:textbox inset="0,0,0,0">
                    <w:txbxContent>
                      <w:p>
                        <w:pPr>
                          <w:spacing w:before="0" w:after="160" w:line="259" w:lineRule="auto"/>
                          <w:ind w:right="0" w:firstLine="0"/>
                          <w:jc w:val="left"/>
                        </w:pPr>
                        <w:r>
                          <w:rPr>
                            <w:rFonts w:cs="Calibri" w:hAnsi="Calibri" w:eastAsia="Calibri" w:ascii="Calibri"/>
                            <w:w w:val="87"/>
                            <w:sz w:val="17"/>
                          </w:rPr>
                          <w:t xml:space="preserve">1600</w:t>
                        </w:r>
                      </w:p>
                    </w:txbxContent>
                  </v:textbox>
                </v:rect>
                <v:rect id="Rectangle 9860" style="position:absolute;width:2613;height:1770;left:0;top:0;" filled="f" stroked="f">
                  <v:textbox inset="0,0,0,0">
                    <w:txbxContent>
                      <w:p>
                        <w:pPr>
                          <w:spacing w:before="0" w:after="160" w:line="259" w:lineRule="auto"/>
                          <w:ind w:right="0" w:firstLine="0"/>
                          <w:jc w:val="left"/>
                        </w:pPr>
                        <w:r>
                          <w:rPr>
                            <w:rFonts w:cs="Calibri" w:hAnsi="Calibri" w:eastAsia="Calibri" w:ascii="Calibri"/>
                            <w:w w:val="87"/>
                            <w:sz w:val="17"/>
                          </w:rPr>
                          <w:t xml:space="preserve">1800</w:t>
                        </w:r>
                      </w:p>
                    </w:txbxContent>
                  </v:textbox>
                </v:rect>
                <v:shape id="Shape 9861" style="position:absolute;width:36426;height:0;left:2533;top:16608;" coordsize="3642627,0" path="m0,0l3642627,0">
                  <v:stroke weight="0.622pt" endcap="flat" joinstyle="miter" miterlimit="10" on="true" color="#e3e3e3"/>
                  <v:fill on="false" color="#000000" opacity="0"/>
                </v:shape>
                <v:shape id="Shape 9862" style="position:absolute;width:36426;height:0;left:2533;top:14817;" coordsize="3642627,0" path="m0,0l3642627,0">
                  <v:stroke weight="0.622pt" endcap="flat" joinstyle="miter" miterlimit="10" on="true" color="#e3e3e3"/>
                  <v:fill on="false" color="#000000" opacity="0"/>
                </v:shape>
                <v:shape id="Shape 9863" style="position:absolute;width:36426;height:0;left:2533;top:13026;" coordsize="3642627,0" path="m0,0l3642627,0">
                  <v:stroke weight="0.622pt" endcap="flat" joinstyle="miter" miterlimit="10" on="true" color="#e3e3e3"/>
                  <v:fill on="false" color="#000000" opacity="0"/>
                </v:shape>
                <v:shape id="Shape 9864" style="position:absolute;width:36426;height:0;left:2533;top:11234;" coordsize="3642627,0" path="m0,0l3642627,0">
                  <v:stroke weight="0.622pt" endcap="flat" joinstyle="miter" miterlimit="10" on="true" color="#e3e3e3"/>
                  <v:fill on="false" color="#000000" opacity="0"/>
                </v:shape>
                <v:shape id="Shape 9865" style="position:absolute;width:36426;height:0;left:2533;top:9443;" coordsize="3642627,0" path="m0,0l3642627,0">
                  <v:stroke weight="0.622pt" endcap="flat" joinstyle="miter" miterlimit="10" on="true" color="#e3e3e3"/>
                  <v:fill on="false" color="#000000" opacity="0"/>
                </v:shape>
                <v:shape id="Shape 9866" style="position:absolute;width:36426;height:0;left:2533;top:7652;" coordsize="3642627,0" path="m0,0l3642627,0">
                  <v:stroke weight="0.622pt" endcap="flat" joinstyle="miter" miterlimit="10" on="true" color="#e3e3e3"/>
                  <v:fill on="false" color="#000000" opacity="0"/>
                </v:shape>
                <v:shape id="Shape 9867" style="position:absolute;width:36426;height:0;left:2533;top:5861;" coordsize="3642627,0" path="m0,0l3642627,0">
                  <v:stroke weight="0.622pt" endcap="flat" joinstyle="miter" miterlimit="10" on="true" color="#e3e3e3"/>
                  <v:fill on="false" color="#000000" opacity="0"/>
                </v:shape>
                <v:shape id="Shape 9868" style="position:absolute;width:36426;height:0;left:2533;top:4070;" coordsize="3642627,0" path="m0,0l3642627,0">
                  <v:stroke weight="0.622pt" endcap="flat" joinstyle="miter" miterlimit="10" on="true" color="#e3e3e3"/>
                  <v:fill on="false" color="#000000" opacity="0"/>
                </v:shape>
                <v:shape id="Shape 9869" style="position:absolute;width:36426;height:0;left:2533;top:2278;" coordsize="3642627,0" path="m0,0l3642627,0">
                  <v:stroke weight="0.622pt" endcap="flat" joinstyle="miter" miterlimit="10" on="true" color="#e3e3e3"/>
                  <v:fill on="false" color="#000000" opacity="0"/>
                </v:shape>
                <v:shape id="Shape 9870" style="position:absolute;width:36426;height:0;left:2533;top:487;" coordsize="3642627,0" path="m0,0l3642627,0">
                  <v:stroke weight="0.622pt" endcap="flat" joinstyle="miter" miterlimit="10" on="true" color="#e3e3e3"/>
                  <v:fill on="false" color="#000000" opacity="0"/>
                </v:shape>
                <v:shape id="Shape 316764" style="position:absolute;width:2974;height:4309;left:4081;top:4677;" coordsize="297485,430962" path="m0,0l297485,0l297485,430962l0,430962l0,0">
                  <v:stroke weight="0pt" endcap="flat" joinstyle="miter" miterlimit="10" on="false" color="#000000" opacity="0"/>
                  <v:fill on="true" color="#f39000"/>
                </v:shape>
                <v:shape id="Shape 316765" style="position:absolute;width:2974;height:4309;left:10152;top:4390;" coordsize="297485,430949" path="m0,0l297485,0l297485,430949l0,430949l0,0">
                  <v:stroke weight="0pt" endcap="flat" joinstyle="miter" miterlimit="10" on="false" color="#000000" opacity="0"/>
                  <v:fill on="true" color="#f39000"/>
                </v:shape>
                <v:shape id="Shape 316766" style="position:absolute;width:2974;height:4309;left:16224;top:4041;" coordsize="297485,430949" path="m0,0l297485,0l297485,430949l0,430949l0,0">
                  <v:stroke weight="0pt" endcap="flat" joinstyle="miter" miterlimit="10" on="false" color="#000000" opacity="0"/>
                  <v:fill on="true" color="#f39000"/>
                </v:shape>
                <v:shape id="Shape 316767" style="position:absolute;width:2974;height:5496;left:22295;top:2290;" coordsize="297472,549631" path="m0,0l297472,0l297472,549631l0,549631l0,0">
                  <v:stroke weight="0pt" endcap="flat" joinstyle="miter" miterlimit="10" on="false" color="#000000" opacity="0"/>
                  <v:fill on="true" color="#f39000"/>
                </v:shape>
                <v:shape id="Shape 316768" style="position:absolute;width:2974;height:4479;left:28366;top:2456;" coordsize="297485,447980" path="m0,0l297485,0l297485,447980l0,447980l0,0">
                  <v:stroke weight="0pt" endcap="flat" joinstyle="miter" miterlimit="10" on="false" color="#000000" opacity="0"/>
                  <v:fill on="true" color="#f39000"/>
                </v:shape>
                <v:shape id="Shape 316769" style="position:absolute;width:2974;height:4786;left:34437;top:1692;" coordsize="297485,478625" path="m0,0l297485,0l297485,478625l0,478625l0,0">
                  <v:stroke weight="0pt" endcap="flat" joinstyle="miter" miterlimit="10" on="false" color="#000000" opacity="0"/>
                  <v:fill on="true" color="#f39000"/>
                </v:shape>
                <v:shape id="Shape 316770" style="position:absolute;width:2974;height:859;left:4081;top:8986;" coordsize="297485,85992" path="m0,0l297485,0l297485,85992l0,85992l0,0">
                  <v:stroke weight="0pt" endcap="flat" joinstyle="miter" miterlimit="10" on="false" color="#000000" opacity="0"/>
                  <v:fill on="true" color="#fff5d7"/>
                </v:shape>
                <v:shape id="Shape 316771" style="position:absolute;width:2974;height:895;left:10152;top:8700;" coordsize="297485,89573" path="m0,0l297485,0l297485,89573l0,89573l0,0">
                  <v:stroke weight="0pt" endcap="flat" joinstyle="miter" miterlimit="10" on="false" color="#000000" opacity="0"/>
                  <v:fill on="true" color="#fff5d7"/>
                </v:shape>
                <v:shape id="Shape 316772" style="position:absolute;width:2974;height:868;left:16224;top:8351;" coordsize="297485,86881" path="m0,0l297485,0l297485,86881l0,86881l0,0">
                  <v:stroke weight="0pt" endcap="flat" joinstyle="miter" miterlimit="10" on="false" color="#000000" opacity="0"/>
                  <v:fill on="true" color="#fff5d7"/>
                </v:shape>
                <v:shape id="Shape 316773" style="position:absolute;width:2974;height:913;left:22295;top:7786;" coordsize="297472,91339" path="m0,0l297472,0l297472,91339l0,91339l0,0">
                  <v:stroke weight="0pt" endcap="flat" joinstyle="miter" miterlimit="10" on="false" color="#000000" opacity="0"/>
                  <v:fill on="true" color="#fff5d7"/>
                </v:shape>
                <v:shape id="Shape 316774" style="position:absolute;width:2974;height:1128;left:28366;top:6935;" coordsize="297485,112865" path="m0,0l297485,0l297485,112865l0,112865l0,0">
                  <v:stroke weight="0pt" endcap="flat" joinstyle="miter" miterlimit="10" on="false" color="#000000" opacity="0"/>
                  <v:fill on="true" color="#fff5d7"/>
                </v:shape>
                <v:shape id="Shape 316775" style="position:absolute;width:2974;height:1003;left:34437;top:6479;" coordsize="297485,100305" path="m0,0l297485,0l297485,100305l0,100305l0,0">
                  <v:stroke weight="0pt" endcap="flat" joinstyle="miter" miterlimit="10" on="false" color="#000000" opacity="0"/>
                  <v:fill on="true" color="#fff5d7"/>
                </v:shape>
                <v:shape id="Shape 316776" style="position:absolute;width:2974;height:2462;left:4081;top:9846;" coordsize="297485,246291" path="m0,0l297485,0l297485,246291l0,246291l0,0">
                  <v:stroke weight="0pt" endcap="flat" joinstyle="miter" miterlimit="10" on="false" color="#000000" opacity="0"/>
                  <v:fill on="true" color="#175b7b"/>
                </v:shape>
                <v:shape id="Shape 316777" style="position:absolute;width:2974;height:2561;left:10152;top:9595;" coordsize="297485,256146" path="m0,0l297485,0l297485,256146l0,256146l0,0">
                  <v:stroke weight="0pt" endcap="flat" joinstyle="miter" miterlimit="10" on="false" color="#000000" opacity="0"/>
                  <v:fill on="true" color="#175b7b"/>
                </v:shape>
                <v:shape id="Shape 316778" style="position:absolute;width:2974;height:2686;left:16224;top:9219;" coordsize="297485,268681" path="m0,0l297485,0l297485,268681l0,268681l0,0">
                  <v:stroke weight="0pt" endcap="flat" joinstyle="miter" miterlimit="10" on="false" color="#000000" opacity="0"/>
                  <v:fill on="true" color="#175b7b"/>
                </v:shape>
                <v:shape id="Shape 316779" style="position:absolute;width:2974;height:2883;left:22295;top:8700;" coordsize="297472,288392" path="m0,0l297472,0l297472,288392l0,288392l0,0">
                  <v:stroke weight="0pt" endcap="flat" joinstyle="miter" miterlimit="10" on="false" color="#000000" opacity="0"/>
                  <v:fill on="true" color="#175b7b"/>
                </v:shape>
                <v:shape id="Shape 316780" style="position:absolute;width:2974;height:3125;left:28366;top:8064;" coordsize="297485,312560" path="m0,0l297485,0l297485,312560l0,312560l0,0">
                  <v:stroke weight="0pt" endcap="flat" joinstyle="miter" miterlimit="10" on="false" color="#000000" opacity="0"/>
                  <v:fill on="true" color="#175b7b"/>
                </v:shape>
                <v:shape id="Shape 316781" style="position:absolute;width:2974;height:3358;left:34437;top:7482;" coordsize="297485,335852" path="m0,0l297485,0l297485,335852l0,335852l0,0">
                  <v:stroke weight="0pt" endcap="flat" joinstyle="miter" miterlimit="10" on="false" color="#000000" opacity="0"/>
                  <v:fill on="true" color="#175b7b"/>
                </v:shape>
                <v:shape id="Shape 316782" style="position:absolute;width:2974;height:4299;left:4081;top:12309;" coordsize="297485,429908" path="m0,0l297485,0l297485,429908l0,429908l0,0">
                  <v:stroke weight="0pt" endcap="flat" joinstyle="miter" miterlimit="10" on="false" color="#000000" opacity="0"/>
                  <v:fill on="true" color="#152a47"/>
                </v:shape>
                <v:shape id="Shape 316783" style="position:absolute;width:2974;height:4451;left:10152;top:12157;" coordsize="297485,445122" path="m0,0l297485,0l297485,445122l0,445122l0,0">
                  <v:stroke weight="0pt" endcap="flat" joinstyle="miter" miterlimit="10" on="false" color="#000000" opacity="0"/>
                  <v:fill on="true" color="#152a47"/>
                </v:shape>
                <v:shape id="Shape 316784" style="position:absolute;width:2974;height:4702;left:16224;top:11906;" coordsize="297485,470205" path="m0,0l297485,0l297485,470205l0,470205l0,0">
                  <v:stroke weight="0pt" endcap="flat" joinstyle="miter" miterlimit="10" on="false" color="#000000" opacity="0"/>
                  <v:fill on="true" color="#152a47"/>
                </v:shape>
                <v:shape id="Shape 316785" style="position:absolute;width:2974;height:5024;left:22295;top:11584;" coordsize="297472,502450" path="m0,0l297472,0l297472,502450l0,502450l0,0">
                  <v:stroke weight="0pt" endcap="flat" joinstyle="miter" miterlimit="10" on="false" color="#000000" opacity="0"/>
                  <v:fill on="true" color="#152a47"/>
                </v:shape>
                <v:shape id="Shape 316786" style="position:absolute;width:2974;height:5418;left:28366;top:11190;" coordsize="297485,541858" path="m0,0l297485,0l297485,541858l0,541858l0,0">
                  <v:stroke weight="0pt" endcap="flat" joinstyle="miter" miterlimit="10" on="false" color="#000000" opacity="0"/>
                  <v:fill on="true" color="#152a47"/>
                </v:shape>
                <v:shape id="Shape 316787" style="position:absolute;width:2974;height:5767;left:34437;top:10840;" coordsize="297485,576783" path="m0,0l297485,0l297485,576783l0,576783l0,0">
                  <v:stroke weight="0pt" endcap="flat" joinstyle="miter" miterlimit="10" on="false" color="#000000" opacity="0"/>
                  <v:fill on="true" color="#152a47"/>
                </v:shape>
                <v:rect id="Rectangle 9895" style="position:absolute;width:2613;height:1770;left:34942;top:16939;" filled="f" stroked="f">
                  <v:textbox inset="0,0,0,0">
                    <w:txbxContent>
                      <w:p>
                        <w:pPr>
                          <w:spacing w:before="0" w:after="160" w:line="259" w:lineRule="auto"/>
                          <w:ind w:right="0" w:firstLine="0"/>
                          <w:jc w:val="left"/>
                        </w:pPr>
                        <w:r>
                          <w:rPr>
                            <w:rFonts w:cs="Calibri" w:hAnsi="Calibri" w:eastAsia="Calibri" w:ascii="Calibri"/>
                            <w:w w:val="87"/>
                            <w:sz w:val="17"/>
                          </w:rPr>
                          <w:t xml:space="preserve">2016</w:t>
                        </w:r>
                      </w:p>
                    </w:txbxContent>
                  </v:textbox>
                </v:rect>
                <v:rect id="Rectangle 9896" style="position:absolute;width:2613;height:1770;left:28871;top:16939;" filled="f" stroked="f">
                  <v:textbox inset="0,0,0,0">
                    <w:txbxContent>
                      <w:p>
                        <w:pPr>
                          <w:spacing w:before="0" w:after="160" w:line="259" w:lineRule="auto"/>
                          <w:ind w:right="0" w:firstLine="0"/>
                          <w:jc w:val="left"/>
                        </w:pPr>
                        <w:r>
                          <w:rPr>
                            <w:rFonts w:cs="Calibri" w:hAnsi="Calibri" w:eastAsia="Calibri" w:ascii="Calibri"/>
                            <w:w w:val="87"/>
                            <w:sz w:val="17"/>
                          </w:rPr>
                          <w:t xml:space="preserve">2015</w:t>
                        </w:r>
                      </w:p>
                    </w:txbxContent>
                  </v:textbox>
                </v:rect>
                <v:rect id="Rectangle 9897" style="position:absolute;width:2613;height:1770;left:22801;top:16939;" filled="f" stroked="f">
                  <v:textbox inset="0,0,0,0">
                    <w:txbxContent>
                      <w:p>
                        <w:pPr>
                          <w:spacing w:before="0" w:after="160" w:line="259" w:lineRule="auto"/>
                          <w:ind w:right="0" w:firstLine="0"/>
                          <w:jc w:val="left"/>
                        </w:pPr>
                        <w:r>
                          <w:rPr>
                            <w:rFonts w:cs="Calibri" w:hAnsi="Calibri" w:eastAsia="Calibri" w:ascii="Calibri"/>
                            <w:w w:val="87"/>
                            <w:sz w:val="17"/>
                          </w:rPr>
                          <w:t xml:space="preserve">2014</w:t>
                        </w:r>
                      </w:p>
                    </w:txbxContent>
                  </v:textbox>
                </v:rect>
                <v:rect id="Rectangle 9898" style="position:absolute;width:2613;height:1770;left:16730;top:16939;" filled="f" stroked="f">
                  <v:textbox inset="0,0,0,0">
                    <w:txbxContent>
                      <w:p>
                        <w:pPr>
                          <w:spacing w:before="0" w:after="160" w:line="259" w:lineRule="auto"/>
                          <w:ind w:right="0" w:firstLine="0"/>
                          <w:jc w:val="left"/>
                        </w:pPr>
                        <w:r>
                          <w:rPr>
                            <w:rFonts w:cs="Calibri" w:hAnsi="Calibri" w:eastAsia="Calibri" w:ascii="Calibri"/>
                            <w:w w:val="87"/>
                            <w:sz w:val="17"/>
                          </w:rPr>
                          <w:t xml:space="preserve">2013</w:t>
                        </w:r>
                      </w:p>
                    </w:txbxContent>
                  </v:textbox>
                </v:rect>
                <v:rect id="Rectangle 9899" style="position:absolute;width:2613;height:1770;left:10659;top:16939;" filled="f" stroked="f">
                  <v:textbox inset="0,0,0,0">
                    <w:txbxContent>
                      <w:p>
                        <w:pPr>
                          <w:spacing w:before="0" w:after="160" w:line="259" w:lineRule="auto"/>
                          <w:ind w:right="0" w:firstLine="0"/>
                          <w:jc w:val="left"/>
                        </w:pPr>
                        <w:r>
                          <w:rPr>
                            <w:rFonts w:cs="Calibri" w:hAnsi="Calibri" w:eastAsia="Calibri" w:ascii="Calibri"/>
                            <w:w w:val="87"/>
                            <w:sz w:val="17"/>
                          </w:rPr>
                          <w:t xml:space="preserve">2012</w:t>
                        </w:r>
                      </w:p>
                    </w:txbxContent>
                  </v:textbox>
                </v:rect>
                <v:rect id="Rectangle 9900" style="position:absolute;width:2613;height:1770;left:4589;top:16939;" filled="f" stroked="f">
                  <v:textbox inset="0,0,0,0">
                    <w:txbxContent>
                      <w:p>
                        <w:pPr>
                          <w:spacing w:before="0" w:after="160" w:line="259" w:lineRule="auto"/>
                          <w:ind w:right="0" w:firstLine="0"/>
                          <w:jc w:val="left"/>
                        </w:pPr>
                        <w:r>
                          <w:rPr>
                            <w:rFonts w:cs="Calibri" w:hAnsi="Calibri" w:eastAsia="Calibri" w:ascii="Calibri"/>
                            <w:w w:val="87"/>
                            <w:sz w:val="17"/>
                          </w:rPr>
                          <w:t xml:space="preserve">2011</w:t>
                        </w:r>
                      </w:p>
                    </w:txbxContent>
                  </v:textbox>
                </v:rect>
                <v:rect id="Rectangle 243749" style="position:absolute;width:2472;height:1646;left:10442;top:5999;" filled="f" stroked="f">
                  <v:textbox inset="0,0,0,0">
                    <w:txbxContent>
                      <w:p>
                        <w:pPr>
                          <w:spacing w:before="0" w:after="160" w:line="259" w:lineRule="auto"/>
                          <w:ind w:right="0" w:firstLine="0"/>
                          <w:jc w:val="left"/>
                        </w:pPr>
                        <w:r>
                          <w:rPr>
                            <w:rFonts w:cs="Calibri" w:hAnsi="Calibri" w:eastAsia="Calibri" w:ascii="Calibri"/>
                            <w:w w:val="95"/>
                            <w:sz w:val="17"/>
                          </w:rPr>
                          <w:t xml:space="preserve">35.3</w:t>
                        </w:r>
                      </w:p>
                    </w:txbxContent>
                  </v:textbox>
                </v:rect>
                <v:rect id="Rectangle 243750" style="position:absolute;width:1199;height:1646;left:12301;top:5999;" filled="f" stroked="f">
                  <v:textbox inset="0,0,0,0">
                    <w:txbxContent>
                      <w:p>
                        <w:pPr>
                          <w:spacing w:before="0" w:after="160" w:line="259" w:lineRule="auto"/>
                          <w:ind w:right="0" w:firstLine="0"/>
                          <w:jc w:val="left"/>
                        </w:pPr>
                        <w:r>
                          <w:rPr>
                            <w:rFonts w:cs="Calibri" w:hAnsi="Calibri" w:eastAsia="Calibri" w:ascii="Calibri"/>
                            <w:w w:val="115"/>
                            <w:sz w:val="17"/>
                          </w:rPr>
                          <w:t xml:space="preserve">%</w:t>
                        </w:r>
                      </w:p>
                    </w:txbxContent>
                  </v:textbox>
                </v:rect>
                <v:rect id="Rectangle 243751" style="position:absolute;width:2472;height:1646;left:16507;top:5465;" filled="f" stroked="f">
                  <v:textbox inset="0,0,0,0">
                    <w:txbxContent>
                      <w:p>
                        <w:pPr>
                          <w:spacing w:before="0" w:after="160" w:line="259" w:lineRule="auto"/>
                          <w:ind w:right="0" w:firstLine="0"/>
                          <w:jc w:val="left"/>
                        </w:pPr>
                        <w:r>
                          <w:rPr>
                            <w:rFonts w:cs="Calibri" w:hAnsi="Calibri" w:eastAsia="Calibri" w:ascii="Calibri"/>
                            <w:w w:val="95"/>
                            <w:sz w:val="17"/>
                          </w:rPr>
                          <w:t xml:space="preserve">34.3</w:t>
                        </w:r>
                      </w:p>
                    </w:txbxContent>
                  </v:textbox>
                </v:rect>
                <v:rect id="Rectangle 243752" style="position:absolute;width:1199;height:1646;left:18366;top:5465;" filled="f" stroked="f">
                  <v:textbox inset="0,0,0,0">
                    <w:txbxContent>
                      <w:p>
                        <w:pPr>
                          <w:spacing w:before="0" w:after="160" w:line="259" w:lineRule="auto"/>
                          <w:ind w:right="0" w:firstLine="0"/>
                          <w:jc w:val="left"/>
                        </w:pPr>
                        <w:r>
                          <w:rPr>
                            <w:rFonts w:cs="Calibri" w:hAnsi="Calibri" w:eastAsia="Calibri" w:ascii="Calibri"/>
                            <w:w w:val="115"/>
                            <w:sz w:val="17"/>
                          </w:rPr>
                          <w:t xml:space="preserve">%</w:t>
                        </w:r>
                      </w:p>
                    </w:txbxContent>
                  </v:textbox>
                </v:rect>
                <v:rect id="Rectangle 243745" style="position:absolute;width:2472;height:1646;left:22595;top:4370;" filled="f" stroked="f">
                  <v:textbox inset="0,0,0,0">
                    <w:txbxContent>
                      <w:p>
                        <w:pPr>
                          <w:spacing w:before="0" w:after="160" w:line="259" w:lineRule="auto"/>
                          <w:ind w:right="0" w:firstLine="0"/>
                          <w:jc w:val="left"/>
                        </w:pPr>
                        <w:r>
                          <w:rPr>
                            <w:rFonts w:cs="Calibri" w:hAnsi="Calibri" w:eastAsia="Calibri" w:ascii="Calibri"/>
                            <w:w w:val="95"/>
                            <w:sz w:val="17"/>
                          </w:rPr>
                          <w:t xml:space="preserve">38.4</w:t>
                        </w:r>
                      </w:p>
                    </w:txbxContent>
                  </v:textbox>
                </v:rect>
                <v:rect id="Rectangle 243746" style="position:absolute;width:1199;height:1646;left:24453;top:4370;" filled="f" stroked="f">
                  <v:textbox inset="0,0,0,0">
                    <w:txbxContent>
                      <w:p>
                        <w:pPr>
                          <w:spacing w:before="0" w:after="160" w:line="259" w:lineRule="auto"/>
                          <w:ind w:right="0" w:firstLine="0"/>
                          <w:jc w:val="left"/>
                        </w:pPr>
                        <w:r>
                          <w:rPr>
                            <w:rFonts w:cs="Calibri" w:hAnsi="Calibri" w:eastAsia="Calibri" w:ascii="Calibri"/>
                            <w:w w:val="115"/>
                            <w:sz w:val="17"/>
                          </w:rPr>
                          <w:t xml:space="preserve">%</w:t>
                        </w:r>
                      </w:p>
                    </w:txbxContent>
                  </v:textbox>
                </v:rect>
                <v:rect id="Rectangle 243742" style="position:absolute;width:1199;height:1646;left:30539;top:4222;" filled="f" stroked="f">
                  <v:textbox inset="0,0,0,0">
                    <w:txbxContent>
                      <w:p>
                        <w:pPr>
                          <w:spacing w:before="0" w:after="160" w:line="259" w:lineRule="auto"/>
                          <w:ind w:right="0" w:firstLine="0"/>
                          <w:jc w:val="left"/>
                        </w:pPr>
                        <w:r>
                          <w:rPr>
                            <w:rFonts w:cs="Calibri" w:hAnsi="Calibri" w:eastAsia="Calibri" w:ascii="Calibri"/>
                            <w:w w:val="115"/>
                            <w:sz w:val="17"/>
                          </w:rPr>
                          <w:t xml:space="preserve">%</w:t>
                        </w:r>
                      </w:p>
                    </w:txbxContent>
                  </v:textbox>
                </v:rect>
                <v:rect id="Rectangle 243740" style="position:absolute;width:2472;height:1646;left:28681;top:4222;" filled="f" stroked="f">
                  <v:textbox inset="0,0,0,0">
                    <w:txbxContent>
                      <w:p>
                        <w:pPr>
                          <w:spacing w:before="0" w:after="160" w:line="259" w:lineRule="auto"/>
                          <w:ind w:right="0" w:firstLine="0"/>
                          <w:jc w:val="left"/>
                        </w:pPr>
                        <w:r>
                          <w:rPr>
                            <w:rFonts w:cs="Calibri" w:hAnsi="Calibri" w:eastAsia="Calibri" w:ascii="Calibri"/>
                            <w:w w:val="95"/>
                            <w:sz w:val="17"/>
                          </w:rPr>
                          <w:t xml:space="preserve">31.7</w:t>
                        </w:r>
                      </w:p>
                    </w:txbxContent>
                  </v:textbox>
                </v:rect>
                <v:rect id="Rectangle 243744" style="position:absolute;width:1199;height:1646;left:36601;top:3511;" filled="f" stroked="f">
                  <v:textbox inset="0,0,0,0">
                    <w:txbxContent>
                      <w:p>
                        <w:pPr>
                          <w:spacing w:before="0" w:after="160" w:line="259" w:lineRule="auto"/>
                          <w:ind w:right="0" w:firstLine="0"/>
                          <w:jc w:val="left"/>
                        </w:pPr>
                        <w:r>
                          <w:rPr>
                            <w:rFonts w:cs="Calibri" w:hAnsi="Calibri" w:eastAsia="Calibri" w:ascii="Calibri"/>
                            <w:w w:val="115"/>
                            <w:sz w:val="17"/>
                          </w:rPr>
                          <w:t xml:space="preserve">%</w:t>
                        </w:r>
                      </w:p>
                    </w:txbxContent>
                  </v:textbox>
                </v:rect>
                <v:rect id="Rectangle 243743" style="position:absolute;width:2472;height:1646;left:34743;top:3511;" filled="f" stroked="f">
                  <v:textbox inset="0,0,0,0">
                    <w:txbxContent>
                      <w:p>
                        <w:pPr>
                          <w:spacing w:before="0" w:after="160" w:line="259" w:lineRule="auto"/>
                          <w:ind w:right="0" w:firstLine="0"/>
                          <w:jc w:val="left"/>
                        </w:pPr>
                        <w:r>
                          <w:rPr>
                            <w:rFonts w:cs="Calibri" w:hAnsi="Calibri" w:eastAsia="Calibri" w:ascii="Calibri"/>
                            <w:w w:val="95"/>
                            <w:sz w:val="17"/>
                          </w:rPr>
                          <w:t xml:space="preserve">32.1</w:t>
                        </w:r>
                      </w:p>
                    </w:txbxContent>
                  </v:textbox>
                </v:rect>
                <v:rect id="Rectangle 243780" style="position:absolute;width:2472;height:1646;left:10441;top:13812;" filled="f" stroked="f">
                  <v:textbox inset="0,0,0,0">
                    <w:txbxContent>
                      <w:p>
                        <w:pPr>
                          <w:spacing w:before="0" w:after="160" w:line="259" w:lineRule="auto"/>
                          <w:ind w:right="0" w:firstLine="0"/>
                          <w:jc w:val="left"/>
                        </w:pPr>
                        <w:r>
                          <w:rPr>
                            <w:rFonts w:cs="Calibri" w:hAnsi="Calibri" w:eastAsia="Calibri" w:ascii="Calibri"/>
                            <w:color w:val="ffffff"/>
                            <w:w w:val="95"/>
                            <w:sz w:val="17"/>
                          </w:rPr>
                          <w:t xml:space="preserve">36.4</w:t>
                        </w:r>
                      </w:p>
                    </w:txbxContent>
                  </v:textbox>
                </v:rect>
                <v:rect id="Rectangle 243781" style="position:absolute;width:1199;height:1646;left:12300;top:13812;" filled="f" stroked="f">
                  <v:textbox inset="0,0,0,0">
                    <w:txbxContent>
                      <w:p>
                        <w:pPr>
                          <w:spacing w:before="0" w:after="160" w:line="259" w:lineRule="auto"/>
                          <w:ind w:right="0" w:firstLine="0"/>
                          <w:jc w:val="left"/>
                        </w:pPr>
                        <w:r>
                          <w:rPr>
                            <w:rFonts w:cs="Calibri" w:hAnsi="Calibri" w:eastAsia="Calibri" w:ascii="Calibri"/>
                            <w:color w:val="ffffff"/>
                            <w:w w:val="115"/>
                            <w:sz w:val="17"/>
                          </w:rPr>
                          <w:t xml:space="preserve">%</w:t>
                        </w:r>
                      </w:p>
                    </w:txbxContent>
                  </v:textbox>
                </v:rect>
                <v:rect id="Rectangle 243785" style="position:absolute;width:1199;height:1646;left:18365;top:13545;" filled="f" stroked="f">
                  <v:textbox inset="0,0,0,0">
                    <w:txbxContent>
                      <w:p>
                        <w:pPr>
                          <w:spacing w:before="0" w:after="160" w:line="259" w:lineRule="auto"/>
                          <w:ind w:right="0" w:firstLine="0"/>
                          <w:jc w:val="left"/>
                        </w:pPr>
                        <w:r>
                          <w:rPr>
                            <w:rFonts w:cs="Calibri" w:hAnsi="Calibri" w:eastAsia="Calibri" w:ascii="Calibri"/>
                            <w:color w:val="ffffff"/>
                            <w:w w:val="115"/>
                            <w:sz w:val="17"/>
                          </w:rPr>
                          <w:t xml:space="preserve">%</w:t>
                        </w:r>
                      </w:p>
                    </w:txbxContent>
                  </v:textbox>
                </v:rect>
                <v:rect id="Rectangle 243783" style="position:absolute;width:2472;height:1646;left:16506;top:13545;" filled="f" stroked="f">
                  <v:textbox inset="0,0,0,0">
                    <w:txbxContent>
                      <w:p>
                        <w:pPr>
                          <w:spacing w:before="0" w:after="160" w:line="259" w:lineRule="auto"/>
                          <w:ind w:right="0" w:firstLine="0"/>
                          <w:jc w:val="left"/>
                        </w:pPr>
                        <w:r>
                          <w:rPr>
                            <w:rFonts w:cs="Calibri" w:hAnsi="Calibri" w:eastAsia="Calibri" w:ascii="Calibri"/>
                            <w:color w:val="ffffff"/>
                            <w:w w:val="95"/>
                            <w:sz w:val="17"/>
                          </w:rPr>
                          <w:t xml:space="preserve">37.4</w:t>
                        </w:r>
                      </w:p>
                    </w:txbxContent>
                  </v:textbox>
                </v:rect>
                <v:rect id="Rectangle 243787" style="position:absolute;width:1199;height:1646;left:24452;top:13278;" filled="f" stroked="f">
                  <v:textbox inset="0,0,0,0">
                    <w:txbxContent>
                      <w:p>
                        <w:pPr>
                          <w:spacing w:before="0" w:after="160" w:line="259" w:lineRule="auto"/>
                          <w:ind w:right="0" w:firstLine="0"/>
                          <w:jc w:val="left"/>
                        </w:pPr>
                        <w:r>
                          <w:rPr>
                            <w:rFonts w:cs="Calibri" w:hAnsi="Calibri" w:eastAsia="Calibri" w:ascii="Calibri"/>
                            <w:color w:val="ffffff"/>
                            <w:w w:val="115"/>
                            <w:sz w:val="17"/>
                          </w:rPr>
                          <w:t xml:space="preserve">%</w:t>
                        </w:r>
                      </w:p>
                    </w:txbxContent>
                  </v:textbox>
                </v:rect>
                <v:rect id="Rectangle 243786" style="position:absolute;width:2472;height:1646;left:22594;top:13278;" filled="f" stroked="f">
                  <v:textbox inset="0,0,0,0">
                    <w:txbxContent>
                      <w:p>
                        <w:pPr>
                          <w:spacing w:before="0" w:after="160" w:line="259" w:lineRule="auto"/>
                          <w:ind w:right="0" w:firstLine="0"/>
                          <w:jc w:val="left"/>
                        </w:pPr>
                        <w:r>
                          <w:rPr>
                            <w:rFonts w:cs="Calibri" w:hAnsi="Calibri" w:eastAsia="Calibri" w:ascii="Calibri"/>
                            <w:color w:val="ffffff"/>
                            <w:w w:val="95"/>
                            <w:sz w:val="17"/>
                          </w:rPr>
                          <w:t xml:space="preserve">35.1</w:t>
                        </w:r>
                      </w:p>
                    </w:txbxContent>
                  </v:textbox>
                </v:rect>
                <v:rect id="Rectangle 243788" style="position:absolute;width:2472;height:1646;left:28680;top:13012;" filled="f" stroked="f">
                  <v:textbox inset="0,0,0,0">
                    <w:txbxContent>
                      <w:p>
                        <w:pPr>
                          <w:spacing w:before="0" w:after="160" w:line="259" w:lineRule="auto"/>
                          <w:ind w:right="0" w:firstLine="0"/>
                          <w:jc w:val="left"/>
                        </w:pPr>
                        <w:r>
                          <w:rPr>
                            <w:rFonts w:cs="Calibri" w:hAnsi="Calibri" w:eastAsia="Calibri" w:ascii="Calibri"/>
                            <w:color w:val="ffffff"/>
                            <w:w w:val="95"/>
                            <w:sz w:val="17"/>
                          </w:rPr>
                          <w:t xml:space="preserve">38.3</w:t>
                        </w:r>
                      </w:p>
                    </w:txbxContent>
                  </v:textbox>
                </v:rect>
                <v:rect id="Rectangle 243789" style="position:absolute;width:1199;height:1646;left:30538;top:13012;" filled="f" stroked="f">
                  <v:textbox inset="0,0,0,0">
                    <w:txbxContent>
                      <w:p>
                        <w:pPr>
                          <w:spacing w:before="0" w:after="160" w:line="259" w:lineRule="auto"/>
                          <w:ind w:right="0" w:firstLine="0"/>
                          <w:jc w:val="left"/>
                        </w:pPr>
                        <w:r>
                          <w:rPr>
                            <w:rFonts w:cs="Calibri" w:hAnsi="Calibri" w:eastAsia="Calibri" w:ascii="Calibri"/>
                            <w:color w:val="ffffff"/>
                            <w:w w:val="115"/>
                            <w:sz w:val="17"/>
                          </w:rPr>
                          <w:t xml:space="preserve">%</w:t>
                        </w:r>
                      </w:p>
                    </w:txbxContent>
                  </v:textbox>
                </v:rect>
                <v:rect id="Rectangle 243791" style="position:absolute;width:2472;height:1646;left:34741;top:12805;" filled="f" stroked="f">
                  <v:textbox inset="0,0,0,0">
                    <w:txbxContent>
                      <w:p>
                        <w:pPr>
                          <w:spacing w:before="0" w:after="160" w:line="259" w:lineRule="auto"/>
                          <w:ind w:right="0" w:firstLine="0"/>
                          <w:jc w:val="left"/>
                        </w:pPr>
                        <w:r>
                          <w:rPr>
                            <w:rFonts w:cs="Calibri" w:hAnsi="Calibri" w:eastAsia="Calibri" w:ascii="Calibri"/>
                            <w:color w:val="ffffff"/>
                            <w:w w:val="95"/>
                            <w:sz w:val="17"/>
                          </w:rPr>
                          <w:t xml:space="preserve">38.7</w:t>
                        </w:r>
                      </w:p>
                    </w:txbxContent>
                  </v:textbox>
                </v:rect>
                <v:rect id="Rectangle 243792" style="position:absolute;width:1199;height:1646;left:36600;top:12805;" filled="f" stroked="f">
                  <v:textbox inset="0,0,0,0">
                    <w:txbxContent>
                      <w:p>
                        <w:pPr>
                          <w:spacing w:before="0" w:after="160" w:line="259" w:lineRule="auto"/>
                          <w:ind w:right="0" w:firstLine="0"/>
                          <w:jc w:val="left"/>
                        </w:pPr>
                        <w:r>
                          <w:rPr>
                            <w:rFonts w:cs="Calibri" w:hAnsi="Calibri" w:eastAsia="Calibri" w:ascii="Calibri"/>
                            <w:color w:val="ffffff"/>
                            <w:w w:val="115"/>
                            <w:sz w:val="17"/>
                          </w:rPr>
                          <w:t xml:space="preserve">%</w:t>
                        </w:r>
                      </w:p>
                    </w:txbxContent>
                  </v:textbox>
                </v:rect>
                <v:rect id="Rectangle 243761" style="position:absolute;width:2472;height:1646;left:10440;top:10314;" filled="f" stroked="f">
                  <v:textbox inset="0,0,0,0">
                    <w:txbxContent>
                      <w:p>
                        <w:pPr>
                          <w:spacing w:before="0" w:after="160" w:line="259" w:lineRule="auto"/>
                          <w:ind w:right="0" w:firstLine="0"/>
                          <w:jc w:val="left"/>
                        </w:pPr>
                        <w:r>
                          <w:rPr>
                            <w:rFonts w:cs="Calibri" w:hAnsi="Calibri" w:eastAsia="Calibri" w:ascii="Calibri"/>
                            <w:color w:val="ffffff"/>
                            <w:w w:val="95"/>
                            <w:sz w:val="17"/>
                          </w:rPr>
                          <w:t xml:space="preserve">21.0</w:t>
                        </w:r>
                      </w:p>
                    </w:txbxContent>
                  </v:textbox>
                </v:rect>
                <v:rect id="Rectangle 243762" style="position:absolute;width:1199;height:1646;left:12299;top:10314;" filled="f" stroked="f">
                  <v:textbox inset="0,0,0,0">
                    <w:txbxContent>
                      <w:p>
                        <w:pPr>
                          <w:spacing w:before="0" w:after="160" w:line="259" w:lineRule="auto"/>
                          <w:ind w:right="0" w:firstLine="0"/>
                          <w:jc w:val="left"/>
                        </w:pPr>
                        <w:r>
                          <w:rPr>
                            <w:rFonts w:cs="Calibri" w:hAnsi="Calibri" w:eastAsia="Calibri" w:ascii="Calibri"/>
                            <w:color w:val="ffffff"/>
                            <w:w w:val="115"/>
                            <w:sz w:val="17"/>
                          </w:rPr>
                          <w:t xml:space="preserve">%</w:t>
                        </w:r>
                      </w:p>
                    </w:txbxContent>
                  </v:textbox>
                </v:rect>
                <v:rect id="Rectangle 243765" style="position:absolute;width:2472;height:1646;left:16505;top:9989;" filled="f" stroked="f">
                  <v:textbox inset="0,0,0,0">
                    <w:txbxContent>
                      <w:p>
                        <w:pPr>
                          <w:spacing w:before="0" w:after="160" w:line="259" w:lineRule="auto"/>
                          <w:ind w:right="0" w:firstLine="0"/>
                          <w:jc w:val="left"/>
                        </w:pPr>
                        <w:r>
                          <w:rPr>
                            <w:rFonts w:cs="Calibri" w:hAnsi="Calibri" w:eastAsia="Calibri" w:ascii="Calibri"/>
                            <w:color w:val="ffffff"/>
                            <w:w w:val="95"/>
                            <w:sz w:val="17"/>
                          </w:rPr>
                          <w:t xml:space="preserve">21.4</w:t>
                        </w:r>
                      </w:p>
                    </w:txbxContent>
                  </v:textbox>
                </v:rect>
                <v:rect id="Rectangle 243766" style="position:absolute;width:1199;height:1646;left:18364;top:9989;" filled="f" stroked="f">
                  <v:textbox inset="0,0,0,0">
                    <w:txbxContent>
                      <w:p>
                        <w:pPr>
                          <w:spacing w:before="0" w:after="160" w:line="259" w:lineRule="auto"/>
                          <w:ind w:right="0" w:firstLine="0"/>
                          <w:jc w:val="left"/>
                        </w:pPr>
                        <w:r>
                          <w:rPr>
                            <w:rFonts w:cs="Calibri" w:hAnsi="Calibri" w:eastAsia="Calibri" w:ascii="Calibri"/>
                            <w:color w:val="ffffff"/>
                            <w:w w:val="115"/>
                            <w:sz w:val="17"/>
                          </w:rPr>
                          <w:t xml:space="preserve">%</w:t>
                        </w:r>
                      </w:p>
                    </w:txbxContent>
                  </v:textbox>
                </v:rect>
                <v:rect id="Rectangle 243770" style="position:absolute;width:1199;height:1646;left:24451;top:9574;" filled="f" stroked="f">
                  <v:textbox inset="0,0,0,0">
                    <w:txbxContent>
                      <w:p>
                        <w:pPr>
                          <w:spacing w:before="0" w:after="160" w:line="259" w:lineRule="auto"/>
                          <w:ind w:right="0" w:firstLine="0"/>
                          <w:jc w:val="left"/>
                        </w:pPr>
                        <w:r>
                          <w:rPr>
                            <w:rFonts w:cs="Calibri" w:hAnsi="Calibri" w:eastAsia="Calibri" w:ascii="Calibri"/>
                            <w:color w:val="ffffff"/>
                            <w:w w:val="115"/>
                            <w:sz w:val="17"/>
                          </w:rPr>
                          <w:t xml:space="preserve">%</w:t>
                        </w:r>
                      </w:p>
                    </w:txbxContent>
                  </v:textbox>
                </v:rect>
                <v:rect id="Rectangle 243769" style="position:absolute;width:2472;height:1646;left:22592;top:9574;" filled="f" stroked="f">
                  <v:textbox inset="0,0,0,0">
                    <w:txbxContent>
                      <w:p>
                        <w:pPr>
                          <w:spacing w:before="0" w:after="160" w:line="259" w:lineRule="auto"/>
                          <w:ind w:right="0" w:firstLine="0"/>
                          <w:jc w:val="left"/>
                        </w:pPr>
                        <w:r>
                          <w:rPr>
                            <w:rFonts w:cs="Calibri" w:hAnsi="Calibri" w:eastAsia="Calibri" w:ascii="Calibri"/>
                            <w:color w:val="ffffff"/>
                            <w:w w:val="95"/>
                            <w:sz w:val="17"/>
                          </w:rPr>
                          <w:t xml:space="preserve">20.1</w:t>
                        </w:r>
                      </w:p>
                    </w:txbxContent>
                  </v:textbox>
                </v:rect>
                <v:rect id="Rectangle 243775" style="position:absolute;width:1199;height:1646;left:30537;top:9131;" filled="f" stroked="f">
                  <v:textbox inset="0,0,0,0">
                    <w:txbxContent>
                      <w:p>
                        <w:pPr>
                          <w:spacing w:before="0" w:after="160" w:line="259" w:lineRule="auto"/>
                          <w:ind w:right="0" w:firstLine="0"/>
                          <w:jc w:val="left"/>
                        </w:pPr>
                        <w:r>
                          <w:rPr>
                            <w:rFonts w:cs="Calibri" w:hAnsi="Calibri" w:eastAsia="Calibri" w:ascii="Calibri"/>
                            <w:color w:val="ffffff"/>
                            <w:w w:val="115"/>
                            <w:sz w:val="17"/>
                          </w:rPr>
                          <w:t xml:space="preserve">%</w:t>
                        </w:r>
                      </w:p>
                    </w:txbxContent>
                  </v:textbox>
                </v:rect>
                <v:rect id="Rectangle 243773" style="position:absolute;width:2472;height:1646;left:28679;top:9131;" filled="f" stroked="f">
                  <v:textbox inset="0,0,0,0">
                    <w:txbxContent>
                      <w:p>
                        <w:pPr>
                          <w:spacing w:before="0" w:after="160" w:line="259" w:lineRule="auto"/>
                          <w:ind w:right="0" w:firstLine="0"/>
                          <w:jc w:val="left"/>
                        </w:pPr>
                        <w:r>
                          <w:rPr>
                            <w:rFonts w:cs="Calibri" w:hAnsi="Calibri" w:eastAsia="Calibri" w:ascii="Calibri"/>
                            <w:color w:val="ffffff"/>
                            <w:w w:val="95"/>
                            <w:sz w:val="17"/>
                          </w:rPr>
                          <w:t xml:space="preserve">22.1</w:t>
                        </w:r>
                      </w:p>
                    </w:txbxContent>
                  </v:textbox>
                </v:rect>
                <v:rect id="Rectangle 243777" style="position:absolute;width:1199;height:1646;left:36599;top:8776;" filled="f" stroked="f">
                  <v:textbox inset="0,0,0,0">
                    <w:txbxContent>
                      <w:p>
                        <w:pPr>
                          <w:spacing w:before="0" w:after="160" w:line="259" w:lineRule="auto"/>
                          <w:ind w:right="0" w:firstLine="0"/>
                          <w:jc w:val="left"/>
                        </w:pPr>
                        <w:r>
                          <w:rPr>
                            <w:rFonts w:cs="Calibri" w:hAnsi="Calibri" w:eastAsia="Calibri" w:ascii="Calibri"/>
                            <w:color w:val="ffffff"/>
                            <w:w w:val="115"/>
                            <w:sz w:val="17"/>
                          </w:rPr>
                          <w:t xml:space="preserve">%</w:t>
                        </w:r>
                      </w:p>
                    </w:txbxContent>
                  </v:textbox>
                </v:rect>
                <v:rect id="Rectangle 243776" style="position:absolute;width:2472;height:1646;left:34740;top:8776;" filled="f" stroked="f">
                  <v:textbox inset="0,0,0,0">
                    <w:txbxContent>
                      <w:p>
                        <w:pPr>
                          <w:spacing w:before="0" w:after="160" w:line="259" w:lineRule="auto"/>
                          <w:ind w:right="0" w:firstLine="0"/>
                          <w:jc w:val="left"/>
                        </w:pPr>
                        <w:r>
                          <w:rPr>
                            <w:rFonts w:cs="Calibri" w:hAnsi="Calibri" w:eastAsia="Calibri" w:ascii="Calibri"/>
                            <w:color w:val="ffffff"/>
                            <w:w w:val="95"/>
                            <w:sz w:val="17"/>
                          </w:rPr>
                          <w:t xml:space="preserve">22.5</w:t>
                        </w:r>
                      </w:p>
                    </w:txbxContent>
                  </v:textbox>
                </v:rect>
                <v:rect id="Rectangle 243748" style="position:absolute;width:1199;height:1646;left:6130;top:6382;" filled="f" stroked="f">
                  <v:textbox inset="0,0,0,0">
                    <w:txbxContent>
                      <w:p>
                        <w:pPr>
                          <w:spacing w:before="0" w:after="160" w:line="259" w:lineRule="auto"/>
                          <w:ind w:right="0" w:firstLine="0"/>
                          <w:jc w:val="left"/>
                        </w:pPr>
                        <w:r>
                          <w:rPr>
                            <w:rFonts w:cs="Calibri" w:hAnsi="Calibri" w:eastAsia="Calibri" w:ascii="Calibri"/>
                            <w:w w:val="115"/>
                            <w:sz w:val="17"/>
                          </w:rPr>
                          <w:t xml:space="preserve">%</w:t>
                        </w:r>
                      </w:p>
                    </w:txbxContent>
                  </v:textbox>
                </v:rect>
                <v:rect id="Rectangle 243747" style="position:absolute;width:2472;height:1646;left:4271;top:6382;" filled="f" stroked="f">
                  <v:textbox inset="0,0,0,0">
                    <w:txbxContent>
                      <w:p>
                        <w:pPr>
                          <w:spacing w:before="0" w:after="160" w:line="259" w:lineRule="auto"/>
                          <w:ind w:right="0" w:firstLine="0"/>
                          <w:jc w:val="left"/>
                        </w:pPr>
                        <w:r>
                          <w:rPr>
                            <w:rFonts w:cs="Calibri" w:hAnsi="Calibri" w:eastAsia="Calibri" w:ascii="Calibri"/>
                            <w:w w:val="95"/>
                            <w:sz w:val="17"/>
                          </w:rPr>
                          <w:t xml:space="preserve">36.1</w:t>
                        </w:r>
                      </w:p>
                    </w:txbxContent>
                  </v:textbox>
                </v:rect>
                <v:rect id="Rectangle 243778" style="position:absolute;width:2472;height:1646;left:4271;top:14078;" filled="f" stroked="f">
                  <v:textbox inset="0,0,0,0">
                    <w:txbxContent>
                      <w:p>
                        <w:pPr>
                          <w:spacing w:before="0" w:after="160" w:line="259" w:lineRule="auto"/>
                          <w:ind w:right="0" w:firstLine="0"/>
                          <w:jc w:val="left"/>
                        </w:pPr>
                        <w:r>
                          <w:rPr>
                            <w:rFonts w:cs="Calibri" w:hAnsi="Calibri" w:eastAsia="Calibri" w:ascii="Calibri"/>
                            <w:color w:val="ffffff"/>
                            <w:w w:val="95"/>
                            <w:sz w:val="17"/>
                          </w:rPr>
                          <w:t xml:space="preserve">36.0</w:t>
                        </w:r>
                      </w:p>
                    </w:txbxContent>
                  </v:textbox>
                </v:rect>
                <v:rect id="Rectangle 243779" style="position:absolute;width:1199;height:1646;left:6130;top:14078;" filled="f" stroked="f">
                  <v:textbox inset="0,0,0,0">
                    <w:txbxContent>
                      <w:p>
                        <w:pPr>
                          <w:spacing w:before="0" w:after="160" w:line="259" w:lineRule="auto"/>
                          <w:ind w:right="0" w:firstLine="0"/>
                          <w:jc w:val="left"/>
                        </w:pPr>
                        <w:r>
                          <w:rPr>
                            <w:rFonts w:cs="Calibri" w:hAnsi="Calibri" w:eastAsia="Calibri" w:ascii="Calibri"/>
                            <w:color w:val="ffffff"/>
                            <w:w w:val="115"/>
                            <w:sz w:val="17"/>
                          </w:rPr>
                          <w:t xml:space="preserve">%</w:t>
                        </w:r>
                      </w:p>
                    </w:txbxContent>
                  </v:textbox>
                </v:rect>
                <v:rect id="Rectangle 243757" style="position:absolute;width:2472;height:1646;left:4271;top:10641;" filled="f" stroked="f">
                  <v:textbox inset="0,0,0,0">
                    <w:txbxContent>
                      <w:p>
                        <w:pPr>
                          <w:spacing w:before="0" w:after="160" w:line="259" w:lineRule="auto"/>
                          <w:ind w:right="0" w:firstLine="0"/>
                          <w:jc w:val="left"/>
                        </w:pPr>
                        <w:r>
                          <w:rPr>
                            <w:rFonts w:cs="Calibri" w:hAnsi="Calibri" w:eastAsia="Calibri" w:ascii="Calibri"/>
                            <w:color w:val="ffffff"/>
                            <w:w w:val="95"/>
                            <w:sz w:val="17"/>
                          </w:rPr>
                          <w:t xml:space="preserve">20.7</w:t>
                        </w:r>
                      </w:p>
                    </w:txbxContent>
                  </v:textbox>
                </v:rect>
                <v:rect id="Rectangle 243758" style="position:absolute;width:1199;height:1646;left:6130;top:10641;" filled="f" stroked="f">
                  <v:textbox inset="0,0,0,0">
                    <w:txbxContent>
                      <w:p>
                        <w:pPr>
                          <w:spacing w:before="0" w:after="160" w:line="259" w:lineRule="auto"/>
                          <w:ind w:right="0" w:firstLine="0"/>
                          <w:jc w:val="left"/>
                        </w:pPr>
                        <w:r>
                          <w:rPr>
                            <w:rFonts w:cs="Calibri" w:hAnsi="Calibri" w:eastAsia="Calibri" w:ascii="Calibri"/>
                            <w:color w:val="ffffff"/>
                            <w:w w:val="115"/>
                            <w:sz w:val="17"/>
                          </w:rPr>
                          <w:t xml:space="preserve">%</w:t>
                        </w:r>
                      </w:p>
                    </w:txbxContent>
                  </v:textbox>
                </v:rect>
                <v:rect id="Rectangle 243759" style="position:absolute;width:1765;height:1646;left:4867;top:8823;" filled="f" stroked="f">
                  <v:textbox inset="0,0,0,0">
                    <w:txbxContent>
                      <w:p>
                        <w:pPr>
                          <w:spacing w:before="0" w:after="160" w:line="259" w:lineRule="auto"/>
                          <w:ind w:right="0" w:firstLine="0"/>
                          <w:jc w:val="left"/>
                        </w:pPr>
                        <w:r>
                          <w:rPr>
                            <w:rFonts w:cs="Calibri" w:hAnsi="Calibri" w:eastAsia="Calibri" w:ascii="Calibri"/>
                            <w:w w:val="95"/>
                            <w:sz w:val="17"/>
                          </w:rPr>
                          <w:t xml:space="preserve">7.2</w:t>
                        </w:r>
                      </w:p>
                    </w:txbxContent>
                  </v:textbox>
                </v:rect>
                <v:rect id="Rectangle 243760" style="position:absolute;width:1199;height:1646;left:6195;top:8823;" filled="f" stroked="f">
                  <v:textbox inset="0,0,0,0">
                    <w:txbxContent>
                      <w:p>
                        <w:pPr>
                          <w:spacing w:before="0" w:after="160" w:line="259" w:lineRule="auto"/>
                          <w:ind w:right="0" w:firstLine="0"/>
                          <w:jc w:val="left"/>
                        </w:pPr>
                        <w:r>
                          <w:rPr>
                            <w:rFonts w:cs="Calibri" w:hAnsi="Calibri" w:eastAsia="Calibri" w:ascii="Calibri"/>
                            <w:w w:val="115"/>
                            <w:sz w:val="17"/>
                          </w:rPr>
                          <w:t xml:space="preserve">%</w:t>
                        </w:r>
                      </w:p>
                    </w:txbxContent>
                  </v:textbox>
                </v:rect>
                <v:rect id="Rectangle 243764" style="position:absolute;width:1199;height:1646;left:12012;top:8586;" filled="f" stroked="f">
                  <v:textbox inset="0,0,0,0">
                    <w:txbxContent>
                      <w:p>
                        <w:pPr>
                          <w:spacing w:before="0" w:after="160" w:line="259" w:lineRule="auto"/>
                          <w:ind w:right="0" w:firstLine="0"/>
                          <w:jc w:val="left"/>
                        </w:pPr>
                        <w:r>
                          <w:rPr>
                            <w:rFonts w:cs="Calibri" w:hAnsi="Calibri" w:eastAsia="Calibri" w:ascii="Calibri"/>
                            <w:w w:val="115"/>
                            <w:sz w:val="17"/>
                          </w:rPr>
                          <w:t xml:space="preserve">%</w:t>
                        </w:r>
                      </w:p>
                    </w:txbxContent>
                  </v:textbox>
                </v:rect>
                <v:rect id="Rectangle 243763" style="position:absolute;width:1765;height:1646;left:10685;top:8586;" filled="f" stroked="f">
                  <v:textbox inset="0,0,0,0">
                    <w:txbxContent>
                      <w:p>
                        <w:pPr>
                          <w:spacing w:before="0" w:after="160" w:line="259" w:lineRule="auto"/>
                          <w:ind w:right="0" w:firstLine="0"/>
                          <w:jc w:val="left"/>
                        </w:pPr>
                        <w:r>
                          <w:rPr>
                            <w:rFonts w:cs="Calibri" w:hAnsi="Calibri" w:eastAsia="Calibri" w:ascii="Calibri"/>
                            <w:w w:val="95"/>
                            <w:sz w:val="17"/>
                          </w:rPr>
                          <w:t xml:space="preserve">7.3</w:t>
                        </w:r>
                      </w:p>
                    </w:txbxContent>
                  </v:textbox>
                </v:rect>
                <v:rect id="Rectangle 243768" style="position:absolute;width:1199;height:1646;left:18077;top:8211;" filled="f" stroked="f">
                  <v:textbox inset="0,0,0,0">
                    <w:txbxContent>
                      <w:p>
                        <w:pPr>
                          <w:spacing w:before="0" w:after="160" w:line="259" w:lineRule="auto"/>
                          <w:ind w:right="0" w:firstLine="0"/>
                          <w:jc w:val="left"/>
                        </w:pPr>
                        <w:r>
                          <w:rPr>
                            <w:rFonts w:cs="Calibri" w:hAnsi="Calibri" w:eastAsia="Calibri" w:ascii="Calibri"/>
                            <w:w w:val="115"/>
                            <w:sz w:val="17"/>
                          </w:rPr>
                          <w:t xml:space="preserve">%</w:t>
                        </w:r>
                      </w:p>
                    </w:txbxContent>
                  </v:textbox>
                </v:rect>
                <v:rect id="Rectangle 243767" style="position:absolute;width:1765;height:1646;left:16750;top:8211;" filled="f" stroked="f">
                  <v:textbox inset="0,0,0,0">
                    <w:txbxContent>
                      <w:p>
                        <w:pPr>
                          <w:spacing w:before="0" w:after="160" w:line="259" w:lineRule="auto"/>
                          <w:ind w:right="0" w:firstLine="0"/>
                          <w:jc w:val="left"/>
                        </w:pPr>
                        <w:r>
                          <w:rPr>
                            <w:rFonts w:cs="Calibri" w:hAnsi="Calibri" w:eastAsia="Calibri" w:ascii="Calibri"/>
                            <w:w w:val="95"/>
                            <w:sz w:val="17"/>
                          </w:rPr>
                          <w:t xml:space="preserve">6.9</w:t>
                        </w:r>
                      </w:p>
                    </w:txbxContent>
                  </v:textbox>
                </v:rect>
                <v:rect id="Rectangle 243771" style="position:absolute;width:1765;height:1646;left:22837;top:7658;" filled="f" stroked="f">
                  <v:textbox inset="0,0,0,0">
                    <w:txbxContent>
                      <w:p>
                        <w:pPr>
                          <w:spacing w:before="0" w:after="160" w:line="259" w:lineRule="auto"/>
                          <w:ind w:right="0" w:firstLine="0"/>
                          <w:jc w:val="left"/>
                        </w:pPr>
                        <w:r>
                          <w:rPr>
                            <w:rFonts w:cs="Calibri" w:hAnsi="Calibri" w:eastAsia="Calibri" w:ascii="Calibri"/>
                            <w:w w:val="95"/>
                            <w:sz w:val="17"/>
                          </w:rPr>
                          <w:t xml:space="preserve">6.4</w:t>
                        </w:r>
                      </w:p>
                    </w:txbxContent>
                  </v:textbox>
                </v:rect>
                <v:rect id="Rectangle 243772" style="position:absolute;width:1199;height:1646;left:24165;top:7658;" filled="f" stroked="f">
                  <v:textbox inset="0,0,0,0">
                    <w:txbxContent>
                      <w:p>
                        <w:pPr>
                          <w:spacing w:before="0" w:after="160" w:line="259" w:lineRule="auto"/>
                          <w:ind w:right="0" w:firstLine="0"/>
                          <w:jc w:val="left"/>
                        </w:pPr>
                        <w:r>
                          <w:rPr>
                            <w:rFonts w:cs="Calibri" w:hAnsi="Calibri" w:eastAsia="Calibri" w:ascii="Calibri"/>
                            <w:w w:val="115"/>
                            <w:sz w:val="17"/>
                          </w:rPr>
                          <w:t xml:space="preserve">%</w:t>
                        </w:r>
                      </w:p>
                    </w:txbxContent>
                  </v:textbox>
                </v:rect>
                <v:rect id="Rectangle 243753" style="position:absolute;width:1765;height:1646;left:28923;top:6927;" filled="f" stroked="f">
                  <v:textbox inset="0,0,0,0">
                    <w:txbxContent>
                      <w:p>
                        <w:pPr>
                          <w:spacing w:before="0" w:after="160" w:line="259" w:lineRule="auto"/>
                          <w:ind w:right="0" w:firstLine="0"/>
                          <w:jc w:val="left"/>
                        </w:pPr>
                        <w:r>
                          <w:rPr>
                            <w:rFonts w:cs="Calibri" w:hAnsi="Calibri" w:eastAsia="Calibri" w:ascii="Calibri"/>
                            <w:w w:val="95"/>
                            <w:sz w:val="17"/>
                          </w:rPr>
                          <w:t xml:space="preserve">8.0</w:t>
                        </w:r>
                      </w:p>
                    </w:txbxContent>
                  </v:textbox>
                </v:rect>
                <v:rect id="Rectangle 243754" style="position:absolute;width:1199;height:1646;left:30251;top:6927;" filled="f" stroked="f">
                  <v:textbox inset="0,0,0,0">
                    <w:txbxContent>
                      <w:p>
                        <w:pPr>
                          <w:spacing w:before="0" w:after="160" w:line="259" w:lineRule="auto"/>
                          <w:ind w:right="0" w:firstLine="0"/>
                          <w:jc w:val="left"/>
                        </w:pPr>
                        <w:r>
                          <w:rPr>
                            <w:rFonts w:cs="Calibri" w:hAnsi="Calibri" w:eastAsia="Calibri" w:ascii="Calibri"/>
                            <w:w w:val="115"/>
                            <w:sz w:val="17"/>
                          </w:rPr>
                          <w:t xml:space="preserve">%</w:t>
                        </w:r>
                      </w:p>
                    </w:txbxContent>
                  </v:textbox>
                </v:rect>
                <v:rect id="Rectangle 243755" style="position:absolute;width:1765;height:1646;left:34985;top:6413;" filled="f" stroked="f">
                  <v:textbox inset="0,0,0,0">
                    <w:txbxContent>
                      <w:p>
                        <w:pPr>
                          <w:spacing w:before="0" w:after="160" w:line="259" w:lineRule="auto"/>
                          <w:ind w:right="0" w:firstLine="0"/>
                          <w:jc w:val="left"/>
                        </w:pPr>
                        <w:r>
                          <w:rPr>
                            <w:rFonts w:cs="Calibri" w:hAnsi="Calibri" w:eastAsia="Calibri" w:ascii="Calibri"/>
                            <w:w w:val="95"/>
                            <w:sz w:val="17"/>
                          </w:rPr>
                          <w:t xml:space="preserve">6.7</w:t>
                        </w:r>
                      </w:p>
                    </w:txbxContent>
                  </v:textbox>
                </v:rect>
                <v:rect id="Rectangle 243756" style="position:absolute;width:1199;height:1646;left:36312;top:6413;" filled="f" stroked="f">
                  <v:textbox inset="0,0,0,0">
                    <w:txbxContent>
                      <w:p>
                        <w:pPr>
                          <w:spacing w:before="0" w:after="160" w:line="259" w:lineRule="auto"/>
                          <w:ind w:right="0" w:firstLine="0"/>
                          <w:jc w:val="left"/>
                        </w:pPr>
                        <w:r>
                          <w:rPr>
                            <w:rFonts w:cs="Calibri" w:hAnsi="Calibri" w:eastAsia="Calibri" w:ascii="Calibri"/>
                            <w:w w:val="115"/>
                            <w:sz w:val="17"/>
                          </w:rPr>
                          <w:t xml:space="preserve">%</w:t>
                        </w:r>
                      </w:p>
                    </w:txbxContent>
                  </v:textbox>
                </v:rect>
                <v:shape id="Shape 316848" style="position:absolute;width:914;height:914;left:34401;top:19528;" coordsize="91427,91453" path="m0,0l91427,0l91427,91453l0,91453l0,0">
                  <v:stroke weight="0pt" endcap="flat" joinstyle="miter" miterlimit="10" on="false" color="#000000" opacity="0"/>
                  <v:fill on="true" color="#f39000"/>
                </v:shape>
                <v:rect id="Rectangle 9926" style="position:absolute;width:4687;height:1528;left:35488;top:19407;" filled="f" stroked="f">
                  <v:textbox inset="0,0,0,0">
                    <w:txbxContent>
                      <w:p>
                        <w:pPr>
                          <w:spacing w:before="0" w:after="160" w:line="259" w:lineRule="auto"/>
                          <w:ind w:right="0" w:firstLine="0"/>
                          <w:jc w:val="left"/>
                        </w:pPr>
                        <w:r>
                          <w:rPr>
                            <w:rFonts w:cs="Calibri" w:hAnsi="Calibri" w:eastAsia="Calibri" w:ascii="Calibri"/>
                            <w:w w:val="91"/>
                            <w:sz w:val="16"/>
                          </w:rPr>
                          <w:t xml:space="preserve">Държава</w:t>
                        </w:r>
                      </w:p>
                    </w:txbxContent>
                  </v:textbox>
                </v:rect>
                <v:shape id="Shape 316851" style="position:absolute;width:914;height:914;left:20335;top:19528;" coordsize="91491,91453" path="m0,0l91491,0l91491,91453l0,91453l0,0">
                  <v:stroke weight="0pt" endcap="flat" joinstyle="miter" miterlimit="10" on="false" color="#000000" opacity="0"/>
                  <v:fill on="true" color="#fff5d7"/>
                </v:shape>
                <v:rect id="Rectangle 9928" style="position:absolute;width:13812;height:1528;left:21402;top:19466;" filled="f" stroked="f">
                  <v:textbox inset="0,0,0,0">
                    <w:txbxContent>
                      <w:p>
                        <w:pPr>
                          <w:spacing w:before="0" w:after="160" w:line="259" w:lineRule="auto"/>
                          <w:ind w:right="0" w:firstLine="0"/>
                          <w:jc w:val="left"/>
                        </w:pPr>
                        <w:r>
                          <w:rPr>
                            <w:rFonts w:cs="Calibri" w:hAnsi="Calibri" w:eastAsia="Calibri" w:ascii="Calibri"/>
                            <w:w w:val="91"/>
                            <w:sz w:val="16"/>
                          </w:rPr>
                          <w:t xml:space="preserve">Самоосигуряващи</w:t>
                        </w:r>
                        <w:r>
                          <w:rPr>
                            <w:rFonts w:cs="Calibri" w:hAnsi="Calibri" w:eastAsia="Calibri" w:ascii="Calibri"/>
                            <w:spacing w:val="2"/>
                            <w:w w:val="91"/>
                            <w:sz w:val="16"/>
                          </w:rPr>
                          <w:t xml:space="preserve"> </w:t>
                        </w:r>
                        <w:r>
                          <w:rPr>
                            <w:rFonts w:cs="Calibri" w:hAnsi="Calibri" w:eastAsia="Calibri" w:ascii="Calibri"/>
                            <w:w w:val="91"/>
                            <w:sz w:val="16"/>
                          </w:rPr>
                          <w:t xml:space="preserve">се</w:t>
                        </w:r>
                        <w:r>
                          <w:rPr>
                            <w:rFonts w:cs="Calibri" w:hAnsi="Calibri" w:eastAsia="Calibri" w:ascii="Calibri"/>
                            <w:spacing w:val="2"/>
                            <w:w w:val="91"/>
                            <w:sz w:val="16"/>
                          </w:rPr>
                          <w:t xml:space="preserve"> </w:t>
                        </w:r>
                        <w:r>
                          <w:rPr>
                            <w:rFonts w:cs="Calibri" w:hAnsi="Calibri" w:eastAsia="Calibri" w:ascii="Calibri"/>
                            <w:w w:val="91"/>
                            <w:sz w:val="16"/>
                          </w:rPr>
                          <w:t xml:space="preserve">лица</w:t>
                        </w:r>
                      </w:p>
                    </w:txbxContent>
                  </v:textbox>
                </v:rect>
                <v:shape id="Shape 316858" style="position:absolute;width:914;height:914;left:3265;top:19528;" coordsize="91465,91453" path="m0,0l91465,0l91465,91453l0,91453l0,0">
                  <v:stroke weight="0pt" endcap="flat" joinstyle="miter" miterlimit="10" on="false" color="#000000" opacity="0"/>
                  <v:fill on="true" color="#152a47"/>
                </v:shape>
                <v:rect id="Rectangle 9930" style="position:absolute;width:7255;height:1528;left:4372;top:19387;" filled="f" stroked="f">
                  <v:textbox inset="0,0,0,0">
                    <w:txbxContent>
                      <w:p>
                        <w:pPr>
                          <w:spacing w:before="0" w:after="160" w:line="259" w:lineRule="auto"/>
                          <w:ind w:right="0" w:firstLine="0"/>
                          <w:jc w:val="left"/>
                        </w:pPr>
                        <w:r>
                          <w:rPr>
                            <w:rFonts w:cs="Calibri" w:hAnsi="Calibri" w:eastAsia="Calibri" w:ascii="Calibri"/>
                            <w:w w:val="90"/>
                            <w:sz w:val="16"/>
                          </w:rPr>
                          <w:t xml:space="preserve">Работодатели</w:t>
                        </w:r>
                      </w:p>
                    </w:txbxContent>
                  </v:textbox>
                </v:rect>
                <v:shape id="Shape 316861" style="position:absolute;width:914;height:914;left:12353;top:19528;" coordsize="91465,91453" path="m0,0l91465,0l91465,91453l0,91453l0,0">
                  <v:stroke weight="0pt" endcap="flat" joinstyle="miter" miterlimit="10" on="false" color="#000000" opacity="0"/>
                  <v:fill on="true" color="#175b7b"/>
                </v:shape>
                <v:rect id="Rectangle 9932" style="position:absolute;width:5709;height:1528;left:13460;top:19427;" filled="f" stroked="f">
                  <v:textbox inset="0,0,0,0">
                    <w:txbxContent>
                      <w:p>
                        <w:pPr>
                          <w:spacing w:before="0" w:after="160" w:line="259" w:lineRule="auto"/>
                          <w:ind w:right="0" w:firstLine="0"/>
                          <w:jc w:val="left"/>
                        </w:pPr>
                        <w:r>
                          <w:rPr>
                            <w:rFonts w:cs="Calibri" w:hAnsi="Calibri" w:eastAsia="Calibri" w:ascii="Calibri"/>
                            <w:w w:val="91"/>
                            <w:sz w:val="16"/>
                          </w:rPr>
                          <w:t xml:space="preserve">Служители</w:t>
                        </w:r>
                      </w:p>
                    </w:txbxContent>
                  </v:textbox>
                </v:rect>
              </v:group>
            </w:pict>
          </mc:Fallback>
        </mc:AlternateContent>
      </w:r>
    </w:p>
    <w:p w:rsidR="005C3B5F" w:rsidRDefault="005017F0">
      <w:pPr>
        <w:spacing w:after="42" w:line="259" w:lineRule="auto"/>
        <w:ind w:left="2262"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Сметна палата, годишни одитни доклади за изпълнението на бюджета на НЗОК за съответните години.</w:t>
      </w:r>
    </w:p>
    <w:p w:rsidR="005C3B5F" w:rsidRDefault="005017F0">
      <w:pPr>
        <w:spacing w:after="720" w:line="259" w:lineRule="auto"/>
        <w:ind w:left="1504" w:right="44" w:hanging="10"/>
        <w:jc w:val="right"/>
      </w:pPr>
      <w:r>
        <w:rPr>
          <w:rFonts w:ascii="Calibri" w:eastAsia="Calibri" w:hAnsi="Calibri" w:cs="Calibri"/>
          <w:i/>
          <w:color w:val="152A47"/>
          <w:sz w:val="16"/>
        </w:rPr>
        <w:t xml:space="preserve">Бележка:  </w:t>
      </w:r>
      <w:r>
        <w:rPr>
          <w:rFonts w:ascii="Calibri" w:eastAsia="Calibri" w:hAnsi="Calibri" w:cs="Calibri"/>
          <w:color w:val="152A47"/>
          <w:sz w:val="16"/>
        </w:rPr>
        <w:t>ЗОВ, плащани от държавата за значителна част от населението (например пенсионери, деца до 18-годишна възраст).</w:t>
      </w:r>
    </w:p>
    <w:bookmarkStart w:id="25" w:name="_Toc311915"/>
    <w:p w:rsidR="005C3B5F" w:rsidRDefault="005017F0">
      <w:pPr>
        <w:pStyle w:val="Heading2"/>
        <w:spacing w:after="353"/>
        <w:ind w:left="-5" w:right="197"/>
      </w:pPr>
      <w:r>
        <w:rPr>
          <w:noProof/>
          <w:sz w:val="22"/>
        </w:rPr>
        <mc:AlternateContent>
          <mc:Choice Requires="wpg">
            <w:drawing>
              <wp:anchor distT="0" distB="0" distL="114300" distR="114300" simplePos="0" relativeHeight="251705344" behindDoc="0" locked="0" layoutInCell="1" allowOverlap="1">
                <wp:simplePos x="0" y="0"/>
                <wp:positionH relativeFrom="page">
                  <wp:posOffset>467995</wp:posOffset>
                </wp:positionH>
                <wp:positionV relativeFrom="page">
                  <wp:posOffset>4370578</wp:posOffset>
                </wp:positionV>
                <wp:extent cx="90005" cy="104102"/>
                <wp:effectExtent l="0" t="0" r="0" b="0"/>
                <wp:wrapSquare wrapText="bothSides"/>
                <wp:docPr id="247084" name="Group 247084"/>
                <wp:cNvGraphicFramePr/>
                <a:graphic xmlns:a="http://schemas.openxmlformats.org/drawingml/2006/main">
                  <a:graphicData uri="http://schemas.microsoft.com/office/word/2010/wordprocessingGroup">
                    <wpg:wgp>
                      <wpg:cNvGrpSpPr/>
                      <wpg:grpSpPr>
                        <a:xfrm>
                          <a:off x="0" y="0"/>
                          <a:ext cx="90005" cy="104102"/>
                          <a:chOff x="0" y="0"/>
                          <a:chExt cx="90005" cy="104102"/>
                        </a:xfrm>
                      </wpg:grpSpPr>
                      <wps:wsp>
                        <wps:cNvPr id="316864" name="Shape 316864"/>
                        <wps:cNvSpPr/>
                        <wps:spPr>
                          <a:xfrm>
                            <a:off x="0" y="0"/>
                            <a:ext cx="90005" cy="104102"/>
                          </a:xfrm>
                          <a:custGeom>
                            <a:avLst/>
                            <a:gdLst/>
                            <a:ahLst/>
                            <a:cxnLst/>
                            <a:rect l="0" t="0" r="0" b="0"/>
                            <a:pathLst>
                              <a:path w="90005" h="104102">
                                <a:moveTo>
                                  <a:pt x="0" y="0"/>
                                </a:moveTo>
                                <a:lnTo>
                                  <a:pt x="90005" y="0"/>
                                </a:lnTo>
                                <a:lnTo>
                                  <a:pt x="90005" y="104102"/>
                                </a:lnTo>
                                <a:lnTo>
                                  <a:pt x="0" y="104102"/>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47084" style="width:7.087pt;height:8.19699pt;position:absolute;mso-position-horizontal-relative:page;mso-position-horizontal:absolute;margin-left:36.85pt;mso-position-vertical-relative:page;margin-top:344.14pt;" coordsize="900,1041">
                <v:shape id="Shape 316865" style="position:absolute;width:900;height:1041;left:0;top:0;" coordsize="90005,104102" path="m0,0l90005,0l90005,104102l0,104102l0,0">
                  <v:stroke weight="0pt" endcap="flat" joinstyle="miter" miterlimit="10" on="false" color="#000000" opacity="0"/>
                  <v:fill on="true" color="#19607d"/>
                </v:shape>
                <w10:wrap type="square"/>
              </v:group>
            </w:pict>
          </mc:Fallback>
        </mc:AlternateContent>
      </w:r>
      <w:r>
        <w:rPr>
          <w:b w:val="0"/>
        </w:rPr>
        <w:t xml:space="preserve">3.3 </w:t>
      </w:r>
      <w:r>
        <w:t>Преглед на задължителната система  на финансиране</w:t>
      </w:r>
      <w:bookmarkEnd w:id="25"/>
    </w:p>
    <w:p w:rsidR="005C3B5F" w:rsidRDefault="005017F0">
      <w:pPr>
        <w:ind w:left="-12" w:right="45" w:firstLine="0"/>
      </w:pPr>
      <w:r>
        <w:t>Здравноосигурителната система беше въведена през 2000 г. със Закона за здравното осигурява</w:t>
      </w:r>
      <w:r>
        <w:t>не от 1998 г., който радикално трансформира финансирането по два начина: първо, чрез прехвърляне на отговорността за финансиране на здравната система от държавата към гражданите и второ, чрез промяна на широчината, дълбочината и обхвата на покритието. До 2</w:t>
      </w:r>
      <w:r>
        <w:t>000 г. достъпът до здравни услуги беше безусловен и универсален, което означава свободен достъп до всички видове услуги за цялото население, предоставян от данъчно финансирана здравна система. С въвеждането на здравноосигурителната система достъпът беше пр</w:t>
      </w:r>
      <w:r>
        <w:t xml:space="preserve">едефиниран чрез обхвата и дълбочината на пакета от дейности, гарантирани от бюджета на НЗОК. В допълнение държавата продължи да осигурява някои здрави услуги извън пакета на НЗОК за цялото население (например спешната помощ и трансфузионната </w:t>
      </w:r>
      <w:r>
        <w:lastRenderedPageBreak/>
        <w:t xml:space="preserve">хематология). </w:t>
      </w:r>
      <w:r>
        <w:t>Така задължителната система на финансиране включва средствата от НЗОК и от държавата чрез бюджетите на МФ и МЗ.</w:t>
      </w:r>
    </w:p>
    <w:p w:rsidR="005C3B5F" w:rsidRDefault="005017F0">
      <w:pPr>
        <w:pStyle w:val="Heading4"/>
        <w:spacing w:after="333"/>
        <w:ind w:left="-5" w:right="16"/>
      </w:pPr>
      <w:r>
        <w:rPr>
          <w:b/>
          <w:i w:val="0"/>
        </w:rPr>
        <w:t xml:space="preserve">3.3.1 </w:t>
      </w:r>
      <w:r>
        <w:t>Покритие</w:t>
      </w:r>
    </w:p>
    <w:p w:rsidR="005C3B5F" w:rsidRDefault="005017F0">
      <w:pPr>
        <w:spacing w:after="39" w:line="249" w:lineRule="auto"/>
        <w:ind w:left="-5" w:right="2" w:hanging="10"/>
        <w:jc w:val="left"/>
      </w:pPr>
      <w:r>
        <w:rPr>
          <w:rFonts w:ascii="Calibri" w:eastAsia="Calibri" w:hAnsi="Calibri" w:cs="Calibri"/>
          <w:color w:val="D64715"/>
          <w:sz w:val="22"/>
        </w:rPr>
        <w:t>Широчина на покритието: обхванато от системата население</w:t>
      </w:r>
    </w:p>
    <w:p w:rsidR="005C3B5F" w:rsidRDefault="005017F0">
      <w:pPr>
        <w:ind w:left="-12" w:right="45" w:firstLine="0"/>
      </w:pPr>
      <w:r>
        <w:t>Съгласно Закона за здравното осигуряване (1998) всички български граждани са задължително осигурени. Освен тях задължително осигурени са и следните групи: български граждани, които са и граждани на друга страна, но живеят постоянно в България, чужди гражда</w:t>
      </w:r>
      <w:r>
        <w:t>ни или хора без гражданство с право на дългосрочно пребиваване в страната и хора със статус на бежанци или с хуманитарен статут или такива, на които е дадено право на убежище.</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706368" behindDoc="0" locked="0" layoutInCell="1" allowOverlap="1">
                <wp:simplePos x="0" y="0"/>
                <wp:positionH relativeFrom="page">
                  <wp:posOffset>378003</wp:posOffset>
                </wp:positionH>
                <wp:positionV relativeFrom="page">
                  <wp:posOffset>720001</wp:posOffset>
                </wp:positionV>
                <wp:extent cx="71996" cy="80543"/>
                <wp:effectExtent l="0" t="0" r="0" b="0"/>
                <wp:wrapSquare wrapText="bothSides"/>
                <wp:docPr id="243923" name="Group 243923"/>
                <wp:cNvGraphicFramePr/>
                <a:graphic xmlns:a="http://schemas.openxmlformats.org/drawingml/2006/main">
                  <a:graphicData uri="http://schemas.microsoft.com/office/word/2010/wordprocessingGroup">
                    <wpg:wgp>
                      <wpg:cNvGrpSpPr/>
                      <wpg:grpSpPr>
                        <a:xfrm>
                          <a:off x="0" y="0"/>
                          <a:ext cx="71996" cy="80543"/>
                          <a:chOff x="0" y="0"/>
                          <a:chExt cx="71996" cy="80543"/>
                        </a:xfrm>
                      </wpg:grpSpPr>
                      <wps:wsp>
                        <wps:cNvPr id="316866" name="Shape 316866"/>
                        <wps:cNvSpPr/>
                        <wps:spPr>
                          <a:xfrm>
                            <a:off x="0" y="0"/>
                            <a:ext cx="71996" cy="80543"/>
                          </a:xfrm>
                          <a:custGeom>
                            <a:avLst/>
                            <a:gdLst/>
                            <a:ahLst/>
                            <a:cxnLst/>
                            <a:rect l="0" t="0" r="0" b="0"/>
                            <a:pathLst>
                              <a:path w="71996" h="80543">
                                <a:moveTo>
                                  <a:pt x="0" y="0"/>
                                </a:moveTo>
                                <a:lnTo>
                                  <a:pt x="71996" y="0"/>
                                </a:lnTo>
                                <a:lnTo>
                                  <a:pt x="71996" y="80543"/>
                                </a:lnTo>
                                <a:lnTo>
                                  <a:pt x="0" y="80543"/>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43923" style="width:5.669pt;height:6.34198pt;position:absolute;mso-position-horizontal-relative:page;mso-position-horizontal:absolute;margin-left:29.764pt;mso-position-vertical-relative:page;margin-top:56.693pt;" coordsize="719,805">
                <v:shape id="Shape 316867" style="position:absolute;width:719;height:805;left:0;top:0;" coordsize="71996,80543" path="m0,0l71996,0l71996,80543l0,80543l0,0">
                  <v:stroke weight="0pt" endcap="flat" joinstyle="miter" miterlimit="10" on="false" color="#000000" opacity="0"/>
                  <v:fill on="true" color="#d64503"/>
                </v:shape>
                <w10:wrap type="square"/>
              </v:group>
            </w:pict>
          </mc:Fallback>
        </mc:AlternateContent>
      </w:r>
      <w:r>
        <w:t>Съществува обаче значителен брой хора, които са на практика неосигурени. Пробле</w:t>
      </w:r>
      <w:r>
        <w:t>мът стана очевиден през 2003 г., когато беше въведена електронна система, позволяваща на лечебните заведения да проверяват здравноосигурителния статус на пациентите, и НЗОК престана да заплаща за неосигурените лица. През 2003 г. броят на здравно неосигурен</w:t>
      </w:r>
      <w:r>
        <w:t>ите лица наброяваше повече от 2 милиона души. Бяха направени някои опити да се намали броя на здравно неосигурените лица, например с промени в регламента за възстановяване на правата. Независимо от това проблемът остава. По данни на НАП, 2 037 273 души (27</w:t>
      </w:r>
      <w:r>
        <w:t>.5%) са здравно неосигурени към края на 2016 г., 68.4% от които са регистрирани при общо практикуващ лекар (ОПЛ) (ИАМО 2017). В някои области неосигурените са повече от 25% от цялото население (27.5% в Кърджали, 25.7% в Разград, 25.4% в Добрич), докато в д</w:t>
      </w:r>
      <w:r>
        <w:t>руги техният дял е значително по-малък (13.5% в София-град, 14.5% в София област и 14.6% в Смолян; ИАМО 2017).</w:t>
      </w:r>
    </w:p>
    <w:p w:rsidR="005C3B5F" w:rsidRDefault="005017F0">
      <w:pPr>
        <w:ind w:left="-12" w:right="45"/>
      </w:pPr>
      <w:r>
        <w:t>Точни данни за броя на здравно неосигурените лица липсват. Някои официални източници допускат, че около 50% от неосигурените са български граждан</w:t>
      </w:r>
      <w:r>
        <w:t xml:space="preserve">и, които живеят в чужбина и 25% са трайно безработни, които изпитват финансови затруднения да заплащат ЗОВ. Останалата четвърт от неосигурените могат да си позволят да заплащат ЗОВ, но избират да не го правят по различни </w:t>
      </w:r>
      <w:r>
        <w:lastRenderedPageBreak/>
        <w:t xml:space="preserve">причини, като например недоверие в </w:t>
      </w:r>
      <w:r>
        <w:t>здравноосигурителната система. Те заплащат ЗОВ (възстановявайки по този начин здравноосигурителния си статус) само в случай на сериозни здравни проблеми и потребност, най-често от болнично лечение (Министерство на финансите 2014).</w:t>
      </w:r>
    </w:p>
    <w:p w:rsidR="005C3B5F" w:rsidRDefault="005017F0">
      <w:pPr>
        <w:ind w:left="-12" w:right="45"/>
      </w:pPr>
      <w:r>
        <w:t>Хората губят покритието с</w:t>
      </w:r>
      <w:r>
        <w:t xml:space="preserve">и, ако не са платили повече от три месечни вноски през последните 36 месеца. За да възстановят здравно осигурителните си права, гражданите трябва да заплатят всички дължими вноски за последните 60 месеца. </w:t>
      </w:r>
    </w:p>
    <w:p w:rsidR="005C3B5F" w:rsidRDefault="005017F0">
      <w:pPr>
        <w:spacing w:after="300"/>
        <w:ind w:left="-12" w:right="45"/>
      </w:pPr>
      <w:r>
        <w:t>Официални данни за точния брой на хората, осигурен</w:t>
      </w:r>
      <w:r>
        <w:t>и от държавата, липсват. Обаче пенсионерите и децата, които са осигурени от държавата по закон, формират значителна част от населението. През 2016 г. 30.6% от населението са пенсионери и 18.4% са деца до 19-годишна възраст (НОИ 2017). Общо те представляват</w:t>
      </w:r>
      <w:r>
        <w:t xml:space="preserve"> около 60%</w:t>
      </w:r>
      <w:r>
        <w:rPr>
          <w:sz w:val="20"/>
          <w:vertAlign w:val="superscript"/>
        </w:rPr>
        <w:footnoteReference w:id="5"/>
      </w:r>
      <w:r>
        <w:t xml:space="preserve"> от осигуреното население през 2016 г. Следва да се отбележи, че някои пенсионери работят по трудов договор или като самонаети лица, поради което те не се осигуряват от държавата, а лично или от техните работодатели. В допълнение деца над 18-год</w:t>
      </w:r>
      <w:r>
        <w:t>ишна възраст, които не учат, са отговорни за здравните си осигуровки.</w:t>
      </w:r>
    </w:p>
    <w:p w:rsidR="005C3B5F" w:rsidRDefault="005017F0">
      <w:pPr>
        <w:spacing w:after="39" w:line="249" w:lineRule="auto"/>
        <w:ind w:left="-5" w:right="2" w:hanging="10"/>
        <w:jc w:val="left"/>
      </w:pPr>
      <w:r>
        <w:rPr>
          <w:rFonts w:ascii="Calibri" w:eastAsia="Calibri" w:hAnsi="Calibri" w:cs="Calibri"/>
          <w:color w:val="D64715"/>
          <w:sz w:val="22"/>
        </w:rPr>
        <w:t>Обхват: услуги, които покрива системата</w:t>
      </w:r>
    </w:p>
    <w:p w:rsidR="005C3B5F" w:rsidRDefault="005017F0">
      <w:pPr>
        <w:ind w:left="-12" w:right="45" w:firstLine="0"/>
      </w:pPr>
      <w:r>
        <w:t>Здравноосигурителната система обхваща широк набор от здравни услуги и стоки, които формират основния пакет на НЗОК. Съгласно Закона за здравното о</w:t>
      </w:r>
      <w:r>
        <w:t>сигуряване НЗОК заплаща за профилактика, скрининг, промоция на здравето, диагностика и лечение в извънболничната и болничната помощ, дългосрочни и рехабилитационни услуги, дентална помощ, лекарства за домашно лечение и медицински изделия, използвани в болн</w:t>
      </w:r>
      <w:r>
        <w:t>ичната помощ, медицински услуги в дома и транспорт по медицински причини.</w:t>
      </w:r>
    </w:p>
    <w:p w:rsidR="005C3B5F" w:rsidRDefault="005017F0">
      <w:pPr>
        <w:spacing w:after="323" w:line="271" w:lineRule="auto"/>
        <w:ind w:left="25" w:right="45" w:hanging="10"/>
        <w:jc w:val="center"/>
      </w:pPr>
      <w:r>
        <w:t>Основният пакет се определя чрез три нормативни акта на МЗ:</w:t>
      </w:r>
    </w:p>
    <w:p w:rsidR="005C3B5F" w:rsidRDefault="005017F0">
      <w:pPr>
        <w:ind w:left="680" w:right="45" w:hanging="340"/>
      </w:pPr>
      <w:r>
        <w:rPr>
          <w:rFonts w:ascii="Wingdings" w:eastAsia="Wingdings" w:hAnsi="Wingdings" w:cs="Wingdings"/>
          <w:color w:val="19607D"/>
        </w:rPr>
        <w:lastRenderedPageBreak/>
        <w:t></w:t>
      </w:r>
      <w:r>
        <w:rPr>
          <w:rFonts w:ascii="Wingdings" w:eastAsia="Wingdings" w:hAnsi="Wingdings" w:cs="Wingdings"/>
          <w:color w:val="19607D"/>
        </w:rPr>
        <w:t></w:t>
      </w:r>
      <w:r>
        <w:t>Наредба № 3 от 20.03.2018 г. за определяне на пакета от здравни дейности, гарантиран от бюджета на НЗОК</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Наредба № 8 от 03.11.2016 г. за профилактичните прегледи и диспансеризацията</w:t>
      </w:r>
      <w:r>
        <w:rPr>
          <w:sz w:val="20"/>
          <w:vertAlign w:val="superscript"/>
        </w:rPr>
        <w:footnoteReference w:id="6"/>
      </w:r>
    </w:p>
    <w:p w:rsidR="005C3B5F" w:rsidRDefault="005017F0">
      <w:pPr>
        <w:spacing w:after="312"/>
        <w:ind w:left="680" w:right="45" w:hanging="340"/>
      </w:pPr>
      <w:r>
        <w:rPr>
          <w:rFonts w:ascii="Wingdings" w:eastAsia="Wingdings" w:hAnsi="Wingdings" w:cs="Wingdings"/>
          <w:color w:val="19607D"/>
        </w:rPr>
        <w:t></w:t>
      </w:r>
      <w:r>
        <w:rPr>
          <w:rFonts w:ascii="Wingdings" w:eastAsia="Wingdings" w:hAnsi="Wingdings" w:cs="Wingdings"/>
          <w:color w:val="19607D"/>
        </w:rPr>
        <w:t></w:t>
      </w:r>
      <w:r>
        <w:t>Наредба № 7 от 06.11.2015 г. за критериите за определяне на заболяванията, за чието домашно лечение НЗОК заплаща напълно или частично лекарствени продукти, медицински изделия и</w:t>
      </w:r>
      <w:r>
        <w:t xml:space="preserve"> диетични храни за специални медицински цели.</w:t>
      </w:r>
    </w:p>
    <w:p w:rsidR="005C3B5F" w:rsidRDefault="005017F0">
      <w:pPr>
        <w:ind w:left="-12" w:right="45"/>
      </w:pPr>
      <w:r>
        <w:t>Конкретните услуги, включени в основния пакет на НЗОК, са определени по вид и обхват, по медицински специалности, по болести или групи от болести чрез друга наредба, издадена от МЗ. Важно е да се отбележи, че п</w:t>
      </w:r>
      <w:r>
        <w:t>рофилактичните прегледи и дейностите по диспансеризация, включени в основния пакет, се разглеждат в отделна наредба на МЗ.</w:t>
      </w:r>
    </w:p>
    <w:p w:rsidR="005C3B5F" w:rsidRDefault="005017F0">
      <w:pPr>
        <w:spacing w:after="333"/>
        <w:ind w:left="397" w:right="45" w:firstLine="0"/>
      </w:pPr>
      <w:r>
        <w:t>Основният пакет включва:</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първична извънболнична медицинска помощ, която включва промоция на здравето и профилактика, оценка на здра</w:t>
      </w:r>
      <w:r>
        <w:t>вния риск, дейности по диспансеризация, имунизации, определени по вид диагностични и лечебни услуги, домашни посещения и медицинска експертиза;</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специализирана извънболнична медицинска помощ, включваща консултации, профилактични прегледи, дейности по дисп</w:t>
      </w:r>
      <w:r>
        <w:t>ансеризация, медицинска експертиза и 64 високо специализирани дейности;</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 xml:space="preserve">извънболнични диагностични услуги; пакетът включва 184 диагностични теста по осем специалности (клинична лаборатория, клинична микробиология, медицинска </w:t>
      </w:r>
      <w:r>
        <w:lastRenderedPageBreak/>
        <w:t>паразитология, вирусология, о</w:t>
      </w:r>
      <w:r>
        <w:t>бразна диагностика, обща и клинична патология, клинична имунология и имунохематология);</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извънболнична дентална помощ, обхващаща 17 услуги (първични, специализирани и хирургични) за деца до 18-годишна възраст; осем услуги (първични и хирургични) за лица н</w:t>
      </w:r>
      <w:r>
        <w:t>ад 18-годишна възраст и една допълнителна услуга за деца с психични заболявания;</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болнична помощ, която включва 267 клинични пътеки (с болничен престой не по-малък от 48 часа), четири клинични процедури (с продължителност на престоя до 24 часа) и 42 амбул</w:t>
      </w:r>
      <w:r>
        <w:t>аторни процедури, които не изискват хоспитализация. В допълнение към услугите, осъществявани от болниците, НЗОК заплаща за лекарства за болнично лечение на онкологични заболявания.</w:t>
      </w:r>
    </w:p>
    <w:p w:rsidR="005C3B5F" w:rsidRDefault="005017F0">
      <w:pPr>
        <w:ind w:left="-12" w:right="45"/>
      </w:pPr>
      <w:r>
        <w:t>Основният пакет не включва дългосрочните сестрински грижи, дългосрочните гр</w:t>
      </w:r>
      <w:r>
        <w:t>ижи за възрастни хора, спа процедури, услугите в областта на трудовата медицина, алтернативната медицина, пластичната хирургия по желание, прекъсването на бременност по желание и контрацепцията.</w:t>
      </w:r>
    </w:p>
    <w:p w:rsidR="005C3B5F" w:rsidRDefault="005017F0">
      <w:pPr>
        <w:ind w:left="-12" w:right="45"/>
      </w:pPr>
      <w:r>
        <w:t>Надзорният съвет на НЗОК издава списък със специфични заболяв</w:t>
      </w:r>
      <w:r>
        <w:t>ания, за които НЗОК заплаща напълно или частично лекарства, медицински изделия и диетични храни за специални медицински цели на базата на наредба на МЗ за критериите за определяне на тези заболявания. Последният списък съдържа 133 болести с 377 кода по Меж</w:t>
      </w:r>
      <w:r>
        <w:t xml:space="preserve">дународната класификация на болестите (МКБ) (НЗОК Надзорен съвет 2016). </w:t>
      </w:r>
    </w:p>
    <w:p w:rsidR="005C3B5F" w:rsidRDefault="005017F0">
      <w:pPr>
        <w:ind w:left="-12" w:right="45"/>
      </w:pPr>
      <w:r>
        <w:t>Лекарствата, предназначени за тези заболявания, които са напълно или частично платени от НЗОК, са определени в ПЛС, който се поддържа от НСЦРЛП. ПЛС съдържа 1744 лекарства към декемвр</w:t>
      </w:r>
      <w:r>
        <w:t>и 2017 г. (НСЦРЛП 2017). НСЦРЛП поддържа ПЛС на базата на наредба, издадена с постановление на МС, и наредба на МЗ за оценка на здравните технологии (Министерски съвет 2011; Министерство на здравеопазването 2015б).</w:t>
      </w:r>
    </w:p>
    <w:p w:rsidR="005C3B5F" w:rsidRDefault="005017F0">
      <w:pPr>
        <w:ind w:left="-12" w:right="45"/>
      </w:pPr>
      <w:r>
        <w:t xml:space="preserve">В допълнение здравни услуги и медицински </w:t>
      </w:r>
      <w:r>
        <w:t xml:space="preserve">продукти, извън обхвата на основния пакет, се заплащат чрез трансфери от бюджета </w:t>
      </w:r>
      <w:r>
        <w:lastRenderedPageBreak/>
        <w:t>на МЗ към НЗОК. Такива услуги и продукти включват задължителни ваксини и ваксинации, извънболнично лечение на кожно-венерологични заболявания, интензивно лечение на здравно не</w:t>
      </w:r>
      <w:r>
        <w:t>осигурени лица и профилактика, диагностика и родилна помощ на здравно неосигурени жени.</w:t>
      </w:r>
    </w:p>
    <w:p w:rsidR="005C3B5F" w:rsidRDefault="005017F0">
      <w:pPr>
        <w:spacing w:after="301"/>
        <w:ind w:left="-12" w:right="45"/>
      </w:pPr>
      <w:r>
        <w:t>Спешната помощ, болничната психиатрична помощ, трансфузионната хематология, инвитро процедурите и трансплантациите са покрити от държавния бюджет или специално създаден</w:t>
      </w:r>
      <w:r>
        <w:t>и фондове.</w:t>
      </w:r>
    </w:p>
    <w:p w:rsidR="005C3B5F" w:rsidRDefault="005017F0">
      <w:pPr>
        <w:spacing w:after="39" w:line="249" w:lineRule="auto"/>
        <w:ind w:left="-5" w:right="2" w:hanging="10"/>
        <w:jc w:val="left"/>
      </w:pPr>
      <w:r>
        <w:rPr>
          <w:rFonts w:ascii="Calibri" w:eastAsia="Calibri" w:hAnsi="Calibri" w:cs="Calibri"/>
          <w:color w:val="D64715"/>
          <w:sz w:val="22"/>
        </w:rPr>
        <w:t>Дълбочина: част от цената на дейностите в основния пакет, поета от НЗОК</w:t>
      </w:r>
    </w:p>
    <w:p w:rsidR="005C3B5F" w:rsidRDefault="005017F0">
      <w:pPr>
        <w:ind w:left="-12" w:right="45" w:firstLine="0"/>
      </w:pPr>
      <w:r>
        <w:t>Цената на медицинските услуги, включени в основния пакет, е покрита от НЗОК. Обаче за всяко посещение в извънболничната помощ, лабораторно изследване или болничен престой, включени в ЗЗО, всички пациенти, с малки изключения (децата, бременните жени, лицата</w:t>
      </w:r>
      <w:r>
        <w:t xml:space="preserve"> с доходи под определен праг, пациенти с хронични заболявания и някои други групи), заплащат потребителски такси. Пенсионерите заплащат редуцирани потребителски такси (вж. 3.4.1 </w:t>
      </w:r>
      <w:r>
        <w:rPr>
          <w:i/>
        </w:rPr>
        <w:t>Споделяне на разходи (потребителски плащания</w:t>
      </w:r>
      <w:r>
        <w:t>)).</w:t>
      </w:r>
    </w:p>
    <w:p w:rsidR="005C3B5F" w:rsidRDefault="005017F0">
      <w:pPr>
        <w:ind w:left="-12" w:right="45"/>
      </w:pPr>
      <w:r>
        <w:t>Цената на денталните услуги, включени в основния пакет, е само частично поета за пациенти над 18-годишна възраст. Доплащане се извършва за 11 от 17-те дентални услуги, осигурявани на деца до 18-годишна възраст. Пациентите заплащат по-малко от 20% от цената</w:t>
      </w:r>
      <w:r>
        <w:t xml:space="preserve"> на повечето дентални услуги. НЗОК заплаща изцяло денталните услуги за някои – по-скоро ограничени – категории здравно осигурени лица, като деца и възрастни, живеещи в специализирани институции и деца с психични заболявания. </w:t>
      </w:r>
    </w:p>
    <w:p w:rsidR="005C3B5F" w:rsidRDefault="005017F0">
      <w:pPr>
        <w:ind w:left="-12" w:right="45"/>
      </w:pPr>
      <w:r>
        <w:t xml:space="preserve">Доплащане за болнично лечение </w:t>
      </w:r>
      <w:r>
        <w:t>съществува, когато се използват медицински изделия. Някои медицински изделия са частично заплащани или незаплащани изобщо от НЗОК. В такива случаи, в допълнение към цената на лечението (цената на клиничната пътека), пациентите трябва да заплатят сами за ме</w:t>
      </w:r>
      <w:r>
        <w:t>дицинското изделие. Някои медицински изделия и диетични храни за извънболнично лечение са покрити до определено равнище, което обикновено е по-ниско от пазарната цена.</w:t>
      </w:r>
    </w:p>
    <w:p w:rsidR="005C3B5F" w:rsidRDefault="005017F0">
      <w:pPr>
        <w:ind w:left="-12" w:right="45"/>
      </w:pPr>
      <w:r>
        <w:lastRenderedPageBreak/>
        <w:t>Дълбочината на покритието за лекарствата зависи от множество критерии, като предназначен</w:t>
      </w:r>
      <w:r>
        <w:t>ието на продукта (терапевтично, профилактично, палиативно, симптоматично или за поддържаща терапия), социалната значимост на заболяването, очакваните разходи и бюджетните възможности.</w:t>
      </w:r>
    </w:p>
    <w:p w:rsidR="005C3B5F" w:rsidRDefault="005017F0">
      <w:pPr>
        <w:spacing w:after="329"/>
        <w:ind w:left="-12" w:right="45"/>
      </w:pPr>
      <w:r>
        <w:t>ПЛС дефинира конкретните нива на доплащане и реимбурсиране от НЗОК. НСЦР</w:t>
      </w:r>
      <w:r>
        <w:t>ЛП определя реимбурсните нива за всяка група по международни непатентни наименования на базата на критерии, изброени в наредбата на МС за регулиране и регистриране на цените на лекарствените продукти, условията, правилата и критериите за включване, промени</w:t>
      </w:r>
      <w:r>
        <w:t xml:space="preserve"> и/или изключване на лекарства от ПЛС: </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100% ниво на реимбурсиране за лекарствените продукти, предназначени за хронични заболявания, водещи до тежки нарушения в качеството на живот или инвалидизация и изискващи продължително лечение;</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75% ниво на реимбу</w:t>
      </w:r>
      <w:r>
        <w:t>рсиране за лекарствени продукти за хронични заболявания с висока степен на заболяемост;</w:t>
      </w:r>
    </w:p>
    <w:p w:rsidR="005C3B5F" w:rsidRDefault="005017F0">
      <w:pPr>
        <w:spacing w:after="312"/>
        <w:ind w:left="680" w:right="45" w:hanging="340"/>
      </w:pPr>
      <w:r>
        <w:rPr>
          <w:rFonts w:ascii="Wingdings" w:eastAsia="Wingdings" w:hAnsi="Wingdings" w:cs="Wingdings"/>
          <w:color w:val="19607D"/>
        </w:rPr>
        <w:t></w:t>
      </w:r>
      <w:r>
        <w:rPr>
          <w:rFonts w:ascii="Wingdings" w:eastAsia="Wingdings" w:hAnsi="Wingdings" w:cs="Wingdings"/>
          <w:color w:val="19607D"/>
        </w:rPr>
        <w:t></w:t>
      </w:r>
      <w:r>
        <w:t xml:space="preserve">за останалите лекарства, включени в ПЛС – до 50% ниво на реимбурсиране. </w:t>
      </w:r>
    </w:p>
    <w:p w:rsidR="005C3B5F" w:rsidRDefault="005017F0">
      <w:pPr>
        <w:spacing w:after="292"/>
        <w:ind w:left="-12" w:right="45"/>
      </w:pPr>
      <w:r>
        <w:t>Съветът може да коригира нивото на реимбурсиране веднъж годишно. Реимбурсните нива за лекарст</w:t>
      </w:r>
      <w:r>
        <w:t>ва за болнично лечение, ХИВ, инфекциозни заболявания, ваксини за задължителна ваксинация и някои други са със 100% ниво на реимбурсиране, съгласно Закона за лечебните заведения и Закона за здравето.</w:t>
      </w:r>
    </w:p>
    <w:p w:rsidR="005C3B5F" w:rsidRDefault="005017F0">
      <w:pPr>
        <w:pStyle w:val="Heading4"/>
        <w:spacing w:after="278"/>
        <w:ind w:left="-5" w:right="16"/>
      </w:pPr>
      <w:r>
        <w:rPr>
          <w:b/>
          <w:i w:val="0"/>
        </w:rPr>
        <w:t xml:space="preserve">3.3.2 </w:t>
      </w:r>
      <w:r>
        <w:t>Набиране на финансовите средства</w:t>
      </w:r>
    </w:p>
    <w:p w:rsidR="005C3B5F" w:rsidRDefault="005017F0">
      <w:pPr>
        <w:spacing w:after="39" w:line="249" w:lineRule="auto"/>
        <w:ind w:left="-5" w:right="2" w:hanging="10"/>
        <w:jc w:val="left"/>
      </w:pPr>
      <w:r>
        <w:rPr>
          <w:rFonts w:ascii="Calibri" w:eastAsia="Calibri" w:hAnsi="Calibri" w:cs="Calibri"/>
          <w:color w:val="D64715"/>
          <w:sz w:val="22"/>
        </w:rPr>
        <w:t>Вноски към НЗОК</w:t>
      </w:r>
    </w:p>
    <w:p w:rsidR="005C3B5F" w:rsidRDefault="005017F0">
      <w:pPr>
        <w:ind w:left="-12" w:right="45" w:firstLine="0"/>
      </w:pPr>
      <w:r>
        <w:t>За</w:t>
      </w:r>
      <w:r>
        <w:t>дължителните ЗОВ се събират от НАП чрез нейните 28 поделения на областно равнище и се трансферират към НЗОК ежедневно. ЗОВ са специално предназначени за здравеопазване и могат да бъдат използвани само за предоставяне на здравни услуги и стоки на осигуренит</w:t>
      </w:r>
      <w:r>
        <w:t xml:space="preserve">е лица. Размерът на вноската е 8% (определен със закон) </w:t>
      </w:r>
      <w:r>
        <w:lastRenderedPageBreak/>
        <w:t>от дохода. Съществуват минимален и максимален праг на дохода, които определят базата, на която се изчисляват осигурителните вноски. Минималният осигурителен доход за наетите и самонаетите лица се опре</w:t>
      </w:r>
      <w:r>
        <w:t xml:space="preserve">деля ежегодно със Закона за държавното обществено осигуряване и зависи от индустрията и изпълняваната професия. Минималният осигурителен доход за неосигурените лица нараства от 420 лв. (€215) през 2012 – 2016 г. до 460 лв. (€235) през 2017 г. Максималният </w:t>
      </w:r>
      <w:r>
        <w:t xml:space="preserve">осигурителен доход е 2600 лв. </w:t>
      </w:r>
    </w:p>
    <w:p w:rsidR="005C3B5F" w:rsidRDefault="005017F0">
      <w:pPr>
        <w:ind w:left="-12" w:right="45" w:firstLine="0"/>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simplePos x="0" y="0"/>
                <wp:positionH relativeFrom="page">
                  <wp:posOffset>486004</wp:posOffset>
                </wp:positionH>
                <wp:positionV relativeFrom="page">
                  <wp:posOffset>1344600</wp:posOffset>
                </wp:positionV>
                <wp:extent cx="71996" cy="80543"/>
                <wp:effectExtent l="0" t="0" r="0" b="0"/>
                <wp:wrapSquare wrapText="bothSides"/>
                <wp:docPr id="244439" name="Group 244439"/>
                <wp:cNvGraphicFramePr/>
                <a:graphic xmlns:a="http://schemas.openxmlformats.org/drawingml/2006/main">
                  <a:graphicData uri="http://schemas.microsoft.com/office/word/2010/wordprocessingGroup">
                    <wpg:wgp>
                      <wpg:cNvGrpSpPr/>
                      <wpg:grpSpPr>
                        <a:xfrm>
                          <a:off x="0" y="0"/>
                          <a:ext cx="71996" cy="80543"/>
                          <a:chOff x="0" y="0"/>
                          <a:chExt cx="71996" cy="80543"/>
                        </a:xfrm>
                      </wpg:grpSpPr>
                      <wps:wsp>
                        <wps:cNvPr id="316868" name="Shape 316868"/>
                        <wps:cNvSpPr/>
                        <wps:spPr>
                          <a:xfrm>
                            <a:off x="0" y="0"/>
                            <a:ext cx="71996" cy="80543"/>
                          </a:xfrm>
                          <a:custGeom>
                            <a:avLst/>
                            <a:gdLst/>
                            <a:ahLst/>
                            <a:cxnLst/>
                            <a:rect l="0" t="0" r="0" b="0"/>
                            <a:pathLst>
                              <a:path w="71996" h="80543">
                                <a:moveTo>
                                  <a:pt x="0" y="0"/>
                                </a:moveTo>
                                <a:lnTo>
                                  <a:pt x="71996" y="0"/>
                                </a:lnTo>
                                <a:lnTo>
                                  <a:pt x="71996" y="80543"/>
                                </a:lnTo>
                                <a:lnTo>
                                  <a:pt x="0" y="80543"/>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44439" style="width:5.669pt;height:6.34198pt;position:absolute;mso-position-horizontal-relative:page;mso-position-horizontal:absolute;margin-left:38.268pt;mso-position-vertical-relative:page;margin-top:105.874pt;" coordsize="719,805">
                <v:shape id="Shape 316869" style="position:absolute;width:719;height:805;left:0;top:0;" coordsize="71996,80543" path="m0,0l71996,0l71996,80543l0,80543l0,0">
                  <v:stroke weight="0pt" endcap="flat" joinstyle="miter" miterlimit="10" on="false" color="#000000" opacity="0"/>
                  <v:fill on="true" color="#d64503"/>
                </v:shape>
                <w10:wrap type="square"/>
              </v:group>
            </w:pict>
          </mc:Fallback>
        </mc:AlternateContent>
      </w:r>
      <w:r>
        <w:t>(€1329) през 2015 – 2017 г.</w:t>
      </w:r>
    </w:p>
    <w:p w:rsidR="005C3B5F" w:rsidRDefault="005017F0">
      <w:pPr>
        <w:ind w:left="-12" w:right="45"/>
      </w:pPr>
      <w:r>
        <w:t>ЗОВ се заплащат от наетите (40%) и работодателите (60%), самостоятелно в пълен размер или от държавата (Таблица 3.4). За някои категории осигурени, като лица, получаващи обезщетения при временна з</w:t>
      </w:r>
      <w:r>
        <w:t xml:space="preserve">агуба на работоспособност поради заболяване, бременност, раждане и майчинство, вноските се заплащат от работодателя. В тези случаи размерът на вноската е равен на дължимата част от нея, изчислена на базата на минималния осигурителен доход. </w:t>
      </w:r>
    </w:p>
    <w:p w:rsidR="005C3B5F" w:rsidRDefault="005017F0">
      <w:pPr>
        <w:spacing w:after="304"/>
        <w:ind w:left="-12" w:right="45"/>
      </w:pPr>
      <w:r>
        <w:t xml:space="preserve">Държавният бюджет поема здравното осигуряване на повече от 3.5 милиона души, включително пенсионери; деца до 18-годишна възраст и ученици до 22-годишна възраст; студенти в редовна форма на обучение до 26-годишна възраст и докторанти; родители или съпрузи, </w:t>
      </w:r>
      <w:r>
        <w:t>които се грижат за лица със загуба на работоспособността над 90% и които се нуждаят от постоянни грижи; лица и членове на семейства, които получават социални помощи за непълнолетни сираци; ветерани от войните и военноинвалиди, лица, пострадали при отбранат</w:t>
      </w:r>
      <w:r>
        <w:t>а на страната и при изпълнение на служебния си дълг; лица, кандидатстващи за статут на бежанци или право на убежище; затворници; лица без доходи, настанени в домовете за деца и младежи или в социалните домове; хора, получаващи обезщетения за безработица; х</w:t>
      </w:r>
      <w:r>
        <w:t>ора с ниски доходи, подлежащи на социално подпомагане; и държавните служители. Обаче държавата не заплаща пълния размер на осигурителната вноска (Таблица 3.4). До 2016 г. държавата заплащаше здравни осигуровки в размер на 8% от половината от минималния оси</w:t>
      </w:r>
      <w:r>
        <w:t>гурителен доход. По този начин, независимо от факта, че държавата заплаща за около 60% от осигурените лица (вж. 3.3.1.</w:t>
      </w:r>
      <w:r>
        <w:rPr>
          <w:i/>
        </w:rPr>
        <w:t xml:space="preserve"> Покритие</w:t>
      </w:r>
      <w:r>
        <w:t xml:space="preserve">), тя има принос само за 1/3 от </w:t>
      </w:r>
      <w:r>
        <w:lastRenderedPageBreak/>
        <w:t>здравноосигурителните приходи (вж. 3.2</w:t>
      </w:r>
      <w:r>
        <w:rPr>
          <w:i/>
        </w:rPr>
        <w:t xml:space="preserve"> Източници на приходи и финансови потоци</w:t>
      </w:r>
      <w:r>
        <w:t>). От 2016 г. базат</w:t>
      </w:r>
      <w:r>
        <w:t xml:space="preserve">а за заплащане на ЗОВ беше увеличена до 55% от минималния осигурителен доход и с 5 процентни пункта през всяка следваща година до достигане на пълния размер на осигурителния доход за самоосигуряващите се лица. </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3.4 </w:t>
      </w:r>
      <w:r>
        <w:rPr>
          <w:rFonts w:ascii="Calibri" w:eastAsia="Calibri" w:hAnsi="Calibri" w:cs="Calibri"/>
          <w:color w:val="152A47"/>
          <w:sz w:val="22"/>
        </w:rPr>
        <w:t xml:space="preserve">Основни категории осигурени лица </w:t>
      </w:r>
      <w:r>
        <w:rPr>
          <w:rFonts w:ascii="Calibri" w:eastAsia="Calibri" w:hAnsi="Calibri" w:cs="Calibri"/>
          <w:color w:val="152A47"/>
          <w:sz w:val="22"/>
        </w:rPr>
        <w:t>и размер на  осигурителните вноски</w:t>
      </w:r>
    </w:p>
    <w:tbl>
      <w:tblPr>
        <w:tblStyle w:val="TableGrid"/>
        <w:tblW w:w="6699" w:type="dxa"/>
        <w:tblInd w:w="-9" w:type="dxa"/>
        <w:tblCellMar>
          <w:top w:w="93" w:type="dxa"/>
          <w:left w:w="28" w:type="dxa"/>
          <w:bottom w:w="71" w:type="dxa"/>
          <w:right w:w="63" w:type="dxa"/>
        </w:tblCellMar>
        <w:tblLook w:val="04A0" w:firstRow="1" w:lastRow="0" w:firstColumn="1" w:lastColumn="0" w:noHBand="0" w:noVBand="1"/>
      </w:tblPr>
      <w:tblGrid>
        <w:gridCol w:w="2098"/>
        <w:gridCol w:w="2220"/>
        <w:gridCol w:w="2381"/>
      </w:tblGrid>
      <w:tr w:rsidR="005C3B5F">
        <w:trPr>
          <w:trHeight w:val="703"/>
        </w:trPr>
        <w:tc>
          <w:tcPr>
            <w:tcW w:w="4318" w:type="dxa"/>
            <w:gridSpan w:val="2"/>
            <w:tcBorders>
              <w:top w:val="nil"/>
              <w:left w:val="nil"/>
              <w:bottom w:val="nil"/>
              <w:right w:val="nil"/>
            </w:tcBorders>
            <w:shd w:val="clear" w:color="auto" w:fill="D64715"/>
            <w:vAlign w:val="bottom"/>
          </w:tcPr>
          <w:p w:rsidR="005C3B5F" w:rsidRDefault="005017F0">
            <w:pPr>
              <w:spacing w:after="0" w:line="259" w:lineRule="auto"/>
              <w:ind w:right="0" w:firstLine="0"/>
              <w:jc w:val="left"/>
            </w:pPr>
            <w:r>
              <w:rPr>
                <w:rFonts w:ascii="Calibri" w:eastAsia="Calibri" w:hAnsi="Calibri" w:cs="Calibri"/>
                <w:b/>
                <w:color w:val="FFFFFF"/>
                <w:sz w:val="20"/>
              </w:rPr>
              <w:t>КАТЕГОРИИ ОСИГУРЕНИ ЛИЦА ВНОСКИ</w:t>
            </w:r>
          </w:p>
        </w:tc>
        <w:tc>
          <w:tcPr>
            <w:tcW w:w="2381" w:type="dxa"/>
            <w:tcBorders>
              <w:top w:val="nil"/>
              <w:left w:val="nil"/>
              <w:bottom w:val="nil"/>
              <w:right w:val="nil"/>
            </w:tcBorders>
            <w:shd w:val="clear" w:color="auto" w:fill="D64715"/>
            <w:vAlign w:val="center"/>
          </w:tcPr>
          <w:p w:rsidR="005C3B5F" w:rsidRDefault="005017F0">
            <w:pPr>
              <w:spacing w:after="0" w:line="259" w:lineRule="auto"/>
              <w:ind w:right="570" w:firstLine="0"/>
              <w:jc w:val="left"/>
            </w:pPr>
            <w:r>
              <w:rPr>
                <w:rFonts w:ascii="Calibri" w:eastAsia="Calibri" w:hAnsi="Calibri" w:cs="Calibri"/>
                <w:b/>
                <w:color w:val="FFFFFF"/>
                <w:sz w:val="20"/>
              </w:rPr>
              <w:t>БАЗА ЗА ОПРЕДЕЛЯНЕ НА ВНОСКАТА</w:t>
            </w:r>
          </w:p>
        </w:tc>
      </w:tr>
      <w:tr w:rsidR="005C3B5F">
        <w:trPr>
          <w:trHeight w:val="724"/>
        </w:trPr>
        <w:tc>
          <w:tcPr>
            <w:tcW w:w="2098" w:type="dxa"/>
            <w:tcBorders>
              <w:top w:val="nil"/>
              <w:left w:val="nil"/>
              <w:bottom w:val="nil"/>
              <w:right w:val="nil"/>
            </w:tcBorders>
            <w:shd w:val="clear" w:color="auto" w:fill="FEEAD7"/>
          </w:tcPr>
          <w:p w:rsidR="005C3B5F" w:rsidRDefault="005017F0">
            <w:pPr>
              <w:spacing w:after="0" w:line="259" w:lineRule="auto"/>
              <w:ind w:left="85" w:right="0" w:firstLine="0"/>
              <w:jc w:val="left"/>
            </w:pPr>
            <w:r>
              <w:rPr>
                <w:rFonts w:ascii="Calibri" w:eastAsia="Calibri" w:hAnsi="Calibri" w:cs="Calibri"/>
                <w:sz w:val="17"/>
              </w:rPr>
              <w:t xml:space="preserve">Наети лица </w:t>
            </w:r>
          </w:p>
        </w:tc>
        <w:tc>
          <w:tcPr>
            <w:tcW w:w="2220" w:type="dxa"/>
            <w:tcBorders>
              <w:top w:val="nil"/>
              <w:left w:val="nil"/>
              <w:bottom w:val="nil"/>
              <w:right w:val="nil"/>
            </w:tcBorders>
            <w:shd w:val="clear" w:color="auto" w:fill="C6C5D0"/>
          </w:tcPr>
          <w:p w:rsidR="005C3B5F" w:rsidRDefault="005017F0">
            <w:pPr>
              <w:spacing w:after="0" w:line="259" w:lineRule="auto"/>
              <w:ind w:left="85" w:right="339" w:firstLine="0"/>
              <w:jc w:val="left"/>
            </w:pPr>
            <w:r>
              <w:rPr>
                <w:rFonts w:ascii="Calibri" w:eastAsia="Calibri" w:hAnsi="Calibri" w:cs="Calibri"/>
                <w:sz w:val="17"/>
              </w:rPr>
              <w:t>8%, поделени между работодател и работник в съотношение 60:40</w:t>
            </w:r>
          </w:p>
        </w:tc>
        <w:tc>
          <w:tcPr>
            <w:tcW w:w="2381" w:type="dxa"/>
            <w:tcBorders>
              <w:top w:val="nil"/>
              <w:left w:val="nil"/>
              <w:bottom w:val="nil"/>
              <w:right w:val="nil"/>
            </w:tcBorders>
            <w:shd w:val="clear" w:color="auto" w:fill="F8DDCC"/>
          </w:tcPr>
          <w:p w:rsidR="005C3B5F" w:rsidRDefault="005017F0">
            <w:pPr>
              <w:spacing w:after="0" w:line="259" w:lineRule="auto"/>
              <w:ind w:left="85" w:right="0" w:firstLine="0"/>
              <w:jc w:val="left"/>
            </w:pPr>
            <w:r>
              <w:rPr>
                <w:rFonts w:ascii="Calibri" w:eastAsia="Calibri" w:hAnsi="Calibri" w:cs="Calibri"/>
                <w:sz w:val="17"/>
              </w:rPr>
              <w:t>Размер на възнаграждението до 2600 лв. (€1329, максималният осигурителен доход за 2017 г.)</w:t>
            </w:r>
          </w:p>
        </w:tc>
      </w:tr>
      <w:tr w:rsidR="005C3B5F">
        <w:trPr>
          <w:trHeight w:val="1094"/>
        </w:trPr>
        <w:tc>
          <w:tcPr>
            <w:tcW w:w="2098" w:type="dxa"/>
            <w:tcBorders>
              <w:top w:val="nil"/>
              <w:left w:val="nil"/>
              <w:bottom w:val="nil"/>
              <w:right w:val="nil"/>
            </w:tcBorders>
            <w:shd w:val="clear" w:color="auto" w:fill="FFF8F1"/>
          </w:tcPr>
          <w:p w:rsidR="005C3B5F" w:rsidRDefault="005017F0">
            <w:pPr>
              <w:spacing w:after="0" w:line="259" w:lineRule="auto"/>
              <w:ind w:left="85" w:right="173" w:firstLine="0"/>
              <w:jc w:val="left"/>
            </w:pPr>
            <w:r>
              <w:rPr>
                <w:rFonts w:ascii="Calibri" w:eastAsia="Calibri" w:hAnsi="Calibri" w:cs="Calibri"/>
                <w:sz w:val="17"/>
              </w:rPr>
              <w:t>Самонаети лица, регистрирани земеделци и тютюнопроизводители</w:t>
            </w:r>
          </w:p>
        </w:tc>
        <w:tc>
          <w:tcPr>
            <w:tcW w:w="2220" w:type="dxa"/>
            <w:tcBorders>
              <w:top w:val="nil"/>
              <w:left w:val="nil"/>
              <w:bottom w:val="nil"/>
              <w:right w:val="nil"/>
            </w:tcBorders>
            <w:shd w:val="clear" w:color="auto" w:fill="EBEAEF"/>
          </w:tcPr>
          <w:p w:rsidR="005C3B5F" w:rsidRDefault="005017F0">
            <w:pPr>
              <w:spacing w:after="0" w:line="259" w:lineRule="auto"/>
              <w:ind w:left="85" w:right="1" w:firstLine="0"/>
              <w:jc w:val="left"/>
            </w:pPr>
            <w:r>
              <w:rPr>
                <w:rFonts w:ascii="Calibri" w:eastAsia="Calibri" w:hAnsi="Calibri" w:cs="Calibri"/>
                <w:sz w:val="17"/>
              </w:rPr>
              <w:t>8%, заплащани от осигуреното лица</w:t>
            </w:r>
          </w:p>
        </w:tc>
        <w:tc>
          <w:tcPr>
            <w:tcW w:w="2381" w:type="dxa"/>
            <w:tcBorders>
              <w:top w:val="nil"/>
              <w:left w:val="nil"/>
              <w:bottom w:val="nil"/>
              <w:right w:val="nil"/>
            </w:tcBorders>
            <w:shd w:val="clear" w:color="auto" w:fill="FDF4EE"/>
          </w:tcPr>
          <w:p w:rsidR="005C3B5F" w:rsidRDefault="005017F0">
            <w:pPr>
              <w:spacing w:after="0" w:line="259" w:lineRule="auto"/>
              <w:ind w:left="85" w:right="216" w:firstLine="0"/>
              <w:jc w:val="left"/>
            </w:pPr>
            <w:r>
              <w:rPr>
                <w:rFonts w:ascii="Calibri" w:eastAsia="Calibri" w:hAnsi="Calibri" w:cs="Calibri"/>
                <w:sz w:val="17"/>
              </w:rPr>
              <w:t>Деклариран доход между минималния и максималния осигурителен доход (размерът зависи от индустрията и професията)</w:t>
            </w:r>
          </w:p>
        </w:tc>
      </w:tr>
      <w:tr w:rsidR="005C3B5F">
        <w:trPr>
          <w:trHeight w:val="539"/>
        </w:trPr>
        <w:tc>
          <w:tcPr>
            <w:tcW w:w="2098" w:type="dxa"/>
            <w:tcBorders>
              <w:top w:val="nil"/>
              <w:left w:val="nil"/>
              <w:bottom w:val="nil"/>
              <w:right w:val="nil"/>
            </w:tcBorders>
            <w:shd w:val="clear" w:color="auto" w:fill="FEEAD7"/>
          </w:tcPr>
          <w:p w:rsidR="005C3B5F" w:rsidRDefault="005017F0">
            <w:pPr>
              <w:spacing w:after="0" w:line="259" w:lineRule="auto"/>
              <w:ind w:left="85" w:right="0" w:firstLine="0"/>
              <w:jc w:val="left"/>
            </w:pPr>
            <w:r>
              <w:rPr>
                <w:rFonts w:ascii="Calibri" w:eastAsia="Calibri" w:hAnsi="Calibri" w:cs="Calibri"/>
                <w:sz w:val="17"/>
              </w:rPr>
              <w:t>Пенсионери</w:t>
            </w:r>
          </w:p>
        </w:tc>
        <w:tc>
          <w:tcPr>
            <w:tcW w:w="2220" w:type="dxa"/>
            <w:tcBorders>
              <w:top w:val="nil"/>
              <w:left w:val="nil"/>
              <w:bottom w:val="nil"/>
              <w:right w:val="nil"/>
            </w:tcBorders>
            <w:shd w:val="clear" w:color="auto" w:fill="C6C5D0"/>
          </w:tcPr>
          <w:p w:rsidR="005C3B5F" w:rsidRDefault="005017F0">
            <w:pPr>
              <w:spacing w:after="0" w:line="259" w:lineRule="auto"/>
              <w:ind w:left="85" w:right="71" w:firstLine="0"/>
              <w:jc w:val="left"/>
            </w:pPr>
            <w:r>
              <w:rPr>
                <w:rFonts w:ascii="Calibri" w:eastAsia="Calibri" w:hAnsi="Calibri" w:cs="Calibri"/>
                <w:sz w:val="17"/>
              </w:rPr>
              <w:t>8%, заплащани от държавния бюджет</w:t>
            </w:r>
          </w:p>
        </w:tc>
        <w:tc>
          <w:tcPr>
            <w:tcW w:w="2381" w:type="dxa"/>
            <w:tcBorders>
              <w:top w:val="nil"/>
              <w:left w:val="nil"/>
              <w:bottom w:val="nil"/>
              <w:right w:val="nil"/>
            </w:tcBorders>
            <w:shd w:val="clear" w:color="auto" w:fill="F8DDCC"/>
          </w:tcPr>
          <w:p w:rsidR="005C3B5F" w:rsidRDefault="005017F0">
            <w:pPr>
              <w:spacing w:after="0" w:line="259" w:lineRule="auto"/>
              <w:ind w:left="85" w:right="0" w:firstLine="0"/>
              <w:jc w:val="left"/>
            </w:pPr>
            <w:r>
              <w:rPr>
                <w:rFonts w:ascii="Calibri" w:eastAsia="Calibri" w:hAnsi="Calibri" w:cs="Calibri"/>
                <w:sz w:val="17"/>
              </w:rPr>
              <w:t>Размер на пенсията</w:t>
            </w:r>
          </w:p>
        </w:tc>
      </w:tr>
      <w:tr w:rsidR="005C3B5F">
        <w:trPr>
          <w:trHeight w:val="724"/>
        </w:trPr>
        <w:tc>
          <w:tcPr>
            <w:tcW w:w="2098" w:type="dxa"/>
            <w:tcBorders>
              <w:top w:val="nil"/>
              <w:left w:val="nil"/>
              <w:bottom w:val="nil"/>
              <w:right w:val="nil"/>
            </w:tcBorders>
            <w:shd w:val="clear" w:color="auto" w:fill="FFF8F1"/>
          </w:tcPr>
          <w:p w:rsidR="005C3B5F" w:rsidRDefault="005017F0">
            <w:pPr>
              <w:spacing w:after="0" w:line="259" w:lineRule="auto"/>
              <w:ind w:left="85" w:right="43" w:firstLine="0"/>
              <w:jc w:val="left"/>
            </w:pPr>
            <w:r>
              <w:rPr>
                <w:rFonts w:ascii="Calibri" w:eastAsia="Calibri" w:hAnsi="Calibri" w:cs="Calibri"/>
                <w:sz w:val="17"/>
              </w:rPr>
              <w:t>Деца до 18 г., ученици до 22 г. и студенти в редовно обучение до 26 г.</w:t>
            </w:r>
          </w:p>
        </w:tc>
        <w:tc>
          <w:tcPr>
            <w:tcW w:w="2220" w:type="dxa"/>
            <w:tcBorders>
              <w:top w:val="nil"/>
              <w:left w:val="nil"/>
              <w:bottom w:val="nil"/>
              <w:right w:val="nil"/>
            </w:tcBorders>
            <w:shd w:val="clear" w:color="auto" w:fill="EBEAEF"/>
          </w:tcPr>
          <w:p w:rsidR="005C3B5F" w:rsidRDefault="005017F0">
            <w:pPr>
              <w:spacing w:after="0" w:line="259" w:lineRule="auto"/>
              <w:ind w:left="85" w:right="71" w:firstLine="0"/>
              <w:jc w:val="left"/>
            </w:pPr>
            <w:r>
              <w:rPr>
                <w:rFonts w:ascii="Calibri" w:eastAsia="Calibri" w:hAnsi="Calibri" w:cs="Calibri"/>
                <w:sz w:val="17"/>
              </w:rPr>
              <w:t>8%, заплащани от държавния бюджет</w:t>
            </w:r>
          </w:p>
        </w:tc>
        <w:tc>
          <w:tcPr>
            <w:tcW w:w="2381" w:type="dxa"/>
            <w:tcBorders>
              <w:top w:val="nil"/>
              <w:left w:val="nil"/>
              <w:bottom w:val="nil"/>
              <w:right w:val="nil"/>
            </w:tcBorders>
            <w:shd w:val="clear" w:color="auto" w:fill="FDF4EE"/>
          </w:tcPr>
          <w:p w:rsidR="005C3B5F" w:rsidRDefault="005017F0">
            <w:pPr>
              <w:spacing w:after="0" w:line="259" w:lineRule="auto"/>
              <w:ind w:left="85" w:right="0" w:firstLine="0"/>
              <w:jc w:val="left"/>
            </w:pPr>
            <w:r>
              <w:rPr>
                <w:rFonts w:ascii="Calibri" w:eastAsia="Calibri" w:hAnsi="Calibri" w:cs="Calibri"/>
                <w:sz w:val="17"/>
              </w:rPr>
              <w:t>55% от минималния осигурителен доход</w:t>
            </w:r>
            <w:r>
              <w:rPr>
                <w:rFonts w:ascii="Calibri" w:eastAsia="Calibri" w:hAnsi="Calibri" w:cs="Calibri"/>
                <w:sz w:val="17"/>
                <w:vertAlign w:val="superscript"/>
              </w:rPr>
              <w:t>a</w:t>
            </w:r>
          </w:p>
        </w:tc>
      </w:tr>
      <w:tr w:rsidR="005C3B5F">
        <w:trPr>
          <w:trHeight w:val="724"/>
        </w:trPr>
        <w:tc>
          <w:tcPr>
            <w:tcW w:w="2098" w:type="dxa"/>
            <w:tcBorders>
              <w:top w:val="nil"/>
              <w:left w:val="nil"/>
              <w:bottom w:val="nil"/>
              <w:right w:val="nil"/>
            </w:tcBorders>
            <w:shd w:val="clear" w:color="auto" w:fill="FEEAD7"/>
          </w:tcPr>
          <w:p w:rsidR="005C3B5F" w:rsidRDefault="005017F0">
            <w:pPr>
              <w:spacing w:after="0" w:line="259" w:lineRule="auto"/>
              <w:ind w:left="85" w:right="0" w:firstLine="0"/>
              <w:jc w:val="left"/>
            </w:pPr>
            <w:r>
              <w:rPr>
                <w:rFonts w:ascii="Calibri" w:eastAsia="Calibri" w:hAnsi="Calibri" w:cs="Calibri"/>
                <w:sz w:val="17"/>
              </w:rPr>
              <w:t>Граждани, които получават месечни социални или целеви помощи</w:t>
            </w:r>
          </w:p>
        </w:tc>
        <w:tc>
          <w:tcPr>
            <w:tcW w:w="2220" w:type="dxa"/>
            <w:tcBorders>
              <w:top w:val="nil"/>
              <w:left w:val="nil"/>
              <w:bottom w:val="nil"/>
              <w:right w:val="nil"/>
            </w:tcBorders>
            <w:shd w:val="clear" w:color="auto" w:fill="C6C5D0"/>
          </w:tcPr>
          <w:p w:rsidR="005C3B5F" w:rsidRDefault="005017F0">
            <w:pPr>
              <w:spacing w:after="0" w:line="259" w:lineRule="auto"/>
              <w:ind w:left="85" w:right="71" w:firstLine="0"/>
              <w:jc w:val="left"/>
            </w:pPr>
            <w:r>
              <w:rPr>
                <w:rFonts w:ascii="Calibri" w:eastAsia="Calibri" w:hAnsi="Calibri" w:cs="Calibri"/>
                <w:sz w:val="17"/>
              </w:rPr>
              <w:t>8%, заплащани от държавния бюджет</w:t>
            </w:r>
          </w:p>
        </w:tc>
        <w:tc>
          <w:tcPr>
            <w:tcW w:w="2381" w:type="dxa"/>
            <w:tcBorders>
              <w:top w:val="nil"/>
              <w:left w:val="nil"/>
              <w:bottom w:val="nil"/>
              <w:right w:val="nil"/>
            </w:tcBorders>
            <w:shd w:val="clear" w:color="auto" w:fill="F8DDCC"/>
          </w:tcPr>
          <w:p w:rsidR="005C3B5F" w:rsidRDefault="005017F0">
            <w:pPr>
              <w:spacing w:after="0" w:line="259" w:lineRule="auto"/>
              <w:ind w:left="85" w:right="0" w:firstLine="0"/>
              <w:jc w:val="left"/>
            </w:pPr>
            <w:r>
              <w:rPr>
                <w:rFonts w:ascii="Calibri" w:eastAsia="Calibri" w:hAnsi="Calibri" w:cs="Calibri"/>
                <w:sz w:val="17"/>
              </w:rPr>
              <w:t>55% от минималния осигурителен доход</w:t>
            </w:r>
            <w:r>
              <w:rPr>
                <w:rFonts w:ascii="Calibri" w:eastAsia="Calibri" w:hAnsi="Calibri" w:cs="Calibri"/>
                <w:sz w:val="17"/>
                <w:vertAlign w:val="superscript"/>
              </w:rPr>
              <w:t>a</w:t>
            </w:r>
          </w:p>
        </w:tc>
      </w:tr>
      <w:tr w:rsidR="005C3B5F">
        <w:trPr>
          <w:trHeight w:val="724"/>
        </w:trPr>
        <w:tc>
          <w:tcPr>
            <w:tcW w:w="2098" w:type="dxa"/>
            <w:tcBorders>
              <w:top w:val="nil"/>
              <w:left w:val="nil"/>
              <w:bottom w:val="nil"/>
              <w:right w:val="nil"/>
            </w:tcBorders>
            <w:shd w:val="clear" w:color="auto" w:fill="FFF8F1"/>
          </w:tcPr>
          <w:p w:rsidR="005C3B5F" w:rsidRDefault="005017F0">
            <w:pPr>
              <w:spacing w:after="0" w:line="259" w:lineRule="auto"/>
              <w:ind w:left="85" w:right="0" w:firstLine="0"/>
              <w:jc w:val="left"/>
            </w:pPr>
            <w:r>
              <w:rPr>
                <w:rFonts w:ascii="Calibri" w:eastAsia="Calibri" w:hAnsi="Calibri" w:cs="Calibri"/>
                <w:sz w:val="17"/>
              </w:rPr>
              <w:t>Безработни с право на обезщетения за безработица</w:t>
            </w:r>
          </w:p>
        </w:tc>
        <w:tc>
          <w:tcPr>
            <w:tcW w:w="2220" w:type="dxa"/>
            <w:tcBorders>
              <w:top w:val="nil"/>
              <w:left w:val="nil"/>
              <w:bottom w:val="nil"/>
              <w:right w:val="nil"/>
            </w:tcBorders>
            <w:shd w:val="clear" w:color="auto" w:fill="EBEAEF"/>
          </w:tcPr>
          <w:p w:rsidR="005C3B5F" w:rsidRDefault="005017F0">
            <w:pPr>
              <w:spacing w:after="0" w:line="259" w:lineRule="auto"/>
              <w:ind w:left="85" w:right="71" w:firstLine="0"/>
              <w:jc w:val="left"/>
            </w:pPr>
            <w:r>
              <w:rPr>
                <w:rFonts w:ascii="Calibri" w:eastAsia="Calibri" w:hAnsi="Calibri" w:cs="Calibri"/>
                <w:sz w:val="17"/>
              </w:rPr>
              <w:t>8%, заплащани от държавния бюджет</w:t>
            </w:r>
          </w:p>
        </w:tc>
        <w:tc>
          <w:tcPr>
            <w:tcW w:w="2381" w:type="dxa"/>
            <w:tcBorders>
              <w:top w:val="nil"/>
              <w:left w:val="nil"/>
              <w:bottom w:val="nil"/>
              <w:right w:val="nil"/>
            </w:tcBorders>
            <w:shd w:val="clear" w:color="auto" w:fill="FDF4EE"/>
          </w:tcPr>
          <w:p w:rsidR="005C3B5F" w:rsidRDefault="005017F0">
            <w:pPr>
              <w:spacing w:after="0" w:line="259" w:lineRule="auto"/>
              <w:ind w:left="85" w:right="0" w:firstLine="0"/>
              <w:jc w:val="left"/>
            </w:pPr>
            <w:r>
              <w:rPr>
                <w:rFonts w:ascii="Calibri" w:eastAsia="Calibri" w:hAnsi="Calibri" w:cs="Calibri"/>
                <w:sz w:val="17"/>
              </w:rPr>
              <w:t xml:space="preserve">Размер на обезщетението между минималния и максималния осигурителен доход </w:t>
            </w:r>
          </w:p>
        </w:tc>
      </w:tr>
      <w:tr w:rsidR="005C3B5F">
        <w:trPr>
          <w:trHeight w:val="909"/>
        </w:trPr>
        <w:tc>
          <w:tcPr>
            <w:tcW w:w="2098" w:type="dxa"/>
            <w:tcBorders>
              <w:top w:val="nil"/>
              <w:left w:val="nil"/>
              <w:bottom w:val="nil"/>
              <w:right w:val="nil"/>
            </w:tcBorders>
            <w:shd w:val="clear" w:color="auto" w:fill="FEEAD7"/>
          </w:tcPr>
          <w:p w:rsidR="005C3B5F" w:rsidRDefault="005017F0">
            <w:pPr>
              <w:spacing w:after="0" w:line="259" w:lineRule="auto"/>
              <w:ind w:left="85" w:right="271" w:firstLine="0"/>
              <w:jc w:val="left"/>
            </w:pPr>
            <w:r>
              <w:rPr>
                <w:rFonts w:ascii="Calibri" w:eastAsia="Calibri" w:hAnsi="Calibri" w:cs="Calibri"/>
                <w:sz w:val="17"/>
              </w:rPr>
              <w:t xml:space="preserve">Безработни, които нямат право на обезщетения за безработица или </w:t>
            </w:r>
            <w:r>
              <w:rPr>
                <w:rFonts w:ascii="Calibri" w:eastAsia="Calibri" w:hAnsi="Calibri" w:cs="Calibri"/>
                <w:sz w:val="17"/>
              </w:rPr>
              <w:lastRenderedPageBreak/>
              <w:t>социално подпомагане</w:t>
            </w:r>
          </w:p>
        </w:tc>
        <w:tc>
          <w:tcPr>
            <w:tcW w:w="2220" w:type="dxa"/>
            <w:tcBorders>
              <w:top w:val="nil"/>
              <w:left w:val="nil"/>
              <w:bottom w:val="nil"/>
              <w:right w:val="nil"/>
            </w:tcBorders>
            <w:shd w:val="clear" w:color="auto" w:fill="C6C5D0"/>
          </w:tcPr>
          <w:p w:rsidR="005C3B5F" w:rsidRDefault="005017F0">
            <w:pPr>
              <w:spacing w:after="0" w:line="259" w:lineRule="auto"/>
              <w:ind w:left="85" w:right="1" w:firstLine="0"/>
              <w:jc w:val="left"/>
            </w:pPr>
            <w:r>
              <w:rPr>
                <w:rFonts w:ascii="Calibri" w:eastAsia="Calibri" w:hAnsi="Calibri" w:cs="Calibri"/>
                <w:sz w:val="17"/>
              </w:rPr>
              <w:lastRenderedPageBreak/>
              <w:t>8%, заплащани от осигуреното лице</w:t>
            </w:r>
          </w:p>
        </w:tc>
        <w:tc>
          <w:tcPr>
            <w:tcW w:w="2381" w:type="dxa"/>
            <w:tcBorders>
              <w:top w:val="nil"/>
              <w:left w:val="nil"/>
              <w:bottom w:val="nil"/>
              <w:right w:val="nil"/>
            </w:tcBorders>
            <w:shd w:val="clear" w:color="auto" w:fill="F8DDCC"/>
          </w:tcPr>
          <w:p w:rsidR="005C3B5F" w:rsidRDefault="005017F0">
            <w:pPr>
              <w:spacing w:after="0" w:line="259" w:lineRule="auto"/>
              <w:ind w:left="85" w:right="0" w:firstLine="0"/>
              <w:jc w:val="left"/>
            </w:pPr>
            <w:r>
              <w:rPr>
                <w:rFonts w:ascii="Calibri" w:eastAsia="Calibri" w:hAnsi="Calibri" w:cs="Calibri"/>
                <w:sz w:val="17"/>
              </w:rPr>
              <w:t xml:space="preserve">Избран доход, не по-нисък от половината от минималния осигурителен доход и </w:t>
            </w:r>
            <w:r>
              <w:rPr>
                <w:rFonts w:ascii="Calibri" w:eastAsia="Calibri" w:hAnsi="Calibri" w:cs="Calibri"/>
                <w:sz w:val="17"/>
              </w:rPr>
              <w:lastRenderedPageBreak/>
              <w:t>максималния осигурителен доход</w:t>
            </w:r>
          </w:p>
        </w:tc>
      </w:tr>
    </w:tbl>
    <w:p w:rsidR="005C3B5F" w:rsidRDefault="005017F0">
      <w:pPr>
        <w:spacing w:after="275" w:line="247" w:lineRule="auto"/>
        <w:ind w:left="95" w:right="0" w:firstLine="173"/>
        <w:jc w:val="left"/>
      </w:pPr>
      <w:r>
        <w:rPr>
          <w:rFonts w:ascii="Calibri" w:eastAsia="Calibri" w:hAnsi="Calibri" w:cs="Calibri"/>
          <w:i/>
          <w:color w:val="152A47"/>
          <w:sz w:val="16"/>
        </w:rPr>
        <w:lastRenderedPageBreak/>
        <w:t xml:space="preserve">Бележка:  </w:t>
      </w:r>
      <w:r>
        <w:rPr>
          <w:rFonts w:ascii="Calibri" w:eastAsia="Calibri" w:hAnsi="Calibri" w:cs="Calibri"/>
          <w:color w:val="152A47"/>
          <w:sz w:val="16"/>
          <w:vertAlign w:val="superscript"/>
        </w:rPr>
        <w:t>a</w:t>
      </w:r>
      <w:r>
        <w:rPr>
          <w:rFonts w:ascii="Calibri" w:eastAsia="Calibri" w:hAnsi="Calibri" w:cs="Calibri"/>
          <w:color w:val="152A47"/>
          <w:sz w:val="16"/>
        </w:rPr>
        <w:t>Отнася се за 2016 г. Базата ще се увеличава с 5 процентни пункта всяка следваща година до достигане на пълния размер на минималния осигурителен доход за самоосигуряващите се лица до 2024 г.</w:t>
      </w:r>
    </w:p>
    <w:p w:rsidR="005C3B5F" w:rsidRDefault="005017F0">
      <w:pPr>
        <w:spacing w:after="301"/>
        <w:ind w:left="-12" w:right="45"/>
      </w:pPr>
      <w:r>
        <w:t>Едноличните търговци, физическите лица, създали дружества с ограни</w:t>
      </w:r>
      <w:r>
        <w:t>чена отговорност, партньорите в търговски дружества, практикуващите на свободна практика и лицата, които работят без трудова заетост или са безработни, носят лична отговорност за изплащането на пълния размер на вноската от 8% от осигурителния си доход до м</w:t>
      </w:r>
      <w:r>
        <w:t>аксималния размер. Хората, без деклариран доход и които не са осигурени на друго основание, са длъжни да заплащат ЗОВ в размер на най-малко 8% от половината от минималния осигурителен доход (460 лв., €235 през 2017 г.).</w:t>
      </w:r>
    </w:p>
    <w:p w:rsidR="005C3B5F" w:rsidRDefault="005017F0">
      <w:pPr>
        <w:spacing w:after="39" w:line="249" w:lineRule="auto"/>
        <w:ind w:left="-5" w:right="2" w:hanging="10"/>
        <w:jc w:val="left"/>
      </w:pPr>
      <w:r>
        <w:rPr>
          <w:rFonts w:ascii="Calibri" w:eastAsia="Calibri" w:hAnsi="Calibri" w:cs="Calibri"/>
          <w:color w:val="D64715"/>
          <w:sz w:val="22"/>
        </w:rPr>
        <w:t>Централен държавен бюджет</w:t>
      </w:r>
    </w:p>
    <w:p w:rsidR="005C3B5F" w:rsidRDefault="005017F0">
      <w:pPr>
        <w:ind w:left="-12" w:right="45" w:firstLine="0"/>
      </w:pPr>
      <w:r>
        <w:t xml:space="preserve">През 2015 </w:t>
      </w:r>
      <w:r>
        <w:t xml:space="preserve">г. 341.71 милиона евро, генерирани от данъци (без трансферите в полза на специфични групи от населението), постъпват в здравната система. Това представлява 9.2% от общите здравни разходи през 2015 г. </w:t>
      </w:r>
    </w:p>
    <w:p w:rsidR="005C3B5F" w:rsidRDefault="005017F0">
      <w:pPr>
        <w:ind w:left="-12" w:right="45" w:firstLine="0"/>
      </w:pPr>
      <w:r>
        <w:t>(Eurostat 2018).</w:t>
      </w:r>
    </w:p>
    <w:p w:rsidR="005C3B5F" w:rsidRDefault="005017F0">
      <w:pPr>
        <w:ind w:left="-12" w:right="45"/>
      </w:pPr>
      <w:r>
        <w:t>Общите данъци са нецелеви приходи, пос</w:t>
      </w:r>
      <w:r>
        <w:t>тъпващи в бюджета на МЗ от централния държавен бюджет (вж. също 3.2</w:t>
      </w:r>
      <w:r>
        <w:rPr>
          <w:i/>
        </w:rPr>
        <w:t xml:space="preserve"> Източници на приходи и финансови потоци</w:t>
      </w:r>
      <w:r>
        <w:t>). Размерът на данъчните приходи за здравеопазване не е фиксиран и се определя ежегодно със Закона за държавния бюджет. НАП и нейните 28 поделения на</w:t>
      </w:r>
      <w:r>
        <w:t xml:space="preserve"> областно равнище администрират събирането на данъците от 2006 г. НАП беше създадена в съответствие с препоръка на Международния валутен фонд и като част от по-мащабен проект за подобряване на събираемостта на приходите към държавния бюджет, включващи подо</w:t>
      </w:r>
      <w:r>
        <w:t>ходни данъци, данък добавена стойност (ДДС), патентен и корпоративен данък, както и здравноосигурителни и пенсионни вноски.</w:t>
      </w:r>
    </w:p>
    <w:p w:rsidR="005C3B5F" w:rsidRDefault="005017F0">
      <w:pPr>
        <w:ind w:left="-12" w:right="45"/>
      </w:pPr>
      <w:r>
        <w:t xml:space="preserve">През 2017 г. 2.9% от данъчните приходи са разпределени към МЗ и общините и още 6.0% постъпват в НЗОК основно във вид на </w:t>
      </w:r>
      <w:r>
        <w:lastRenderedPageBreak/>
        <w:t>здравноосигу</w:t>
      </w:r>
      <w:r>
        <w:t xml:space="preserve">рителни вноски за лицата, осигурявани от държавата. Трансферите от държавния бюджет, предназначени за здравеопазване, към общините са 20.7% от общите данъчни приходи, отделени за здравеопазване през 2017 г. (в Закона за държавния бюджет). В допълнение към </w:t>
      </w:r>
      <w:r>
        <w:t>тези трансфери общините използват приходи от местни данъци за финансиране на здравни дейности. Общините сами определят ежегодно дела от общинския бюджет, предназначен за здравеопазване, но този дял обикновено е несъществен. Данъчните приходи на общините вк</w:t>
      </w:r>
      <w:r>
        <w:t>лючват местни данъци и такси, като такса смет, данък сгради, данъци при сделки с имущество, и се събират от общините директно.</w:t>
      </w:r>
    </w:p>
    <w:p w:rsidR="005C3B5F" w:rsidRDefault="005017F0">
      <w:pPr>
        <w:pStyle w:val="Heading4"/>
        <w:ind w:left="-5" w:right="16"/>
      </w:pPr>
      <w:r>
        <w:rPr>
          <w:b/>
          <w:i w:val="0"/>
        </w:rPr>
        <w:t xml:space="preserve">3.3.3 </w:t>
      </w:r>
      <w:r>
        <w:t>Събиране на фондовете</w:t>
      </w:r>
    </w:p>
    <w:p w:rsidR="005C3B5F" w:rsidRDefault="005017F0">
      <w:pPr>
        <w:ind w:left="-12" w:right="45" w:firstLine="0"/>
      </w:pPr>
      <w:r>
        <w:t>НАП събира приходите от данъци към държавни бюджет (включително общия данък върху доходите, корпоративните данъци, ДДС, патентния данък), здравноосигурителните вноски и социалните осигуровки, а Националната агенция по митниците събира акцизите и митата. Дв</w:t>
      </w:r>
      <w:r>
        <w:t xml:space="preserve">ете агенции са подчинени на Министерството на финансите. </w:t>
      </w:r>
    </w:p>
    <w:p w:rsidR="005C3B5F" w:rsidRDefault="005017F0">
      <w:pPr>
        <w:ind w:left="-12" w:right="45"/>
      </w:pPr>
      <w:r>
        <w:t>Задължителните ЗОВ се събират от 28-те териториални поделения на НАП, които ги превеждат ежедневно по набирателна сметка на НАП. Получените средства в НАП отново ежедневно се превеждат по набирателн</w:t>
      </w:r>
      <w:r>
        <w:t>ата сметка на НЗОК. Трансферите обикновено се осъществяват веднъж месечно по административни и технически причини. От 2013 г. всички осигуровки (социални, здравни и други) се събират в единна сметка на НАП, което изисква повече време за разпределението и п</w:t>
      </w:r>
      <w:r>
        <w:t>ревеждането им по сметките на различните институции (като НЗОК) (Министерство на финансите и НЗОК 2013).</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page">
                  <wp:posOffset>378003</wp:posOffset>
                </wp:positionH>
                <wp:positionV relativeFrom="page">
                  <wp:posOffset>720001</wp:posOffset>
                </wp:positionV>
                <wp:extent cx="71996" cy="80543"/>
                <wp:effectExtent l="0" t="0" r="0" b="0"/>
                <wp:wrapSquare wrapText="bothSides"/>
                <wp:docPr id="245572" name="Group 245572"/>
                <wp:cNvGraphicFramePr/>
                <a:graphic xmlns:a="http://schemas.openxmlformats.org/drawingml/2006/main">
                  <a:graphicData uri="http://schemas.microsoft.com/office/word/2010/wordprocessingGroup">
                    <wpg:wgp>
                      <wpg:cNvGrpSpPr/>
                      <wpg:grpSpPr>
                        <a:xfrm>
                          <a:off x="0" y="0"/>
                          <a:ext cx="71996" cy="80543"/>
                          <a:chOff x="0" y="0"/>
                          <a:chExt cx="71996" cy="80543"/>
                        </a:xfrm>
                      </wpg:grpSpPr>
                      <wps:wsp>
                        <wps:cNvPr id="316870" name="Shape 316870"/>
                        <wps:cNvSpPr/>
                        <wps:spPr>
                          <a:xfrm>
                            <a:off x="0" y="0"/>
                            <a:ext cx="71996" cy="80543"/>
                          </a:xfrm>
                          <a:custGeom>
                            <a:avLst/>
                            <a:gdLst/>
                            <a:ahLst/>
                            <a:cxnLst/>
                            <a:rect l="0" t="0" r="0" b="0"/>
                            <a:pathLst>
                              <a:path w="71996" h="80543">
                                <a:moveTo>
                                  <a:pt x="0" y="0"/>
                                </a:moveTo>
                                <a:lnTo>
                                  <a:pt x="71996" y="0"/>
                                </a:lnTo>
                                <a:lnTo>
                                  <a:pt x="71996" y="80543"/>
                                </a:lnTo>
                                <a:lnTo>
                                  <a:pt x="0" y="80543"/>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45572" style="width:5.669pt;height:6.34198pt;position:absolute;mso-position-horizontal-relative:page;mso-position-horizontal:absolute;margin-left:29.764pt;mso-position-vertical-relative:page;margin-top:56.693pt;" coordsize="719,805">
                <v:shape id="Shape 316871" style="position:absolute;width:719;height:805;left:0;top:0;" coordsize="71996,80543" path="m0,0l71996,0l71996,80543l0,80543l0,0">
                  <v:stroke weight="0pt" endcap="flat" joinstyle="miter" miterlimit="10" on="false" color="#000000" opacity="0"/>
                  <v:fill on="true" color="#d64503"/>
                </v:shape>
                <w10:wrap type="square"/>
              </v:group>
            </w:pict>
          </mc:Fallback>
        </mc:AlternateContent>
      </w:r>
      <w:r>
        <w:t>НЗОК разпределя фондовете към своите 28 РЗОК. Разпределението на бюджета на НЗОК се основава на броя и възрастовата структура на населението във всяка</w:t>
      </w:r>
      <w:r>
        <w:t xml:space="preserve"> област, размера на средствата от предходни години и прогнози за бъдещите здравни потребности по области. Процесът е стандартизиран за цялата страна. </w:t>
      </w:r>
    </w:p>
    <w:p w:rsidR="005C3B5F" w:rsidRDefault="005017F0">
      <w:pPr>
        <w:ind w:left="-12" w:right="45"/>
      </w:pPr>
      <w:r>
        <w:t>С цел ограничаване и контрол върху разходите, бюджетите на РЗОК са проспективни, разпределени по параграф</w:t>
      </w:r>
      <w:r>
        <w:t xml:space="preserve">и с месечни </w:t>
      </w:r>
      <w:r>
        <w:lastRenderedPageBreak/>
        <w:t>годишни лимити, одобрени от НЗОК. В резултат средствата на РЗОК се изразходват в съответствие с тези предварително одобрени параграфи и на практика РЗОК управляват само административните си разходи. Обаче в рамките на фискалната година е възмож</w:t>
      </w:r>
      <w:r>
        <w:t>но пренасочване на средства от един към друг параграф или искане на допълнителни средства по даден параграф, но с одобрение на НЗОК.</w:t>
      </w:r>
    </w:p>
    <w:p w:rsidR="005C3B5F" w:rsidRDefault="005017F0">
      <w:pPr>
        <w:ind w:left="-12" w:right="45"/>
      </w:pPr>
      <w:r>
        <w:t>Държавният бюджет се разпределя между различните министерства в зависимост от предварително одобрени годишни бюджети. Средс</w:t>
      </w:r>
      <w:r>
        <w:t>твата за здравеопазване се насочват към МЗ и другите министерства със собствени лечебни заведения. Общините получават целеви трансфери за здравеопазване от държавния бюджет, в зависимост от размера на общината и в съответствие със Закона за държавния бюдже</w:t>
      </w:r>
      <w:r>
        <w:t xml:space="preserve">т. </w:t>
      </w:r>
    </w:p>
    <w:p w:rsidR="005C3B5F" w:rsidRDefault="005017F0">
      <w:pPr>
        <w:spacing w:after="349"/>
        <w:ind w:left="-12" w:right="45"/>
      </w:pPr>
      <w:r>
        <w:t xml:space="preserve">Други трансфери се извършват между държавния бюджет и НЗОК и между МЗ и НЗОК. НЗОК получава месечни ЗОВ за тези групи от населението, които са осигурени от държавата. МЗ превежда средства към НЗОК, предназначени за задължителни ваксинации, осигуряване </w:t>
      </w:r>
      <w:r>
        <w:t>на специални услуги за някои категории здравно неосигурени лица (например интензивно лечение, родилна помощ на неосигурени жени) и доплащания за редуцираната потребителска такса за пенсионерите, която НЗОК заплаща на доставчиците на здравни услуги за всяко</w:t>
      </w:r>
      <w:r>
        <w:t xml:space="preserve"> посещение на пациентите (вж. 3.4.1</w:t>
      </w:r>
      <w:r>
        <w:rPr>
          <w:i/>
        </w:rPr>
        <w:t xml:space="preserve"> Споделяне на разходи (потребителски плащания)</w:t>
      </w:r>
      <w:r>
        <w:t>).</w:t>
      </w:r>
    </w:p>
    <w:p w:rsidR="005C3B5F" w:rsidRDefault="005017F0">
      <w:pPr>
        <w:pStyle w:val="Heading4"/>
        <w:spacing w:after="247"/>
        <w:ind w:left="-5" w:right="16"/>
      </w:pPr>
      <w:r>
        <w:rPr>
          <w:b/>
          <w:i w:val="0"/>
        </w:rPr>
        <w:t xml:space="preserve">3.3.4 </w:t>
      </w:r>
      <w:r>
        <w:t>Заплащане за медицинската помощ и отношения между платец и доставчик </w:t>
      </w:r>
    </w:p>
    <w:p w:rsidR="005C3B5F" w:rsidRDefault="005017F0">
      <w:pPr>
        <w:ind w:left="-12" w:right="45" w:firstLine="0"/>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simplePos x="0" y="0"/>
                <wp:positionH relativeFrom="page">
                  <wp:posOffset>486004</wp:posOffset>
                </wp:positionH>
                <wp:positionV relativeFrom="page">
                  <wp:posOffset>2162912</wp:posOffset>
                </wp:positionV>
                <wp:extent cx="71996" cy="84226"/>
                <wp:effectExtent l="0" t="0" r="0" b="0"/>
                <wp:wrapSquare wrapText="bothSides"/>
                <wp:docPr id="247816" name="Group 247816"/>
                <wp:cNvGraphicFramePr/>
                <a:graphic xmlns:a="http://schemas.openxmlformats.org/drawingml/2006/main">
                  <a:graphicData uri="http://schemas.microsoft.com/office/word/2010/wordprocessingGroup">
                    <wpg:wgp>
                      <wpg:cNvGrpSpPr/>
                      <wpg:grpSpPr>
                        <a:xfrm>
                          <a:off x="0" y="0"/>
                          <a:ext cx="71996" cy="84226"/>
                          <a:chOff x="0" y="0"/>
                          <a:chExt cx="71996" cy="84226"/>
                        </a:xfrm>
                      </wpg:grpSpPr>
                      <wps:wsp>
                        <wps:cNvPr id="316872" name="Shape 316872"/>
                        <wps:cNvSpPr/>
                        <wps:spPr>
                          <a:xfrm>
                            <a:off x="0" y="0"/>
                            <a:ext cx="71996" cy="84226"/>
                          </a:xfrm>
                          <a:custGeom>
                            <a:avLst/>
                            <a:gdLst/>
                            <a:ahLst/>
                            <a:cxnLst/>
                            <a:rect l="0" t="0" r="0" b="0"/>
                            <a:pathLst>
                              <a:path w="71996" h="84226">
                                <a:moveTo>
                                  <a:pt x="0" y="0"/>
                                </a:moveTo>
                                <a:lnTo>
                                  <a:pt x="71996" y="0"/>
                                </a:lnTo>
                                <a:lnTo>
                                  <a:pt x="71996" y="84226"/>
                                </a:lnTo>
                                <a:lnTo>
                                  <a:pt x="0" y="84226"/>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47816" style="width:5.669pt;height:6.63199pt;position:absolute;mso-position-horizontal-relative:page;mso-position-horizontal:absolute;margin-left:38.268pt;mso-position-vertical-relative:page;margin-top:170.308pt;" coordsize="719,842">
                <v:shape id="Shape 316873" style="position:absolute;width:719;height:842;left:0;top:0;" coordsize="71996,84226" path="m0,0l71996,0l71996,84226l0,84226l0,0">
                  <v:stroke weight="0pt" endcap="flat" joinstyle="miter" miterlimit="10" on="false" color="#000000" opacity="0"/>
                  <v:fill on="true" color="#d64503"/>
                </v:shape>
                <w10:wrap type="square"/>
              </v:group>
            </w:pict>
          </mc:Fallback>
        </mc:AlternateContent>
      </w:r>
      <w:r>
        <w:t>Организационните взаимоотношения между „купувачите“ и „доставчиците“ на здравни услуги са регул</w:t>
      </w:r>
      <w:r>
        <w:t xml:space="preserve">ирани със Закона за здравното осигуряване от 1998 г., както за публичния, така и за частния сектор (за заплащането и отношенията между платец и доставчик при ДЗО вж. 3.5 </w:t>
      </w:r>
      <w:r>
        <w:rPr>
          <w:i/>
        </w:rPr>
        <w:t>Доброволно здравно осигуряване</w:t>
      </w:r>
      <w:r>
        <w:t>). В публичния сектор отношенията между платеца (НЗОК) и</w:t>
      </w:r>
      <w:r>
        <w:t xml:space="preserve"> лечебните заведения са основани на договорния модел. И публичните, и частните лечебни заведения могат да получават заплащане от НЗОК след подписване на договор с касата чрез нейните областни </w:t>
      </w:r>
      <w:r>
        <w:lastRenderedPageBreak/>
        <w:t>поделения. НЗОК и съсловните организации на лекарите и зъболекар</w:t>
      </w:r>
      <w:r>
        <w:t>ите подписват НРД, съответно за медицински и дентални услуги. НРД регулира лечебните заведения, обхвата на здравните услуги, методите за заплащане, цената на услугите, показателите за качество и механизмите за контрол и изпълнение на договорите. Всяка РЗОК</w:t>
      </w:r>
      <w:r>
        <w:t xml:space="preserve"> сключва договори с доставчиците в областта, които отговарят на изискванията, посочени в НРД. През 2015 г. –2016 г. беше направен опит да се въведе селективно договаряне между РЗОК и лечебните заведения на базата на Национална здравна карта (НЗК) чрез зако</w:t>
      </w:r>
      <w:r>
        <w:t xml:space="preserve">нодателни промени, които обаче бяха отменени от ВАС през 2017 г. </w:t>
      </w:r>
    </w:p>
    <w:p w:rsidR="005C3B5F" w:rsidRDefault="005017F0">
      <w:pPr>
        <w:ind w:left="-12" w:right="45" w:firstLine="0"/>
      </w:pPr>
      <w:r>
        <w:t>(Dimova 2016a; Dimova, Rohova 2017).</w:t>
      </w:r>
    </w:p>
    <w:p w:rsidR="005C3B5F" w:rsidRDefault="005017F0">
      <w:pPr>
        <w:ind w:left="-12" w:right="45"/>
      </w:pPr>
      <w:r>
        <w:t>Индивидуалните договори между РЗОК и лечебните заведения не могат да включват услуги или условия, по-неблагоприятни от тези, предвидени в НРД. Индивидуал</w:t>
      </w:r>
      <w:r>
        <w:t>ните договори включват ограничения в обема на дейностите, за които лечебното заведение ще получи заплащане от РЗОК.</w:t>
      </w:r>
    </w:p>
    <w:p w:rsidR="005C3B5F" w:rsidRDefault="005017F0">
      <w:pPr>
        <w:ind w:left="-12" w:right="45"/>
      </w:pPr>
      <w:r>
        <w:t>През 2016 г. между РЗОК и лечебни заведения са сключени 13 434 индивидуални договори за извънболнична медицинска и дентална помощ и 365 дого</w:t>
      </w:r>
      <w:r>
        <w:t>вори за болнична помощ (НЗОК 2017a). Договори за болнична помощ са сключени с 311 болници, 42 лечебни заведения от извънболничната помощ и 12 диализни центъра. Броят на болниците, с които са сключени договори, нараства с 22 за периода 2014 – 2016 г.</w:t>
      </w:r>
    </w:p>
    <w:p w:rsidR="005C3B5F" w:rsidRDefault="005017F0">
      <w:pPr>
        <w:spacing w:after="621"/>
        <w:ind w:left="-12" w:right="45"/>
      </w:pPr>
      <w:r>
        <w:t>РЗОК с</w:t>
      </w:r>
      <w:r>
        <w:t>ключват индивидуални договори с аптеки на базата на правила и условия, разработени от НЗОК и Българския фармацевтичен съюз. През 2016 г. броят на аптеките, сключили договор с НЗОК/РЗОК е 2475 (НЗОК 2017a).</w:t>
      </w:r>
    </w:p>
    <w:p w:rsidR="005C3B5F" w:rsidRDefault="005017F0">
      <w:pPr>
        <w:pStyle w:val="Heading2"/>
        <w:ind w:left="-5"/>
      </w:pPr>
      <w:bookmarkStart w:id="26" w:name="_Toc311916"/>
      <w:r>
        <w:rPr>
          <w:b w:val="0"/>
        </w:rPr>
        <w:t xml:space="preserve">3.4 </w:t>
      </w:r>
      <w:r>
        <w:t>Директни плащания от пациентите</w:t>
      </w:r>
      <w:bookmarkEnd w:id="26"/>
    </w:p>
    <w:p w:rsidR="005C3B5F" w:rsidRDefault="005017F0">
      <w:pPr>
        <w:spacing w:after="462"/>
        <w:ind w:left="-12" w:right="45" w:firstLine="0"/>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simplePos x="0" y="0"/>
                <wp:positionH relativeFrom="page">
                  <wp:posOffset>359994</wp:posOffset>
                </wp:positionH>
                <wp:positionV relativeFrom="page">
                  <wp:posOffset>2324862</wp:posOffset>
                </wp:positionV>
                <wp:extent cx="90005" cy="97409"/>
                <wp:effectExtent l="0" t="0" r="0" b="0"/>
                <wp:wrapSquare wrapText="bothSides"/>
                <wp:docPr id="247884" name="Group 247884"/>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6874" name="Shape 316874"/>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47884" style="width:7.087pt;height:7.67001pt;position:absolute;mso-position-horizontal-relative:page;mso-position-horizontal:absolute;margin-left:28.346pt;mso-position-vertical-relative:page;margin-top:183.06pt;" coordsize="900,974">
                <v:shape id="Shape 316875"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1488" behindDoc="0" locked="0" layoutInCell="1" allowOverlap="1">
                <wp:simplePos x="0" y="0"/>
                <wp:positionH relativeFrom="page">
                  <wp:posOffset>378003</wp:posOffset>
                </wp:positionH>
                <wp:positionV relativeFrom="page">
                  <wp:posOffset>5168621</wp:posOffset>
                </wp:positionV>
                <wp:extent cx="71996" cy="80544"/>
                <wp:effectExtent l="0" t="0" r="0" b="0"/>
                <wp:wrapSquare wrapText="bothSides"/>
                <wp:docPr id="247885" name="Group 247885"/>
                <wp:cNvGraphicFramePr/>
                <a:graphic xmlns:a="http://schemas.openxmlformats.org/drawingml/2006/main">
                  <a:graphicData uri="http://schemas.microsoft.com/office/word/2010/wordprocessingGroup">
                    <wpg:wgp>
                      <wpg:cNvGrpSpPr/>
                      <wpg:grpSpPr>
                        <a:xfrm>
                          <a:off x="0" y="0"/>
                          <a:ext cx="71996" cy="80544"/>
                          <a:chOff x="0" y="0"/>
                          <a:chExt cx="71996" cy="80544"/>
                        </a:xfrm>
                      </wpg:grpSpPr>
                      <wps:wsp>
                        <wps:cNvPr id="316876" name="Shape 316876"/>
                        <wps:cNvSpPr/>
                        <wps:spPr>
                          <a:xfrm>
                            <a:off x="0" y="0"/>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47885" style="width:5.669pt;height:6.34201pt;position:absolute;mso-position-horizontal-relative:page;mso-position-horizontal:absolute;margin-left:29.764pt;mso-position-vertical-relative:page;margin-top:406.978pt;" coordsize="719,805">
                <v:shape id="Shape 316877" style="position:absolute;width:719;height:805;left:0;top:0;" coordsize="71996,80544" path="m0,0l71996,0l71996,80544l0,80544l0,0">
                  <v:stroke weight="0pt" endcap="flat" joinstyle="miter" miterlimit="10" on="false" color="#000000" opacity="0"/>
                  <v:fill on="true" color="#d64503"/>
                </v:shape>
                <w10:wrap type="square"/>
              </v:group>
            </w:pict>
          </mc:Fallback>
        </mc:AlternateContent>
      </w:r>
      <w:r>
        <w:t>През 2015 г.</w:t>
      </w:r>
      <w:r>
        <w:t xml:space="preserve"> директните плащания са в размер на 1770.82 милиона евро, представлявайки 47.7% от общите разходи за здравеопазване, 3.9% от БВП и 583.50 СПС на глава от населението (Eurostat 2018). За същата година само пет страни членки на ЕС имат по-високи </w:t>
      </w:r>
      <w:r>
        <w:lastRenderedPageBreak/>
        <w:t>директни пла</w:t>
      </w:r>
      <w:r>
        <w:t xml:space="preserve">щания на глава от населението (Кипър е на първо място с 698 СПС, следван от Австрия, Норвегия, Белгия и Финландия). Нещо повече, директните плащания на глава от населението в СПС нарастват 1.6 пъти в сравнение с 2010 г. и повече от три пъти спрямо 2003 г. </w:t>
      </w:r>
      <w:r>
        <w:t>(Eurostat 2018). Приблизително 2/3 от директните плащания са за лекарства, 15% за извънболнична (лечебна и рехабилитационна) помощ и 9% за болнична помощ (Фигура 3.10).</w:t>
      </w:r>
    </w:p>
    <w:p w:rsidR="005C3B5F" w:rsidRDefault="005017F0">
      <w:pPr>
        <w:pStyle w:val="Heading4"/>
        <w:spacing w:after="141"/>
        <w:ind w:left="-5" w:right="16"/>
      </w:pPr>
      <w:r>
        <w:rPr>
          <w:b/>
          <w:i w:val="0"/>
        </w:rPr>
        <w:t xml:space="preserve">3.4.1 </w:t>
      </w:r>
      <w:r>
        <w:t>Споделяне на разходи (потребителски плащания)</w:t>
      </w:r>
    </w:p>
    <w:p w:rsidR="005C3B5F" w:rsidRDefault="005017F0">
      <w:pPr>
        <w:ind w:left="-12" w:right="45" w:firstLine="0"/>
      </w:pPr>
      <w:r>
        <w:t>Споделянето на разходи е въведено с</w:t>
      </w:r>
      <w:r>
        <w:t>ъс Закона за здравното осигуряване от 1998 г. под формата на съвместни плащания (наричани в България потребителски такси) при посещения при лекар, зъболекар, лаборатория и болница за услуги, заплащани от НЗОК (Таблица 3.5). Потребителски такси плащат всичк</w:t>
      </w:r>
      <w:r>
        <w:t>и пациенти с някои изключения: деца; бременни жени и родилки до 45-ия ден след раждането; пациенти, страдащи от хронични заболявания, посочени в НРД; пациенти със злокачествени заболявания; медицинските професионалисти; хора с доходи под определен праг и н</w:t>
      </w:r>
      <w:r>
        <w:t>якои други групи. Намалената потребителска такса за пенсионери до 1 лв. (€0.51) за посещение в извънболничната помощ, въведена в средата на 2008 лв. и премахната през 2011 г., беше възстановена отново през 2013 г. НЗОК заплаща на доставчиците на медицинска</w:t>
      </w:r>
      <w:r>
        <w:t xml:space="preserve"> помощ разликата между редуцирания и пълния размер на потребителската такса. </w:t>
      </w:r>
    </w:p>
    <w:p w:rsidR="005C3B5F" w:rsidRDefault="005017F0">
      <w:pPr>
        <w:ind w:left="-12" w:right="45" w:firstLine="0"/>
      </w:pPr>
      <w:r>
        <w:t>Средствата за това идват от централния бюджет и се трансферират към НЗОК от МЗ. Потребителските такси се заплащат директно от пациентите на доставчиците на медицинска помощ при предоставянето на услугата.</w:t>
      </w:r>
    </w:p>
    <w:p w:rsidR="005C3B5F" w:rsidRDefault="005017F0">
      <w:pPr>
        <w:ind w:left="-12" w:right="45"/>
      </w:pPr>
      <w:r>
        <w:t>До 2012 г. потребителските такси бяха дефинирани ка</w:t>
      </w:r>
      <w:r>
        <w:t>то процент от минималната работна заплата (МРЗ), в зависимост от вида на услугата (например 1% от МРЗ за посещение в извънболничната помощ и 2% от МРЗ за всеки ден на хоспитализация до максимум 10 леглодни на година). По този начин потребителските такси на</w:t>
      </w:r>
      <w:r>
        <w:t xml:space="preserve">растваха с увеличаването на МРЗ. МРЗ е най-ниското месечно възнаграждение, което работодателите могат </w:t>
      </w:r>
      <w:r>
        <w:lastRenderedPageBreak/>
        <w:t>да заплащат по закон. Тя нараства от 79 лв. (€40.4) през 2000 г. до 290 лв. (€148.3) през 2012 г. и до 510 лв. (€260.7) през 2018 г. От 2012 г. размерът н</w:t>
      </w:r>
      <w:r>
        <w:t>а потребителските такси беше фиксиран чрез постановление на МС на 2.90 лв. (€1.50) за всяко посещение в извънболничната помощ и 5.80 лв.</w:t>
      </w:r>
    </w:p>
    <w:p w:rsidR="005C3B5F" w:rsidRDefault="005017F0">
      <w:pPr>
        <w:ind w:left="-12" w:right="45" w:firstLine="0"/>
      </w:pPr>
      <w:r>
        <w:t xml:space="preserve">(€2.96) за всеки ден на болничен престой до не повече от 10 дни годишно. </w:t>
      </w:r>
    </w:p>
    <w:p w:rsidR="005C3B5F" w:rsidRDefault="005017F0">
      <w:pPr>
        <w:spacing w:after="303"/>
        <w:ind w:left="-12" w:right="45"/>
      </w:pPr>
      <w:r>
        <w:t>Пациентите трябва да доплащат за денталните у</w:t>
      </w:r>
      <w:r>
        <w:t>слуги, включени в основния пакет. Същото се отнася и за лекарствата за домашно лечение. Някои лекарства, включени в ПЛС, са напълно заплащани от НЗОК, но за други пациентите трябва да доплащат. Доплащанията са определени в НРД (вж. 3.7.1</w:t>
      </w:r>
      <w:r>
        <w:rPr>
          <w:i/>
        </w:rPr>
        <w:t xml:space="preserve"> Заплащане за здрав</w:t>
      </w:r>
      <w:r>
        <w:rPr>
          <w:i/>
        </w:rPr>
        <w:t>ни услуги</w:t>
      </w:r>
      <w:r>
        <w:t>).</w:t>
      </w:r>
    </w:p>
    <w:p w:rsidR="005C3B5F" w:rsidRDefault="005017F0">
      <w:pPr>
        <w:spacing w:after="8" w:line="248" w:lineRule="auto"/>
        <w:ind w:left="-5" w:right="47" w:hanging="10"/>
        <w:jc w:val="left"/>
      </w:pPr>
      <w:r>
        <w:rPr>
          <w:rFonts w:ascii="Calibri" w:eastAsia="Calibri" w:hAnsi="Calibri" w:cs="Calibri"/>
          <w:b/>
          <w:color w:val="152A47"/>
          <w:sz w:val="20"/>
        </w:rPr>
        <w:t xml:space="preserve">ФИГУРА 3.10 </w:t>
      </w:r>
      <w:r>
        <w:rPr>
          <w:rFonts w:ascii="Calibri" w:eastAsia="Calibri" w:hAnsi="Calibri" w:cs="Calibri"/>
          <w:color w:val="152A47"/>
          <w:sz w:val="22"/>
        </w:rPr>
        <w:t>Домакински разходи за здравеопазване по функции в милиони евро и като дял от общите директни плащания, 2015</w:t>
      </w:r>
    </w:p>
    <w:p w:rsidR="005C3B5F" w:rsidRDefault="005017F0">
      <w:pPr>
        <w:spacing w:after="92" w:line="259" w:lineRule="auto"/>
        <w:ind w:left="-9" w:right="0" w:firstLine="0"/>
        <w:jc w:val="left"/>
      </w:pPr>
      <w:r>
        <w:rPr>
          <w:rFonts w:ascii="Calibri" w:eastAsia="Calibri" w:hAnsi="Calibri" w:cs="Calibri"/>
          <w:noProof/>
          <w:sz w:val="22"/>
        </w:rPr>
        <mc:AlternateContent>
          <mc:Choice Requires="wpg">
            <w:drawing>
              <wp:inline distT="0" distB="0" distL="0" distR="0">
                <wp:extent cx="3395086" cy="2149430"/>
                <wp:effectExtent l="0" t="0" r="0" b="0"/>
                <wp:docPr id="248762" name="Group 248762"/>
                <wp:cNvGraphicFramePr/>
                <a:graphic xmlns:a="http://schemas.openxmlformats.org/drawingml/2006/main">
                  <a:graphicData uri="http://schemas.microsoft.com/office/word/2010/wordprocessingGroup">
                    <wpg:wgp>
                      <wpg:cNvGrpSpPr/>
                      <wpg:grpSpPr>
                        <a:xfrm>
                          <a:off x="0" y="0"/>
                          <a:ext cx="3395086" cy="2149430"/>
                          <a:chOff x="0" y="0"/>
                          <a:chExt cx="3395086" cy="2149430"/>
                        </a:xfrm>
                      </wpg:grpSpPr>
                      <wps:wsp>
                        <wps:cNvPr id="10784" name="Rectangle 10784"/>
                        <wps:cNvSpPr/>
                        <wps:spPr>
                          <a:xfrm>
                            <a:off x="49475" y="1701848"/>
                            <a:ext cx="1020474" cy="1506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6"/>
                                </w:rPr>
                                <w:t>Дългосрочни</w:t>
                              </w:r>
                              <w:r>
                                <w:rPr>
                                  <w:rFonts w:ascii="Calibri" w:eastAsia="Calibri" w:hAnsi="Calibri" w:cs="Calibri"/>
                                  <w:spacing w:val="2"/>
                                  <w:w w:val="90"/>
                                  <w:sz w:val="16"/>
                                </w:rPr>
                                <w:t xml:space="preserve"> </w:t>
                              </w:r>
                              <w:r>
                                <w:rPr>
                                  <w:rFonts w:ascii="Calibri" w:eastAsia="Calibri" w:hAnsi="Calibri" w:cs="Calibri"/>
                                  <w:w w:val="90"/>
                                  <w:sz w:val="16"/>
                                </w:rPr>
                                <w:t>грижи</w:t>
                              </w:r>
                            </w:p>
                          </w:txbxContent>
                        </wps:txbx>
                        <wps:bodyPr horzOverflow="overflow" vert="horz" lIns="0" tIns="0" rIns="0" bIns="0" rtlCol="0">
                          <a:noAutofit/>
                        </wps:bodyPr>
                      </wps:wsp>
                      <wps:wsp>
                        <wps:cNvPr id="248656" name="Rectangle 248656"/>
                        <wps:cNvSpPr/>
                        <wps:spPr>
                          <a:xfrm>
                            <a:off x="49475" y="1823300"/>
                            <a:ext cx="293314" cy="1506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3"/>
                                  <w:sz w:val="16"/>
                                </w:rPr>
                                <w:t>3.9</w:t>
                              </w:r>
                              <w:r>
                                <w:rPr>
                                  <w:rFonts w:ascii="Calibri" w:eastAsia="Calibri" w:hAnsi="Calibri" w:cs="Calibri"/>
                                  <w:spacing w:val="2"/>
                                  <w:w w:val="93"/>
                                  <w:sz w:val="16"/>
                                </w:rPr>
                                <w:t xml:space="preserve"> </w:t>
                              </w:r>
                              <w:r>
                                <w:rPr>
                                  <w:rFonts w:ascii="Calibri" w:eastAsia="Calibri" w:hAnsi="Calibri" w:cs="Calibri"/>
                                  <w:w w:val="93"/>
                                  <w:sz w:val="16"/>
                                </w:rPr>
                                <w:t>(0</w:t>
                              </w:r>
                            </w:p>
                          </w:txbxContent>
                        </wps:txbx>
                        <wps:bodyPr horzOverflow="overflow" vert="horz" lIns="0" tIns="0" rIns="0" bIns="0" rtlCol="0">
                          <a:noAutofit/>
                        </wps:bodyPr>
                      </wps:wsp>
                      <wps:wsp>
                        <wps:cNvPr id="248658" name="Rectangle 248658"/>
                        <wps:cNvSpPr/>
                        <wps:spPr>
                          <a:xfrm>
                            <a:off x="270012" y="1823300"/>
                            <a:ext cx="109707" cy="1506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115"/>
                                  <w:sz w:val="16"/>
                                </w:rPr>
                                <w:t>%</w:t>
                              </w:r>
                            </w:p>
                          </w:txbxContent>
                        </wps:txbx>
                        <wps:bodyPr horzOverflow="overflow" vert="horz" lIns="0" tIns="0" rIns="0" bIns="0" rtlCol="0">
                          <a:noAutofit/>
                        </wps:bodyPr>
                      </wps:wsp>
                      <wps:wsp>
                        <wps:cNvPr id="248657" name="Rectangle 248657"/>
                        <wps:cNvSpPr/>
                        <wps:spPr>
                          <a:xfrm>
                            <a:off x="352499" y="1823300"/>
                            <a:ext cx="34864" cy="1506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6"/>
                                  <w:sz w:val="16"/>
                                </w:rPr>
                                <w:t>)</w:t>
                              </w:r>
                            </w:p>
                          </w:txbxContent>
                        </wps:txbx>
                        <wps:bodyPr horzOverflow="overflow" vert="horz" lIns="0" tIns="0" rIns="0" bIns="0" rtlCol="0">
                          <a:noAutofit/>
                        </wps:bodyPr>
                      </wps:wsp>
                      <wps:wsp>
                        <wps:cNvPr id="10786" name="Rectangle 10786"/>
                        <wps:cNvSpPr/>
                        <wps:spPr>
                          <a:xfrm>
                            <a:off x="33687" y="357170"/>
                            <a:ext cx="1226696" cy="1506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6"/>
                                </w:rPr>
                                <w:t>Извънболнична</w:t>
                              </w:r>
                              <w:r>
                                <w:rPr>
                                  <w:rFonts w:ascii="Calibri" w:eastAsia="Calibri" w:hAnsi="Calibri" w:cs="Calibri"/>
                                  <w:spacing w:val="2"/>
                                  <w:w w:val="89"/>
                                  <w:sz w:val="16"/>
                                </w:rPr>
                                <w:t xml:space="preserve"> </w:t>
                              </w:r>
                              <w:r>
                                <w:rPr>
                                  <w:rFonts w:ascii="Calibri" w:eastAsia="Calibri" w:hAnsi="Calibri" w:cs="Calibri"/>
                                  <w:w w:val="89"/>
                                  <w:sz w:val="16"/>
                                </w:rPr>
                                <w:t>помощ</w:t>
                              </w:r>
                              <w:r>
                                <w:rPr>
                                  <w:rFonts w:ascii="Calibri" w:eastAsia="Calibri" w:hAnsi="Calibri" w:cs="Calibri"/>
                                  <w:spacing w:val="2"/>
                                  <w:w w:val="89"/>
                                  <w:sz w:val="16"/>
                                </w:rPr>
                                <w:t xml:space="preserve"> </w:t>
                              </w:r>
                            </w:p>
                          </w:txbxContent>
                        </wps:txbx>
                        <wps:bodyPr horzOverflow="overflow" vert="horz" lIns="0" tIns="0" rIns="0" bIns="0" rtlCol="0">
                          <a:noAutofit/>
                        </wps:bodyPr>
                      </wps:wsp>
                      <wps:wsp>
                        <wps:cNvPr id="10787" name="Rectangle 10787"/>
                        <wps:cNvSpPr/>
                        <wps:spPr>
                          <a:xfrm>
                            <a:off x="33687" y="478622"/>
                            <a:ext cx="696335" cy="1506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6"/>
                                  <w:sz w:val="16"/>
                                </w:rPr>
                                <w:t>257.38</w:t>
                              </w:r>
                              <w:r>
                                <w:rPr>
                                  <w:rFonts w:ascii="Calibri" w:eastAsia="Calibri" w:hAnsi="Calibri" w:cs="Calibri"/>
                                  <w:spacing w:val="2"/>
                                  <w:w w:val="96"/>
                                  <w:sz w:val="16"/>
                                </w:rPr>
                                <w:t xml:space="preserve"> </w:t>
                              </w:r>
                              <w:r>
                                <w:rPr>
                                  <w:rFonts w:ascii="Calibri" w:eastAsia="Calibri" w:hAnsi="Calibri" w:cs="Calibri"/>
                                  <w:w w:val="96"/>
                                  <w:sz w:val="16"/>
                                </w:rPr>
                                <w:t>(15%)</w:t>
                              </w:r>
                            </w:p>
                          </w:txbxContent>
                        </wps:txbx>
                        <wps:bodyPr horzOverflow="overflow" vert="horz" lIns="0" tIns="0" rIns="0" bIns="0" rtlCol="0">
                          <a:noAutofit/>
                        </wps:bodyPr>
                      </wps:wsp>
                      <wps:wsp>
                        <wps:cNvPr id="10788" name="Rectangle 10788"/>
                        <wps:cNvSpPr/>
                        <wps:spPr>
                          <a:xfrm>
                            <a:off x="503808" y="0"/>
                            <a:ext cx="951016" cy="1506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6"/>
                                </w:rPr>
                                <w:t>Болнична</w:t>
                              </w:r>
                              <w:r>
                                <w:rPr>
                                  <w:rFonts w:ascii="Calibri" w:eastAsia="Calibri" w:hAnsi="Calibri" w:cs="Calibri"/>
                                  <w:spacing w:val="2"/>
                                  <w:w w:val="90"/>
                                  <w:sz w:val="16"/>
                                </w:rPr>
                                <w:t xml:space="preserve">  </w:t>
                              </w:r>
                              <w:r>
                                <w:rPr>
                                  <w:rFonts w:ascii="Calibri" w:eastAsia="Calibri" w:hAnsi="Calibri" w:cs="Calibri"/>
                                  <w:w w:val="90"/>
                                  <w:sz w:val="16"/>
                                </w:rPr>
                                <w:t>помощ</w:t>
                              </w:r>
                              <w:r>
                                <w:rPr>
                                  <w:rFonts w:ascii="Calibri" w:eastAsia="Calibri" w:hAnsi="Calibri" w:cs="Calibri"/>
                                  <w:spacing w:val="2"/>
                                  <w:w w:val="90"/>
                                  <w:sz w:val="16"/>
                                </w:rPr>
                                <w:t xml:space="preserve"> </w:t>
                              </w:r>
                            </w:p>
                          </w:txbxContent>
                        </wps:txbx>
                        <wps:bodyPr horzOverflow="overflow" vert="horz" lIns="0" tIns="0" rIns="0" bIns="0" rtlCol="0">
                          <a:noAutofit/>
                        </wps:bodyPr>
                      </wps:wsp>
                      <wps:wsp>
                        <wps:cNvPr id="10789" name="Rectangle 10789"/>
                        <wps:cNvSpPr/>
                        <wps:spPr>
                          <a:xfrm>
                            <a:off x="503808" y="121452"/>
                            <a:ext cx="631722" cy="1506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7"/>
                                  <w:sz w:val="16"/>
                                </w:rPr>
                                <w:t>160.06</w:t>
                              </w:r>
                              <w:r>
                                <w:rPr>
                                  <w:rFonts w:ascii="Calibri" w:eastAsia="Calibri" w:hAnsi="Calibri" w:cs="Calibri"/>
                                  <w:spacing w:val="2"/>
                                  <w:w w:val="97"/>
                                  <w:sz w:val="16"/>
                                </w:rPr>
                                <w:t xml:space="preserve"> </w:t>
                              </w:r>
                              <w:r>
                                <w:rPr>
                                  <w:rFonts w:ascii="Calibri" w:eastAsia="Calibri" w:hAnsi="Calibri" w:cs="Calibri"/>
                                  <w:w w:val="97"/>
                                  <w:sz w:val="16"/>
                                </w:rPr>
                                <w:t>(9%)</w:t>
                              </w:r>
                            </w:p>
                          </w:txbxContent>
                        </wps:txbx>
                        <wps:bodyPr horzOverflow="overflow" vert="horz" lIns="0" tIns="0" rIns="0" bIns="0" rtlCol="0">
                          <a:noAutofit/>
                        </wps:bodyPr>
                      </wps:wsp>
                      <wps:wsp>
                        <wps:cNvPr id="10790" name="Rectangle 10790"/>
                        <wps:cNvSpPr/>
                        <wps:spPr>
                          <a:xfrm>
                            <a:off x="2144829" y="60220"/>
                            <a:ext cx="1091010" cy="1506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6"/>
                                </w:rPr>
                                <w:t>Спомагателни</w:t>
                              </w:r>
                              <w:r>
                                <w:rPr>
                                  <w:rFonts w:ascii="Calibri" w:eastAsia="Calibri" w:hAnsi="Calibri" w:cs="Calibri"/>
                                  <w:spacing w:val="2"/>
                                  <w:w w:val="91"/>
                                  <w:sz w:val="16"/>
                                </w:rPr>
                                <w:t xml:space="preserve"> </w:t>
                              </w:r>
                              <w:r>
                                <w:rPr>
                                  <w:rFonts w:ascii="Calibri" w:eastAsia="Calibri" w:hAnsi="Calibri" w:cs="Calibri"/>
                                  <w:w w:val="91"/>
                                  <w:sz w:val="16"/>
                                </w:rPr>
                                <w:t>услуги</w:t>
                              </w:r>
                            </w:p>
                          </w:txbxContent>
                        </wps:txbx>
                        <wps:bodyPr horzOverflow="overflow" vert="horz" lIns="0" tIns="0" rIns="0" bIns="0" rtlCol="0">
                          <a:noAutofit/>
                        </wps:bodyPr>
                      </wps:wsp>
                      <wps:wsp>
                        <wps:cNvPr id="10791" name="Rectangle 10791"/>
                        <wps:cNvSpPr/>
                        <wps:spPr>
                          <a:xfrm>
                            <a:off x="2144829" y="181673"/>
                            <a:ext cx="567109" cy="1506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7"/>
                                  <w:sz w:val="16"/>
                                </w:rPr>
                                <w:t>39.45</w:t>
                              </w:r>
                              <w:r>
                                <w:rPr>
                                  <w:rFonts w:ascii="Calibri" w:eastAsia="Calibri" w:hAnsi="Calibri" w:cs="Calibri"/>
                                  <w:spacing w:val="2"/>
                                  <w:w w:val="97"/>
                                  <w:sz w:val="16"/>
                                </w:rPr>
                                <w:t xml:space="preserve"> </w:t>
                              </w:r>
                              <w:r>
                                <w:rPr>
                                  <w:rFonts w:ascii="Calibri" w:eastAsia="Calibri" w:hAnsi="Calibri" w:cs="Calibri"/>
                                  <w:w w:val="97"/>
                                  <w:sz w:val="16"/>
                                </w:rPr>
                                <w:t>(2%)</w:t>
                              </w:r>
                            </w:p>
                          </w:txbxContent>
                        </wps:txbx>
                        <wps:bodyPr horzOverflow="overflow" vert="horz" lIns="0" tIns="0" rIns="0" bIns="0" rtlCol="0">
                          <a:noAutofit/>
                        </wps:bodyPr>
                      </wps:wsp>
                      <wps:wsp>
                        <wps:cNvPr id="10792" name="Shape 10792"/>
                        <wps:cNvSpPr/>
                        <wps:spPr>
                          <a:xfrm>
                            <a:off x="1704396" y="108949"/>
                            <a:ext cx="409169" cy="370561"/>
                          </a:xfrm>
                          <a:custGeom>
                            <a:avLst/>
                            <a:gdLst/>
                            <a:ahLst/>
                            <a:cxnLst/>
                            <a:rect l="0" t="0" r="0" b="0"/>
                            <a:pathLst>
                              <a:path w="409169" h="370561">
                                <a:moveTo>
                                  <a:pt x="0" y="370561"/>
                                </a:moveTo>
                                <a:lnTo>
                                  <a:pt x="0" y="0"/>
                                </a:lnTo>
                                <a:lnTo>
                                  <a:pt x="409169" y="0"/>
                                </a:lnTo>
                              </a:path>
                            </a:pathLst>
                          </a:custGeom>
                          <a:ln w="7226" cap="flat">
                            <a:miter lim="127000"/>
                          </a:ln>
                        </wps:spPr>
                        <wps:style>
                          <a:lnRef idx="1">
                            <a:srgbClr val="152A47"/>
                          </a:lnRef>
                          <a:fillRef idx="0">
                            <a:srgbClr val="000000">
                              <a:alpha val="0"/>
                            </a:srgbClr>
                          </a:fillRef>
                          <a:effectRef idx="0">
                            <a:scrgbClr r="0" g="0" b="0"/>
                          </a:effectRef>
                          <a:fontRef idx="none"/>
                        </wps:style>
                        <wps:bodyPr/>
                      </wps:wsp>
                      <wps:wsp>
                        <wps:cNvPr id="10793" name="Shape 10793"/>
                        <wps:cNvSpPr/>
                        <wps:spPr>
                          <a:xfrm>
                            <a:off x="1210976" y="53209"/>
                            <a:ext cx="209703" cy="516751"/>
                          </a:xfrm>
                          <a:custGeom>
                            <a:avLst/>
                            <a:gdLst/>
                            <a:ahLst/>
                            <a:cxnLst/>
                            <a:rect l="0" t="0" r="0" b="0"/>
                            <a:pathLst>
                              <a:path w="209703" h="516751">
                                <a:moveTo>
                                  <a:pt x="209703" y="516751"/>
                                </a:moveTo>
                                <a:lnTo>
                                  <a:pt x="209703" y="0"/>
                                </a:lnTo>
                                <a:lnTo>
                                  <a:pt x="0" y="0"/>
                                </a:lnTo>
                              </a:path>
                            </a:pathLst>
                          </a:custGeom>
                          <a:ln w="7226" cap="flat">
                            <a:miter lim="127000"/>
                          </a:ln>
                        </wps:spPr>
                        <wps:style>
                          <a:lnRef idx="1">
                            <a:srgbClr val="152A47"/>
                          </a:lnRef>
                          <a:fillRef idx="0">
                            <a:srgbClr val="000000">
                              <a:alpha val="0"/>
                            </a:srgbClr>
                          </a:fillRef>
                          <a:effectRef idx="0">
                            <a:scrgbClr r="0" g="0" b="0"/>
                          </a:effectRef>
                          <a:fontRef idx="none"/>
                        </wps:style>
                        <wps:bodyPr/>
                      </wps:wsp>
                      <wps:wsp>
                        <wps:cNvPr id="10794" name="Shape 10794"/>
                        <wps:cNvSpPr/>
                        <wps:spPr>
                          <a:xfrm>
                            <a:off x="588561" y="479726"/>
                            <a:ext cx="401904" cy="540093"/>
                          </a:xfrm>
                          <a:custGeom>
                            <a:avLst/>
                            <a:gdLst/>
                            <a:ahLst/>
                            <a:cxnLst/>
                            <a:rect l="0" t="0" r="0" b="0"/>
                            <a:pathLst>
                              <a:path w="401904" h="540093">
                                <a:moveTo>
                                  <a:pt x="401904" y="540093"/>
                                </a:moveTo>
                                <a:lnTo>
                                  <a:pt x="0" y="540093"/>
                                </a:lnTo>
                                <a:lnTo>
                                  <a:pt x="0" y="0"/>
                                </a:lnTo>
                              </a:path>
                            </a:pathLst>
                          </a:custGeom>
                          <a:ln w="7226" cap="flat">
                            <a:miter lim="127000"/>
                          </a:ln>
                        </wps:spPr>
                        <wps:style>
                          <a:lnRef idx="1">
                            <a:srgbClr val="152A47"/>
                          </a:lnRef>
                          <a:fillRef idx="0">
                            <a:srgbClr val="000000">
                              <a:alpha val="0"/>
                            </a:srgbClr>
                          </a:fillRef>
                          <a:effectRef idx="0">
                            <a:scrgbClr r="0" g="0" b="0"/>
                          </a:effectRef>
                          <a:fontRef idx="none"/>
                        </wps:style>
                        <wps:bodyPr/>
                      </wps:wsp>
                      <wps:wsp>
                        <wps:cNvPr id="10795" name="Rectangle 10795"/>
                        <wps:cNvSpPr/>
                        <wps:spPr>
                          <a:xfrm>
                            <a:off x="0" y="1277756"/>
                            <a:ext cx="1094375" cy="1506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8"/>
                                  <w:sz w:val="16"/>
                                </w:rPr>
                                <w:t>Медицински</w:t>
                              </w:r>
                              <w:r>
                                <w:rPr>
                                  <w:rFonts w:ascii="Calibri" w:eastAsia="Calibri" w:hAnsi="Calibri" w:cs="Calibri"/>
                                  <w:spacing w:val="2"/>
                                  <w:w w:val="88"/>
                                  <w:sz w:val="16"/>
                                </w:rPr>
                                <w:t xml:space="preserve"> </w:t>
                              </w:r>
                              <w:r>
                                <w:rPr>
                                  <w:rFonts w:ascii="Calibri" w:eastAsia="Calibri" w:hAnsi="Calibri" w:cs="Calibri"/>
                                  <w:w w:val="88"/>
                                  <w:sz w:val="16"/>
                                </w:rPr>
                                <w:t>изделия</w:t>
                              </w:r>
                            </w:p>
                          </w:txbxContent>
                        </wps:txbx>
                        <wps:bodyPr horzOverflow="overflow" vert="horz" lIns="0" tIns="0" rIns="0" bIns="0" rtlCol="0">
                          <a:noAutofit/>
                        </wps:bodyPr>
                      </wps:wsp>
                      <wps:wsp>
                        <wps:cNvPr id="10796" name="Rectangle 10796"/>
                        <wps:cNvSpPr/>
                        <wps:spPr>
                          <a:xfrm>
                            <a:off x="0" y="1399208"/>
                            <a:ext cx="631722" cy="1506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7"/>
                                  <w:sz w:val="16"/>
                                </w:rPr>
                                <w:t>104.21</w:t>
                              </w:r>
                              <w:r>
                                <w:rPr>
                                  <w:rFonts w:ascii="Calibri" w:eastAsia="Calibri" w:hAnsi="Calibri" w:cs="Calibri"/>
                                  <w:spacing w:val="2"/>
                                  <w:w w:val="97"/>
                                  <w:sz w:val="16"/>
                                </w:rPr>
                                <w:t xml:space="preserve"> </w:t>
                              </w:r>
                              <w:r>
                                <w:rPr>
                                  <w:rFonts w:ascii="Calibri" w:eastAsia="Calibri" w:hAnsi="Calibri" w:cs="Calibri"/>
                                  <w:w w:val="97"/>
                                  <w:sz w:val="16"/>
                                </w:rPr>
                                <w:t>(6%)</w:t>
                              </w:r>
                            </w:p>
                          </w:txbxContent>
                        </wps:txbx>
                        <wps:bodyPr horzOverflow="overflow" vert="horz" lIns="0" tIns="0" rIns="0" bIns="0" rtlCol="0">
                          <a:noAutofit/>
                        </wps:bodyPr>
                      </wps:wsp>
                      <wps:wsp>
                        <wps:cNvPr id="10797" name="Shape 10797"/>
                        <wps:cNvSpPr/>
                        <wps:spPr>
                          <a:xfrm>
                            <a:off x="588560" y="1409883"/>
                            <a:ext cx="401904" cy="120803"/>
                          </a:xfrm>
                          <a:custGeom>
                            <a:avLst/>
                            <a:gdLst/>
                            <a:ahLst/>
                            <a:cxnLst/>
                            <a:rect l="0" t="0" r="0" b="0"/>
                            <a:pathLst>
                              <a:path w="401904" h="120803">
                                <a:moveTo>
                                  <a:pt x="401904" y="120803"/>
                                </a:moveTo>
                                <a:lnTo>
                                  <a:pt x="0" y="120803"/>
                                </a:lnTo>
                                <a:lnTo>
                                  <a:pt x="0" y="0"/>
                                </a:lnTo>
                              </a:path>
                            </a:pathLst>
                          </a:custGeom>
                          <a:ln w="7226" cap="flat">
                            <a:miter lim="127000"/>
                          </a:ln>
                        </wps:spPr>
                        <wps:style>
                          <a:lnRef idx="1">
                            <a:srgbClr val="152A47"/>
                          </a:lnRef>
                          <a:fillRef idx="0">
                            <a:srgbClr val="000000">
                              <a:alpha val="0"/>
                            </a:srgbClr>
                          </a:fillRef>
                          <a:effectRef idx="0">
                            <a:scrgbClr r="0" g="0" b="0"/>
                          </a:effectRef>
                          <a:fontRef idx="none"/>
                        </wps:style>
                        <wps:bodyPr/>
                      </wps:wsp>
                      <wps:wsp>
                        <wps:cNvPr id="10798" name="Rectangle 10798"/>
                        <wps:cNvSpPr/>
                        <wps:spPr>
                          <a:xfrm>
                            <a:off x="2822945" y="1374128"/>
                            <a:ext cx="561187" cy="1506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6"/>
                                </w:rPr>
                                <w:t>Лекарства</w:t>
                              </w:r>
                              <w:r>
                                <w:rPr>
                                  <w:rFonts w:ascii="Calibri" w:eastAsia="Calibri" w:hAnsi="Calibri" w:cs="Calibri"/>
                                  <w:spacing w:val="2"/>
                                  <w:w w:val="91"/>
                                  <w:sz w:val="16"/>
                                </w:rPr>
                                <w:t xml:space="preserve"> </w:t>
                              </w:r>
                            </w:p>
                          </w:txbxContent>
                        </wps:txbx>
                        <wps:bodyPr horzOverflow="overflow" vert="horz" lIns="0" tIns="0" rIns="0" bIns="0" rtlCol="0">
                          <a:noAutofit/>
                        </wps:bodyPr>
                      </wps:wsp>
                      <wps:wsp>
                        <wps:cNvPr id="10799" name="Rectangle 10799"/>
                        <wps:cNvSpPr/>
                        <wps:spPr>
                          <a:xfrm>
                            <a:off x="2822945" y="1495580"/>
                            <a:ext cx="760947" cy="1506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6"/>
                                  <w:sz w:val="16"/>
                                </w:rPr>
                                <w:t>1205.82</w:t>
                              </w:r>
                              <w:r>
                                <w:rPr>
                                  <w:rFonts w:ascii="Calibri" w:eastAsia="Calibri" w:hAnsi="Calibri" w:cs="Calibri"/>
                                  <w:spacing w:val="2"/>
                                  <w:w w:val="96"/>
                                  <w:sz w:val="16"/>
                                </w:rPr>
                                <w:t xml:space="preserve"> </w:t>
                              </w:r>
                              <w:r>
                                <w:rPr>
                                  <w:rFonts w:ascii="Calibri" w:eastAsia="Calibri" w:hAnsi="Calibri" w:cs="Calibri"/>
                                  <w:w w:val="96"/>
                                  <w:sz w:val="16"/>
                                </w:rPr>
                                <w:t>(68%)</w:t>
                              </w:r>
                            </w:p>
                          </w:txbxContent>
                        </wps:txbx>
                        <wps:bodyPr horzOverflow="overflow" vert="horz" lIns="0" tIns="0" rIns="0" bIns="0" rtlCol="0">
                          <a:noAutofit/>
                        </wps:bodyPr>
                      </wps:wsp>
                      <wps:wsp>
                        <wps:cNvPr id="10801" name="Shape 10801"/>
                        <wps:cNvSpPr/>
                        <wps:spPr>
                          <a:xfrm>
                            <a:off x="1781015" y="1429473"/>
                            <a:ext cx="997483" cy="0"/>
                          </a:xfrm>
                          <a:custGeom>
                            <a:avLst/>
                            <a:gdLst/>
                            <a:ahLst/>
                            <a:cxnLst/>
                            <a:rect l="0" t="0" r="0" b="0"/>
                            <a:pathLst>
                              <a:path w="997483">
                                <a:moveTo>
                                  <a:pt x="997483" y="0"/>
                                </a:moveTo>
                                <a:lnTo>
                                  <a:pt x="0" y="0"/>
                                </a:lnTo>
                              </a:path>
                            </a:pathLst>
                          </a:custGeom>
                          <a:ln w="7226" cap="flat">
                            <a:miter lim="127000"/>
                          </a:ln>
                        </wps:spPr>
                        <wps:style>
                          <a:lnRef idx="1">
                            <a:srgbClr val="152A47"/>
                          </a:lnRef>
                          <a:fillRef idx="0">
                            <a:srgbClr val="000000">
                              <a:alpha val="0"/>
                            </a:srgbClr>
                          </a:fillRef>
                          <a:effectRef idx="0">
                            <a:scrgbClr r="0" g="0" b="0"/>
                          </a:effectRef>
                          <a:fontRef idx="none"/>
                        </wps:style>
                        <wps:bodyPr/>
                      </wps:wsp>
                      <wps:wsp>
                        <wps:cNvPr id="10802" name="Shape 10802"/>
                        <wps:cNvSpPr/>
                        <wps:spPr>
                          <a:xfrm>
                            <a:off x="1626047" y="458081"/>
                            <a:ext cx="117691" cy="845655"/>
                          </a:xfrm>
                          <a:custGeom>
                            <a:avLst/>
                            <a:gdLst/>
                            <a:ahLst/>
                            <a:cxnLst/>
                            <a:rect l="0" t="0" r="0" b="0"/>
                            <a:pathLst>
                              <a:path w="117691" h="845655">
                                <a:moveTo>
                                  <a:pt x="117691" y="0"/>
                                </a:moveTo>
                                <a:lnTo>
                                  <a:pt x="117691" y="845655"/>
                                </a:lnTo>
                                <a:lnTo>
                                  <a:pt x="0" y="8217"/>
                                </a:lnTo>
                                <a:cubicBezTo>
                                  <a:pt x="36995" y="3023"/>
                                  <a:pt x="80327" y="0"/>
                                  <a:pt x="117691" y="0"/>
                                </a:cubicBezTo>
                                <a:close/>
                              </a:path>
                            </a:pathLst>
                          </a:custGeom>
                          <a:ln w="0" cap="flat">
                            <a:miter lim="127000"/>
                          </a:ln>
                        </wps:spPr>
                        <wps:style>
                          <a:lnRef idx="0">
                            <a:srgbClr val="000000">
                              <a:alpha val="0"/>
                            </a:srgbClr>
                          </a:lnRef>
                          <a:fillRef idx="1">
                            <a:srgbClr val="E79468"/>
                          </a:fillRef>
                          <a:effectRef idx="0">
                            <a:scrgbClr r="0" g="0" b="0"/>
                          </a:effectRef>
                          <a:fontRef idx="none"/>
                        </wps:style>
                        <wps:bodyPr/>
                      </wps:wsp>
                      <wps:wsp>
                        <wps:cNvPr id="10803" name="Shape 10803"/>
                        <wps:cNvSpPr/>
                        <wps:spPr>
                          <a:xfrm>
                            <a:off x="1200140" y="466298"/>
                            <a:ext cx="543598" cy="837438"/>
                          </a:xfrm>
                          <a:custGeom>
                            <a:avLst/>
                            <a:gdLst/>
                            <a:ahLst/>
                            <a:cxnLst/>
                            <a:rect l="0" t="0" r="0" b="0"/>
                            <a:pathLst>
                              <a:path w="543598" h="837438">
                                <a:moveTo>
                                  <a:pt x="425907" y="0"/>
                                </a:moveTo>
                                <a:lnTo>
                                  <a:pt x="543598" y="837438"/>
                                </a:lnTo>
                                <a:lnTo>
                                  <a:pt x="0" y="189624"/>
                                </a:lnTo>
                                <a:cubicBezTo>
                                  <a:pt x="128803" y="81547"/>
                                  <a:pt x="259397" y="23406"/>
                                  <a:pt x="425907" y="0"/>
                                </a:cubicBezTo>
                                <a:close/>
                              </a:path>
                            </a:pathLst>
                          </a:custGeom>
                          <a:ln w="0" cap="flat">
                            <a:miter lim="127000"/>
                          </a:ln>
                        </wps:spPr>
                        <wps:style>
                          <a:lnRef idx="0">
                            <a:srgbClr val="000000">
                              <a:alpha val="0"/>
                            </a:srgbClr>
                          </a:lnRef>
                          <a:fillRef idx="1">
                            <a:srgbClr val="FFF2D0"/>
                          </a:fillRef>
                          <a:effectRef idx="0">
                            <a:scrgbClr r="0" g="0" b="0"/>
                          </a:effectRef>
                          <a:fontRef idx="none"/>
                        </wps:style>
                        <wps:bodyPr/>
                      </wps:wsp>
                      <wps:wsp>
                        <wps:cNvPr id="10804" name="Shape 10804"/>
                        <wps:cNvSpPr/>
                        <wps:spPr>
                          <a:xfrm>
                            <a:off x="880570" y="655922"/>
                            <a:ext cx="863168" cy="706806"/>
                          </a:xfrm>
                          <a:custGeom>
                            <a:avLst/>
                            <a:gdLst/>
                            <a:ahLst/>
                            <a:cxnLst/>
                            <a:rect l="0" t="0" r="0" b="0"/>
                            <a:pathLst>
                              <a:path w="863168" h="706806">
                                <a:moveTo>
                                  <a:pt x="319570" y="0"/>
                                </a:moveTo>
                                <a:lnTo>
                                  <a:pt x="863168" y="647814"/>
                                </a:lnTo>
                                <a:lnTo>
                                  <a:pt x="19558" y="706806"/>
                                </a:lnTo>
                                <a:cubicBezTo>
                                  <a:pt x="0" y="427266"/>
                                  <a:pt x="104902" y="180111"/>
                                  <a:pt x="319570" y="0"/>
                                </a:cubicBezTo>
                                <a:close/>
                              </a:path>
                            </a:pathLst>
                          </a:custGeom>
                          <a:ln w="0" cap="flat">
                            <a:miter lim="127000"/>
                          </a:ln>
                        </wps:spPr>
                        <wps:style>
                          <a:lnRef idx="0">
                            <a:srgbClr val="000000">
                              <a:alpha val="0"/>
                            </a:srgbClr>
                          </a:lnRef>
                          <a:fillRef idx="1">
                            <a:srgbClr val="265F80"/>
                          </a:fillRef>
                          <a:effectRef idx="0">
                            <a:scrgbClr r="0" g="0" b="0"/>
                          </a:effectRef>
                          <a:fontRef idx="none"/>
                        </wps:style>
                        <wps:bodyPr/>
                      </wps:wsp>
                      <wps:wsp>
                        <wps:cNvPr id="10805" name="Shape 10805"/>
                        <wps:cNvSpPr/>
                        <wps:spPr>
                          <a:xfrm>
                            <a:off x="900128" y="1303736"/>
                            <a:ext cx="843610" cy="370725"/>
                          </a:xfrm>
                          <a:custGeom>
                            <a:avLst/>
                            <a:gdLst/>
                            <a:ahLst/>
                            <a:cxnLst/>
                            <a:rect l="0" t="0" r="0" b="0"/>
                            <a:pathLst>
                              <a:path w="843610" h="370725">
                                <a:moveTo>
                                  <a:pt x="843610" y="0"/>
                                </a:moveTo>
                                <a:lnTo>
                                  <a:pt x="83515" y="370725"/>
                                </a:lnTo>
                                <a:cubicBezTo>
                                  <a:pt x="34379" y="269964"/>
                                  <a:pt x="7811" y="170828"/>
                                  <a:pt x="0" y="58991"/>
                                </a:cubicBezTo>
                                <a:lnTo>
                                  <a:pt x="843610" y="0"/>
                                </a:lnTo>
                                <a:close/>
                              </a:path>
                            </a:pathLst>
                          </a:custGeom>
                          <a:ln w="0" cap="flat">
                            <a:miter lim="127000"/>
                          </a:ln>
                        </wps:spPr>
                        <wps:style>
                          <a:lnRef idx="0">
                            <a:srgbClr val="000000">
                              <a:alpha val="0"/>
                            </a:srgbClr>
                          </a:lnRef>
                          <a:fillRef idx="1">
                            <a:srgbClr val="A8B4C6"/>
                          </a:fillRef>
                          <a:effectRef idx="0">
                            <a:scrgbClr r="0" g="0" b="0"/>
                          </a:effectRef>
                          <a:fontRef idx="none"/>
                        </wps:style>
                        <wps:bodyPr/>
                      </wps:wsp>
                      <wps:wsp>
                        <wps:cNvPr id="10806" name="Shape 10806"/>
                        <wps:cNvSpPr/>
                        <wps:spPr>
                          <a:xfrm>
                            <a:off x="983643" y="458081"/>
                            <a:ext cx="1605775" cy="1691348"/>
                          </a:xfrm>
                          <a:custGeom>
                            <a:avLst/>
                            <a:gdLst/>
                            <a:ahLst/>
                            <a:cxnLst/>
                            <a:rect l="0" t="0" r="0" b="0"/>
                            <a:pathLst>
                              <a:path w="1605775" h="1691348">
                                <a:moveTo>
                                  <a:pt x="760095" y="0"/>
                                </a:moveTo>
                                <a:cubicBezTo>
                                  <a:pt x="1227163" y="0"/>
                                  <a:pt x="1605775" y="378600"/>
                                  <a:pt x="1605775" y="845655"/>
                                </a:cubicBezTo>
                                <a:cubicBezTo>
                                  <a:pt x="1605775" y="1312710"/>
                                  <a:pt x="1227163" y="1691348"/>
                                  <a:pt x="760095" y="1691348"/>
                                </a:cubicBezTo>
                                <a:cubicBezTo>
                                  <a:pt x="423812" y="1691348"/>
                                  <a:pt x="147421" y="1518653"/>
                                  <a:pt x="0" y="1216380"/>
                                </a:cubicBezTo>
                                <a:lnTo>
                                  <a:pt x="760095" y="845655"/>
                                </a:lnTo>
                                <a:lnTo>
                                  <a:pt x="760095" y="0"/>
                                </a:lnTo>
                                <a:close/>
                              </a:path>
                            </a:pathLst>
                          </a:custGeom>
                          <a:ln w="0" cap="flat">
                            <a:miter lim="127000"/>
                          </a:ln>
                        </wps:spPr>
                        <wps:style>
                          <a:lnRef idx="0">
                            <a:srgbClr val="000000">
                              <a:alpha val="0"/>
                            </a:srgbClr>
                          </a:lnRef>
                          <a:fillRef idx="1">
                            <a:srgbClr val="152A47"/>
                          </a:fillRef>
                          <a:effectRef idx="0">
                            <a:scrgbClr r="0" g="0" b="0"/>
                          </a:effectRef>
                          <a:fontRef idx="none"/>
                        </wps:style>
                        <wps:bodyPr/>
                      </wps:wsp>
                    </wpg:wgp>
                  </a:graphicData>
                </a:graphic>
              </wp:inline>
            </w:drawing>
          </mc:Choice>
          <mc:Fallback xmlns:a="http://schemas.openxmlformats.org/drawingml/2006/main">
            <w:pict>
              <v:group id="Group 248762" style="width:267.33pt;height:169.246pt;mso-position-horizontal-relative:char;mso-position-vertical-relative:line" coordsize="33950,21494">
                <v:rect id="Rectangle 10784" style="position:absolute;width:10204;height:1506;left:494;top:17018;" filled="f" stroked="f">
                  <v:textbox inset="0,0,0,0">
                    <w:txbxContent>
                      <w:p>
                        <w:pPr>
                          <w:spacing w:before="0" w:after="160" w:line="259" w:lineRule="auto"/>
                          <w:ind w:right="0" w:firstLine="0"/>
                          <w:jc w:val="left"/>
                        </w:pPr>
                        <w:r>
                          <w:rPr>
                            <w:rFonts w:cs="Calibri" w:hAnsi="Calibri" w:eastAsia="Calibri" w:ascii="Calibri"/>
                            <w:w w:val="90"/>
                            <w:sz w:val="16"/>
                          </w:rPr>
                          <w:t xml:space="preserve">Дългосрочни</w:t>
                        </w:r>
                        <w:r>
                          <w:rPr>
                            <w:rFonts w:cs="Calibri" w:hAnsi="Calibri" w:eastAsia="Calibri" w:ascii="Calibri"/>
                            <w:spacing w:val="2"/>
                            <w:w w:val="90"/>
                            <w:sz w:val="16"/>
                          </w:rPr>
                          <w:t xml:space="preserve"> </w:t>
                        </w:r>
                        <w:r>
                          <w:rPr>
                            <w:rFonts w:cs="Calibri" w:hAnsi="Calibri" w:eastAsia="Calibri" w:ascii="Calibri"/>
                            <w:w w:val="90"/>
                            <w:sz w:val="16"/>
                          </w:rPr>
                          <w:t xml:space="preserve">грижи</w:t>
                        </w:r>
                      </w:p>
                    </w:txbxContent>
                  </v:textbox>
                </v:rect>
                <v:rect id="Rectangle 248656" style="position:absolute;width:2933;height:1506;left:494;top:18233;" filled="f" stroked="f">
                  <v:textbox inset="0,0,0,0">
                    <w:txbxContent>
                      <w:p>
                        <w:pPr>
                          <w:spacing w:before="0" w:after="160" w:line="259" w:lineRule="auto"/>
                          <w:ind w:right="0" w:firstLine="0"/>
                          <w:jc w:val="left"/>
                        </w:pPr>
                        <w:r>
                          <w:rPr>
                            <w:rFonts w:cs="Calibri" w:hAnsi="Calibri" w:eastAsia="Calibri" w:ascii="Calibri"/>
                            <w:w w:val="93"/>
                            <w:sz w:val="16"/>
                          </w:rPr>
                          <w:t xml:space="preserve">3.9</w:t>
                        </w:r>
                        <w:r>
                          <w:rPr>
                            <w:rFonts w:cs="Calibri" w:hAnsi="Calibri" w:eastAsia="Calibri" w:ascii="Calibri"/>
                            <w:spacing w:val="2"/>
                            <w:w w:val="93"/>
                            <w:sz w:val="16"/>
                          </w:rPr>
                          <w:t xml:space="preserve"> </w:t>
                        </w:r>
                        <w:r>
                          <w:rPr>
                            <w:rFonts w:cs="Calibri" w:hAnsi="Calibri" w:eastAsia="Calibri" w:ascii="Calibri"/>
                            <w:w w:val="93"/>
                            <w:sz w:val="16"/>
                          </w:rPr>
                          <w:t xml:space="preserve">(0</w:t>
                        </w:r>
                      </w:p>
                    </w:txbxContent>
                  </v:textbox>
                </v:rect>
                <v:rect id="Rectangle 248658" style="position:absolute;width:1097;height:1506;left:2700;top:18233;" filled="f" stroked="f">
                  <v:textbox inset="0,0,0,0">
                    <w:txbxContent>
                      <w:p>
                        <w:pPr>
                          <w:spacing w:before="0" w:after="160" w:line="259" w:lineRule="auto"/>
                          <w:ind w:right="0" w:firstLine="0"/>
                          <w:jc w:val="left"/>
                        </w:pPr>
                        <w:r>
                          <w:rPr>
                            <w:rFonts w:cs="Calibri" w:hAnsi="Calibri" w:eastAsia="Calibri" w:ascii="Calibri"/>
                            <w:w w:val="115"/>
                            <w:sz w:val="16"/>
                          </w:rPr>
                          <w:t xml:space="preserve">%</w:t>
                        </w:r>
                      </w:p>
                    </w:txbxContent>
                  </v:textbox>
                </v:rect>
                <v:rect id="Rectangle 248657" style="position:absolute;width:348;height:1506;left:3524;top:18233;" filled="f" stroked="f">
                  <v:textbox inset="0,0,0,0">
                    <w:txbxContent>
                      <w:p>
                        <w:pPr>
                          <w:spacing w:before="0" w:after="160" w:line="259" w:lineRule="auto"/>
                          <w:ind w:right="0" w:firstLine="0"/>
                          <w:jc w:val="left"/>
                        </w:pPr>
                        <w:r>
                          <w:rPr>
                            <w:rFonts w:cs="Calibri" w:hAnsi="Calibri" w:eastAsia="Calibri" w:ascii="Calibri"/>
                            <w:w w:val="86"/>
                            <w:sz w:val="16"/>
                          </w:rPr>
                          <w:t xml:space="preserve">)</w:t>
                        </w:r>
                      </w:p>
                    </w:txbxContent>
                  </v:textbox>
                </v:rect>
                <v:rect id="Rectangle 10786" style="position:absolute;width:12266;height:1506;left:336;top:3571;" filled="f" stroked="f">
                  <v:textbox inset="0,0,0,0">
                    <w:txbxContent>
                      <w:p>
                        <w:pPr>
                          <w:spacing w:before="0" w:after="160" w:line="259" w:lineRule="auto"/>
                          <w:ind w:right="0" w:firstLine="0"/>
                          <w:jc w:val="left"/>
                        </w:pPr>
                        <w:r>
                          <w:rPr>
                            <w:rFonts w:cs="Calibri" w:hAnsi="Calibri" w:eastAsia="Calibri" w:ascii="Calibri"/>
                            <w:w w:val="89"/>
                            <w:sz w:val="16"/>
                          </w:rPr>
                          <w:t xml:space="preserve">Извънболнична</w:t>
                        </w:r>
                        <w:r>
                          <w:rPr>
                            <w:rFonts w:cs="Calibri" w:hAnsi="Calibri" w:eastAsia="Calibri" w:ascii="Calibri"/>
                            <w:spacing w:val="2"/>
                            <w:w w:val="89"/>
                            <w:sz w:val="16"/>
                          </w:rPr>
                          <w:t xml:space="preserve"> </w:t>
                        </w:r>
                        <w:r>
                          <w:rPr>
                            <w:rFonts w:cs="Calibri" w:hAnsi="Calibri" w:eastAsia="Calibri" w:ascii="Calibri"/>
                            <w:w w:val="89"/>
                            <w:sz w:val="16"/>
                          </w:rPr>
                          <w:t xml:space="preserve">помощ</w:t>
                        </w:r>
                        <w:r>
                          <w:rPr>
                            <w:rFonts w:cs="Calibri" w:hAnsi="Calibri" w:eastAsia="Calibri" w:ascii="Calibri"/>
                            <w:spacing w:val="2"/>
                            <w:w w:val="89"/>
                            <w:sz w:val="16"/>
                          </w:rPr>
                          <w:t xml:space="preserve"> </w:t>
                        </w:r>
                      </w:p>
                    </w:txbxContent>
                  </v:textbox>
                </v:rect>
                <v:rect id="Rectangle 10787" style="position:absolute;width:6963;height:1506;left:336;top:4786;" filled="f" stroked="f">
                  <v:textbox inset="0,0,0,0">
                    <w:txbxContent>
                      <w:p>
                        <w:pPr>
                          <w:spacing w:before="0" w:after="160" w:line="259" w:lineRule="auto"/>
                          <w:ind w:right="0" w:firstLine="0"/>
                          <w:jc w:val="left"/>
                        </w:pPr>
                        <w:r>
                          <w:rPr>
                            <w:rFonts w:cs="Calibri" w:hAnsi="Calibri" w:eastAsia="Calibri" w:ascii="Calibri"/>
                            <w:w w:val="96"/>
                            <w:sz w:val="16"/>
                          </w:rPr>
                          <w:t xml:space="preserve">257.38</w:t>
                        </w:r>
                        <w:r>
                          <w:rPr>
                            <w:rFonts w:cs="Calibri" w:hAnsi="Calibri" w:eastAsia="Calibri" w:ascii="Calibri"/>
                            <w:spacing w:val="2"/>
                            <w:w w:val="96"/>
                            <w:sz w:val="16"/>
                          </w:rPr>
                          <w:t xml:space="preserve"> </w:t>
                        </w:r>
                        <w:r>
                          <w:rPr>
                            <w:rFonts w:cs="Calibri" w:hAnsi="Calibri" w:eastAsia="Calibri" w:ascii="Calibri"/>
                            <w:w w:val="96"/>
                            <w:sz w:val="16"/>
                          </w:rPr>
                          <w:t xml:space="preserve">(15%)</w:t>
                        </w:r>
                      </w:p>
                    </w:txbxContent>
                  </v:textbox>
                </v:rect>
                <v:rect id="Rectangle 10788" style="position:absolute;width:9510;height:1506;left:5038;top:0;" filled="f" stroked="f">
                  <v:textbox inset="0,0,0,0">
                    <w:txbxContent>
                      <w:p>
                        <w:pPr>
                          <w:spacing w:before="0" w:after="160" w:line="259" w:lineRule="auto"/>
                          <w:ind w:right="0" w:firstLine="0"/>
                          <w:jc w:val="left"/>
                        </w:pPr>
                        <w:r>
                          <w:rPr>
                            <w:rFonts w:cs="Calibri" w:hAnsi="Calibri" w:eastAsia="Calibri" w:ascii="Calibri"/>
                            <w:w w:val="90"/>
                            <w:sz w:val="16"/>
                          </w:rPr>
                          <w:t xml:space="preserve">Болнична</w:t>
                        </w:r>
                        <w:r>
                          <w:rPr>
                            <w:rFonts w:cs="Calibri" w:hAnsi="Calibri" w:eastAsia="Calibri" w:ascii="Calibri"/>
                            <w:spacing w:val="2"/>
                            <w:w w:val="90"/>
                            <w:sz w:val="16"/>
                          </w:rPr>
                          <w:t xml:space="preserve"> </w:t>
                        </w:r>
                        <w:r>
                          <w:rPr>
                            <w:rFonts w:cs="Calibri" w:hAnsi="Calibri" w:eastAsia="Calibri" w:ascii="Calibri"/>
                            <w:spacing w:val="2"/>
                            <w:w w:val="90"/>
                            <w:sz w:val="16"/>
                          </w:rPr>
                          <w:t xml:space="preserve"> </w:t>
                        </w:r>
                        <w:r>
                          <w:rPr>
                            <w:rFonts w:cs="Calibri" w:hAnsi="Calibri" w:eastAsia="Calibri" w:ascii="Calibri"/>
                            <w:w w:val="90"/>
                            <w:sz w:val="16"/>
                          </w:rPr>
                          <w:t xml:space="preserve">помощ</w:t>
                        </w:r>
                        <w:r>
                          <w:rPr>
                            <w:rFonts w:cs="Calibri" w:hAnsi="Calibri" w:eastAsia="Calibri" w:ascii="Calibri"/>
                            <w:spacing w:val="2"/>
                            <w:w w:val="90"/>
                            <w:sz w:val="16"/>
                          </w:rPr>
                          <w:t xml:space="preserve"> </w:t>
                        </w:r>
                      </w:p>
                    </w:txbxContent>
                  </v:textbox>
                </v:rect>
                <v:rect id="Rectangle 10789" style="position:absolute;width:6317;height:1506;left:5038;top:1214;" filled="f" stroked="f">
                  <v:textbox inset="0,0,0,0">
                    <w:txbxContent>
                      <w:p>
                        <w:pPr>
                          <w:spacing w:before="0" w:after="160" w:line="259" w:lineRule="auto"/>
                          <w:ind w:right="0" w:firstLine="0"/>
                          <w:jc w:val="left"/>
                        </w:pPr>
                        <w:r>
                          <w:rPr>
                            <w:rFonts w:cs="Calibri" w:hAnsi="Calibri" w:eastAsia="Calibri" w:ascii="Calibri"/>
                            <w:w w:val="97"/>
                            <w:sz w:val="16"/>
                          </w:rPr>
                          <w:t xml:space="preserve">160.06</w:t>
                        </w:r>
                        <w:r>
                          <w:rPr>
                            <w:rFonts w:cs="Calibri" w:hAnsi="Calibri" w:eastAsia="Calibri" w:ascii="Calibri"/>
                            <w:spacing w:val="2"/>
                            <w:w w:val="97"/>
                            <w:sz w:val="16"/>
                          </w:rPr>
                          <w:t xml:space="preserve"> </w:t>
                        </w:r>
                        <w:r>
                          <w:rPr>
                            <w:rFonts w:cs="Calibri" w:hAnsi="Calibri" w:eastAsia="Calibri" w:ascii="Calibri"/>
                            <w:w w:val="97"/>
                            <w:sz w:val="16"/>
                          </w:rPr>
                          <w:t xml:space="preserve">(9%)</w:t>
                        </w:r>
                      </w:p>
                    </w:txbxContent>
                  </v:textbox>
                </v:rect>
                <v:rect id="Rectangle 10790" style="position:absolute;width:10910;height:1506;left:21448;top:602;" filled="f" stroked="f">
                  <v:textbox inset="0,0,0,0">
                    <w:txbxContent>
                      <w:p>
                        <w:pPr>
                          <w:spacing w:before="0" w:after="160" w:line="259" w:lineRule="auto"/>
                          <w:ind w:right="0" w:firstLine="0"/>
                          <w:jc w:val="left"/>
                        </w:pPr>
                        <w:r>
                          <w:rPr>
                            <w:rFonts w:cs="Calibri" w:hAnsi="Calibri" w:eastAsia="Calibri" w:ascii="Calibri"/>
                            <w:w w:val="91"/>
                            <w:sz w:val="16"/>
                          </w:rPr>
                          <w:t xml:space="preserve">Спомагателни</w:t>
                        </w:r>
                        <w:r>
                          <w:rPr>
                            <w:rFonts w:cs="Calibri" w:hAnsi="Calibri" w:eastAsia="Calibri" w:ascii="Calibri"/>
                            <w:spacing w:val="2"/>
                            <w:w w:val="91"/>
                            <w:sz w:val="16"/>
                          </w:rPr>
                          <w:t xml:space="preserve"> </w:t>
                        </w:r>
                        <w:r>
                          <w:rPr>
                            <w:rFonts w:cs="Calibri" w:hAnsi="Calibri" w:eastAsia="Calibri" w:ascii="Calibri"/>
                            <w:w w:val="91"/>
                            <w:sz w:val="16"/>
                          </w:rPr>
                          <w:t xml:space="preserve">услуги</w:t>
                        </w:r>
                      </w:p>
                    </w:txbxContent>
                  </v:textbox>
                </v:rect>
                <v:rect id="Rectangle 10791" style="position:absolute;width:5671;height:1506;left:21448;top:1816;" filled="f" stroked="f">
                  <v:textbox inset="0,0,0,0">
                    <w:txbxContent>
                      <w:p>
                        <w:pPr>
                          <w:spacing w:before="0" w:after="160" w:line="259" w:lineRule="auto"/>
                          <w:ind w:right="0" w:firstLine="0"/>
                          <w:jc w:val="left"/>
                        </w:pPr>
                        <w:r>
                          <w:rPr>
                            <w:rFonts w:cs="Calibri" w:hAnsi="Calibri" w:eastAsia="Calibri" w:ascii="Calibri"/>
                            <w:w w:val="97"/>
                            <w:sz w:val="16"/>
                          </w:rPr>
                          <w:t xml:space="preserve">39.45</w:t>
                        </w:r>
                        <w:r>
                          <w:rPr>
                            <w:rFonts w:cs="Calibri" w:hAnsi="Calibri" w:eastAsia="Calibri" w:ascii="Calibri"/>
                            <w:spacing w:val="2"/>
                            <w:w w:val="97"/>
                            <w:sz w:val="16"/>
                          </w:rPr>
                          <w:t xml:space="preserve"> </w:t>
                        </w:r>
                        <w:r>
                          <w:rPr>
                            <w:rFonts w:cs="Calibri" w:hAnsi="Calibri" w:eastAsia="Calibri" w:ascii="Calibri"/>
                            <w:w w:val="97"/>
                            <w:sz w:val="16"/>
                          </w:rPr>
                          <w:t xml:space="preserve">(2%)</w:t>
                        </w:r>
                      </w:p>
                    </w:txbxContent>
                  </v:textbox>
                </v:rect>
                <v:shape id="Shape 10792" style="position:absolute;width:4091;height:3705;left:17043;top:1089;" coordsize="409169,370561" path="m0,370561l0,0l409169,0">
                  <v:stroke weight="0.569pt" endcap="flat" joinstyle="miter" miterlimit="10" on="true" color="#152a47"/>
                  <v:fill on="false" color="#000000" opacity="0"/>
                </v:shape>
                <v:shape id="Shape 10793" style="position:absolute;width:2097;height:5167;left:12109;top:532;" coordsize="209703,516751" path="m209703,516751l209703,0l0,0">
                  <v:stroke weight="0.569pt" endcap="flat" joinstyle="miter" miterlimit="10" on="true" color="#152a47"/>
                  <v:fill on="false" color="#000000" opacity="0"/>
                </v:shape>
                <v:shape id="Shape 10794" style="position:absolute;width:4019;height:5400;left:5885;top:4797;" coordsize="401904,540093" path="m401904,540093l0,540093l0,0">
                  <v:stroke weight="0.569pt" endcap="flat" joinstyle="miter" miterlimit="10" on="true" color="#152a47"/>
                  <v:fill on="false" color="#000000" opacity="0"/>
                </v:shape>
                <v:rect id="Rectangle 10795" style="position:absolute;width:10943;height:1506;left:0;top:12777;" filled="f" stroked="f">
                  <v:textbox inset="0,0,0,0">
                    <w:txbxContent>
                      <w:p>
                        <w:pPr>
                          <w:spacing w:before="0" w:after="160" w:line="259" w:lineRule="auto"/>
                          <w:ind w:right="0" w:firstLine="0"/>
                          <w:jc w:val="left"/>
                        </w:pPr>
                        <w:r>
                          <w:rPr>
                            <w:rFonts w:cs="Calibri" w:hAnsi="Calibri" w:eastAsia="Calibri" w:ascii="Calibri"/>
                            <w:w w:val="88"/>
                            <w:sz w:val="16"/>
                          </w:rPr>
                          <w:t xml:space="preserve">Медицински</w:t>
                        </w:r>
                        <w:r>
                          <w:rPr>
                            <w:rFonts w:cs="Calibri" w:hAnsi="Calibri" w:eastAsia="Calibri" w:ascii="Calibri"/>
                            <w:spacing w:val="2"/>
                            <w:w w:val="88"/>
                            <w:sz w:val="16"/>
                          </w:rPr>
                          <w:t xml:space="preserve"> </w:t>
                        </w:r>
                        <w:r>
                          <w:rPr>
                            <w:rFonts w:cs="Calibri" w:hAnsi="Calibri" w:eastAsia="Calibri" w:ascii="Calibri"/>
                            <w:w w:val="88"/>
                            <w:sz w:val="16"/>
                          </w:rPr>
                          <w:t xml:space="preserve">изделия</w:t>
                        </w:r>
                      </w:p>
                    </w:txbxContent>
                  </v:textbox>
                </v:rect>
                <v:rect id="Rectangle 10796" style="position:absolute;width:6317;height:1506;left:0;top:13992;" filled="f" stroked="f">
                  <v:textbox inset="0,0,0,0">
                    <w:txbxContent>
                      <w:p>
                        <w:pPr>
                          <w:spacing w:before="0" w:after="160" w:line="259" w:lineRule="auto"/>
                          <w:ind w:right="0" w:firstLine="0"/>
                          <w:jc w:val="left"/>
                        </w:pPr>
                        <w:r>
                          <w:rPr>
                            <w:rFonts w:cs="Calibri" w:hAnsi="Calibri" w:eastAsia="Calibri" w:ascii="Calibri"/>
                            <w:w w:val="97"/>
                            <w:sz w:val="16"/>
                          </w:rPr>
                          <w:t xml:space="preserve">104.21</w:t>
                        </w:r>
                        <w:r>
                          <w:rPr>
                            <w:rFonts w:cs="Calibri" w:hAnsi="Calibri" w:eastAsia="Calibri" w:ascii="Calibri"/>
                            <w:spacing w:val="2"/>
                            <w:w w:val="97"/>
                            <w:sz w:val="16"/>
                          </w:rPr>
                          <w:t xml:space="preserve"> </w:t>
                        </w:r>
                        <w:r>
                          <w:rPr>
                            <w:rFonts w:cs="Calibri" w:hAnsi="Calibri" w:eastAsia="Calibri" w:ascii="Calibri"/>
                            <w:w w:val="97"/>
                            <w:sz w:val="16"/>
                          </w:rPr>
                          <w:t xml:space="preserve">(6%)</w:t>
                        </w:r>
                      </w:p>
                    </w:txbxContent>
                  </v:textbox>
                </v:rect>
                <v:shape id="Shape 10797" style="position:absolute;width:4019;height:1208;left:5885;top:14098;" coordsize="401904,120803" path="m401904,120803l0,120803l0,0">
                  <v:stroke weight="0.569pt" endcap="flat" joinstyle="miter" miterlimit="10" on="true" color="#152a47"/>
                  <v:fill on="false" color="#000000" opacity="0"/>
                </v:shape>
                <v:rect id="Rectangle 10798" style="position:absolute;width:5611;height:1506;left:28229;top:13741;" filled="f" stroked="f">
                  <v:textbox inset="0,0,0,0">
                    <w:txbxContent>
                      <w:p>
                        <w:pPr>
                          <w:spacing w:before="0" w:after="160" w:line="259" w:lineRule="auto"/>
                          <w:ind w:right="0" w:firstLine="0"/>
                          <w:jc w:val="left"/>
                        </w:pPr>
                        <w:r>
                          <w:rPr>
                            <w:rFonts w:cs="Calibri" w:hAnsi="Calibri" w:eastAsia="Calibri" w:ascii="Calibri"/>
                            <w:w w:val="91"/>
                            <w:sz w:val="16"/>
                          </w:rPr>
                          <w:t xml:space="preserve">Лекарства</w:t>
                        </w:r>
                        <w:r>
                          <w:rPr>
                            <w:rFonts w:cs="Calibri" w:hAnsi="Calibri" w:eastAsia="Calibri" w:ascii="Calibri"/>
                            <w:spacing w:val="2"/>
                            <w:w w:val="91"/>
                            <w:sz w:val="16"/>
                          </w:rPr>
                          <w:t xml:space="preserve"> </w:t>
                        </w:r>
                      </w:p>
                    </w:txbxContent>
                  </v:textbox>
                </v:rect>
                <v:rect id="Rectangle 10799" style="position:absolute;width:7609;height:1506;left:28229;top:14955;" filled="f" stroked="f">
                  <v:textbox inset="0,0,0,0">
                    <w:txbxContent>
                      <w:p>
                        <w:pPr>
                          <w:spacing w:before="0" w:after="160" w:line="259" w:lineRule="auto"/>
                          <w:ind w:right="0" w:firstLine="0"/>
                          <w:jc w:val="left"/>
                        </w:pPr>
                        <w:r>
                          <w:rPr>
                            <w:rFonts w:cs="Calibri" w:hAnsi="Calibri" w:eastAsia="Calibri" w:ascii="Calibri"/>
                            <w:w w:val="96"/>
                            <w:sz w:val="16"/>
                          </w:rPr>
                          <w:t xml:space="preserve">1205.82</w:t>
                        </w:r>
                        <w:r>
                          <w:rPr>
                            <w:rFonts w:cs="Calibri" w:hAnsi="Calibri" w:eastAsia="Calibri" w:ascii="Calibri"/>
                            <w:spacing w:val="2"/>
                            <w:w w:val="96"/>
                            <w:sz w:val="16"/>
                          </w:rPr>
                          <w:t xml:space="preserve"> </w:t>
                        </w:r>
                        <w:r>
                          <w:rPr>
                            <w:rFonts w:cs="Calibri" w:hAnsi="Calibri" w:eastAsia="Calibri" w:ascii="Calibri"/>
                            <w:w w:val="96"/>
                            <w:sz w:val="16"/>
                          </w:rPr>
                          <w:t xml:space="preserve">(68%)</w:t>
                        </w:r>
                      </w:p>
                    </w:txbxContent>
                  </v:textbox>
                </v:rect>
                <v:shape id="Shape 10801" style="position:absolute;width:9974;height:0;left:17810;top:14294;" coordsize="997483,0" path="m997483,0l0,0">
                  <v:stroke weight="0.569pt" endcap="flat" joinstyle="miter" miterlimit="10" on="true" color="#152a47"/>
                  <v:fill on="false" color="#000000" opacity="0"/>
                </v:shape>
                <v:shape id="Shape 10802" style="position:absolute;width:1176;height:8456;left:16260;top:4580;" coordsize="117691,845655" path="m117691,0l117691,845655l0,8217c36995,3023,80327,0,117691,0x">
                  <v:stroke weight="0pt" endcap="flat" joinstyle="miter" miterlimit="10" on="false" color="#000000" opacity="0"/>
                  <v:fill on="true" color="#e79468"/>
                </v:shape>
                <v:shape id="Shape 10803" style="position:absolute;width:5435;height:8374;left:12001;top:4662;" coordsize="543598,837438" path="m425907,0l543598,837438l0,189624c128803,81547,259397,23406,425907,0x">
                  <v:stroke weight="0pt" endcap="flat" joinstyle="miter" miterlimit="10" on="false" color="#000000" opacity="0"/>
                  <v:fill on="true" color="#fff2d0"/>
                </v:shape>
                <v:shape id="Shape 10804" style="position:absolute;width:8631;height:7068;left:8805;top:6559;" coordsize="863168,706806" path="m319570,0l863168,647814l19558,706806c0,427266,104902,180111,319570,0x">
                  <v:stroke weight="0pt" endcap="flat" joinstyle="miter" miterlimit="10" on="false" color="#000000" opacity="0"/>
                  <v:fill on="true" color="#265f80"/>
                </v:shape>
                <v:shape id="Shape 10805" style="position:absolute;width:8436;height:3707;left:9001;top:13037;" coordsize="843610,370725" path="m843610,0l83515,370725c34379,269964,7811,170828,0,58991l843610,0x">
                  <v:stroke weight="0pt" endcap="flat" joinstyle="miter" miterlimit="10" on="false" color="#000000" opacity="0"/>
                  <v:fill on="true" color="#a8b4c6"/>
                </v:shape>
                <v:shape id="Shape 10806" style="position:absolute;width:16057;height:16913;left:9836;top:4580;" coordsize="1605775,1691348" path="m760095,0c1227163,0,1605775,378600,1605775,845655c1605775,1312710,1227163,1691348,760095,1691348c423812,1691348,147421,1518653,0,1216380l760095,845655l760095,0x">
                  <v:stroke weight="0pt" endcap="flat" joinstyle="miter" miterlimit="10" on="false" color="#000000" opacity="0"/>
                  <v:fill on="true" color="#152a47"/>
                </v:shape>
              </v:group>
            </w:pict>
          </mc:Fallback>
        </mc:AlternateContent>
      </w:r>
    </w:p>
    <w:p w:rsidR="005C3B5F" w:rsidRDefault="005017F0">
      <w:pPr>
        <w:spacing w:after="0" w:line="259" w:lineRule="auto"/>
        <w:ind w:left="2494" w:right="0" w:firstLine="0"/>
        <w:jc w:val="left"/>
      </w:pPr>
      <w:r>
        <w:rPr>
          <w:rFonts w:ascii="Calibri" w:eastAsia="Calibri" w:hAnsi="Calibri" w:cs="Calibri"/>
          <w:b/>
          <w:sz w:val="20"/>
        </w:rPr>
        <w:t>2015 г.</w:t>
      </w:r>
    </w:p>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Източници:  </w:t>
      </w:r>
      <w:r>
        <w:rPr>
          <w:rFonts w:ascii="Calibri" w:eastAsia="Calibri" w:hAnsi="Calibri" w:cs="Calibri"/>
          <w:color w:val="152A47"/>
          <w:sz w:val="16"/>
        </w:rPr>
        <w:t>Eurostat 2018; Сметна палата 2016.</w:t>
      </w:r>
    </w:p>
    <w:p w:rsidR="005C3B5F" w:rsidRDefault="005017F0">
      <w:pPr>
        <w:spacing w:after="275" w:line="247" w:lineRule="auto"/>
        <w:ind w:left="1377" w:right="0" w:firstLine="428"/>
        <w:jc w:val="left"/>
      </w:pPr>
      <w:r>
        <w:rPr>
          <w:rFonts w:ascii="Calibri" w:eastAsia="Calibri" w:hAnsi="Calibri" w:cs="Calibri"/>
          <w:i/>
          <w:color w:val="152A47"/>
          <w:sz w:val="16"/>
        </w:rPr>
        <w:t xml:space="preserve">Бележки:  </w:t>
      </w:r>
      <w:r>
        <w:rPr>
          <w:rFonts w:ascii="Calibri" w:eastAsia="Calibri" w:hAnsi="Calibri" w:cs="Calibri"/>
          <w:color w:val="152A47"/>
          <w:sz w:val="16"/>
        </w:rPr>
        <w:t>Извънболничната и болничната помощ се отнасят само за лечебни и рехабилитационни услуги. Директните плащания включват и споделянето на разходи. Липсват официални данни за размера на отделните видове директни разходи.</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3.5 </w:t>
      </w:r>
      <w:r>
        <w:rPr>
          <w:rFonts w:ascii="Calibri" w:eastAsia="Calibri" w:hAnsi="Calibri" w:cs="Calibri"/>
          <w:color w:val="152A47"/>
          <w:sz w:val="22"/>
        </w:rPr>
        <w:t>Потребителски плащания за з</w:t>
      </w:r>
      <w:r>
        <w:rPr>
          <w:rFonts w:ascii="Calibri" w:eastAsia="Calibri" w:hAnsi="Calibri" w:cs="Calibri"/>
          <w:color w:val="152A47"/>
          <w:sz w:val="22"/>
        </w:rPr>
        <w:t>дравни услуги, 2018</w:t>
      </w:r>
    </w:p>
    <w:tbl>
      <w:tblPr>
        <w:tblStyle w:val="TableGrid"/>
        <w:tblW w:w="6690" w:type="dxa"/>
        <w:tblInd w:w="0" w:type="dxa"/>
        <w:tblCellMar>
          <w:top w:w="65" w:type="dxa"/>
          <w:left w:w="57" w:type="dxa"/>
          <w:bottom w:w="14" w:type="dxa"/>
          <w:right w:w="68" w:type="dxa"/>
        </w:tblCellMar>
        <w:tblLook w:val="04A0" w:firstRow="1" w:lastRow="0" w:firstColumn="1" w:lastColumn="0" w:noHBand="0" w:noVBand="1"/>
      </w:tblPr>
      <w:tblGrid>
        <w:gridCol w:w="2041"/>
        <w:gridCol w:w="2098"/>
        <w:gridCol w:w="2551"/>
      </w:tblGrid>
      <w:tr w:rsidR="005C3B5F">
        <w:trPr>
          <w:trHeight w:val="803"/>
        </w:trPr>
        <w:tc>
          <w:tcPr>
            <w:tcW w:w="6690" w:type="dxa"/>
            <w:gridSpan w:val="3"/>
            <w:tcBorders>
              <w:top w:val="nil"/>
              <w:left w:val="nil"/>
              <w:bottom w:val="nil"/>
              <w:right w:val="nil"/>
            </w:tcBorders>
            <w:shd w:val="clear" w:color="auto" w:fill="D64715"/>
            <w:vAlign w:val="bottom"/>
          </w:tcPr>
          <w:p w:rsidR="005C3B5F" w:rsidRDefault="005017F0">
            <w:pPr>
              <w:spacing w:after="0" w:line="259" w:lineRule="auto"/>
              <w:ind w:left="2041" w:right="0" w:firstLine="0"/>
              <w:jc w:val="left"/>
            </w:pPr>
            <w:r>
              <w:rPr>
                <w:rFonts w:ascii="Calibri" w:eastAsia="Calibri" w:hAnsi="Calibri" w:cs="Calibri"/>
                <w:b/>
                <w:color w:val="FFFFFF"/>
                <w:sz w:val="20"/>
              </w:rPr>
              <w:t xml:space="preserve">ВИД НА  </w:t>
            </w:r>
          </w:p>
          <w:p w:rsidR="005C3B5F" w:rsidRDefault="005017F0">
            <w:pPr>
              <w:tabs>
                <w:tab w:val="center" w:pos="2936"/>
                <w:tab w:val="center" w:pos="4426"/>
              </w:tabs>
              <w:spacing w:after="0" w:line="259" w:lineRule="auto"/>
              <w:ind w:right="0" w:firstLine="0"/>
              <w:jc w:val="left"/>
            </w:pPr>
            <w:r>
              <w:rPr>
                <w:rFonts w:ascii="Calibri" w:eastAsia="Calibri" w:hAnsi="Calibri" w:cs="Calibri"/>
                <w:b/>
                <w:color w:val="FFFFFF"/>
                <w:sz w:val="20"/>
              </w:rPr>
              <w:t>ЗДРАВНА УСЛУГА</w:t>
            </w:r>
            <w:r>
              <w:rPr>
                <w:rFonts w:ascii="Calibri" w:eastAsia="Calibri" w:hAnsi="Calibri" w:cs="Calibri"/>
                <w:b/>
                <w:color w:val="FFFFFF"/>
                <w:sz w:val="20"/>
              </w:rPr>
              <w:tab/>
              <w:t>ПОТРЕБИТЕЛСКАТА ТАКСА</w:t>
            </w:r>
            <w:r>
              <w:rPr>
                <w:rFonts w:ascii="Calibri" w:eastAsia="Calibri" w:hAnsi="Calibri" w:cs="Calibri"/>
                <w:b/>
                <w:color w:val="FFFFFF"/>
                <w:sz w:val="20"/>
              </w:rPr>
              <w:tab/>
              <w:t>ЗАЩИТА</w:t>
            </w:r>
          </w:p>
        </w:tc>
      </w:tr>
      <w:tr w:rsidR="005C3B5F">
        <w:trPr>
          <w:trHeight w:val="1279"/>
        </w:trPr>
        <w:tc>
          <w:tcPr>
            <w:tcW w:w="204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lastRenderedPageBreak/>
              <w:t>Посещение при ОПЛ</w:t>
            </w:r>
          </w:p>
        </w:tc>
        <w:tc>
          <w:tcPr>
            <w:tcW w:w="2098" w:type="dxa"/>
            <w:tcBorders>
              <w:top w:val="nil"/>
              <w:left w:val="nil"/>
              <w:bottom w:val="nil"/>
              <w:right w:val="nil"/>
            </w:tcBorders>
            <w:shd w:val="clear" w:color="auto" w:fill="C6C5D0"/>
          </w:tcPr>
          <w:p w:rsidR="005C3B5F" w:rsidRDefault="005017F0">
            <w:pPr>
              <w:spacing w:after="0" w:line="259" w:lineRule="auto"/>
              <w:ind w:right="0" w:firstLine="0"/>
              <w:jc w:val="left"/>
            </w:pPr>
            <w:r>
              <w:rPr>
                <w:rFonts w:ascii="Calibri" w:eastAsia="Calibri" w:hAnsi="Calibri" w:cs="Calibri"/>
                <w:sz w:val="17"/>
              </w:rPr>
              <w:t>Фиксирана потребителска такса от 2.90 лв. (€1.50).</w:t>
            </w:r>
          </w:p>
        </w:tc>
        <w:tc>
          <w:tcPr>
            <w:tcW w:w="2551" w:type="dxa"/>
            <w:tcBorders>
              <w:top w:val="nil"/>
              <w:left w:val="nil"/>
              <w:bottom w:val="nil"/>
              <w:right w:val="nil"/>
            </w:tcBorders>
            <w:shd w:val="clear" w:color="auto" w:fill="F8DDCC"/>
          </w:tcPr>
          <w:p w:rsidR="005C3B5F" w:rsidRDefault="005017F0">
            <w:pPr>
              <w:spacing w:after="55" w:line="216" w:lineRule="auto"/>
              <w:ind w:right="88" w:firstLine="0"/>
              <w:jc w:val="left"/>
            </w:pPr>
            <w:r>
              <w:rPr>
                <w:rFonts w:ascii="Calibri" w:eastAsia="Calibri" w:hAnsi="Calibri" w:cs="Calibri"/>
                <w:sz w:val="17"/>
              </w:rPr>
              <w:t xml:space="preserve">13 пациентски групи, включително деца, хронично болни, бременни и някои други са освободени от заплащане на потребителска такса. </w:t>
            </w:r>
          </w:p>
          <w:p w:rsidR="005C3B5F" w:rsidRDefault="005017F0">
            <w:pPr>
              <w:spacing w:after="0" w:line="259" w:lineRule="auto"/>
              <w:ind w:right="0" w:firstLine="0"/>
              <w:jc w:val="left"/>
            </w:pPr>
            <w:r>
              <w:rPr>
                <w:rFonts w:ascii="Calibri" w:eastAsia="Calibri" w:hAnsi="Calibri" w:cs="Calibri"/>
                <w:sz w:val="17"/>
              </w:rPr>
              <w:t xml:space="preserve">Пенсионерите заплащат редуцирана такса от 1 лв. (€0.51). </w:t>
            </w:r>
          </w:p>
        </w:tc>
      </w:tr>
      <w:tr w:rsidR="005C3B5F">
        <w:trPr>
          <w:trHeight w:val="454"/>
        </w:trPr>
        <w:tc>
          <w:tcPr>
            <w:tcW w:w="2041"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Посещение при специалист от извънболничната помощ</w:t>
            </w:r>
          </w:p>
        </w:tc>
        <w:tc>
          <w:tcPr>
            <w:tcW w:w="2098" w:type="dxa"/>
            <w:tcBorders>
              <w:top w:val="nil"/>
              <w:left w:val="nil"/>
              <w:bottom w:val="nil"/>
              <w:right w:val="nil"/>
            </w:tcBorders>
            <w:shd w:val="clear" w:color="auto" w:fill="EBEAEF"/>
          </w:tcPr>
          <w:p w:rsidR="005C3B5F" w:rsidRDefault="005017F0">
            <w:pPr>
              <w:spacing w:after="0" w:line="259" w:lineRule="auto"/>
              <w:ind w:right="0" w:firstLine="0"/>
              <w:jc w:val="left"/>
            </w:pPr>
            <w:r>
              <w:rPr>
                <w:rFonts w:ascii="Calibri" w:eastAsia="Calibri" w:hAnsi="Calibri" w:cs="Calibri"/>
                <w:sz w:val="17"/>
              </w:rPr>
              <w:t>Фиксирана потребителска такса от 2.90 лв. (€1.50).</w:t>
            </w:r>
          </w:p>
        </w:tc>
        <w:tc>
          <w:tcPr>
            <w:tcW w:w="2551" w:type="dxa"/>
            <w:tcBorders>
              <w:top w:val="nil"/>
              <w:left w:val="nil"/>
              <w:bottom w:val="nil"/>
              <w:right w:val="nil"/>
            </w:tcBorders>
            <w:shd w:val="clear" w:color="auto" w:fill="FDF4EE"/>
          </w:tcPr>
          <w:p w:rsidR="005C3B5F" w:rsidRDefault="005017F0">
            <w:pPr>
              <w:spacing w:after="0" w:line="259" w:lineRule="auto"/>
              <w:ind w:right="0" w:firstLine="0"/>
              <w:jc w:val="left"/>
            </w:pPr>
            <w:r>
              <w:rPr>
                <w:rFonts w:ascii="Calibri" w:eastAsia="Calibri" w:hAnsi="Calibri" w:cs="Calibri"/>
                <w:sz w:val="17"/>
              </w:rPr>
              <w:t>Същото като горното.</w:t>
            </w:r>
          </w:p>
        </w:tc>
      </w:tr>
      <w:tr w:rsidR="005C3B5F">
        <w:trPr>
          <w:trHeight w:val="639"/>
        </w:trPr>
        <w:tc>
          <w:tcPr>
            <w:tcW w:w="2041" w:type="dxa"/>
            <w:tcBorders>
              <w:top w:val="nil"/>
              <w:left w:val="nil"/>
              <w:bottom w:val="nil"/>
              <w:right w:val="nil"/>
            </w:tcBorders>
            <w:shd w:val="clear" w:color="auto" w:fill="FEEAD7"/>
          </w:tcPr>
          <w:p w:rsidR="005C3B5F" w:rsidRDefault="005017F0">
            <w:pPr>
              <w:spacing w:after="0" w:line="259" w:lineRule="auto"/>
              <w:ind w:right="7" w:firstLine="0"/>
              <w:jc w:val="left"/>
            </w:pPr>
            <w:r>
              <w:rPr>
                <w:rFonts w:ascii="Calibri" w:eastAsia="Calibri" w:hAnsi="Calibri" w:cs="Calibri"/>
                <w:sz w:val="17"/>
              </w:rPr>
              <w:t>Извънболнични лабораторни изследвания</w:t>
            </w:r>
          </w:p>
        </w:tc>
        <w:tc>
          <w:tcPr>
            <w:tcW w:w="2098" w:type="dxa"/>
            <w:tcBorders>
              <w:top w:val="nil"/>
              <w:left w:val="nil"/>
              <w:bottom w:val="nil"/>
              <w:right w:val="nil"/>
            </w:tcBorders>
            <w:shd w:val="clear" w:color="auto" w:fill="C6C5D0"/>
          </w:tcPr>
          <w:p w:rsidR="005C3B5F" w:rsidRDefault="005017F0">
            <w:pPr>
              <w:spacing w:after="0" w:line="259" w:lineRule="auto"/>
              <w:ind w:right="0" w:firstLine="0"/>
              <w:jc w:val="left"/>
            </w:pPr>
            <w:r>
              <w:rPr>
                <w:rFonts w:ascii="Calibri" w:eastAsia="Calibri" w:hAnsi="Calibri" w:cs="Calibri"/>
                <w:sz w:val="17"/>
              </w:rPr>
              <w:t xml:space="preserve">Фиксирана потребителска такса от 2.90 лв. (€1.50) </w:t>
            </w:r>
          </w:p>
        </w:tc>
        <w:tc>
          <w:tcPr>
            <w:tcW w:w="2551" w:type="dxa"/>
            <w:tcBorders>
              <w:top w:val="nil"/>
              <w:left w:val="nil"/>
              <w:bottom w:val="nil"/>
              <w:right w:val="nil"/>
            </w:tcBorders>
            <w:shd w:val="clear" w:color="auto" w:fill="F8DDCC"/>
          </w:tcPr>
          <w:p w:rsidR="005C3B5F" w:rsidRDefault="005017F0">
            <w:pPr>
              <w:spacing w:after="0" w:line="259" w:lineRule="auto"/>
              <w:ind w:right="273" w:firstLine="0"/>
              <w:jc w:val="left"/>
            </w:pPr>
            <w:r>
              <w:rPr>
                <w:rFonts w:ascii="Calibri" w:eastAsia="Calibri" w:hAnsi="Calibri" w:cs="Calibri"/>
                <w:sz w:val="17"/>
              </w:rPr>
              <w:t xml:space="preserve">Същото като горното за случите, в които се прилага потребителска такса. </w:t>
            </w:r>
          </w:p>
        </w:tc>
      </w:tr>
      <w:tr w:rsidR="005C3B5F">
        <w:trPr>
          <w:trHeight w:val="1621"/>
        </w:trPr>
        <w:tc>
          <w:tcPr>
            <w:tcW w:w="2041"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Болнична помощ</w:t>
            </w:r>
          </w:p>
        </w:tc>
        <w:tc>
          <w:tcPr>
            <w:tcW w:w="2098" w:type="dxa"/>
            <w:tcBorders>
              <w:top w:val="nil"/>
              <w:left w:val="nil"/>
              <w:bottom w:val="nil"/>
              <w:right w:val="nil"/>
            </w:tcBorders>
            <w:shd w:val="clear" w:color="auto" w:fill="EBEAEF"/>
          </w:tcPr>
          <w:p w:rsidR="005C3B5F" w:rsidRDefault="005017F0">
            <w:pPr>
              <w:spacing w:after="0" w:line="259" w:lineRule="auto"/>
              <w:ind w:right="148" w:firstLine="0"/>
              <w:jc w:val="left"/>
            </w:pPr>
            <w:r>
              <w:rPr>
                <w:rFonts w:ascii="Calibri" w:eastAsia="Calibri" w:hAnsi="Calibri" w:cs="Calibri"/>
                <w:sz w:val="17"/>
              </w:rPr>
              <w:t>Фиксирана потребителска такса от 5.80 лв. (€2.96) за всеки ден престой (до максимум 10 дни годишно). Допълнително плащане за „луксозни“ болнични услуги (например избор на лекар или екип).</w:t>
            </w:r>
          </w:p>
        </w:tc>
        <w:tc>
          <w:tcPr>
            <w:tcW w:w="2551" w:type="dxa"/>
            <w:tcBorders>
              <w:top w:val="nil"/>
              <w:left w:val="nil"/>
              <w:bottom w:val="nil"/>
              <w:right w:val="nil"/>
            </w:tcBorders>
            <w:shd w:val="clear" w:color="auto" w:fill="FDF4EE"/>
          </w:tcPr>
          <w:p w:rsidR="005C3B5F" w:rsidRDefault="005017F0">
            <w:pPr>
              <w:spacing w:after="0" w:line="259" w:lineRule="auto"/>
              <w:ind w:right="141" w:firstLine="0"/>
              <w:jc w:val="left"/>
            </w:pPr>
            <w:r>
              <w:rPr>
                <w:rFonts w:ascii="Calibri" w:eastAsia="Calibri" w:hAnsi="Calibri" w:cs="Calibri"/>
                <w:sz w:val="17"/>
              </w:rPr>
              <w:t>Същото като за посещения при ОПЛ и специалист, без редуциране на таксата за пенсионери Няма изключения.</w:t>
            </w:r>
          </w:p>
        </w:tc>
      </w:tr>
      <w:tr w:rsidR="005C3B5F">
        <w:trPr>
          <w:trHeight w:val="639"/>
        </w:trPr>
        <w:tc>
          <w:tcPr>
            <w:tcW w:w="204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Дентална помощ</w:t>
            </w:r>
          </w:p>
        </w:tc>
        <w:tc>
          <w:tcPr>
            <w:tcW w:w="2098" w:type="dxa"/>
            <w:tcBorders>
              <w:top w:val="nil"/>
              <w:left w:val="nil"/>
              <w:bottom w:val="nil"/>
              <w:right w:val="nil"/>
            </w:tcBorders>
            <w:shd w:val="clear" w:color="auto" w:fill="C6C5D0"/>
          </w:tcPr>
          <w:p w:rsidR="005C3B5F" w:rsidRDefault="005017F0">
            <w:pPr>
              <w:spacing w:after="0" w:line="259" w:lineRule="auto"/>
              <w:ind w:right="198" w:firstLine="0"/>
              <w:jc w:val="left"/>
            </w:pPr>
            <w:r>
              <w:rPr>
                <w:rFonts w:ascii="Calibri" w:eastAsia="Calibri" w:hAnsi="Calibri" w:cs="Calibri"/>
                <w:sz w:val="17"/>
              </w:rPr>
              <w:t>Споделяне на разходите за услуги, включени в основния пакет на НЗОК.</w:t>
            </w:r>
          </w:p>
        </w:tc>
        <w:tc>
          <w:tcPr>
            <w:tcW w:w="2551" w:type="dxa"/>
            <w:tcBorders>
              <w:top w:val="nil"/>
              <w:left w:val="nil"/>
              <w:bottom w:val="nil"/>
              <w:right w:val="nil"/>
            </w:tcBorders>
            <w:shd w:val="clear" w:color="auto" w:fill="F8DDCC"/>
          </w:tcPr>
          <w:p w:rsidR="005C3B5F" w:rsidRDefault="005017F0">
            <w:pPr>
              <w:spacing w:after="0" w:line="259" w:lineRule="auto"/>
              <w:ind w:right="156" w:firstLine="0"/>
              <w:jc w:val="left"/>
            </w:pPr>
            <w:r>
              <w:rPr>
                <w:rFonts w:ascii="Calibri" w:eastAsia="Calibri" w:hAnsi="Calibri" w:cs="Calibri"/>
                <w:sz w:val="17"/>
              </w:rPr>
              <w:t xml:space="preserve">Децата не заплащат или заплащат по-малко. </w:t>
            </w:r>
          </w:p>
        </w:tc>
      </w:tr>
      <w:tr w:rsidR="005C3B5F">
        <w:trPr>
          <w:trHeight w:val="568"/>
        </w:trPr>
        <w:tc>
          <w:tcPr>
            <w:tcW w:w="2041" w:type="dxa"/>
            <w:tcBorders>
              <w:top w:val="nil"/>
              <w:left w:val="nil"/>
              <w:bottom w:val="nil"/>
              <w:right w:val="nil"/>
            </w:tcBorders>
            <w:shd w:val="clear" w:color="auto" w:fill="FFF8F1"/>
          </w:tcPr>
          <w:p w:rsidR="005C3B5F" w:rsidRDefault="005017F0">
            <w:pPr>
              <w:spacing w:after="0" w:line="259" w:lineRule="auto"/>
              <w:ind w:right="426" w:firstLine="0"/>
              <w:jc w:val="left"/>
            </w:pPr>
            <w:r>
              <w:rPr>
                <w:rFonts w:ascii="Calibri" w:eastAsia="Calibri" w:hAnsi="Calibri" w:cs="Calibri"/>
                <w:sz w:val="17"/>
              </w:rPr>
              <w:t>Лекарства за домашно лечение</w:t>
            </w:r>
          </w:p>
        </w:tc>
        <w:tc>
          <w:tcPr>
            <w:tcW w:w="2098" w:type="dxa"/>
            <w:tcBorders>
              <w:top w:val="nil"/>
              <w:left w:val="nil"/>
              <w:bottom w:val="nil"/>
              <w:right w:val="nil"/>
            </w:tcBorders>
            <w:shd w:val="clear" w:color="auto" w:fill="EBEAEF"/>
          </w:tcPr>
          <w:p w:rsidR="005C3B5F" w:rsidRDefault="005017F0">
            <w:pPr>
              <w:spacing w:after="0" w:line="259" w:lineRule="auto"/>
              <w:ind w:right="0" w:firstLine="0"/>
              <w:jc w:val="left"/>
            </w:pPr>
            <w:r>
              <w:rPr>
                <w:rFonts w:ascii="Calibri" w:eastAsia="Calibri" w:hAnsi="Calibri" w:cs="Calibri"/>
                <w:sz w:val="17"/>
              </w:rPr>
              <w:t>Споделяне на разходите</w:t>
            </w:r>
          </w:p>
        </w:tc>
        <w:tc>
          <w:tcPr>
            <w:tcW w:w="2551" w:type="dxa"/>
            <w:tcBorders>
              <w:top w:val="nil"/>
              <w:left w:val="nil"/>
              <w:bottom w:val="nil"/>
              <w:right w:val="nil"/>
            </w:tcBorders>
            <w:shd w:val="clear" w:color="auto" w:fill="FDF4EE"/>
          </w:tcPr>
          <w:p w:rsidR="005C3B5F" w:rsidRDefault="005017F0">
            <w:pPr>
              <w:spacing w:after="0" w:line="259" w:lineRule="auto"/>
              <w:ind w:right="0" w:firstLine="0"/>
              <w:jc w:val="left"/>
            </w:pPr>
            <w:r>
              <w:rPr>
                <w:rFonts w:ascii="Calibri" w:eastAsia="Calibri" w:hAnsi="Calibri" w:cs="Calibri"/>
                <w:sz w:val="17"/>
              </w:rPr>
              <w:t>Няма изключения.</w:t>
            </w:r>
          </w:p>
        </w:tc>
      </w:tr>
    </w:tbl>
    <w:p w:rsidR="005C3B5F" w:rsidRDefault="005017F0">
      <w:pPr>
        <w:ind w:left="-12" w:right="45"/>
      </w:pPr>
      <w:r>
        <w:t>Независимо от опасенията относно техния регресивен характер, съвместните плащания се възприемат като инструмент за ограничаване на ненужното търсене на медицинска помощ и са допълнителен източник на приходи за лечебните заведения, които могат да бъдат изпо</w:t>
      </w:r>
      <w:r>
        <w:t>лзвани за издръжка на практиките и закупуване на медицинско оборудване и консумативи.</w:t>
      </w:r>
    </w:p>
    <w:p w:rsidR="005C3B5F" w:rsidRDefault="005017F0">
      <w:pPr>
        <w:ind w:left="-12" w:right="45"/>
      </w:pPr>
      <w:r>
        <w:t xml:space="preserve">Друга индиректна форма на споделяне на разходите съществува в болниците, когато пациентите доплащат за „луксозни услуги“ като самостоятелна стая, ползване на телевизор в </w:t>
      </w:r>
      <w:r>
        <w:t>стаята, избор на лекар или екип. Допълнителното заплащане за тези услуги се основава на ценовата листа на болницата и варира между отделните болници.</w:t>
      </w:r>
    </w:p>
    <w:p w:rsidR="005C3B5F" w:rsidRDefault="005017F0">
      <w:pPr>
        <w:ind w:left="-12" w:right="45"/>
      </w:pPr>
      <w:r>
        <w:t>През 2010 г. стана ясно, че в болничния сектор съществуват големи различия в цените за избор на лекар (спо</w:t>
      </w:r>
      <w:r>
        <w:t xml:space="preserve">ред някои </w:t>
      </w:r>
      <w:r>
        <w:lastRenderedPageBreak/>
        <w:t>съобщения в медиите, от приблизително 25 до 5000 евро). За да се преодолее тази ситуация, бяха въведени максимални цени за избор на лекар и/или екип. От 2011 г. болниците могат да получават от пациент, който желае да избере лекуващия си лекар, до</w:t>
      </w:r>
      <w:r>
        <w:t xml:space="preserve"> 700 лв. (357 евро) и екип – до 950 лв. (485 евро).</w:t>
      </w:r>
    </w:p>
    <w:p w:rsidR="005C3B5F" w:rsidRDefault="005017F0">
      <w:pPr>
        <w:ind w:left="-12" w:right="45"/>
      </w:pPr>
      <w:r>
        <w:t>В публичните болници пациентите могат да изберат от така наречените „VIP“ услуги (например „VIP“ стая). В повечето частни болници всички пациенти заплащат допълнителни такси за „луксозни“ условия, доколко</w:t>
      </w:r>
      <w:r>
        <w:t>то други не съществуват. Допълнителното заплащане за луксозни условия и избор на лекар са включени в общата цена на услугата. Тези допълнителни услуги в частните болници са неразделна част от болничния престой на пациентите и не могат да бъдат използвани о</w:t>
      </w:r>
      <w:r>
        <w:t>тделно и независимо от медицинските услуги.</w:t>
      </w:r>
    </w:p>
    <w:p w:rsidR="005C3B5F" w:rsidRDefault="005017F0">
      <w:pPr>
        <w:spacing w:after="349"/>
        <w:ind w:left="-12" w:right="45"/>
      </w:pPr>
      <w:r>
        <w:t>Доброволното здравно застраховане може да покрие задължителните потребителски такси, особено за болничните услуги, денталните услуги и лекарствата (вж. 3.5</w:t>
      </w:r>
      <w:r>
        <w:rPr>
          <w:i/>
        </w:rPr>
        <w:t xml:space="preserve"> Доброволно здравно осигуряване</w:t>
      </w:r>
      <w:r>
        <w:t>). Когато пациентът получава медицинска или дентална помощ, заплащана от застрахователни компании, задължителните потребителски такси не се прилагат.</w:t>
      </w:r>
    </w:p>
    <w:p w:rsidR="005C3B5F" w:rsidRDefault="005017F0">
      <w:pPr>
        <w:pStyle w:val="Heading4"/>
        <w:spacing w:after="253"/>
        <w:ind w:left="-5" w:right="16"/>
      </w:pPr>
      <w:r>
        <w:rPr>
          <w:b/>
          <w:i w:val="0"/>
        </w:rPr>
        <w:t xml:space="preserve">3.4.2 </w:t>
      </w:r>
      <w:r>
        <w:t>Директни плащания</w:t>
      </w:r>
    </w:p>
    <w:p w:rsidR="005C3B5F" w:rsidRDefault="005017F0">
      <w:pPr>
        <w:ind w:left="-12" w:right="45" w:firstLine="0"/>
      </w:pPr>
      <w:r>
        <w:rPr>
          <w:rFonts w:ascii="Calibri" w:eastAsia="Calibri" w:hAnsi="Calibri" w:cs="Calibri"/>
          <w:noProof/>
          <w:sz w:val="22"/>
        </w:rPr>
        <mc:AlternateContent>
          <mc:Choice Requires="wpg">
            <w:drawing>
              <wp:anchor distT="0" distB="0" distL="114300" distR="114300" simplePos="0" relativeHeight="251712512" behindDoc="0" locked="0" layoutInCell="1" allowOverlap="1">
                <wp:simplePos x="0" y="0"/>
                <wp:positionH relativeFrom="page">
                  <wp:posOffset>486004</wp:posOffset>
                </wp:positionH>
                <wp:positionV relativeFrom="page">
                  <wp:posOffset>3923144</wp:posOffset>
                </wp:positionV>
                <wp:extent cx="71996" cy="80544"/>
                <wp:effectExtent l="0" t="0" r="0" b="0"/>
                <wp:wrapSquare wrapText="bothSides"/>
                <wp:docPr id="249528" name="Group 249528"/>
                <wp:cNvGraphicFramePr/>
                <a:graphic xmlns:a="http://schemas.openxmlformats.org/drawingml/2006/main">
                  <a:graphicData uri="http://schemas.microsoft.com/office/word/2010/wordprocessingGroup">
                    <wpg:wgp>
                      <wpg:cNvGrpSpPr/>
                      <wpg:grpSpPr>
                        <a:xfrm>
                          <a:off x="0" y="0"/>
                          <a:ext cx="71996" cy="80544"/>
                          <a:chOff x="0" y="0"/>
                          <a:chExt cx="71996" cy="80544"/>
                        </a:xfrm>
                      </wpg:grpSpPr>
                      <wps:wsp>
                        <wps:cNvPr id="316978" name="Shape 316978"/>
                        <wps:cNvSpPr/>
                        <wps:spPr>
                          <a:xfrm>
                            <a:off x="0" y="0"/>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49528" style="width:5.669pt;height:6.34201pt;position:absolute;mso-position-horizontal-relative:page;mso-position-horizontal:absolute;margin-left:38.268pt;mso-position-vertical-relative:page;margin-top:308.909pt;" coordsize="719,805">
                <v:shape id="Shape 316979" style="position:absolute;width:719;height:805;left:0;top:0;" coordsize="71996,80544" path="m0,0l71996,0l71996,80544l0,80544l0,0">
                  <v:stroke weight="0pt" endcap="flat" joinstyle="miter" miterlimit="10" on="false" color="#000000" opacity="0"/>
                  <v:fill on="true" color="#d64503"/>
                </v:shape>
                <w10:wrap type="square"/>
              </v:group>
            </w:pict>
          </mc:Fallback>
        </mc:AlternateContent>
      </w:r>
      <w:r>
        <w:t>Директни плащания има в три случая. Първо, пациентите заплащат за услуги и стоки,</w:t>
      </w:r>
      <w:r>
        <w:t xml:space="preserve"> които не са включени в основния пакет на НЗОК по цени, определени от доставчика. Това включва например много от денталните услуги, дългосрочната рехабилитационна помощ и сестринските грижи, както и услугите в областта на пластичната хирургия по желание на</w:t>
      </w:r>
      <w:r>
        <w:t xml:space="preserve"> пациента, някои лабораторни тестове, импланти, очила и различни медикаменти.</w:t>
      </w:r>
    </w:p>
    <w:p w:rsidR="005C3B5F" w:rsidRDefault="005017F0">
      <w:pPr>
        <w:ind w:left="-12" w:right="45"/>
      </w:pPr>
      <w:r>
        <w:t>Второ, съществуват директни плащания за услуги и стоки, които са включени в основния пакет на НЗОК, но пациентите предпочитат (или са принудени) да ги получат извън стандартния „</w:t>
      </w:r>
      <w:r>
        <w:t xml:space="preserve">път“ на пациента в системата на задължителното здравно осигуряване. Например ако пациент отиде директно при специалист за преглед (услуга, която е включена в основния пакет) без направление от ОПЛ, той/тя ще трябва да плати за услугата. Същото </w:t>
      </w:r>
      <w:r>
        <w:lastRenderedPageBreak/>
        <w:t xml:space="preserve">се отнася и </w:t>
      </w:r>
      <w:r>
        <w:t>ако пациентът отиде директно в лаборатория, болница или друг ОПЛ, който не е неговият/нейният личен лекар. Пациентите са мотивирани от различни причини да изберат този начин за получаване на медицинска помощ. Те може да търсят по-бърз достъп до услугите, о</w:t>
      </w:r>
      <w:r>
        <w:t>т които се нуждаят, или да търсят услуги по желание. Но най-важната причина е, че хората често се сблъскват с административни и други препятствия пред услугите, от които се нуждаят, следвайки стандартния „път“ на пациента (например общопрактикуващият им ле</w:t>
      </w:r>
      <w:r>
        <w:t xml:space="preserve">кар е отказал или забавил да издаде направление за специалист, лаборатория или болница, поради изчерпване на месечния лимит направления, определен от НЗОК). </w:t>
      </w:r>
    </w:p>
    <w:p w:rsidR="005C3B5F" w:rsidRDefault="005017F0">
      <w:pPr>
        <w:ind w:left="-12" w:right="45"/>
      </w:pPr>
      <w:r>
        <w:t>Директни плащания възникват и в случаи, в които лекар насочва пациент за консултация към лечебно з</w:t>
      </w:r>
      <w:r>
        <w:t>аведение, което няма сключен договор с НЗОК. Ако пациентът няма доброволна здравна застраховка, покриваща тази услуга, той/тя ще трябва да заплати за нея със собствени средства.</w:t>
      </w:r>
    </w:p>
    <w:p w:rsidR="005C3B5F" w:rsidRDefault="005017F0">
      <w:pPr>
        <w:ind w:left="-12" w:right="45"/>
      </w:pPr>
      <w:r>
        <w:t>Регионалните неравенства в достъпа, които съществуват в България (Рохова 2015)</w:t>
      </w:r>
      <w:r>
        <w:t>, също допринасят за директните плащания за услуги и стоки, които са включени в основния пакет на НЗОК.</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713536" behindDoc="0" locked="0" layoutInCell="1" allowOverlap="1">
                <wp:simplePos x="0" y="0"/>
                <wp:positionH relativeFrom="page">
                  <wp:posOffset>378003</wp:posOffset>
                </wp:positionH>
                <wp:positionV relativeFrom="page">
                  <wp:posOffset>5806936</wp:posOffset>
                </wp:positionV>
                <wp:extent cx="71996" cy="80543"/>
                <wp:effectExtent l="0" t="0" r="0" b="0"/>
                <wp:wrapSquare wrapText="bothSides"/>
                <wp:docPr id="249067" name="Group 249067"/>
                <wp:cNvGraphicFramePr/>
                <a:graphic xmlns:a="http://schemas.openxmlformats.org/drawingml/2006/main">
                  <a:graphicData uri="http://schemas.microsoft.com/office/word/2010/wordprocessingGroup">
                    <wpg:wgp>
                      <wpg:cNvGrpSpPr/>
                      <wpg:grpSpPr>
                        <a:xfrm>
                          <a:off x="0" y="0"/>
                          <a:ext cx="71996" cy="80543"/>
                          <a:chOff x="0" y="0"/>
                          <a:chExt cx="71996" cy="80543"/>
                        </a:xfrm>
                      </wpg:grpSpPr>
                      <wps:wsp>
                        <wps:cNvPr id="316980" name="Shape 316980"/>
                        <wps:cNvSpPr/>
                        <wps:spPr>
                          <a:xfrm>
                            <a:off x="0" y="0"/>
                            <a:ext cx="71996" cy="80543"/>
                          </a:xfrm>
                          <a:custGeom>
                            <a:avLst/>
                            <a:gdLst/>
                            <a:ahLst/>
                            <a:cxnLst/>
                            <a:rect l="0" t="0" r="0" b="0"/>
                            <a:pathLst>
                              <a:path w="71996" h="80543">
                                <a:moveTo>
                                  <a:pt x="0" y="0"/>
                                </a:moveTo>
                                <a:lnTo>
                                  <a:pt x="71996" y="0"/>
                                </a:lnTo>
                                <a:lnTo>
                                  <a:pt x="71996" y="80543"/>
                                </a:lnTo>
                                <a:lnTo>
                                  <a:pt x="0" y="80543"/>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49067" style="width:5.669pt;height:6.34198pt;position:absolute;mso-position-horizontal-relative:page;mso-position-horizontal:absolute;margin-left:29.764pt;mso-position-vertical-relative:page;margin-top:457.239pt;" coordsize="719,805">
                <v:shape id="Shape 316981" style="position:absolute;width:719;height:805;left:0;top:0;" coordsize="71996,80543" path="m0,0l71996,0l71996,80543l0,80543l0,0">
                  <v:stroke weight="0pt" endcap="flat" joinstyle="miter" miterlimit="10" on="false" color="#000000" opacity="0"/>
                  <v:fill on="true" color="#d64503"/>
                </v:shape>
                <w10:wrap type="square"/>
              </v:group>
            </w:pict>
          </mc:Fallback>
        </mc:AlternateContent>
      </w:r>
      <w:r>
        <w:t>За някои лекарства, които са частично покрити от НЗОК, реимбурсирането е по-малко от потребителската такса за посещение при лекар. В такива случаи потр</w:t>
      </w:r>
      <w:r>
        <w:t>ебителската такса е равна на или по-голяма от частта от цената на лекарството, заплащана от НЗОК, и пациентът може да предпочете да закупи лекарството директно в пълен размер, вместо да посети лекар, който да му го предпише.</w:t>
      </w:r>
    </w:p>
    <w:p w:rsidR="005C3B5F" w:rsidRDefault="005017F0">
      <w:pPr>
        <w:ind w:left="-12" w:right="45"/>
      </w:pPr>
      <w:r>
        <w:t xml:space="preserve">Трето, неосигурените лица също </w:t>
      </w:r>
      <w:r>
        <w:t>трябва да заплащат директно за медицинските услуги или стоки, освен ако не потърсят спешна медицинска помощ.</w:t>
      </w:r>
    </w:p>
    <w:p w:rsidR="005C3B5F" w:rsidRDefault="005017F0">
      <w:pPr>
        <w:spacing w:after="235"/>
        <w:ind w:left="-12" w:right="45"/>
      </w:pPr>
      <w:r>
        <w:t>Лечебните заведения, независимо от тяхната собственост (публична или частна), имат собствена ценова листа и определят как пациентите заплащат в посочените по-горе случаи.</w:t>
      </w:r>
    </w:p>
    <w:p w:rsidR="005C3B5F" w:rsidRDefault="005017F0">
      <w:pPr>
        <w:pStyle w:val="Heading4"/>
        <w:ind w:left="-5" w:right="16"/>
      </w:pPr>
      <w:r>
        <w:rPr>
          <w:b/>
          <w:i w:val="0"/>
        </w:rPr>
        <w:t xml:space="preserve">3.4.3 </w:t>
      </w:r>
      <w:r>
        <w:t>Неформални плащания</w:t>
      </w:r>
    </w:p>
    <w:p w:rsidR="005C3B5F" w:rsidRDefault="005017F0">
      <w:pPr>
        <w:ind w:left="-12" w:right="45" w:firstLine="0"/>
      </w:pPr>
      <w:r>
        <w:t xml:space="preserve">Неформалните плащания включват всички неофициални плащания </w:t>
      </w:r>
      <w:r>
        <w:t xml:space="preserve">за стоки и услуги, които би трябвало да бъдат безплатни за пациента </w:t>
      </w:r>
      <w:r>
        <w:lastRenderedPageBreak/>
        <w:t>и финансирани от НЗОК, както и регламентираните плащания, за които доставчикът не издава касова бележка.</w:t>
      </w:r>
    </w:p>
    <w:p w:rsidR="005C3B5F" w:rsidRDefault="005017F0">
      <w:pPr>
        <w:ind w:left="-12" w:right="45"/>
      </w:pPr>
      <w:r>
        <w:t>Според последният Евробарометър за корупция, публикуван през октомври 2017 г., 8% о</w:t>
      </w:r>
      <w:r>
        <w:t>т българските респонденти, които са имали контакт с публичния здравен сектор през последните 12 месеца, съобщават за неформални плащания (European Commission 2017a). Това е шестият найголям резултат (споделен с Латвия) след Румъния (19%), Унгария (17%), Гъ</w:t>
      </w:r>
      <w:r>
        <w:t>рция (13%), Литва (12%) и Австрия (9%).</w:t>
      </w:r>
    </w:p>
    <w:p w:rsidR="005C3B5F" w:rsidRDefault="005017F0">
      <w:pPr>
        <w:spacing w:after="304"/>
        <w:ind w:left="-12" w:right="45"/>
      </w:pPr>
      <w:r>
        <w:t xml:space="preserve">Проследявайки резултати от национални представителни проучвания на неформалните плащания и корупционните практики в здравеопазването, изглежда, независимо от различните инструменти, използвани в тях, че неформалните </w:t>
      </w:r>
      <w:r>
        <w:t>плащания като цяло намаляват през годините (Таблица 3.6).</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3.6 </w:t>
      </w:r>
      <w:r>
        <w:rPr>
          <w:rFonts w:ascii="Calibri" w:eastAsia="Calibri" w:hAnsi="Calibri" w:cs="Calibri"/>
          <w:color w:val="152A47"/>
          <w:sz w:val="22"/>
        </w:rPr>
        <w:t>Изследвания на неформалните плащания</w:t>
      </w:r>
    </w:p>
    <w:tbl>
      <w:tblPr>
        <w:tblStyle w:val="TableGrid"/>
        <w:tblW w:w="6698" w:type="dxa"/>
        <w:tblInd w:w="-4" w:type="dxa"/>
        <w:tblCellMar>
          <w:top w:w="93" w:type="dxa"/>
          <w:left w:w="0" w:type="dxa"/>
          <w:bottom w:w="63" w:type="dxa"/>
          <w:right w:w="11" w:type="dxa"/>
        </w:tblCellMar>
        <w:tblLook w:val="04A0" w:firstRow="1" w:lastRow="0" w:firstColumn="1" w:lastColumn="0" w:noHBand="0" w:noVBand="1"/>
      </w:tblPr>
      <w:tblGrid>
        <w:gridCol w:w="1008"/>
        <w:gridCol w:w="4009"/>
        <w:gridCol w:w="1681"/>
      </w:tblGrid>
      <w:tr w:rsidR="005C3B5F">
        <w:trPr>
          <w:trHeight w:val="1102"/>
        </w:trPr>
        <w:tc>
          <w:tcPr>
            <w:tcW w:w="907" w:type="dxa"/>
            <w:tcBorders>
              <w:top w:val="nil"/>
              <w:left w:val="nil"/>
              <w:bottom w:val="nil"/>
              <w:right w:val="nil"/>
            </w:tcBorders>
            <w:shd w:val="clear" w:color="auto" w:fill="D64715"/>
            <w:vAlign w:val="bottom"/>
          </w:tcPr>
          <w:p w:rsidR="005C3B5F" w:rsidRDefault="005017F0">
            <w:pPr>
              <w:spacing w:after="0" w:line="259" w:lineRule="auto"/>
              <w:ind w:left="49" w:right="0" w:firstLine="0"/>
            </w:pPr>
            <w:r>
              <w:rPr>
                <w:rFonts w:ascii="Calibri" w:eastAsia="Calibri" w:hAnsi="Calibri" w:cs="Calibri"/>
                <w:b/>
                <w:color w:val="FFFFFF"/>
                <w:sz w:val="20"/>
              </w:rPr>
              <w:t xml:space="preserve">ГОДИНА, ЗА </w:t>
            </w:r>
          </w:p>
          <w:p w:rsidR="005C3B5F" w:rsidRDefault="005017F0">
            <w:pPr>
              <w:spacing w:after="0" w:line="259" w:lineRule="auto"/>
              <w:ind w:left="125" w:right="0" w:firstLine="0"/>
              <w:jc w:val="left"/>
            </w:pPr>
            <w:r>
              <w:rPr>
                <w:rFonts w:ascii="Calibri" w:eastAsia="Calibri" w:hAnsi="Calibri" w:cs="Calibri"/>
                <w:b/>
                <w:color w:val="FFFFFF"/>
                <w:sz w:val="20"/>
              </w:rPr>
              <w:t xml:space="preserve">КОЯТО СЕ </w:t>
            </w:r>
          </w:p>
          <w:p w:rsidR="005C3B5F" w:rsidRDefault="005017F0">
            <w:pPr>
              <w:spacing w:after="0" w:line="259" w:lineRule="auto"/>
              <w:ind w:left="148" w:right="0" w:firstLine="0"/>
              <w:jc w:val="left"/>
            </w:pPr>
            <w:r>
              <w:rPr>
                <w:rFonts w:ascii="Calibri" w:eastAsia="Calibri" w:hAnsi="Calibri" w:cs="Calibri"/>
                <w:b/>
                <w:color w:val="FFFFFF"/>
                <w:sz w:val="20"/>
              </w:rPr>
              <w:t xml:space="preserve">ОТНАСЯТ </w:t>
            </w:r>
          </w:p>
          <w:p w:rsidR="005C3B5F" w:rsidRDefault="005017F0">
            <w:pPr>
              <w:spacing w:after="0" w:line="259" w:lineRule="auto"/>
              <w:ind w:left="140" w:right="0" w:firstLine="0"/>
              <w:jc w:val="left"/>
            </w:pPr>
            <w:r>
              <w:rPr>
                <w:rFonts w:ascii="Calibri" w:eastAsia="Calibri" w:hAnsi="Calibri" w:cs="Calibri"/>
                <w:b/>
                <w:color w:val="FFFFFF"/>
                <w:sz w:val="20"/>
              </w:rPr>
              <w:t xml:space="preserve">ДАННИТЕ </w:t>
            </w:r>
          </w:p>
        </w:tc>
        <w:tc>
          <w:tcPr>
            <w:tcW w:w="4082" w:type="dxa"/>
            <w:tcBorders>
              <w:top w:val="nil"/>
              <w:left w:val="nil"/>
              <w:bottom w:val="nil"/>
              <w:right w:val="nil"/>
            </w:tcBorders>
            <w:shd w:val="clear" w:color="auto" w:fill="D64715"/>
            <w:vAlign w:val="bottom"/>
          </w:tcPr>
          <w:p w:rsidR="005C3B5F" w:rsidRDefault="005017F0">
            <w:pPr>
              <w:spacing w:after="0" w:line="259" w:lineRule="auto"/>
              <w:ind w:left="170" w:right="0" w:firstLine="0"/>
              <w:jc w:val="left"/>
            </w:pPr>
            <w:r>
              <w:rPr>
                <w:rFonts w:ascii="Calibri" w:eastAsia="Calibri" w:hAnsi="Calibri" w:cs="Calibri"/>
                <w:b/>
                <w:color w:val="FFFFFF"/>
                <w:sz w:val="20"/>
              </w:rPr>
              <w:t>ДАННИ ЗА НЕФОРМАЛНИ ПЛАЩАНИЯ</w:t>
            </w:r>
          </w:p>
        </w:tc>
        <w:tc>
          <w:tcPr>
            <w:tcW w:w="1709" w:type="dxa"/>
            <w:tcBorders>
              <w:top w:val="nil"/>
              <w:left w:val="nil"/>
              <w:bottom w:val="nil"/>
              <w:right w:val="nil"/>
            </w:tcBorders>
            <w:shd w:val="clear" w:color="auto" w:fill="D64715"/>
            <w:vAlign w:val="bottom"/>
          </w:tcPr>
          <w:p w:rsidR="005C3B5F" w:rsidRDefault="005017F0">
            <w:pPr>
              <w:spacing w:after="0" w:line="259" w:lineRule="auto"/>
              <w:ind w:right="0" w:firstLine="0"/>
              <w:jc w:val="left"/>
            </w:pPr>
            <w:r>
              <w:rPr>
                <w:rFonts w:ascii="Calibri" w:eastAsia="Calibri" w:hAnsi="Calibri" w:cs="Calibri"/>
                <w:b/>
                <w:color w:val="FFFFFF"/>
                <w:sz w:val="20"/>
              </w:rPr>
              <w:t>ИЗТОЧНИК</w:t>
            </w:r>
          </w:p>
        </w:tc>
      </w:tr>
      <w:tr w:rsidR="005C3B5F">
        <w:trPr>
          <w:trHeight w:val="724"/>
        </w:trPr>
        <w:tc>
          <w:tcPr>
            <w:tcW w:w="907" w:type="dxa"/>
            <w:tcBorders>
              <w:top w:val="nil"/>
              <w:left w:val="nil"/>
              <w:bottom w:val="nil"/>
              <w:right w:val="nil"/>
            </w:tcBorders>
            <w:shd w:val="clear" w:color="auto" w:fill="E17644"/>
            <w:vAlign w:val="center"/>
          </w:tcPr>
          <w:p w:rsidR="005C3B5F" w:rsidRDefault="005017F0">
            <w:pPr>
              <w:spacing w:after="0" w:line="259" w:lineRule="auto"/>
              <w:ind w:left="11" w:right="0" w:firstLine="0"/>
              <w:jc w:val="center"/>
            </w:pPr>
            <w:r>
              <w:rPr>
                <w:rFonts w:ascii="Calibri" w:eastAsia="Calibri" w:hAnsi="Calibri" w:cs="Calibri"/>
                <w:b/>
                <w:color w:val="FFFFFF"/>
                <w:sz w:val="20"/>
              </w:rPr>
              <w:t>1994</w:t>
            </w:r>
          </w:p>
        </w:tc>
        <w:tc>
          <w:tcPr>
            <w:tcW w:w="4082" w:type="dxa"/>
            <w:tcBorders>
              <w:top w:val="nil"/>
              <w:left w:val="nil"/>
              <w:bottom w:val="nil"/>
              <w:right w:val="nil"/>
            </w:tcBorders>
            <w:shd w:val="clear" w:color="auto" w:fill="FEE5CC"/>
          </w:tcPr>
          <w:p w:rsidR="005C3B5F" w:rsidRDefault="005017F0">
            <w:pPr>
              <w:spacing w:after="0" w:line="259" w:lineRule="auto"/>
              <w:ind w:left="170" w:right="598" w:firstLine="0"/>
              <w:jc w:val="left"/>
            </w:pPr>
            <w:r>
              <w:rPr>
                <w:rFonts w:ascii="Calibri" w:eastAsia="Calibri" w:hAnsi="Calibri" w:cs="Calibri"/>
                <w:sz w:val="17"/>
              </w:rPr>
              <w:t>43% от 1000 респонденти съобщават, че са платили директно за официално безплатни услуги в държавни здравни заведения.</w:t>
            </w:r>
          </w:p>
        </w:tc>
        <w:tc>
          <w:tcPr>
            <w:tcW w:w="1709" w:type="dxa"/>
            <w:tcBorders>
              <w:top w:val="nil"/>
              <w:left w:val="nil"/>
              <w:bottom w:val="nil"/>
              <w:right w:val="nil"/>
            </w:tcBorders>
            <w:shd w:val="clear" w:color="auto" w:fill="FEE5CC"/>
          </w:tcPr>
          <w:p w:rsidR="005C3B5F" w:rsidRDefault="005017F0">
            <w:pPr>
              <w:spacing w:after="0" w:line="259" w:lineRule="auto"/>
              <w:ind w:right="0" w:firstLine="0"/>
              <w:jc w:val="left"/>
            </w:pPr>
            <w:r>
              <w:rPr>
                <w:rFonts w:ascii="Calibri" w:eastAsia="Calibri" w:hAnsi="Calibri" w:cs="Calibri"/>
                <w:sz w:val="17"/>
              </w:rPr>
              <w:t>Delcheva, Balabanova, McKee 1997</w:t>
            </w:r>
          </w:p>
        </w:tc>
      </w:tr>
      <w:tr w:rsidR="005C3B5F">
        <w:trPr>
          <w:trHeight w:val="1094"/>
        </w:trPr>
        <w:tc>
          <w:tcPr>
            <w:tcW w:w="907" w:type="dxa"/>
            <w:tcBorders>
              <w:top w:val="nil"/>
              <w:left w:val="nil"/>
              <w:bottom w:val="nil"/>
              <w:right w:val="nil"/>
            </w:tcBorders>
            <w:shd w:val="clear" w:color="auto" w:fill="424A64"/>
            <w:vAlign w:val="center"/>
          </w:tcPr>
          <w:p w:rsidR="005C3B5F" w:rsidRDefault="005017F0">
            <w:pPr>
              <w:spacing w:after="0" w:line="259" w:lineRule="auto"/>
              <w:ind w:left="11" w:right="0" w:firstLine="0"/>
              <w:jc w:val="center"/>
            </w:pPr>
            <w:r>
              <w:rPr>
                <w:rFonts w:ascii="Calibri" w:eastAsia="Calibri" w:hAnsi="Calibri" w:cs="Calibri"/>
                <w:b/>
                <w:color w:val="FFFFFF"/>
                <w:sz w:val="20"/>
              </w:rPr>
              <w:t>2006</w:t>
            </w:r>
          </w:p>
        </w:tc>
        <w:tc>
          <w:tcPr>
            <w:tcW w:w="4082" w:type="dxa"/>
            <w:tcBorders>
              <w:top w:val="nil"/>
              <w:left w:val="nil"/>
              <w:bottom w:val="nil"/>
              <w:right w:val="nil"/>
            </w:tcBorders>
            <w:shd w:val="clear" w:color="auto" w:fill="E2E1E7"/>
          </w:tcPr>
          <w:p w:rsidR="005C3B5F" w:rsidRDefault="005017F0">
            <w:pPr>
              <w:spacing w:after="0" w:line="259" w:lineRule="auto"/>
              <w:ind w:left="170" w:right="620" w:firstLine="0"/>
              <w:jc w:val="left"/>
            </w:pPr>
            <w:r>
              <w:rPr>
                <w:rFonts w:ascii="Calibri" w:eastAsia="Calibri" w:hAnsi="Calibri" w:cs="Calibri"/>
                <w:sz w:val="17"/>
              </w:rPr>
              <w:t xml:space="preserve">22,4% от пациентите в болниците са посочили,  че са плащали медицински дейности по  </w:t>
            </w:r>
            <w:r>
              <w:rPr>
                <w:rFonts w:ascii="Calibri" w:eastAsia="Calibri" w:hAnsi="Calibri" w:cs="Calibri"/>
                <w:sz w:val="17"/>
              </w:rPr>
              <w:t>нерегламентиран начин (за хирургични операции, консултации и др.), 11,4% са плащали на санитар и 7,3% – на медицински сестри.</w:t>
            </w:r>
          </w:p>
        </w:tc>
        <w:tc>
          <w:tcPr>
            <w:tcW w:w="1709" w:type="dxa"/>
            <w:tcBorders>
              <w:top w:val="nil"/>
              <w:left w:val="nil"/>
              <w:bottom w:val="nil"/>
              <w:right w:val="nil"/>
            </w:tcBorders>
            <w:shd w:val="clear" w:color="auto" w:fill="E2E1E7"/>
          </w:tcPr>
          <w:p w:rsidR="005C3B5F" w:rsidRDefault="005017F0">
            <w:pPr>
              <w:spacing w:after="0" w:line="259" w:lineRule="auto"/>
              <w:ind w:right="180" w:firstLine="0"/>
              <w:jc w:val="left"/>
            </w:pPr>
            <w:r>
              <w:rPr>
                <w:rFonts w:ascii="Calibri" w:eastAsia="Calibri" w:hAnsi="Calibri" w:cs="Calibri"/>
                <w:sz w:val="17"/>
              </w:rPr>
              <w:t>Димова, Попов, Рохова 2007</w:t>
            </w:r>
          </w:p>
        </w:tc>
      </w:tr>
      <w:tr w:rsidR="005C3B5F">
        <w:trPr>
          <w:trHeight w:val="1691"/>
        </w:trPr>
        <w:tc>
          <w:tcPr>
            <w:tcW w:w="907" w:type="dxa"/>
            <w:tcBorders>
              <w:top w:val="nil"/>
              <w:left w:val="nil"/>
              <w:bottom w:val="nil"/>
              <w:right w:val="nil"/>
            </w:tcBorders>
            <w:shd w:val="clear" w:color="auto" w:fill="E17644"/>
            <w:vAlign w:val="center"/>
          </w:tcPr>
          <w:p w:rsidR="005C3B5F" w:rsidRDefault="005017F0">
            <w:pPr>
              <w:spacing w:after="0" w:line="259" w:lineRule="auto"/>
              <w:ind w:left="11" w:right="0" w:firstLine="0"/>
              <w:jc w:val="center"/>
            </w:pPr>
            <w:r>
              <w:rPr>
                <w:rFonts w:ascii="Calibri" w:eastAsia="Calibri" w:hAnsi="Calibri" w:cs="Calibri"/>
                <w:b/>
                <w:color w:val="FFFFFF"/>
                <w:sz w:val="20"/>
              </w:rPr>
              <w:t>2007</w:t>
            </w:r>
          </w:p>
        </w:tc>
        <w:tc>
          <w:tcPr>
            <w:tcW w:w="4082" w:type="dxa"/>
            <w:tcBorders>
              <w:top w:val="nil"/>
              <w:left w:val="nil"/>
              <w:bottom w:val="nil"/>
              <w:right w:val="nil"/>
            </w:tcBorders>
            <w:shd w:val="clear" w:color="auto" w:fill="FEE5CC"/>
          </w:tcPr>
          <w:p w:rsidR="005C3B5F" w:rsidRDefault="005017F0">
            <w:pPr>
              <w:spacing w:after="74" w:line="259" w:lineRule="auto"/>
              <w:ind w:right="1" w:firstLine="0"/>
              <w:jc w:val="center"/>
            </w:pPr>
            <w:r>
              <w:rPr>
                <w:rFonts w:ascii="Calibri" w:eastAsia="Calibri" w:hAnsi="Calibri" w:cs="Calibri"/>
                <w:sz w:val="17"/>
              </w:rPr>
              <w:t>3% от пациентите съобщават за неформални плащания.</w:t>
            </w:r>
          </w:p>
          <w:p w:rsidR="005C3B5F" w:rsidRDefault="005017F0">
            <w:pPr>
              <w:spacing w:after="112" w:line="216" w:lineRule="auto"/>
              <w:ind w:left="170" w:right="814" w:firstLine="0"/>
              <w:jc w:val="left"/>
            </w:pPr>
            <w:r>
              <w:rPr>
                <w:rFonts w:ascii="Calibri" w:eastAsia="Calibri" w:hAnsi="Calibri" w:cs="Calibri"/>
                <w:sz w:val="17"/>
              </w:rPr>
              <w:t>Неформалните плащания в болничната помощ представляват 11.7% от всички директни плащания за болнична помощ.</w:t>
            </w:r>
          </w:p>
          <w:p w:rsidR="005C3B5F" w:rsidRDefault="005017F0">
            <w:pPr>
              <w:spacing w:after="0" w:line="259" w:lineRule="auto"/>
              <w:ind w:left="170" w:right="143" w:firstLine="0"/>
              <w:jc w:val="left"/>
            </w:pPr>
            <w:r>
              <w:rPr>
                <w:rFonts w:ascii="Calibri" w:eastAsia="Calibri" w:hAnsi="Calibri" w:cs="Calibri"/>
                <w:sz w:val="17"/>
              </w:rPr>
              <w:t>Неформалните плащания в извънболничната първична и извънболничната специализирана помощ са съответно 61.1% и 53.7% от всички директни плащания.</w:t>
            </w:r>
          </w:p>
        </w:tc>
        <w:tc>
          <w:tcPr>
            <w:tcW w:w="1709" w:type="dxa"/>
            <w:tcBorders>
              <w:top w:val="nil"/>
              <w:left w:val="nil"/>
              <w:bottom w:val="nil"/>
              <w:right w:val="nil"/>
            </w:tcBorders>
            <w:shd w:val="clear" w:color="auto" w:fill="FEE5CC"/>
            <w:vAlign w:val="center"/>
          </w:tcPr>
          <w:p w:rsidR="005C3B5F" w:rsidRDefault="005017F0">
            <w:pPr>
              <w:spacing w:after="0" w:line="259" w:lineRule="auto"/>
              <w:ind w:right="0" w:firstLine="0"/>
              <w:jc w:val="left"/>
            </w:pPr>
            <w:r>
              <w:rPr>
                <w:rFonts w:ascii="Calibri" w:eastAsia="Calibri" w:hAnsi="Calibri" w:cs="Calibri"/>
                <w:sz w:val="17"/>
              </w:rPr>
              <w:t>Инст</w:t>
            </w:r>
            <w:r>
              <w:rPr>
                <w:rFonts w:ascii="Calibri" w:eastAsia="Calibri" w:hAnsi="Calibri" w:cs="Calibri"/>
                <w:sz w:val="17"/>
              </w:rPr>
              <w:t>итут Отворено общество – София 2008</w:t>
            </w:r>
          </w:p>
        </w:tc>
      </w:tr>
      <w:tr w:rsidR="005C3B5F">
        <w:trPr>
          <w:trHeight w:val="1336"/>
        </w:trPr>
        <w:tc>
          <w:tcPr>
            <w:tcW w:w="907" w:type="dxa"/>
            <w:tcBorders>
              <w:top w:val="nil"/>
              <w:left w:val="nil"/>
              <w:bottom w:val="nil"/>
              <w:right w:val="nil"/>
            </w:tcBorders>
            <w:shd w:val="clear" w:color="auto" w:fill="424A64"/>
            <w:vAlign w:val="center"/>
          </w:tcPr>
          <w:p w:rsidR="005C3B5F" w:rsidRDefault="005017F0">
            <w:pPr>
              <w:spacing w:after="0" w:line="259" w:lineRule="auto"/>
              <w:ind w:left="44" w:right="0" w:firstLine="0"/>
            </w:pPr>
            <w:r>
              <w:rPr>
                <w:rFonts w:ascii="Calibri" w:eastAsia="Calibri" w:hAnsi="Calibri" w:cs="Calibri"/>
                <w:b/>
                <w:color w:val="FFFFFF"/>
                <w:sz w:val="20"/>
              </w:rPr>
              <w:lastRenderedPageBreak/>
              <w:t>2010 и 2011</w:t>
            </w:r>
          </w:p>
        </w:tc>
        <w:tc>
          <w:tcPr>
            <w:tcW w:w="4082" w:type="dxa"/>
            <w:tcBorders>
              <w:top w:val="nil"/>
              <w:left w:val="nil"/>
              <w:bottom w:val="nil"/>
              <w:right w:val="nil"/>
            </w:tcBorders>
            <w:shd w:val="clear" w:color="auto" w:fill="E2E1E7"/>
          </w:tcPr>
          <w:p w:rsidR="005C3B5F" w:rsidRDefault="005017F0">
            <w:pPr>
              <w:spacing w:after="0" w:line="259" w:lineRule="auto"/>
              <w:ind w:left="170" w:right="725" w:firstLine="0"/>
              <w:jc w:val="left"/>
            </w:pPr>
            <w:r>
              <w:rPr>
                <w:rFonts w:ascii="Calibri" w:eastAsia="Calibri" w:hAnsi="Calibri" w:cs="Calibri"/>
                <w:sz w:val="17"/>
              </w:rPr>
              <w:t>13% от пациентите, които са плащали директно за извънболнична помощ, са платили неформално през 2010 г. (10% през 2011). 32% от пациентите, които са плащали директно за болнична помощ, са платили неформално през 2010 г. (18% през 2011 г.).</w:t>
            </w:r>
          </w:p>
        </w:tc>
        <w:tc>
          <w:tcPr>
            <w:tcW w:w="1709" w:type="dxa"/>
            <w:tcBorders>
              <w:top w:val="nil"/>
              <w:left w:val="nil"/>
              <w:bottom w:val="nil"/>
              <w:right w:val="nil"/>
            </w:tcBorders>
            <w:shd w:val="clear" w:color="auto" w:fill="E2E1E7"/>
          </w:tcPr>
          <w:p w:rsidR="005C3B5F" w:rsidRDefault="005017F0">
            <w:pPr>
              <w:spacing w:after="0" w:line="259" w:lineRule="auto"/>
              <w:ind w:right="0" w:firstLine="0"/>
              <w:jc w:val="left"/>
            </w:pPr>
            <w:r>
              <w:rPr>
                <w:rFonts w:ascii="Calibri" w:eastAsia="Calibri" w:hAnsi="Calibri" w:cs="Calibri"/>
                <w:sz w:val="17"/>
              </w:rPr>
              <w:t>Atanasova 2014</w:t>
            </w:r>
          </w:p>
        </w:tc>
      </w:tr>
      <w:tr w:rsidR="005C3B5F">
        <w:trPr>
          <w:trHeight w:val="724"/>
        </w:trPr>
        <w:tc>
          <w:tcPr>
            <w:tcW w:w="907" w:type="dxa"/>
            <w:tcBorders>
              <w:top w:val="nil"/>
              <w:left w:val="nil"/>
              <w:bottom w:val="nil"/>
              <w:right w:val="nil"/>
            </w:tcBorders>
            <w:shd w:val="clear" w:color="auto" w:fill="E17644"/>
            <w:vAlign w:val="center"/>
          </w:tcPr>
          <w:p w:rsidR="005C3B5F" w:rsidRDefault="005017F0">
            <w:pPr>
              <w:spacing w:after="0" w:line="259" w:lineRule="auto"/>
              <w:ind w:left="11" w:right="0" w:firstLine="0"/>
              <w:jc w:val="center"/>
            </w:pPr>
            <w:r>
              <w:rPr>
                <w:rFonts w:ascii="Calibri" w:eastAsia="Calibri" w:hAnsi="Calibri" w:cs="Calibri"/>
                <w:b/>
                <w:color w:val="FFFFFF"/>
                <w:sz w:val="20"/>
              </w:rPr>
              <w:t>2013</w:t>
            </w:r>
          </w:p>
        </w:tc>
        <w:tc>
          <w:tcPr>
            <w:tcW w:w="4082" w:type="dxa"/>
            <w:tcBorders>
              <w:top w:val="nil"/>
              <w:left w:val="nil"/>
              <w:bottom w:val="nil"/>
              <w:right w:val="nil"/>
            </w:tcBorders>
            <w:shd w:val="clear" w:color="auto" w:fill="FEE5CC"/>
          </w:tcPr>
          <w:p w:rsidR="005C3B5F" w:rsidRDefault="005017F0">
            <w:pPr>
              <w:spacing w:after="0" w:line="259" w:lineRule="auto"/>
              <w:ind w:left="170" w:right="862" w:firstLine="0"/>
              <w:jc w:val="left"/>
            </w:pPr>
            <w:r>
              <w:rPr>
                <w:rFonts w:ascii="Calibri" w:eastAsia="Calibri" w:hAnsi="Calibri" w:cs="Calibri"/>
                <w:sz w:val="17"/>
              </w:rPr>
              <w:t>8% от респондентите (които са имали контакт с публичната здравна система) съобщават за неформални плащания.</w:t>
            </w:r>
          </w:p>
        </w:tc>
        <w:tc>
          <w:tcPr>
            <w:tcW w:w="1709" w:type="dxa"/>
            <w:tcBorders>
              <w:top w:val="nil"/>
              <w:left w:val="nil"/>
              <w:bottom w:val="nil"/>
              <w:right w:val="nil"/>
            </w:tcBorders>
            <w:shd w:val="clear" w:color="auto" w:fill="FEE5CC"/>
          </w:tcPr>
          <w:p w:rsidR="005C3B5F" w:rsidRDefault="005017F0">
            <w:pPr>
              <w:spacing w:after="0" w:line="259" w:lineRule="auto"/>
              <w:ind w:right="0" w:firstLine="0"/>
              <w:jc w:val="left"/>
            </w:pPr>
            <w:r>
              <w:rPr>
                <w:rFonts w:ascii="Calibri" w:eastAsia="Calibri" w:hAnsi="Calibri" w:cs="Calibri"/>
                <w:sz w:val="17"/>
              </w:rPr>
              <w:t>European Commission 2014a</w:t>
            </w:r>
          </w:p>
        </w:tc>
      </w:tr>
      <w:tr w:rsidR="005C3B5F">
        <w:trPr>
          <w:trHeight w:val="724"/>
        </w:trPr>
        <w:tc>
          <w:tcPr>
            <w:tcW w:w="907" w:type="dxa"/>
            <w:tcBorders>
              <w:top w:val="nil"/>
              <w:left w:val="nil"/>
              <w:bottom w:val="nil"/>
              <w:right w:val="nil"/>
            </w:tcBorders>
            <w:shd w:val="clear" w:color="auto" w:fill="424A64"/>
            <w:vAlign w:val="center"/>
          </w:tcPr>
          <w:p w:rsidR="005C3B5F" w:rsidRDefault="005017F0">
            <w:pPr>
              <w:spacing w:after="0" w:line="259" w:lineRule="auto"/>
              <w:ind w:left="293" w:right="0" w:hanging="176"/>
              <w:jc w:val="left"/>
            </w:pPr>
            <w:r>
              <w:rPr>
                <w:rFonts w:ascii="Calibri" w:eastAsia="Calibri" w:hAnsi="Calibri" w:cs="Calibri"/>
                <w:b/>
                <w:color w:val="FFFFFF"/>
                <w:sz w:val="20"/>
              </w:rPr>
              <w:t>Октомври 2017</w:t>
            </w:r>
          </w:p>
        </w:tc>
        <w:tc>
          <w:tcPr>
            <w:tcW w:w="4082" w:type="dxa"/>
            <w:tcBorders>
              <w:top w:val="nil"/>
              <w:left w:val="nil"/>
              <w:bottom w:val="nil"/>
              <w:right w:val="nil"/>
            </w:tcBorders>
            <w:shd w:val="clear" w:color="auto" w:fill="E2E1E7"/>
          </w:tcPr>
          <w:p w:rsidR="005C3B5F" w:rsidRDefault="005017F0">
            <w:pPr>
              <w:spacing w:after="0" w:line="259" w:lineRule="auto"/>
              <w:ind w:left="170" w:right="862" w:firstLine="0"/>
              <w:jc w:val="left"/>
            </w:pPr>
            <w:r>
              <w:rPr>
                <w:rFonts w:ascii="Calibri" w:eastAsia="Calibri" w:hAnsi="Calibri" w:cs="Calibri"/>
                <w:sz w:val="17"/>
              </w:rPr>
              <w:t>8% от респондентите (които са имали контакт с публичната здравна система) съобщават за неформални плащания.</w:t>
            </w:r>
          </w:p>
        </w:tc>
        <w:tc>
          <w:tcPr>
            <w:tcW w:w="1709" w:type="dxa"/>
            <w:tcBorders>
              <w:top w:val="nil"/>
              <w:left w:val="nil"/>
              <w:bottom w:val="nil"/>
              <w:right w:val="nil"/>
            </w:tcBorders>
            <w:shd w:val="clear" w:color="auto" w:fill="E2E1E7"/>
          </w:tcPr>
          <w:p w:rsidR="005C3B5F" w:rsidRDefault="005017F0">
            <w:pPr>
              <w:spacing w:after="0" w:line="259" w:lineRule="auto"/>
              <w:ind w:right="0" w:firstLine="0"/>
              <w:jc w:val="left"/>
            </w:pPr>
            <w:r>
              <w:rPr>
                <w:rFonts w:ascii="Calibri" w:eastAsia="Calibri" w:hAnsi="Calibri" w:cs="Calibri"/>
                <w:sz w:val="17"/>
              </w:rPr>
              <w:t>European Commission 2017a</w:t>
            </w:r>
          </w:p>
        </w:tc>
      </w:tr>
    </w:tbl>
    <w:p w:rsidR="005C3B5F" w:rsidRDefault="005017F0">
      <w:pPr>
        <w:ind w:left="-12" w:right="45"/>
      </w:pPr>
      <w:r>
        <w:t>Пациентите обикновено плащат неформално, за да си осигурят по-добри условия на лечение и качество на услугите в болниците</w:t>
      </w:r>
      <w:r>
        <w:t>. Друга форма на неформални плащания е когато близки на пациенти, нуждаещи се от кръвопреливане, заплащат на трети лица, за да дарят кръв.</w:t>
      </w:r>
    </w:p>
    <w:p w:rsidR="005C3B5F" w:rsidRDefault="005017F0">
      <w:pPr>
        <w:spacing w:after="621"/>
        <w:ind w:left="-12" w:right="45"/>
      </w:pPr>
      <w:r>
        <w:t>От началото на 2018 г. НЗОК заплаща частта от дължимата потребителска такса за посещения в извънболничната помощ за пенсионерите само ако е издадена касова бележка на пациентите, в допълнение към другите отчетни документи. Очаква се тази мярка да намали по</w:t>
      </w:r>
      <w:r>
        <w:t>требителските плащания, за които не се издават касови бележки (възприемани също като неформални плащания), но тя е ограничена само до някои случаи.</w:t>
      </w:r>
    </w:p>
    <w:p w:rsidR="005C3B5F" w:rsidRDefault="005017F0">
      <w:pPr>
        <w:pStyle w:val="Heading2"/>
        <w:ind w:left="-5"/>
      </w:pPr>
      <w:bookmarkStart w:id="27" w:name="_Toc311917"/>
      <w:r>
        <w:rPr>
          <w:b w:val="0"/>
        </w:rPr>
        <w:t xml:space="preserve">3.5  </w:t>
      </w:r>
      <w:r>
        <w:t>Доброволно здравно осигуряване</w:t>
      </w:r>
      <w:bookmarkEnd w:id="27"/>
    </w:p>
    <w:p w:rsidR="005C3B5F" w:rsidRDefault="005017F0">
      <w:pPr>
        <w:ind w:left="-12" w:right="45" w:firstLine="0"/>
      </w:pPr>
      <w:r>
        <w:t>Доброволното здравно осигуряване (ДЗО) е въведено със Закона за здравнот</w:t>
      </w:r>
      <w:r>
        <w:t xml:space="preserve">о осигуряване от 1998 г., за да се диверсифицират източниците на приходи за здравната система. Въпреки това пазарът на ДЗО е все още ограничен и покрива относително малък дял от населението. </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714560" behindDoc="0" locked="0" layoutInCell="1" allowOverlap="1">
                <wp:simplePos x="0" y="0"/>
                <wp:positionH relativeFrom="page">
                  <wp:posOffset>359994</wp:posOffset>
                </wp:positionH>
                <wp:positionV relativeFrom="page">
                  <wp:posOffset>2520442</wp:posOffset>
                </wp:positionV>
                <wp:extent cx="90005" cy="97409"/>
                <wp:effectExtent l="0" t="0" r="0" b="0"/>
                <wp:wrapSquare wrapText="bothSides"/>
                <wp:docPr id="250278" name="Group 250278"/>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6982" name="Shape 316982"/>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50278" style="width:7.087pt;height:7.67001pt;position:absolute;mso-position-horizontal-relative:page;mso-position-horizontal:absolute;margin-left:28.346pt;mso-position-vertical-relative:page;margin-top:198.46pt;" coordsize="900,974">
                <v:shape id="Shape 316983"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До 2013 г. ДЗО се осъществяваше от работещи с цел печалба акцио</w:t>
      </w:r>
      <w:r>
        <w:t>нерни дружества, предназначени единствено за ДЗО и предоставящи седем осигурителни пакета, включващи от превенция до комплексна медицинска помощ.</w:t>
      </w:r>
    </w:p>
    <w:p w:rsidR="005C3B5F" w:rsidRDefault="005017F0">
      <w:pPr>
        <w:ind w:left="-12" w:right="45"/>
      </w:pPr>
      <w:r>
        <w:lastRenderedPageBreak/>
        <w:t>До месец август 2013 г. всички дружества за доброволно здравно осигуряване (ДДЗО) трябваше да бъдат прелицензи</w:t>
      </w:r>
      <w:r>
        <w:t>рани по реда на Кодекса за застраховането от 2003 г. По този начин българското законодателство в областта на ДЗО беше хармонизирано с това за общото застраховане на ЕС (Dimova 2016b). Всички застрахователни компании са търговски акционерни дружества, контр</w:t>
      </w:r>
      <w:r>
        <w:t>олирани от КФН и функциониращи като дружества за общо или животозастраховане. ДЗО се основава на договори за медицинска застраховка, която покрива финансови рискове, свързани с предоставянето на здравни услуги и стоки. Те обикновено се отчитат по три разли</w:t>
      </w:r>
      <w:r>
        <w:t>чни класове застраховки – „заболяване“ (при общото застраховане), „заболяване“ и „постоянна здравна застраховка“ (при животозастраховането), в зависимост от това дали застрахователната компания е лицензирана за общо или животозастраховане. В допълнение няк</w:t>
      </w:r>
      <w:r>
        <w:t xml:space="preserve">ои договори се отчитат към КФНН по други класове застраховки, като „злополука“ или „помощ при пътуване“ (Капитал 2017б). Отчитането на договорите за медицинска застраховка по тези различни класове води до непълни данни за пазара на ДЗО. </w:t>
      </w:r>
    </w:p>
    <w:p w:rsidR="005C3B5F" w:rsidRDefault="005017F0">
      <w:pPr>
        <w:pStyle w:val="Heading4"/>
        <w:ind w:left="-5" w:right="16"/>
      </w:pPr>
      <w:r>
        <w:rPr>
          <w:b/>
          <w:i w:val="0"/>
        </w:rPr>
        <w:t xml:space="preserve">3.5.1 </w:t>
      </w:r>
      <w:r>
        <w:t>Роля и разме</w:t>
      </w:r>
      <w:r>
        <w:t>р на пазара</w:t>
      </w:r>
    </w:p>
    <w:p w:rsidR="005C3B5F" w:rsidRDefault="005017F0">
      <w:pPr>
        <w:ind w:left="-12" w:right="45" w:firstLine="0"/>
      </w:pPr>
      <w:r>
        <w:t>ДЗО покрива допълнителни услуги и потребителски плащания, които не се поемат от НЗОК (като специфични лабораторни изследвания, дентални услуги и лекарства), допълващи услуги (например по-добро обслужване и свободен избор на лекар или екип в бол</w:t>
      </w:r>
      <w:r>
        <w:t>ница), както и услуги, включени в основния пакет на НЗОК (посещения при специалист, болнично лечение, профилактика). Това означава, че за някои услуги хората с доброволно здравно осигуряване имат двойно покритие.</w:t>
      </w:r>
    </w:p>
    <w:p w:rsidR="005C3B5F" w:rsidRDefault="005017F0">
      <w:pPr>
        <w:ind w:left="-12" w:right="45"/>
      </w:pPr>
      <w:r>
        <w:t xml:space="preserve">През 2015 г. разходите за ДЗО са все още в </w:t>
      </w:r>
      <w:r>
        <w:t xml:space="preserve">размер на само 0.4% от общите разходи за здравеопазване и 0.8% от частните здравни разходи (вж. Таблица 3.1). </w:t>
      </w:r>
    </w:p>
    <w:p w:rsidR="005C3B5F" w:rsidRDefault="005017F0">
      <w:pPr>
        <w:spacing w:after="235"/>
        <w:ind w:left="-12" w:right="45"/>
      </w:pPr>
      <w:r>
        <w:rPr>
          <w:rFonts w:ascii="Calibri" w:eastAsia="Calibri" w:hAnsi="Calibri" w:cs="Calibri"/>
          <w:noProof/>
          <w:sz w:val="22"/>
        </w:rPr>
        <mc:AlternateContent>
          <mc:Choice Requires="wpg">
            <w:drawing>
              <wp:anchor distT="0" distB="0" distL="114300" distR="114300" simplePos="0" relativeHeight="251715584" behindDoc="0" locked="0" layoutInCell="1" allowOverlap="1">
                <wp:simplePos x="0" y="0"/>
                <wp:positionH relativeFrom="page">
                  <wp:posOffset>486004</wp:posOffset>
                </wp:positionH>
                <wp:positionV relativeFrom="page">
                  <wp:posOffset>720001</wp:posOffset>
                </wp:positionV>
                <wp:extent cx="71996" cy="80543"/>
                <wp:effectExtent l="0" t="0" r="0" b="0"/>
                <wp:wrapSquare wrapText="bothSides"/>
                <wp:docPr id="250888" name="Group 250888"/>
                <wp:cNvGraphicFramePr/>
                <a:graphic xmlns:a="http://schemas.openxmlformats.org/drawingml/2006/main">
                  <a:graphicData uri="http://schemas.microsoft.com/office/word/2010/wordprocessingGroup">
                    <wpg:wgp>
                      <wpg:cNvGrpSpPr/>
                      <wpg:grpSpPr>
                        <a:xfrm>
                          <a:off x="0" y="0"/>
                          <a:ext cx="71996" cy="80543"/>
                          <a:chOff x="0" y="0"/>
                          <a:chExt cx="71996" cy="80543"/>
                        </a:xfrm>
                      </wpg:grpSpPr>
                      <wps:wsp>
                        <wps:cNvPr id="316984" name="Shape 316984"/>
                        <wps:cNvSpPr/>
                        <wps:spPr>
                          <a:xfrm>
                            <a:off x="0" y="0"/>
                            <a:ext cx="71996" cy="80543"/>
                          </a:xfrm>
                          <a:custGeom>
                            <a:avLst/>
                            <a:gdLst/>
                            <a:ahLst/>
                            <a:cxnLst/>
                            <a:rect l="0" t="0" r="0" b="0"/>
                            <a:pathLst>
                              <a:path w="71996" h="80543">
                                <a:moveTo>
                                  <a:pt x="0" y="0"/>
                                </a:moveTo>
                                <a:lnTo>
                                  <a:pt x="71996" y="0"/>
                                </a:lnTo>
                                <a:lnTo>
                                  <a:pt x="71996" y="80543"/>
                                </a:lnTo>
                                <a:lnTo>
                                  <a:pt x="0" y="80543"/>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50888" style="width:5.669pt;height:6.34198pt;position:absolute;mso-position-horizontal-relative:page;mso-position-horizontal:absolute;margin-left:38.268pt;mso-position-vertical-relative:page;margin-top:56.693pt;" coordsize="719,805">
                <v:shape id="Shape 316985" style="position:absolute;width:719;height:805;left:0;top:0;" coordsize="71996,80543" path="m0,0l71996,0l71996,80543l0,80543l0,0">
                  <v:stroke weight="0pt" endcap="flat" joinstyle="miter" miterlimit="10" on="false" color="#000000" opacity="0"/>
                  <v:fill on="true" color="#d64503"/>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6608" behindDoc="0" locked="0" layoutInCell="1" allowOverlap="1">
                <wp:simplePos x="0" y="0"/>
                <wp:positionH relativeFrom="page">
                  <wp:posOffset>486004</wp:posOffset>
                </wp:positionH>
                <wp:positionV relativeFrom="page">
                  <wp:posOffset>4829035</wp:posOffset>
                </wp:positionV>
                <wp:extent cx="71996" cy="80544"/>
                <wp:effectExtent l="0" t="0" r="0" b="0"/>
                <wp:wrapSquare wrapText="bothSides"/>
                <wp:docPr id="250889" name="Group 250889"/>
                <wp:cNvGraphicFramePr/>
                <a:graphic xmlns:a="http://schemas.openxmlformats.org/drawingml/2006/main">
                  <a:graphicData uri="http://schemas.microsoft.com/office/word/2010/wordprocessingGroup">
                    <wpg:wgp>
                      <wpg:cNvGrpSpPr/>
                      <wpg:grpSpPr>
                        <a:xfrm>
                          <a:off x="0" y="0"/>
                          <a:ext cx="71996" cy="80544"/>
                          <a:chOff x="0" y="0"/>
                          <a:chExt cx="71996" cy="80544"/>
                        </a:xfrm>
                      </wpg:grpSpPr>
                      <wps:wsp>
                        <wps:cNvPr id="316986" name="Shape 316986"/>
                        <wps:cNvSpPr/>
                        <wps:spPr>
                          <a:xfrm>
                            <a:off x="0" y="0"/>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50889" style="width:5.669pt;height:6.34201pt;position:absolute;mso-position-horizontal-relative:page;mso-position-horizontal:absolute;margin-left:38.268pt;mso-position-vertical-relative:page;margin-top:380.239pt;" coordsize="719,805">
                <v:shape id="Shape 316987" style="position:absolute;width:719;height:805;left:0;top:0;" coordsize="71996,80544" path="m0,0l71996,0l71996,80544l0,80544l0,0">
                  <v:stroke weight="0pt" endcap="flat" joinstyle="miter" miterlimit="10" on="false" color="#000000" opacity="0"/>
                  <v:fill on="true" color="#d64503"/>
                </v:shape>
                <w10:wrap type="square"/>
              </v:group>
            </w:pict>
          </mc:Fallback>
        </mc:AlternateContent>
      </w:r>
      <w:r>
        <w:t>Когато ДДЗО преустановиха дейността си през 2013 г., броят на хората с ДЗО нарасна с 16.3% до 175 000 осигурени лица (2.4% от населението) в ср</w:t>
      </w:r>
      <w:r>
        <w:t xml:space="preserve">авнение с 2012 г. (КФН 2013). До 2016 г. броят на лицата, притежаващи здравна застраховка, нарасна до 700 451 души (9.8% от населението). Повечето от здравно застрахованите лица </w:t>
      </w:r>
      <w:r>
        <w:lastRenderedPageBreak/>
        <w:t>(96%) са на възраст между 18 и 65 г. и само 3% са деца под 18-годишна възраст.</w:t>
      </w:r>
      <w:r>
        <w:t xml:space="preserve"> Делът на застрахованите лица над 65-годишна възраст намалява от 1.5% през 2015 г. до 0.9% през 2016 г., основно поради факта, че повечето полици през 2016 г. са корпоративни (ИАМО 2017).</w:t>
      </w:r>
    </w:p>
    <w:p w:rsidR="005C3B5F" w:rsidRDefault="005017F0">
      <w:pPr>
        <w:pStyle w:val="Heading4"/>
        <w:spacing w:after="334"/>
        <w:ind w:left="-5" w:right="16"/>
      </w:pPr>
      <w:r>
        <w:rPr>
          <w:b/>
          <w:i w:val="0"/>
        </w:rPr>
        <w:t xml:space="preserve">3.5.2 </w:t>
      </w:r>
      <w:r>
        <w:t>Структура на пазара</w:t>
      </w:r>
    </w:p>
    <w:p w:rsidR="005C3B5F" w:rsidRDefault="005017F0">
      <w:pPr>
        <w:spacing w:after="39" w:line="249" w:lineRule="auto"/>
        <w:ind w:left="-5" w:right="2" w:hanging="10"/>
        <w:jc w:val="left"/>
      </w:pPr>
      <w:r>
        <w:rPr>
          <w:rFonts w:ascii="Calibri" w:eastAsia="Calibri" w:hAnsi="Calibri" w:cs="Calibri"/>
          <w:color w:val="D64715"/>
          <w:sz w:val="22"/>
        </w:rPr>
        <w:t>Потребителски профил</w:t>
      </w:r>
    </w:p>
    <w:p w:rsidR="005C3B5F" w:rsidRDefault="005017F0">
      <w:pPr>
        <w:ind w:left="-12" w:right="45" w:firstLine="0"/>
      </w:pPr>
      <w:r>
        <w:t xml:space="preserve">Въпреки че индивиди, </w:t>
      </w:r>
      <w:r>
        <w:t>семейства и компании могат да закупуват застрахователни полици, индивидуалните здравни застраховки имат незначителна роля за общите разходи за здравеопазване. Повечето клиенти на застрахователните дружества са фирми, стимулирани от данъчните облекчения. Об</w:t>
      </w:r>
      <w:r>
        <w:t>аче тъй като данъчните облекчения не са съществени, работодателите са водени главно от желание за повишаване на удовлетвореността на персонала и за редуциране на разходите, свързани със заболяване и отсъствие от работа.</w:t>
      </w:r>
    </w:p>
    <w:p w:rsidR="005C3B5F" w:rsidRDefault="005017F0">
      <w:pPr>
        <w:ind w:left="-12" w:right="45"/>
      </w:pPr>
      <w:r>
        <w:t>Традиционно повечето от клиентите на</w:t>
      </w:r>
      <w:r>
        <w:t xml:space="preserve"> застрахователите са компании, които купуват полици в полза на работниците, въпреки че техният относителен пазарен дял намалява (98% през 2009 г. и 85 – 90% през 2016 г.; КЗК 2009; Капитал 2017б). Индивидуалните полици са 10 – 15%, повечето от които покрив</w:t>
      </w:r>
      <w:r>
        <w:t>ат членове на семействата на хора, застраховани от техния работодател (Капитал 2017б). Тази характеристика се запазва, като през 2016 г. 96% от новоподписаните договори са с корпоративни клиенти за разлика от 2015 г., когато повечето нови полици (71%) са б</w:t>
      </w:r>
      <w:r>
        <w:t>или продадени на индивидуални клиенти. Тази промяна в структурата на полиците би могла да обясни 34%-то увеличение на броя на здравно застрахованите лица през 2016 г. спрямо предходната година.</w:t>
      </w:r>
    </w:p>
    <w:p w:rsidR="005C3B5F" w:rsidRDefault="005017F0">
      <w:pPr>
        <w:spacing w:after="301"/>
        <w:ind w:left="-12" w:right="45"/>
      </w:pPr>
      <w:r>
        <w:t>Основната причина за значително по-ниския дял на индивидуалнит</w:t>
      </w:r>
      <w:r>
        <w:t>е полици е достъпността на застрахователните премии. Премиите за индивидуални клиенти са много по-високи, отколкото за груповите (корпоративните) клиенти. Освен това някои ограничения в допустимостта биха могли също да допринесат за по-малкия дял на индиви</w:t>
      </w:r>
      <w:r>
        <w:t xml:space="preserve">дуалните договори. Например застрахователната компания може да откаже да подпише </w:t>
      </w:r>
      <w:r>
        <w:lastRenderedPageBreak/>
        <w:t>индивидуални и дори семейни договори с хора над 65-годишна възраст, докато за груповите полици, които включват повече от 50 лица, няма възрастови ограничения.</w:t>
      </w:r>
    </w:p>
    <w:p w:rsidR="005C3B5F" w:rsidRDefault="005017F0">
      <w:pPr>
        <w:spacing w:after="39" w:line="249" w:lineRule="auto"/>
        <w:ind w:left="-5" w:right="2" w:hanging="10"/>
        <w:jc w:val="left"/>
      </w:pPr>
      <w:r>
        <w:rPr>
          <w:rFonts w:ascii="Calibri" w:eastAsia="Calibri" w:hAnsi="Calibri" w:cs="Calibri"/>
          <w:color w:val="D64715"/>
          <w:sz w:val="22"/>
        </w:rPr>
        <w:t>Профил на застра</w:t>
      </w:r>
      <w:r>
        <w:rPr>
          <w:rFonts w:ascii="Calibri" w:eastAsia="Calibri" w:hAnsi="Calibri" w:cs="Calibri"/>
          <w:color w:val="D64715"/>
          <w:sz w:val="22"/>
        </w:rPr>
        <w:t>хователите</w:t>
      </w:r>
    </w:p>
    <w:p w:rsidR="005C3B5F" w:rsidRDefault="005017F0">
      <w:pPr>
        <w:ind w:left="-12" w:right="45" w:firstLine="0"/>
      </w:pPr>
      <w:r>
        <w:t xml:space="preserve">През 2013 г. десет ДДЗО бяха прелицензирани, три се сляха и шест преустановиха дейност (Нейков 2013). През 2016 г. 23 компании (16 общозастрахователни и седем за животозастраховане) отчитат към КФН приход по застраховка „заболяване“ (КФН 2017a, </w:t>
      </w:r>
      <w:r>
        <w:t xml:space="preserve">2017б), от които 16 компании (14 за общо застраховане и две животозастрахователни) предлагат пакети за ДЗО (ИАМО 2017), а останалите покриват рискове при заболяване (което технически не се приема за ДЗО, тъй като се компенсират само загуби на доход). През </w:t>
      </w:r>
      <w:r>
        <w:t xml:space="preserve">същата година четири от 16-те общозастрахователни компании и две от 7-те животозастрахователни, които предлагат застраховка „заболяване“, имат 57.6% дял от пазара по общо застраховане и 72.5% дял от животозастрахователния пазар (КФН 2017a, 2017б). Една от </w:t>
      </w:r>
      <w:r>
        <w:t>компаниите, оперираща на пазара на ДЗО, има 41% дял от пазара на индивидуалните полици и 34% от пазара на груповите полици през 2016 г. (ИАМО 2017).</w:t>
      </w:r>
    </w:p>
    <w:p w:rsidR="005C3B5F" w:rsidRDefault="005017F0">
      <w:pPr>
        <w:spacing w:after="303"/>
        <w:ind w:left="-12" w:right="45"/>
      </w:pPr>
      <w:r>
        <w:t>В резултат на реформата от 2013 г. премиите по застраховки „заболяване“ и „злополука“ на пазара на общо застраховане нараства с 126.1% през 2013 г. в сравнение с 2012 г. (КФН 2013). Груповите застраховки „заболяване“ бележат най-голям ръст на пазара на общ</w:t>
      </w:r>
      <w:r>
        <w:t>о и животозастраховане през 2013 и 2014 г. (КФН, 2013). През 2015 и 2016 г. общият премиен приход и плащанията по застраховка „заболяване“ продължават да нарастват (Таблица 3.7). Премиите и плащанията по застраховка „заболяване“ на животозастрахователния п</w:t>
      </w:r>
      <w:r>
        <w:t>азар дори изпреварват ръста на пазара на общо застраховане (Таблица 3.8). През първите 10 месеца на 2017 г. общият премиен приход по застраховка „заболяване“ е в размер на 42.36 млн. евро.</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3.7 </w:t>
      </w:r>
      <w:r>
        <w:rPr>
          <w:rFonts w:ascii="Calibri" w:eastAsia="Calibri" w:hAnsi="Calibri" w:cs="Calibri"/>
          <w:color w:val="152A47"/>
          <w:sz w:val="22"/>
        </w:rPr>
        <w:t>Премии и плащания по застраховка „заболяване“ в млн. ев</w:t>
      </w:r>
      <w:r>
        <w:rPr>
          <w:rFonts w:ascii="Calibri" w:eastAsia="Calibri" w:hAnsi="Calibri" w:cs="Calibri"/>
          <w:color w:val="152A47"/>
          <w:sz w:val="22"/>
        </w:rPr>
        <w:t>ро (общозастрахователен пазар)</w:t>
      </w:r>
    </w:p>
    <w:tbl>
      <w:tblPr>
        <w:tblStyle w:val="TableGrid"/>
        <w:tblW w:w="6690" w:type="dxa"/>
        <w:tblInd w:w="0" w:type="dxa"/>
        <w:tblCellMar>
          <w:top w:w="93" w:type="dxa"/>
          <w:left w:w="57" w:type="dxa"/>
          <w:bottom w:w="71" w:type="dxa"/>
          <w:right w:w="19" w:type="dxa"/>
        </w:tblCellMar>
        <w:tblLook w:val="04A0" w:firstRow="1" w:lastRow="0" w:firstColumn="1" w:lastColumn="0" w:noHBand="0" w:noVBand="1"/>
      </w:tblPr>
      <w:tblGrid>
        <w:gridCol w:w="1416"/>
        <w:gridCol w:w="624"/>
        <w:gridCol w:w="624"/>
        <w:gridCol w:w="624"/>
        <w:gridCol w:w="624"/>
        <w:gridCol w:w="624"/>
        <w:gridCol w:w="1077"/>
        <w:gridCol w:w="1077"/>
      </w:tblGrid>
      <w:tr w:rsidR="005C3B5F">
        <w:trPr>
          <w:trHeight w:val="675"/>
        </w:trPr>
        <w:tc>
          <w:tcPr>
            <w:tcW w:w="1417" w:type="dxa"/>
            <w:tcBorders>
              <w:top w:val="nil"/>
              <w:left w:val="nil"/>
              <w:bottom w:val="nil"/>
              <w:right w:val="nil"/>
            </w:tcBorders>
            <w:shd w:val="clear" w:color="auto" w:fill="D64715"/>
          </w:tcPr>
          <w:p w:rsidR="005C3B5F" w:rsidRDefault="005C3B5F">
            <w:pPr>
              <w:spacing w:after="160" w:line="259" w:lineRule="auto"/>
              <w:ind w:right="0" w:firstLine="0"/>
              <w:jc w:val="left"/>
            </w:pPr>
          </w:p>
        </w:tc>
        <w:tc>
          <w:tcPr>
            <w:tcW w:w="624"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2012</w:t>
            </w:r>
          </w:p>
        </w:tc>
        <w:tc>
          <w:tcPr>
            <w:tcW w:w="624"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2013</w:t>
            </w:r>
          </w:p>
        </w:tc>
        <w:tc>
          <w:tcPr>
            <w:tcW w:w="624"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2014</w:t>
            </w:r>
          </w:p>
        </w:tc>
        <w:tc>
          <w:tcPr>
            <w:tcW w:w="624"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2015</w:t>
            </w:r>
          </w:p>
        </w:tc>
        <w:tc>
          <w:tcPr>
            <w:tcW w:w="624"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2016</w:t>
            </w:r>
          </w:p>
        </w:tc>
        <w:tc>
          <w:tcPr>
            <w:tcW w:w="1077"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31.10.2017</w:t>
            </w:r>
          </w:p>
        </w:tc>
        <w:tc>
          <w:tcPr>
            <w:tcW w:w="1077" w:type="dxa"/>
            <w:tcBorders>
              <w:top w:val="nil"/>
              <w:left w:val="nil"/>
              <w:bottom w:val="nil"/>
              <w:right w:val="nil"/>
            </w:tcBorders>
            <w:shd w:val="clear" w:color="auto" w:fill="D64715"/>
            <w:vAlign w:val="center"/>
          </w:tcPr>
          <w:p w:rsidR="005C3B5F" w:rsidRDefault="005017F0">
            <w:pPr>
              <w:spacing w:after="0" w:line="259" w:lineRule="auto"/>
              <w:ind w:right="38" w:firstLine="0"/>
              <w:jc w:val="right"/>
            </w:pPr>
            <w:r>
              <w:rPr>
                <w:rFonts w:ascii="Calibri" w:eastAsia="Calibri" w:hAnsi="Calibri" w:cs="Calibri"/>
                <w:b/>
                <w:color w:val="FFFFFF"/>
                <w:sz w:val="20"/>
              </w:rPr>
              <w:t xml:space="preserve">% ПРОМЯНА </w:t>
            </w:r>
          </w:p>
          <w:p w:rsidR="005C3B5F" w:rsidRDefault="005017F0">
            <w:pPr>
              <w:spacing w:after="0" w:line="259" w:lineRule="auto"/>
              <w:ind w:right="38" w:firstLine="0"/>
              <w:jc w:val="right"/>
            </w:pPr>
            <w:r>
              <w:rPr>
                <w:rFonts w:ascii="Calibri" w:eastAsia="Calibri" w:hAnsi="Calibri" w:cs="Calibri"/>
                <w:b/>
                <w:color w:val="FFFFFF"/>
                <w:sz w:val="20"/>
              </w:rPr>
              <w:t>2013 – 2016</w:t>
            </w:r>
          </w:p>
        </w:tc>
      </w:tr>
      <w:tr w:rsidR="005C3B5F">
        <w:trPr>
          <w:trHeight w:val="354"/>
        </w:trPr>
        <w:tc>
          <w:tcPr>
            <w:tcW w:w="1417"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Премии</w:t>
            </w:r>
          </w:p>
        </w:tc>
        <w:tc>
          <w:tcPr>
            <w:tcW w:w="624" w:type="dxa"/>
            <w:tcBorders>
              <w:top w:val="nil"/>
              <w:left w:val="nil"/>
              <w:bottom w:val="nil"/>
              <w:right w:val="nil"/>
            </w:tcBorders>
            <w:shd w:val="clear" w:color="auto" w:fill="C6C5D0"/>
          </w:tcPr>
          <w:p w:rsidR="005C3B5F" w:rsidRDefault="005017F0">
            <w:pPr>
              <w:spacing w:after="0" w:line="259" w:lineRule="auto"/>
              <w:ind w:left="73" w:right="0" w:firstLine="0"/>
              <w:jc w:val="center"/>
            </w:pPr>
            <w:r>
              <w:rPr>
                <w:rFonts w:ascii="Calibri" w:eastAsia="Calibri" w:hAnsi="Calibri" w:cs="Calibri"/>
                <w:sz w:val="17"/>
              </w:rPr>
              <w:t>0.18</w:t>
            </w:r>
          </w:p>
        </w:tc>
        <w:tc>
          <w:tcPr>
            <w:tcW w:w="624" w:type="dxa"/>
            <w:tcBorders>
              <w:top w:val="nil"/>
              <w:left w:val="nil"/>
              <w:bottom w:val="nil"/>
              <w:right w:val="nil"/>
            </w:tcBorders>
            <w:shd w:val="clear" w:color="auto" w:fill="F8DDCC"/>
          </w:tcPr>
          <w:p w:rsidR="005C3B5F" w:rsidRDefault="005017F0">
            <w:pPr>
              <w:spacing w:after="0" w:line="259" w:lineRule="auto"/>
              <w:ind w:left="86" w:right="0" w:firstLine="0"/>
              <w:jc w:val="left"/>
            </w:pPr>
            <w:r>
              <w:rPr>
                <w:rFonts w:ascii="Calibri" w:eastAsia="Calibri" w:hAnsi="Calibri" w:cs="Calibri"/>
                <w:sz w:val="17"/>
              </w:rPr>
              <w:t>18.68</w:t>
            </w:r>
          </w:p>
        </w:tc>
        <w:tc>
          <w:tcPr>
            <w:tcW w:w="624" w:type="dxa"/>
            <w:tcBorders>
              <w:top w:val="nil"/>
              <w:left w:val="nil"/>
              <w:bottom w:val="nil"/>
              <w:right w:val="nil"/>
            </w:tcBorders>
            <w:shd w:val="clear" w:color="auto" w:fill="D3D9E2"/>
          </w:tcPr>
          <w:p w:rsidR="005C3B5F" w:rsidRDefault="005017F0">
            <w:pPr>
              <w:spacing w:after="0" w:line="259" w:lineRule="auto"/>
              <w:ind w:left="86" w:right="0" w:firstLine="0"/>
              <w:jc w:val="left"/>
            </w:pPr>
            <w:r>
              <w:rPr>
                <w:rFonts w:ascii="Calibri" w:eastAsia="Calibri" w:hAnsi="Calibri" w:cs="Calibri"/>
                <w:sz w:val="17"/>
              </w:rPr>
              <w:t>22.40</w:t>
            </w:r>
          </w:p>
        </w:tc>
        <w:tc>
          <w:tcPr>
            <w:tcW w:w="624" w:type="dxa"/>
            <w:tcBorders>
              <w:top w:val="nil"/>
              <w:left w:val="nil"/>
              <w:bottom w:val="nil"/>
              <w:right w:val="nil"/>
            </w:tcBorders>
            <w:shd w:val="clear" w:color="auto" w:fill="FEEAD7"/>
          </w:tcPr>
          <w:p w:rsidR="005C3B5F" w:rsidRDefault="005017F0">
            <w:pPr>
              <w:spacing w:after="0" w:line="259" w:lineRule="auto"/>
              <w:ind w:left="86" w:right="0" w:firstLine="0"/>
              <w:jc w:val="left"/>
            </w:pPr>
            <w:r>
              <w:rPr>
                <w:rFonts w:ascii="Calibri" w:eastAsia="Calibri" w:hAnsi="Calibri" w:cs="Calibri"/>
                <w:sz w:val="17"/>
              </w:rPr>
              <w:t>22.27</w:t>
            </w:r>
          </w:p>
        </w:tc>
        <w:tc>
          <w:tcPr>
            <w:tcW w:w="624" w:type="dxa"/>
            <w:tcBorders>
              <w:top w:val="nil"/>
              <w:left w:val="nil"/>
              <w:bottom w:val="nil"/>
              <w:right w:val="nil"/>
            </w:tcBorders>
            <w:shd w:val="clear" w:color="auto" w:fill="C6C5D0"/>
          </w:tcPr>
          <w:p w:rsidR="005C3B5F" w:rsidRDefault="005017F0">
            <w:pPr>
              <w:spacing w:after="0" w:line="259" w:lineRule="auto"/>
              <w:ind w:left="86" w:right="0" w:firstLine="0"/>
              <w:jc w:val="left"/>
            </w:pPr>
            <w:r>
              <w:rPr>
                <w:rFonts w:ascii="Calibri" w:eastAsia="Calibri" w:hAnsi="Calibri" w:cs="Calibri"/>
                <w:sz w:val="17"/>
              </w:rPr>
              <w:t>22.76</w:t>
            </w:r>
          </w:p>
        </w:tc>
        <w:tc>
          <w:tcPr>
            <w:tcW w:w="1077" w:type="dxa"/>
            <w:tcBorders>
              <w:top w:val="nil"/>
              <w:left w:val="nil"/>
              <w:bottom w:val="nil"/>
              <w:right w:val="nil"/>
            </w:tcBorders>
            <w:shd w:val="clear" w:color="auto" w:fill="F8DDCC"/>
          </w:tcPr>
          <w:p w:rsidR="005C3B5F" w:rsidRDefault="005017F0">
            <w:pPr>
              <w:spacing w:after="0" w:line="259" w:lineRule="auto"/>
              <w:ind w:right="95" w:firstLine="0"/>
              <w:jc w:val="right"/>
            </w:pPr>
            <w:r>
              <w:rPr>
                <w:rFonts w:ascii="Calibri" w:eastAsia="Calibri" w:hAnsi="Calibri" w:cs="Calibri"/>
                <w:sz w:val="17"/>
              </w:rPr>
              <w:t>22.27</w:t>
            </w:r>
          </w:p>
        </w:tc>
        <w:tc>
          <w:tcPr>
            <w:tcW w:w="1077" w:type="dxa"/>
            <w:tcBorders>
              <w:top w:val="nil"/>
              <w:left w:val="nil"/>
              <w:bottom w:val="nil"/>
              <w:right w:val="nil"/>
            </w:tcBorders>
            <w:shd w:val="clear" w:color="auto" w:fill="D3D9E2"/>
          </w:tcPr>
          <w:p w:rsidR="005C3B5F" w:rsidRDefault="005017F0">
            <w:pPr>
              <w:spacing w:after="0" w:line="259" w:lineRule="auto"/>
              <w:ind w:right="95" w:firstLine="0"/>
              <w:jc w:val="right"/>
            </w:pPr>
            <w:r>
              <w:rPr>
                <w:rFonts w:ascii="Calibri" w:eastAsia="Calibri" w:hAnsi="Calibri" w:cs="Calibri"/>
                <w:sz w:val="17"/>
              </w:rPr>
              <w:t>21.8</w:t>
            </w:r>
          </w:p>
        </w:tc>
      </w:tr>
      <w:tr w:rsidR="005C3B5F">
        <w:trPr>
          <w:trHeight w:val="354"/>
        </w:trPr>
        <w:tc>
          <w:tcPr>
            <w:tcW w:w="1417"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Плащания</w:t>
            </w:r>
          </w:p>
        </w:tc>
        <w:tc>
          <w:tcPr>
            <w:tcW w:w="624" w:type="dxa"/>
            <w:tcBorders>
              <w:top w:val="nil"/>
              <w:left w:val="nil"/>
              <w:bottom w:val="nil"/>
              <w:right w:val="nil"/>
            </w:tcBorders>
            <w:shd w:val="clear" w:color="auto" w:fill="EBEAEF"/>
          </w:tcPr>
          <w:p w:rsidR="005C3B5F" w:rsidRDefault="005017F0">
            <w:pPr>
              <w:spacing w:after="0" w:line="259" w:lineRule="auto"/>
              <w:ind w:left="73" w:right="0" w:firstLine="0"/>
              <w:jc w:val="center"/>
            </w:pPr>
            <w:r>
              <w:rPr>
                <w:rFonts w:ascii="Calibri" w:eastAsia="Calibri" w:hAnsi="Calibri" w:cs="Calibri"/>
                <w:sz w:val="17"/>
              </w:rPr>
              <w:t>0.03</w:t>
            </w:r>
          </w:p>
        </w:tc>
        <w:tc>
          <w:tcPr>
            <w:tcW w:w="624" w:type="dxa"/>
            <w:tcBorders>
              <w:top w:val="nil"/>
              <w:left w:val="nil"/>
              <w:bottom w:val="nil"/>
              <w:right w:val="nil"/>
            </w:tcBorders>
            <w:shd w:val="clear" w:color="auto" w:fill="FDF4EE"/>
          </w:tcPr>
          <w:p w:rsidR="005C3B5F" w:rsidRDefault="005017F0">
            <w:pPr>
              <w:spacing w:after="0" w:line="259" w:lineRule="auto"/>
              <w:ind w:left="86" w:right="0" w:firstLine="0"/>
              <w:jc w:val="left"/>
            </w:pPr>
            <w:r>
              <w:rPr>
                <w:rFonts w:ascii="Calibri" w:eastAsia="Calibri" w:hAnsi="Calibri" w:cs="Calibri"/>
                <w:sz w:val="17"/>
              </w:rPr>
              <w:t>12.97</w:t>
            </w:r>
          </w:p>
        </w:tc>
        <w:tc>
          <w:tcPr>
            <w:tcW w:w="624" w:type="dxa"/>
            <w:tcBorders>
              <w:top w:val="nil"/>
              <w:left w:val="nil"/>
              <w:bottom w:val="nil"/>
              <w:right w:val="nil"/>
            </w:tcBorders>
            <w:shd w:val="clear" w:color="auto" w:fill="F0F2F6"/>
          </w:tcPr>
          <w:p w:rsidR="005C3B5F" w:rsidRDefault="005017F0">
            <w:pPr>
              <w:spacing w:after="0" w:line="259" w:lineRule="auto"/>
              <w:ind w:left="86" w:right="0" w:firstLine="0"/>
              <w:jc w:val="left"/>
            </w:pPr>
            <w:r>
              <w:rPr>
                <w:rFonts w:ascii="Calibri" w:eastAsia="Calibri" w:hAnsi="Calibri" w:cs="Calibri"/>
                <w:sz w:val="17"/>
              </w:rPr>
              <w:t>12.53</w:t>
            </w:r>
          </w:p>
        </w:tc>
        <w:tc>
          <w:tcPr>
            <w:tcW w:w="624" w:type="dxa"/>
            <w:tcBorders>
              <w:top w:val="nil"/>
              <w:left w:val="nil"/>
              <w:bottom w:val="nil"/>
              <w:right w:val="nil"/>
            </w:tcBorders>
            <w:shd w:val="clear" w:color="auto" w:fill="FFF8F1"/>
          </w:tcPr>
          <w:p w:rsidR="005C3B5F" w:rsidRDefault="005017F0">
            <w:pPr>
              <w:spacing w:after="0" w:line="259" w:lineRule="auto"/>
              <w:ind w:left="86" w:right="0" w:firstLine="0"/>
              <w:jc w:val="left"/>
            </w:pPr>
            <w:r>
              <w:rPr>
                <w:rFonts w:ascii="Calibri" w:eastAsia="Calibri" w:hAnsi="Calibri" w:cs="Calibri"/>
                <w:sz w:val="17"/>
              </w:rPr>
              <w:t>14.09</w:t>
            </w:r>
          </w:p>
        </w:tc>
        <w:tc>
          <w:tcPr>
            <w:tcW w:w="624" w:type="dxa"/>
            <w:tcBorders>
              <w:top w:val="nil"/>
              <w:left w:val="nil"/>
              <w:bottom w:val="nil"/>
              <w:right w:val="nil"/>
            </w:tcBorders>
            <w:shd w:val="clear" w:color="auto" w:fill="EBEAEF"/>
          </w:tcPr>
          <w:p w:rsidR="005C3B5F" w:rsidRDefault="005017F0">
            <w:pPr>
              <w:spacing w:after="0" w:line="259" w:lineRule="auto"/>
              <w:ind w:left="86" w:right="0" w:firstLine="0"/>
              <w:jc w:val="left"/>
            </w:pPr>
            <w:r>
              <w:rPr>
                <w:rFonts w:ascii="Calibri" w:eastAsia="Calibri" w:hAnsi="Calibri" w:cs="Calibri"/>
                <w:sz w:val="17"/>
              </w:rPr>
              <w:t>15.44</w:t>
            </w:r>
          </w:p>
        </w:tc>
        <w:tc>
          <w:tcPr>
            <w:tcW w:w="1077" w:type="dxa"/>
            <w:tcBorders>
              <w:top w:val="nil"/>
              <w:left w:val="nil"/>
              <w:bottom w:val="nil"/>
              <w:right w:val="nil"/>
            </w:tcBorders>
            <w:shd w:val="clear" w:color="auto" w:fill="FDF4EE"/>
          </w:tcPr>
          <w:p w:rsidR="005C3B5F" w:rsidRDefault="005017F0">
            <w:pPr>
              <w:spacing w:after="0" w:line="259" w:lineRule="auto"/>
              <w:ind w:right="95" w:firstLine="0"/>
              <w:jc w:val="right"/>
            </w:pPr>
            <w:r>
              <w:rPr>
                <w:rFonts w:ascii="Calibri" w:eastAsia="Calibri" w:hAnsi="Calibri" w:cs="Calibri"/>
                <w:sz w:val="17"/>
              </w:rPr>
              <w:t>13.11</w:t>
            </w:r>
          </w:p>
        </w:tc>
        <w:tc>
          <w:tcPr>
            <w:tcW w:w="1077" w:type="dxa"/>
            <w:tcBorders>
              <w:top w:val="nil"/>
              <w:left w:val="nil"/>
              <w:bottom w:val="nil"/>
              <w:right w:val="nil"/>
            </w:tcBorders>
            <w:shd w:val="clear" w:color="auto" w:fill="F0F2F6"/>
          </w:tcPr>
          <w:p w:rsidR="005C3B5F" w:rsidRDefault="005017F0">
            <w:pPr>
              <w:spacing w:after="0" w:line="259" w:lineRule="auto"/>
              <w:ind w:right="95" w:firstLine="0"/>
              <w:jc w:val="right"/>
            </w:pPr>
            <w:r>
              <w:rPr>
                <w:rFonts w:ascii="Calibri" w:eastAsia="Calibri" w:hAnsi="Calibri" w:cs="Calibri"/>
                <w:sz w:val="17"/>
              </w:rPr>
              <w:t>19.0</w:t>
            </w:r>
          </w:p>
        </w:tc>
      </w:tr>
      <w:tr w:rsidR="005C3B5F">
        <w:trPr>
          <w:trHeight w:val="594"/>
        </w:trPr>
        <w:tc>
          <w:tcPr>
            <w:tcW w:w="1417"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color w:val="152A47"/>
                <w:sz w:val="17"/>
              </w:rPr>
              <w:t>Комбинирано съотношение</w:t>
            </w:r>
            <w:r>
              <w:rPr>
                <w:rFonts w:ascii="Calibri" w:eastAsia="Calibri" w:hAnsi="Calibri" w:cs="Calibri"/>
                <w:color w:val="152A47"/>
                <w:sz w:val="17"/>
                <w:vertAlign w:val="superscript"/>
              </w:rPr>
              <w:t>a</w:t>
            </w:r>
          </w:p>
        </w:tc>
        <w:tc>
          <w:tcPr>
            <w:tcW w:w="624" w:type="dxa"/>
            <w:tcBorders>
              <w:top w:val="nil"/>
              <w:left w:val="nil"/>
              <w:bottom w:val="nil"/>
              <w:right w:val="nil"/>
            </w:tcBorders>
            <w:shd w:val="clear" w:color="auto" w:fill="C6C5D0"/>
            <w:vAlign w:val="center"/>
          </w:tcPr>
          <w:p w:rsidR="005C3B5F" w:rsidRDefault="005017F0">
            <w:pPr>
              <w:spacing w:after="0" w:line="259" w:lineRule="auto"/>
              <w:ind w:left="73" w:right="0" w:firstLine="0"/>
              <w:jc w:val="center"/>
            </w:pPr>
            <w:r>
              <w:rPr>
                <w:rFonts w:ascii="Calibri" w:eastAsia="Calibri" w:hAnsi="Calibri" w:cs="Calibri"/>
                <w:sz w:val="17"/>
              </w:rPr>
              <w:t>0.76</w:t>
            </w:r>
          </w:p>
        </w:tc>
        <w:tc>
          <w:tcPr>
            <w:tcW w:w="624" w:type="dxa"/>
            <w:tcBorders>
              <w:top w:val="nil"/>
              <w:left w:val="nil"/>
              <w:bottom w:val="nil"/>
              <w:right w:val="nil"/>
            </w:tcBorders>
            <w:shd w:val="clear" w:color="auto" w:fill="F8DDCC"/>
            <w:vAlign w:val="center"/>
          </w:tcPr>
          <w:p w:rsidR="005C3B5F" w:rsidRDefault="005017F0">
            <w:pPr>
              <w:spacing w:after="0" w:line="259" w:lineRule="auto"/>
              <w:ind w:left="73" w:right="0" w:firstLine="0"/>
              <w:jc w:val="center"/>
            </w:pPr>
            <w:r>
              <w:rPr>
                <w:rFonts w:ascii="Calibri" w:eastAsia="Calibri" w:hAnsi="Calibri" w:cs="Calibri"/>
                <w:sz w:val="17"/>
              </w:rPr>
              <w:t>1.97</w:t>
            </w:r>
          </w:p>
        </w:tc>
        <w:tc>
          <w:tcPr>
            <w:tcW w:w="624" w:type="dxa"/>
            <w:tcBorders>
              <w:top w:val="nil"/>
              <w:left w:val="nil"/>
              <w:bottom w:val="nil"/>
              <w:right w:val="nil"/>
            </w:tcBorders>
            <w:shd w:val="clear" w:color="auto" w:fill="D3D9E2"/>
            <w:vAlign w:val="center"/>
          </w:tcPr>
          <w:p w:rsidR="005C3B5F" w:rsidRDefault="005017F0">
            <w:pPr>
              <w:spacing w:after="0" w:line="259" w:lineRule="auto"/>
              <w:ind w:left="73" w:right="0" w:firstLine="0"/>
              <w:jc w:val="center"/>
            </w:pPr>
            <w:r>
              <w:rPr>
                <w:rFonts w:ascii="Calibri" w:eastAsia="Calibri" w:hAnsi="Calibri" w:cs="Calibri"/>
                <w:sz w:val="17"/>
              </w:rPr>
              <w:t>0.92</w:t>
            </w:r>
          </w:p>
        </w:tc>
        <w:tc>
          <w:tcPr>
            <w:tcW w:w="624" w:type="dxa"/>
            <w:tcBorders>
              <w:top w:val="nil"/>
              <w:left w:val="nil"/>
              <w:bottom w:val="nil"/>
              <w:right w:val="nil"/>
            </w:tcBorders>
            <w:shd w:val="clear" w:color="auto" w:fill="FEEAD7"/>
            <w:vAlign w:val="center"/>
          </w:tcPr>
          <w:p w:rsidR="005C3B5F" w:rsidRDefault="005017F0">
            <w:pPr>
              <w:spacing w:after="0" w:line="259" w:lineRule="auto"/>
              <w:ind w:left="73" w:right="0" w:firstLine="0"/>
              <w:jc w:val="center"/>
            </w:pPr>
            <w:r>
              <w:rPr>
                <w:rFonts w:ascii="Calibri" w:eastAsia="Calibri" w:hAnsi="Calibri" w:cs="Calibri"/>
                <w:sz w:val="17"/>
              </w:rPr>
              <w:t>0.95</w:t>
            </w:r>
          </w:p>
        </w:tc>
        <w:tc>
          <w:tcPr>
            <w:tcW w:w="624" w:type="dxa"/>
            <w:tcBorders>
              <w:top w:val="nil"/>
              <w:left w:val="nil"/>
              <w:bottom w:val="nil"/>
              <w:right w:val="nil"/>
            </w:tcBorders>
            <w:shd w:val="clear" w:color="auto" w:fill="C6C5D0"/>
            <w:vAlign w:val="center"/>
          </w:tcPr>
          <w:p w:rsidR="005C3B5F" w:rsidRDefault="005017F0">
            <w:pPr>
              <w:spacing w:after="0" w:line="259" w:lineRule="auto"/>
              <w:ind w:left="73" w:right="0" w:firstLine="0"/>
              <w:jc w:val="center"/>
            </w:pPr>
            <w:r>
              <w:rPr>
                <w:rFonts w:ascii="Calibri" w:eastAsia="Calibri" w:hAnsi="Calibri" w:cs="Calibri"/>
                <w:sz w:val="17"/>
              </w:rPr>
              <w:t>1.05</w:t>
            </w:r>
          </w:p>
        </w:tc>
        <w:tc>
          <w:tcPr>
            <w:tcW w:w="1077" w:type="dxa"/>
            <w:tcBorders>
              <w:top w:val="nil"/>
              <w:left w:val="nil"/>
              <w:bottom w:val="nil"/>
              <w:right w:val="nil"/>
            </w:tcBorders>
            <w:shd w:val="clear" w:color="auto" w:fill="F8DDCC"/>
            <w:vAlign w:val="center"/>
          </w:tcPr>
          <w:p w:rsidR="005C3B5F" w:rsidRDefault="005017F0">
            <w:pPr>
              <w:spacing w:after="0" w:line="259" w:lineRule="auto"/>
              <w:ind w:right="95" w:firstLine="0"/>
              <w:jc w:val="right"/>
            </w:pPr>
            <w:r>
              <w:rPr>
                <w:rFonts w:ascii="Calibri" w:eastAsia="Calibri" w:hAnsi="Calibri" w:cs="Calibri"/>
                <w:sz w:val="17"/>
              </w:rPr>
              <w:t>–</w:t>
            </w:r>
          </w:p>
        </w:tc>
        <w:tc>
          <w:tcPr>
            <w:tcW w:w="1077" w:type="dxa"/>
            <w:tcBorders>
              <w:top w:val="nil"/>
              <w:left w:val="nil"/>
              <w:bottom w:val="nil"/>
              <w:right w:val="nil"/>
            </w:tcBorders>
            <w:shd w:val="clear" w:color="auto" w:fill="D3D9E2"/>
          </w:tcPr>
          <w:p w:rsidR="005C3B5F" w:rsidRDefault="005C3B5F">
            <w:pPr>
              <w:spacing w:after="160" w:line="259" w:lineRule="auto"/>
              <w:ind w:right="0" w:firstLine="0"/>
              <w:jc w:val="left"/>
            </w:pPr>
          </w:p>
        </w:tc>
      </w:tr>
    </w:tbl>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 xml:space="preserve">КФН 2017б. </w:t>
      </w:r>
    </w:p>
    <w:p w:rsidR="005C3B5F" w:rsidRDefault="005017F0">
      <w:pPr>
        <w:spacing w:after="526" w:line="259" w:lineRule="auto"/>
        <w:ind w:left="10" w:right="44" w:hanging="10"/>
        <w:jc w:val="right"/>
      </w:pPr>
      <w:r>
        <w:rPr>
          <w:rFonts w:ascii="Calibri" w:eastAsia="Calibri" w:hAnsi="Calibri" w:cs="Calibri"/>
          <w:i/>
          <w:color w:val="152A47"/>
          <w:sz w:val="16"/>
        </w:rPr>
        <w:t xml:space="preserve">Бележка:  </w:t>
      </w:r>
      <w:r>
        <w:rPr>
          <w:rFonts w:ascii="Calibri" w:eastAsia="Calibri" w:hAnsi="Calibri" w:cs="Calibri"/>
          <w:color w:val="152A47"/>
          <w:sz w:val="16"/>
          <w:vertAlign w:val="superscript"/>
        </w:rPr>
        <w:t>a</w:t>
      </w:r>
      <w:r>
        <w:rPr>
          <w:rFonts w:ascii="Calibri" w:eastAsia="Calibri" w:hAnsi="Calibri" w:cs="Calibri"/>
          <w:color w:val="152A47"/>
          <w:sz w:val="16"/>
        </w:rPr>
        <w:t>Съотношение на плащанията (загубите) и съотношение на разходите.</w:t>
      </w:r>
    </w:p>
    <w:p w:rsidR="005C3B5F" w:rsidRDefault="005017F0">
      <w:pPr>
        <w:spacing w:after="8" w:line="248" w:lineRule="auto"/>
        <w:ind w:left="-5" w:right="47" w:hanging="10"/>
        <w:jc w:val="left"/>
      </w:pPr>
      <w:r>
        <w:rPr>
          <w:rFonts w:ascii="Calibri" w:eastAsia="Calibri" w:hAnsi="Calibri" w:cs="Calibri"/>
          <w:noProof/>
          <w:sz w:val="22"/>
        </w:rPr>
        <mc:AlternateContent>
          <mc:Choice Requires="wpg">
            <w:drawing>
              <wp:anchor distT="0" distB="0" distL="114300" distR="114300" simplePos="0" relativeHeight="251717632" behindDoc="0" locked="0" layoutInCell="1" allowOverlap="1">
                <wp:simplePos x="0" y="0"/>
                <wp:positionH relativeFrom="page">
                  <wp:posOffset>486004</wp:posOffset>
                </wp:positionH>
                <wp:positionV relativeFrom="page">
                  <wp:posOffset>6585217</wp:posOffset>
                </wp:positionV>
                <wp:extent cx="71996" cy="80544"/>
                <wp:effectExtent l="0" t="0" r="0" b="0"/>
                <wp:wrapSquare wrapText="bothSides"/>
                <wp:docPr id="257286" name="Group 257286"/>
                <wp:cNvGraphicFramePr/>
                <a:graphic xmlns:a="http://schemas.openxmlformats.org/drawingml/2006/main">
                  <a:graphicData uri="http://schemas.microsoft.com/office/word/2010/wordprocessingGroup">
                    <wpg:wgp>
                      <wpg:cNvGrpSpPr/>
                      <wpg:grpSpPr>
                        <a:xfrm>
                          <a:off x="0" y="0"/>
                          <a:ext cx="71996" cy="80544"/>
                          <a:chOff x="0" y="0"/>
                          <a:chExt cx="71996" cy="80544"/>
                        </a:xfrm>
                      </wpg:grpSpPr>
                      <wps:wsp>
                        <wps:cNvPr id="316988" name="Shape 316988"/>
                        <wps:cNvSpPr/>
                        <wps:spPr>
                          <a:xfrm>
                            <a:off x="0" y="0"/>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57286" style="width:5.669pt;height:6.34204pt;position:absolute;mso-position-horizontal-relative:page;mso-position-horizontal:absolute;margin-left:38.268pt;mso-position-vertical-relative:page;margin-top:518.521pt;" coordsize="719,805">
                <v:shape id="Shape 316989" style="position:absolute;width:719;height:805;left:0;top:0;" coordsize="71996,80544" path="m0,0l71996,0l71996,80544l0,80544l0,0">
                  <v:stroke weight="0pt" endcap="flat" joinstyle="miter" miterlimit="10" on="false" color="#000000" opacity="0"/>
                  <v:fill on="true" color="#d64503"/>
                </v:shape>
                <w10:wrap type="square"/>
              </v:group>
            </w:pict>
          </mc:Fallback>
        </mc:AlternateContent>
      </w:r>
      <w:r>
        <w:rPr>
          <w:rFonts w:ascii="Calibri" w:eastAsia="Calibri" w:hAnsi="Calibri" w:cs="Calibri"/>
          <w:b/>
          <w:color w:val="152A47"/>
          <w:sz w:val="20"/>
        </w:rPr>
        <w:t xml:space="preserve">ТАБЛИЦА 3.8 </w:t>
      </w:r>
      <w:r>
        <w:rPr>
          <w:rFonts w:ascii="Calibri" w:eastAsia="Calibri" w:hAnsi="Calibri" w:cs="Calibri"/>
          <w:color w:val="152A47"/>
          <w:sz w:val="22"/>
        </w:rPr>
        <w:t>Премии и плащания по застраховки „заболяване“ и „здравна застраховка“ в млн. евро (животозастрахователен пазар)</w:t>
      </w:r>
    </w:p>
    <w:tbl>
      <w:tblPr>
        <w:tblStyle w:val="TableGrid"/>
        <w:tblW w:w="6633" w:type="dxa"/>
        <w:tblInd w:w="28" w:type="dxa"/>
        <w:tblCellMar>
          <w:top w:w="93" w:type="dxa"/>
          <w:left w:w="30" w:type="dxa"/>
          <w:bottom w:w="71" w:type="dxa"/>
          <w:right w:w="19" w:type="dxa"/>
        </w:tblCellMar>
        <w:tblLook w:val="04A0" w:firstRow="1" w:lastRow="0" w:firstColumn="1" w:lastColumn="0" w:noHBand="0" w:noVBand="1"/>
      </w:tblPr>
      <w:tblGrid>
        <w:gridCol w:w="2152"/>
        <w:gridCol w:w="539"/>
        <w:gridCol w:w="539"/>
        <w:gridCol w:w="539"/>
        <w:gridCol w:w="539"/>
        <w:gridCol w:w="539"/>
        <w:gridCol w:w="822"/>
        <w:gridCol w:w="964"/>
      </w:tblGrid>
      <w:tr w:rsidR="005C3B5F">
        <w:trPr>
          <w:trHeight w:val="675"/>
        </w:trPr>
        <w:tc>
          <w:tcPr>
            <w:tcW w:w="2693" w:type="dxa"/>
            <w:gridSpan w:val="2"/>
            <w:tcBorders>
              <w:top w:val="nil"/>
              <w:left w:val="nil"/>
              <w:bottom w:val="nil"/>
              <w:right w:val="nil"/>
            </w:tcBorders>
            <w:shd w:val="clear" w:color="auto" w:fill="D64715"/>
            <w:vAlign w:val="bottom"/>
          </w:tcPr>
          <w:p w:rsidR="005C3B5F" w:rsidRDefault="005017F0">
            <w:pPr>
              <w:spacing w:after="0" w:line="259" w:lineRule="auto"/>
              <w:ind w:right="95" w:firstLine="0"/>
              <w:jc w:val="right"/>
            </w:pPr>
            <w:r>
              <w:rPr>
                <w:rFonts w:ascii="Calibri" w:eastAsia="Calibri" w:hAnsi="Calibri" w:cs="Calibri"/>
                <w:b/>
                <w:color w:val="FFFFFF"/>
                <w:sz w:val="20"/>
              </w:rPr>
              <w:t>2012</w:t>
            </w:r>
          </w:p>
        </w:tc>
        <w:tc>
          <w:tcPr>
            <w:tcW w:w="539" w:type="dxa"/>
            <w:tcBorders>
              <w:top w:val="nil"/>
              <w:left w:val="nil"/>
              <w:bottom w:val="nil"/>
              <w:right w:val="nil"/>
            </w:tcBorders>
            <w:shd w:val="clear" w:color="auto" w:fill="D64715"/>
            <w:vAlign w:val="bottom"/>
          </w:tcPr>
          <w:p w:rsidR="005C3B5F" w:rsidRDefault="005017F0">
            <w:pPr>
              <w:spacing w:after="0" w:line="259" w:lineRule="auto"/>
              <w:ind w:left="74" w:right="0" w:firstLine="0"/>
              <w:jc w:val="left"/>
            </w:pPr>
            <w:r>
              <w:rPr>
                <w:rFonts w:ascii="Calibri" w:eastAsia="Calibri" w:hAnsi="Calibri" w:cs="Calibri"/>
                <w:b/>
                <w:color w:val="FFFFFF"/>
                <w:sz w:val="20"/>
              </w:rPr>
              <w:t>2013</w:t>
            </w:r>
          </w:p>
        </w:tc>
        <w:tc>
          <w:tcPr>
            <w:tcW w:w="539" w:type="dxa"/>
            <w:tcBorders>
              <w:top w:val="nil"/>
              <w:left w:val="nil"/>
              <w:bottom w:val="nil"/>
              <w:right w:val="nil"/>
            </w:tcBorders>
            <w:shd w:val="clear" w:color="auto" w:fill="D64715"/>
            <w:vAlign w:val="bottom"/>
          </w:tcPr>
          <w:p w:rsidR="005C3B5F" w:rsidRDefault="005017F0">
            <w:pPr>
              <w:spacing w:after="0" w:line="259" w:lineRule="auto"/>
              <w:ind w:left="74" w:right="0" w:firstLine="0"/>
              <w:jc w:val="left"/>
            </w:pPr>
            <w:r>
              <w:rPr>
                <w:rFonts w:ascii="Calibri" w:eastAsia="Calibri" w:hAnsi="Calibri" w:cs="Calibri"/>
                <w:b/>
                <w:color w:val="FFFFFF"/>
                <w:sz w:val="20"/>
              </w:rPr>
              <w:t>2014</w:t>
            </w:r>
          </w:p>
        </w:tc>
        <w:tc>
          <w:tcPr>
            <w:tcW w:w="539" w:type="dxa"/>
            <w:tcBorders>
              <w:top w:val="nil"/>
              <w:left w:val="nil"/>
              <w:bottom w:val="nil"/>
              <w:right w:val="nil"/>
            </w:tcBorders>
            <w:shd w:val="clear" w:color="auto" w:fill="D64715"/>
            <w:vAlign w:val="bottom"/>
          </w:tcPr>
          <w:p w:rsidR="005C3B5F" w:rsidRDefault="005017F0">
            <w:pPr>
              <w:spacing w:after="0" w:line="259" w:lineRule="auto"/>
              <w:ind w:left="74" w:right="0" w:firstLine="0"/>
              <w:jc w:val="left"/>
            </w:pPr>
            <w:r>
              <w:rPr>
                <w:rFonts w:ascii="Calibri" w:eastAsia="Calibri" w:hAnsi="Calibri" w:cs="Calibri"/>
                <w:b/>
                <w:color w:val="FFFFFF"/>
                <w:sz w:val="20"/>
              </w:rPr>
              <w:t>2015</w:t>
            </w:r>
          </w:p>
        </w:tc>
        <w:tc>
          <w:tcPr>
            <w:tcW w:w="539" w:type="dxa"/>
            <w:tcBorders>
              <w:top w:val="nil"/>
              <w:left w:val="nil"/>
              <w:bottom w:val="nil"/>
              <w:right w:val="nil"/>
            </w:tcBorders>
            <w:shd w:val="clear" w:color="auto" w:fill="D64715"/>
            <w:vAlign w:val="bottom"/>
          </w:tcPr>
          <w:p w:rsidR="005C3B5F" w:rsidRDefault="005017F0">
            <w:pPr>
              <w:spacing w:after="0" w:line="259" w:lineRule="auto"/>
              <w:ind w:left="74" w:right="0" w:firstLine="0"/>
              <w:jc w:val="left"/>
            </w:pPr>
            <w:r>
              <w:rPr>
                <w:rFonts w:ascii="Calibri" w:eastAsia="Calibri" w:hAnsi="Calibri" w:cs="Calibri"/>
                <w:b/>
                <w:color w:val="FFFFFF"/>
                <w:sz w:val="20"/>
              </w:rPr>
              <w:t>2016</w:t>
            </w:r>
          </w:p>
        </w:tc>
        <w:tc>
          <w:tcPr>
            <w:tcW w:w="1786" w:type="dxa"/>
            <w:gridSpan w:val="2"/>
            <w:tcBorders>
              <w:top w:val="nil"/>
              <w:left w:val="nil"/>
              <w:bottom w:val="nil"/>
              <w:right w:val="nil"/>
            </w:tcBorders>
            <w:shd w:val="clear" w:color="auto" w:fill="D64715"/>
            <w:vAlign w:val="center"/>
          </w:tcPr>
          <w:p w:rsidR="005C3B5F" w:rsidRDefault="005017F0">
            <w:pPr>
              <w:spacing w:after="0" w:line="259" w:lineRule="auto"/>
              <w:ind w:right="38" w:firstLine="0"/>
              <w:jc w:val="right"/>
            </w:pPr>
            <w:r>
              <w:rPr>
                <w:rFonts w:ascii="Calibri" w:eastAsia="Calibri" w:hAnsi="Calibri" w:cs="Calibri"/>
                <w:b/>
                <w:color w:val="FFFFFF"/>
                <w:sz w:val="20"/>
              </w:rPr>
              <w:t xml:space="preserve">% ПРОМЯНА </w:t>
            </w:r>
          </w:p>
          <w:p w:rsidR="005C3B5F" w:rsidRDefault="005017F0">
            <w:pPr>
              <w:tabs>
                <w:tab w:val="right" w:pos="1738"/>
              </w:tabs>
              <w:spacing w:after="0" w:line="259" w:lineRule="auto"/>
              <w:ind w:right="0" w:firstLine="0"/>
              <w:jc w:val="left"/>
            </w:pPr>
            <w:r>
              <w:rPr>
                <w:rFonts w:ascii="Calibri" w:eastAsia="Calibri" w:hAnsi="Calibri" w:cs="Calibri"/>
                <w:b/>
                <w:color w:val="FFFFFF"/>
                <w:sz w:val="20"/>
              </w:rPr>
              <w:t>31.10.2017</w:t>
            </w:r>
            <w:r>
              <w:rPr>
                <w:rFonts w:ascii="Calibri" w:eastAsia="Calibri" w:hAnsi="Calibri" w:cs="Calibri"/>
                <w:b/>
                <w:color w:val="FFFFFF"/>
                <w:sz w:val="20"/>
              </w:rPr>
              <w:tab/>
              <w:t>2013 – 2016</w:t>
            </w:r>
          </w:p>
        </w:tc>
      </w:tr>
      <w:tr w:rsidR="005C3B5F">
        <w:trPr>
          <w:trHeight w:val="724"/>
        </w:trPr>
        <w:tc>
          <w:tcPr>
            <w:tcW w:w="2154" w:type="dxa"/>
            <w:tcBorders>
              <w:top w:val="nil"/>
              <w:left w:val="nil"/>
              <w:bottom w:val="nil"/>
              <w:right w:val="nil"/>
            </w:tcBorders>
            <w:shd w:val="clear" w:color="auto" w:fill="FEEAD7"/>
          </w:tcPr>
          <w:p w:rsidR="005C3B5F" w:rsidRDefault="005017F0">
            <w:pPr>
              <w:spacing w:after="1" w:line="216" w:lineRule="auto"/>
              <w:ind w:left="27" w:right="0" w:firstLine="0"/>
              <w:jc w:val="left"/>
            </w:pPr>
            <w:r>
              <w:rPr>
                <w:rFonts w:ascii="Calibri" w:eastAsia="Calibri" w:hAnsi="Calibri" w:cs="Calibri"/>
                <w:sz w:val="17"/>
              </w:rPr>
              <w:t xml:space="preserve">Постоянна здравна </w:t>
            </w:r>
            <w:r>
              <w:rPr>
                <w:rFonts w:ascii="Calibri" w:eastAsia="Calibri" w:hAnsi="Calibri" w:cs="Calibri"/>
                <w:sz w:val="17"/>
              </w:rPr>
              <w:tab/>
              <w:t>премии застраховка</w:t>
            </w:r>
          </w:p>
          <w:p w:rsidR="005C3B5F" w:rsidRDefault="005017F0">
            <w:pPr>
              <w:tabs>
                <w:tab w:val="right" w:pos="2106"/>
              </w:tabs>
              <w:spacing w:after="0" w:line="259" w:lineRule="auto"/>
              <w:ind w:right="0" w:firstLine="0"/>
              <w:jc w:val="left"/>
            </w:pPr>
            <w:r>
              <w:rPr>
                <w:rFonts w:ascii="Calibri" w:eastAsia="Calibri" w:hAnsi="Calibri" w:cs="Calibri"/>
                <w:sz w:val="17"/>
              </w:rPr>
              <w:t>(3 – 10 години)</w:t>
            </w:r>
            <w:r>
              <w:rPr>
                <w:rFonts w:ascii="Calibri" w:eastAsia="Calibri" w:hAnsi="Calibri" w:cs="Calibri"/>
                <w:sz w:val="17"/>
              </w:rPr>
              <w:tab/>
              <w:t>плащания</w:t>
            </w:r>
          </w:p>
        </w:tc>
        <w:tc>
          <w:tcPr>
            <w:tcW w:w="539" w:type="dxa"/>
            <w:tcBorders>
              <w:top w:val="nil"/>
              <w:left w:val="nil"/>
              <w:bottom w:val="nil"/>
              <w:right w:val="nil"/>
            </w:tcBorders>
            <w:shd w:val="clear" w:color="auto" w:fill="C6C5D0"/>
          </w:tcPr>
          <w:p w:rsidR="005C3B5F" w:rsidRDefault="005017F0">
            <w:pPr>
              <w:spacing w:after="138" w:line="259" w:lineRule="auto"/>
              <w:ind w:left="110" w:right="0" w:firstLine="0"/>
              <w:jc w:val="left"/>
            </w:pPr>
            <w:r>
              <w:rPr>
                <w:rFonts w:ascii="Calibri" w:eastAsia="Calibri" w:hAnsi="Calibri" w:cs="Calibri"/>
                <w:sz w:val="17"/>
              </w:rPr>
              <w:t>1.22</w:t>
            </w:r>
          </w:p>
          <w:p w:rsidR="005C3B5F" w:rsidRDefault="005017F0">
            <w:pPr>
              <w:spacing w:after="0" w:line="259" w:lineRule="auto"/>
              <w:ind w:left="110" w:right="0" w:firstLine="0"/>
              <w:jc w:val="left"/>
            </w:pPr>
            <w:r>
              <w:rPr>
                <w:rFonts w:ascii="Calibri" w:eastAsia="Calibri" w:hAnsi="Calibri" w:cs="Calibri"/>
                <w:sz w:val="17"/>
              </w:rPr>
              <w:t>0.43</w:t>
            </w:r>
          </w:p>
        </w:tc>
        <w:tc>
          <w:tcPr>
            <w:tcW w:w="539" w:type="dxa"/>
            <w:tcBorders>
              <w:top w:val="nil"/>
              <w:left w:val="nil"/>
              <w:bottom w:val="nil"/>
              <w:right w:val="nil"/>
            </w:tcBorders>
            <w:shd w:val="clear" w:color="auto" w:fill="F8DDCC"/>
          </w:tcPr>
          <w:p w:rsidR="005C3B5F" w:rsidRDefault="005017F0">
            <w:pPr>
              <w:spacing w:after="138" w:line="259" w:lineRule="auto"/>
              <w:ind w:left="110" w:right="0" w:firstLine="0"/>
              <w:jc w:val="left"/>
            </w:pPr>
            <w:r>
              <w:rPr>
                <w:rFonts w:ascii="Calibri" w:eastAsia="Calibri" w:hAnsi="Calibri" w:cs="Calibri"/>
                <w:sz w:val="17"/>
              </w:rPr>
              <w:t>0.30</w:t>
            </w:r>
          </w:p>
          <w:p w:rsidR="005C3B5F" w:rsidRDefault="005017F0">
            <w:pPr>
              <w:spacing w:after="0" w:line="259" w:lineRule="auto"/>
              <w:ind w:left="110" w:right="0" w:firstLine="0"/>
              <w:jc w:val="left"/>
            </w:pPr>
            <w:r>
              <w:rPr>
                <w:rFonts w:ascii="Calibri" w:eastAsia="Calibri" w:hAnsi="Calibri" w:cs="Calibri"/>
                <w:sz w:val="17"/>
              </w:rPr>
              <w:t>0.14</w:t>
            </w:r>
          </w:p>
        </w:tc>
        <w:tc>
          <w:tcPr>
            <w:tcW w:w="539" w:type="dxa"/>
            <w:tcBorders>
              <w:top w:val="nil"/>
              <w:left w:val="nil"/>
              <w:bottom w:val="nil"/>
              <w:right w:val="nil"/>
            </w:tcBorders>
            <w:shd w:val="clear" w:color="auto" w:fill="D3D9E2"/>
          </w:tcPr>
          <w:p w:rsidR="005C3B5F" w:rsidRDefault="005017F0">
            <w:pPr>
              <w:spacing w:after="138" w:line="259" w:lineRule="auto"/>
              <w:ind w:left="110" w:right="0" w:firstLine="0"/>
              <w:jc w:val="left"/>
            </w:pPr>
            <w:r>
              <w:rPr>
                <w:rFonts w:ascii="Calibri" w:eastAsia="Calibri" w:hAnsi="Calibri" w:cs="Calibri"/>
                <w:sz w:val="17"/>
              </w:rPr>
              <w:t>0.21</w:t>
            </w:r>
          </w:p>
          <w:p w:rsidR="005C3B5F" w:rsidRDefault="005017F0">
            <w:pPr>
              <w:spacing w:after="0" w:line="259" w:lineRule="auto"/>
              <w:ind w:left="110" w:right="0" w:firstLine="0"/>
              <w:jc w:val="left"/>
            </w:pPr>
            <w:r>
              <w:rPr>
                <w:rFonts w:ascii="Calibri" w:eastAsia="Calibri" w:hAnsi="Calibri" w:cs="Calibri"/>
                <w:sz w:val="17"/>
              </w:rPr>
              <w:t>0.07</w:t>
            </w:r>
          </w:p>
        </w:tc>
        <w:tc>
          <w:tcPr>
            <w:tcW w:w="539" w:type="dxa"/>
            <w:tcBorders>
              <w:top w:val="nil"/>
              <w:left w:val="nil"/>
              <w:bottom w:val="nil"/>
              <w:right w:val="nil"/>
            </w:tcBorders>
            <w:shd w:val="clear" w:color="auto" w:fill="FEEAD7"/>
          </w:tcPr>
          <w:p w:rsidR="005C3B5F" w:rsidRDefault="005017F0">
            <w:pPr>
              <w:spacing w:after="138" w:line="259" w:lineRule="auto"/>
              <w:ind w:left="110" w:right="0" w:firstLine="0"/>
              <w:jc w:val="left"/>
            </w:pPr>
            <w:r>
              <w:rPr>
                <w:rFonts w:ascii="Calibri" w:eastAsia="Calibri" w:hAnsi="Calibri" w:cs="Calibri"/>
                <w:sz w:val="17"/>
              </w:rPr>
              <w:t>0.18</w:t>
            </w:r>
          </w:p>
          <w:p w:rsidR="005C3B5F" w:rsidRDefault="005017F0">
            <w:pPr>
              <w:spacing w:after="0" w:line="259" w:lineRule="auto"/>
              <w:ind w:left="110" w:right="0" w:firstLine="0"/>
              <w:jc w:val="left"/>
            </w:pPr>
            <w:r>
              <w:rPr>
                <w:rFonts w:ascii="Calibri" w:eastAsia="Calibri" w:hAnsi="Calibri" w:cs="Calibri"/>
                <w:sz w:val="17"/>
              </w:rPr>
              <w:t>0.04</w:t>
            </w:r>
          </w:p>
        </w:tc>
        <w:tc>
          <w:tcPr>
            <w:tcW w:w="539" w:type="dxa"/>
            <w:tcBorders>
              <w:top w:val="nil"/>
              <w:left w:val="nil"/>
              <w:bottom w:val="nil"/>
              <w:right w:val="nil"/>
            </w:tcBorders>
            <w:shd w:val="clear" w:color="auto" w:fill="C6C5D0"/>
          </w:tcPr>
          <w:p w:rsidR="005C3B5F" w:rsidRDefault="005017F0">
            <w:pPr>
              <w:spacing w:after="138" w:line="259" w:lineRule="auto"/>
              <w:ind w:left="110" w:right="0" w:firstLine="0"/>
              <w:jc w:val="left"/>
            </w:pPr>
            <w:r>
              <w:rPr>
                <w:rFonts w:ascii="Calibri" w:eastAsia="Calibri" w:hAnsi="Calibri" w:cs="Calibri"/>
                <w:sz w:val="17"/>
              </w:rPr>
              <w:t>0.16</w:t>
            </w:r>
          </w:p>
          <w:p w:rsidR="005C3B5F" w:rsidRDefault="005017F0">
            <w:pPr>
              <w:spacing w:after="0" w:line="259" w:lineRule="auto"/>
              <w:ind w:left="110" w:right="0" w:firstLine="0"/>
              <w:jc w:val="left"/>
            </w:pPr>
            <w:r>
              <w:rPr>
                <w:rFonts w:ascii="Calibri" w:eastAsia="Calibri" w:hAnsi="Calibri" w:cs="Calibri"/>
                <w:sz w:val="17"/>
              </w:rPr>
              <w:t>0.03</w:t>
            </w:r>
          </w:p>
        </w:tc>
        <w:tc>
          <w:tcPr>
            <w:tcW w:w="822" w:type="dxa"/>
            <w:tcBorders>
              <w:top w:val="nil"/>
              <w:left w:val="nil"/>
              <w:bottom w:val="nil"/>
              <w:right w:val="nil"/>
            </w:tcBorders>
            <w:shd w:val="clear" w:color="auto" w:fill="F8DDCC"/>
          </w:tcPr>
          <w:p w:rsidR="005C3B5F" w:rsidRDefault="005017F0">
            <w:pPr>
              <w:spacing w:after="138" w:line="259" w:lineRule="auto"/>
              <w:ind w:right="95" w:firstLine="0"/>
              <w:jc w:val="right"/>
            </w:pPr>
            <w:r>
              <w:rPr>
                <w:rFonts w:ascii="Calibri" w:eastAsia="Calibri" w:hAnsi="Calibri" w:cs="Calibri"/>
                <w:sz w:val="17"/>
              </w:rPr>
              <w:t>–</w:t>
            </w:r>
          </w:p>
          <w:p w:rsidR="005C3B5F" w:rsidRDefault="005017F0">
            <w:pPr>
              <w:spacing w:after="0" w:line="259" w:lineRule="auto"/>
              <w:ind w:right="95" w:firstLine="0"/>
              <w:jc w:val="right"/>
            </w:pPr>
            <w:r>
              <w:rPr>
                <w:rFonts w:ascii="Calibri" w:eastAsia="Calibri" w:hAnsi="Calibri" w:cs="Calibri"/>
                <w:sz w:val="17"/>
              </w:rPr>
              <w:t>–</w:t>
            </w:r>
          </w:p>
        </w:tc>
        <w:tc>
          <w:tcPr>
            <w:tcW w:w="964" w:type="dxa"/>
            <w:tcBorders>
              <w:top w:val="nil"/>
              <w:left w:val="nil"/>
              <w:bottom w:val="nil"/>
              <w:right w:val="nil"/>
            </w:tcBorders>
            <w:shd w:val="clear" w:color="auto" w:fill="D3D9E2"/>
          </w:tcPr>
          <w:p w:rsidR="005C3B5F" w:rsidRDefault="005017F0">
            <w:pPr>
              <w:spacing w:after="138" w:line="259" w:lineRule="auto"/>
              <w:ind w:left="450" w:right="0" w:firstLine="0"/>
              <w:jc w:val="left"/>
            </w:pPr>
            <w:r>
              <w:rPr>
                <w:rFonts w:ascii="Calibri" w:eastAsia="Calibri" w:hAnsi="Calibri" w:cs="Calibri"/>
                <w:sz w:val="17"/>
              </w:rPr>
              <w:t>–46.7</w:t>
            </w:r>
          </w:p>
          <w:p w:rsidR="005C3B5F" w:rsidRDefault="005017F0">
            <w:pPr>
              <w:spacing w:after="0" w:line="259" w:lineRule="auto"/>
              <w:ind w:left="450" w:right="0" w:firstLine="0"/>
              <w:jc w:val="left"/>
            </w:pPr>
            <w:r>
              <w:rPr>
                <w:rFonts w:ascii="Calibri" w:eastAsia="Calibri" w:hAnsi="Calibri" w:cs="Calibri"/>
                <w:sz w:val="17"/>
              </w:rPr>
              <w:t>–78.6</w:t>
            </w:r>
          </w:p>
        </w:tc>
      </w:tr>
      <w:tr w:rsidR="005C3B5F">
        <w:trPr>
          <w:trHeight w:val="709"/>
        </w:trPr>
        <w:tc>
          <w:tcPr>
            <w:tcW w:w="2154" w:type="dxa"/>
            <w:tcBorders>
              <w:top w:val="nil"/>
              <w:left w:val="nil"/>
              <w:bottom w:val="nil"/>
              <w:right w:val="nil"/>
            </w:tcBorders>
            <w:shd w:val="clear" w:color="auto" w:fill="FFF8F1"/>
            <w:vAlign w:val="center"/>
          </w:tcPr>
          <w:p w:rsidR="005C3B5F" w:rsidRDefault="005017F0">
            <w:pPr>
              <w:tabs>
                <w:tab w:val="right" w:pos="2106"/>
              </w:tabs>
              <w:spacing w:after="0" w:line="259" w:lineRule="auto"/>
              <w:ind w:right="0" w:firstLine="0"/>
              <w:jc w:val="left"/>
            </w:pPr>
            <w:r>
              <w:rPr>
                <w:rFonts w:ascii="Calibri" w:eastAsia="Calibri" w:hAnsi="Calibri" w:cs="Calibri"/>
                <w:sz w:val="17"/>
              </w:rPr>
              <w:t xml:space="preserve">Застраховка </w:t>
            </w:r>
            <w:r>
              <w:rPr>
                <w:rFonts w:ascii="Calibri" w:eastAsia="Calibri" w:hAnsi="Calibri" w:cs="Calibri"/>
                <w:sz w:val="17"/>
              </w:rPr>
              <w:tab/>
            </w:r>
            <w:r>
              <w:rPr>
                <w:rFonts w:ascii="Calibri" w:eastAsia="Calibri" w:hAnsi="Calibri" w:cs="Calibri"/>
                <w:sz w:val="26"/>
                <w:vertAlign w:val="superscript"/>
              </w:rPr>
              <w:t>премии</w:t>
            </w:r>
          </w:p>
          <w:p w:rsidR="005C3B5F" w:rsidRDefault="005017F0">
            <w:pPr>
              <w:tabs>
                <w:tab w:val="right" w:pos="2106"/>
              </w:tabs>
              <w:spacing w:after="0" w:line="259" w:lineRule="auto"/>
              <w:ind w:right="0" w:firstLine="0"/>
              <w:jc w:val="left"/>
            </w:pPr>
            <w:r>
              <w:rPr>
                <w:rFonts w:ascii="Calibri" w:eastAsia="Calibri" w:hAnsi="Calibri" w:cs="Calibri"/>
                <w:sz w:val="17"/>
              </w:rPr>
              <w:t>„заболяване“</w:t>
            </w:r>
            <w:r>
              <w:rPr>
                <w:rFonts w:ascii="Calibri" w:eastAsia="Calibri" w:hAnsi="Calibri" w:cs="Calibri"/>
                <w:sz w:val="17"/>
              </w:rPr>
              <w:tab/>
              <w:t>плащания</w:t>
            </w:r>
          </w:p>
        </w:tc>
        <w:tc>
          <w:tcPr>
            <w:tcW w:w="539" w:type="dxa"/>
            <w:tcBorders>
              <w:top w:val="nil"/>
              <w:left w:val="nil"/>
              <w:bottom w:val="nil"/>
              <w:right w:val="nil"/>
            </w:tcBorders>
            <w:shd w:val="clear" w:color="auto" w:fill="EBEAEF"/>
          </w:tcPr>
          <w:p w:rsidR="005C3B5F" w:rsidRDefault="005017F0">
            <w:pPr>
              <w:spacing w:after="130" w:line="259" w:lineRule="auto"/>
              <w:ind w:left="110" w:right="0" w:firstLine="0"/>
              <w:jc w:val="left"/>
            </w:pPr>
            <w:r>
              <w:rPr>
                <w:rFonts w:ascii="Calibri" w:eastAsia="Calibri" w:hAnsi="Calibri" w:cs="Calibri"/>
                <w:sz w:val="17"/>
              </w:rPr>
              <w:t>0.01</w:t>
            </w:r>
          </w:p>
          <w:p w:rsidR="005C3B5F" w:rsidRDefault="005017F0">
            <w:pPr>
              <w:spacing w:after="0" w:line="259" w:lineRule="auto"/>
              <w:ind w:left="110" w:right="0" w:firstLine="0"/>
              <w:jc w:val="left"/>
            </w:pPr>
            <w:r>
              <w:rPr>
                <w:rFonts w:ascii="Calibri" w:eastAsia="Calibri" w:hAnsi="Calibri" w:cs="Calibri"/>
                <w:sz w:val="17"/>
              </w:rPr>
              <w:t>0.00</w:t>
            </w:r>
          </w:p>
        </w:tc>
        <w:tc>
          <w:tcPr>
            <w:tcW w:w="539" w:type="dxa"/>
            <w:tcBorders>
              <w:top w:val="nil"/>
              <w:left w:val="nil"/>
              <w:bottom w:val="nil"/>
              <w:right w:val="nil"/>
            </w:tcBorders>
            <w:shd w:val="clear" w:color="auto" w:fill="FDF4EE"/>
          </w:tcPr>
          <w:p w:rsidR="005C3B5F" w:rsidRDefault="005017F0">
            <w:pPr>
              <w:spacing w:after="130" w:line="259" w:lineRule="auto"/>
              <w:ind w:left="110" w:right="0" w:firstLine="0"/>
              <w:jc w:val="left"/>
            </w:pPr>
            <w:r>
              <w:rPr>
                <w:rFonts w:ascii="Calibri" w:eastAsia="Calibri" w:hAnsi="Calibri" w:cs="Calibri"/>
                <w:sz w:val="17"/>
              </w:rPr>
              <w:t>6.20</w:t>
            </w:r>
          </w:p>
          <w:p w:rsidR="005C3B5F" w:rsidRDefault="005017F0">
            <w:pPr>
              <w:spacing w:after="0" w:line="259" w:lineRule="auto"/>
              <w:ind w:left="110" w:right="0" w:firstLine="0"/>
              <w:jc w:val="left"/>
            </w:pPr>
            <w:r>
              <w:rPr>
                <w:rFonts w:ascii="Calibri" w:eastAsia="Calibri" w:hAnsi="Calibri" w:cs="Calibri"/>
                <w:sz w:val="17"/>
              </w:rPr>
              <w:t>1.26</w:t>
            </w:r>
          </w:p>
        </w:tc>
        <w:tc>
          <w:tcPr>
            <w:tcW w:w="539" w:type="dxa"/>
            <w:tcBorders>
              <w:top w:val="nil"/>
              <w:left w:val="nil"/>
              <w:bottom w:val="nil"/>
              <w:right w:val="nil"/>
            </w:tcBorders>
            <w:shd w:val="clear" w:color="auto" w:fill="F0F2F6"/>
          </w:tcPr>
          <w:p w:rsidR="005C3B5F" w:rsidRDefault="005017F0">
            <w:pPr>
              <w:spacing w:after="0" w:line="259" w:lineRule="auto"/>
              <w:ind w:right="95" w:firstLine="0"/>
              <w:jc w:val="right"/>
            </w:pPr>
            <w:r>
              <w:rPr>
                <w:rFonts w:ascii="Calibri" w:eastAsia="Calibri" w:hAnsi="Calibri" w:cs="Calibri"/>
                <w:sz w:val="17"/>
              </w:rPr>
              <w:t>11.96 5.25</w:t>
            </w:r>
          </w:p>
        </w:tc>
        <w:tc>
          <w:tcPr>
            <w:tcW w:w="539" w:type="dxa"/>
            <w:tcBorders>
              <w:top w:val="nil"/>
              <w:left w:val="nil"/>
              <w:bottom w:val="nil"/>
              <w:right w:val="nil"/>
            </w:tcBorders>
            <w:shd w:val="clear" w:color="auto" w:fill="FFF8F1"/>
          </w:tcPr>
          <w:p w:rsidR="005C3B5F" w:rsidRDefault="005017F0">
            <w:pPr>
              <w:spacing w:after="0" w:line="259" w:lineRule="auto"/>
              <w:ind w:right="95" w:firstLine="0"/>
              <w:jc w:val="right"/>
            </w:pPr>
            <w:r>
              <w:rPr>
                <w:rFonts w:ascii="Calibri" w:eastAsia="Calibri" w:hAnsi="Calibri" w:cs="Calibri"/>
                <w:sz w:val="17"/>
              </w:rPr>
              <w:t>14.48 6.02</w:t>
            </w:r>
          </w:p>
        </w:tc>
        <w:tc>
          <w:tcPr>
            <w:tcW w:w="539" w:type="dxa"/>
            <w:tcBorders>
              <w:top w:val="nil"/>
              <w:left w:val="nil"/>
              <w:bottom w:val="nil"/>
              <w:right w:val="nil"/>
            </w:tcBorders>
            <w:shd w:val="clear" w:color="auto" w:fill="EBEAEF"/>
          </w:tcPr>
          <w:p w:rsidR="005C3B5F" w:rsidRDefault="005017F0">
            <w:pPr>
              <w:spacing w:after="0" w:line="259" w:lineRule="auto"/>
              <w:ind w:right="95" w:firstLine="0"/>
              <w:jc w:val="right"/>
            </w:pPr>
            <w:r>
              <w:rPr>
                <w:rFonts w:ascii="Calibri" w:eastAsia="Calibri" w:hAnsi="Calibri" w:cs="Calibri"/>
                <w:sz w:val="17"/>
              </w:rPr>
              <w:t>18.66 6.39</w:t>
            </w:r>
          </w:p>
        </w:tc>
        <w:tc>
          <w:tcPr>
            <w:tcW w:w="822" w:type="dxa"/>
            <w:tcBorders>
              <w:top w:val="nil"/>
              <w:left w:val="nil"/>
              <w:bottom w:val="nil"/>
              <w:right w:val="nil"/>
            </w:tcBorders>
            <w:shd w:val="clear" w:color="auto" w:fill="FDF4EE"/>
          </w:tcPr>
          <w:p w:rsidR="005C3B5F" w:rsidRDefault="005017F0">
            <w:pPr>
              <w:spacing w:after="0" w:line="259" w:lineRule="auto"/>
              <w:ind w:left="26" w:right="95" w:firstLine="0"/>
              <w:jc w:val="right"/>
            </w:pPr>
            <w:r>
              <w:rPr>
                <w:rFonts w:ascii="Calibri" w:eastAsia="Calibri" w:hAnsi="Calibri" w:cs="Calibri"/>
                <w:sz w:val="17"/>
              </w:rPr>
              <w:t>20.09 7.01</w:t>
            </w:r>
          </w:p>
        </w:tc>
        <w:tc>
          <w:tcPr>
            <w:tcW w:w="964" w:type="dxa"/>
            <w:tcBorders>
              <w:top w:val="nil"/>
              <w:left w:val="nil"/>
              <w:bottom w:val="nil"/>
              <w:right w:val="nil"/>
            </w:tcBorders>
            <w:shd w:val="clear" w:color="auto" w:fill="F0F2F6"/>
          </w:tcPr>
          <w:p w:rsidR="005C3B5F" w:rsidRDefault="005017F0">
            <w:pPr>
              <w:spacing w:after="130" w:line="259" w:lineRule="auto"/>
              <w:ind w:left="454" w:right="0" w:firstLine="0"/>
              <w:jc w:val="left"/>
            </w:pPr>
            <w:r>
              <w:rPr>
                <w:rFonts w:ascii="Calibri" w:eastAsia="Calibri" w:hAnsi="Calibri" w:cs="Calibri"/>
                <w:sz w:val="17"/>
              </w:rPr>
              <w:t>201.1</w:t>
            </w:r>
          </w:p>
          <w:p w:rsidR="005C3B5F" w:rsidRDefault="005017F0">
            <w:pPr>
              <w:spacing w:after="0" w:line="259" w:lineRule="auto"/>
              <w:ind w:left="454" w:right="0" w:firstLine="0"/>
              <w:jc w:val="left"/>
            </w:pPr>
            <w:r>
              <w:rPr>
                <w:rFonts w:ascii="Calibri" w:eastAsia="Calibri" w:hAnsi="Calibri" w:cs="Calibri"/>
                <w:sz w:val="17"/>
              </w:rPr>
              <w:t>407.1</w:t>
            </w:r>
          </w:p>
        </w:tc>
      </w:tr>
    </w:tbl>
    <w:p w:rsidR="005C3B5F" w:rsidRDefault="005017F0">
      <w:pPr>
        <w:spacing w:after="444"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КФН 2017а.</w:t>
      </w:r>
    </w:p>
    <w:p w:rsidR="005C3B5F" w:rsidRDefault="005017F0">
      <w:pPr>
        <w:pStyle w:val="Heading4"/>
        <w:ind w:left="-5" w:right="16"/>
      </w:pPr>
      <w:r>
        <w:rPr>
          <w:b/>
          <w:i w:val="0"/>
        </w:rPr>
        <w:t xml:space="preserve">3.5.3 </w:t>
      </w:r>
      <w:r>
        <w:t>Пазарно поведение</w:t>
      </w:r>
    </w:p>
    <w:p w:rsidR="005C3B5F" w:rsidRDefault="005017F0">
      <w:pPr>
        <w:ind w:left="-12" w:right="45" w:firstLine="0"/>
      </w:pPr>
      <w:r>
        <w:t>ДЗО се осъществява на основа на договор и е в съответствие с предпочитанията и рисковия профил на клиента. Повече от 90% от договорите са годишни и изискват подновяване (Капитал 2017а). Застрахователните премии се определят на базата на риска за индивидуал</w:t>
      </w:r>
      <w:r>
        <w:t xml:space="preserve">ните клиенти (индивидуалния риск) или на базата на риска за общността при груповите клиенти (еднакви за всички членове). Премиите за корпоративни клиенти се изчисляват въз основа на актюерски критерии, като размер на групата, възраст и </w:t>
      </w:r>
      <w:r>
        <w:lastRenderedPageBreak/>
        <w:t>пол, както и предишн</w:t>
      </w:r>
      <w:r>
        <w:t>ия опит на застрахователната компания с клиента, поради което варират значително.</w:t>
      </w:r>
    </w:p>
    <w:p w:rsidR="005C3B5F" w:rsidRDefault="005017F0">
      <w:pPr>
        <w:ind w:left="-12" w:right="45"/>
      </w:pPr>
      <w:r>
        <w:t>Застрахователните компании предлагат различни видове застрахователни пакети, които покриват извънболнични, болнични и дентални услуги, домашно лечение, медицински транспорт, лекарства и медицински изделия. Застрахователите предлагат различно покритие за он</w:t>
      </w:r>
      <w:r>
        <w:t>кологични, хронични и психични заболявания. Някои компании може напълно да изключат онкологичните заболявания, докато други могат да покриват само диагностика и ранно лечение (Капитал 2017а). Обезщетенията могат да бъдат предоставяне на услуги или възстано</w:t>
      </w:r>
      <w:r>
        <w:t xml:space="preserve">вяване на разходи до предварително определен в договора лимит. </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718656" behindDoc="0" locked="0" layoutInCell="1" allowOverlap="1">
                <wp:simplePos x="0" y="0"/>
                <wp:positionH relativeFrom="page">
                  <wp:posOffset>378003</wp:posOffset>
                </wp:positionH>
                <wp:positionV relativeFrom="page">
                  <wp:posOffset>5611355</wp:posOffset>
                </wp:positionV>
                <wp:extent cx="71996" cy="80544"/>
                <wp:effectExtent l="0" t="0" r="0" b="0"/>
                <wp:wrapSquare wrapText="bothSides"/>
                <wp:docPr id="251728" name="Group 251728"/>
                <wp:cNvGraphicFramePr/>
                <a:graphic xmlns:a="http://schemas.openxmlformats.org/drawingml/2006/main">
                  <a:graphicData uri="http://schemas.microsoft.com/office/word/2010/wordprocessingGroup">
                    <wpg:wgp>
                      <wpg:cNvGrpSpPr/>
                      <wpg:grpSpPr>
                        <a:xfrm>
                          <a:off x="0" y="0"/>
                          <a:ext cx="71996" cy="80544"/>
                          <a:chOff x="0" y="0"/>
                          <a:chExt cx="71996" cy="80544"/>
                        </a:xfrm>
                      </wpg:grpSpPr>
                      <wps:wsp>
                        <wps:cNvPr id="316990" name="Shape 316990"/>
                        <wps:cNvSpPr/>
                        <wps:spPr>
                          <a:xfrm>
                            <a:off x="0" y="0"/>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51728" style="width:5.669pt;height:6.34201pt;position:absolute;mso-position-horizontal-relative:page;mso-position-horizontal:absolute;margin-left:29.764pt;mso-position-vertical-relative:page;margin-top:441.839pt;" coordsize="719,805">
                <v:shape id="Shape 316991" style="position:absolute;width:719;height:805;left:0;top:0;" coordsize="71996,80544" path="m0,0l71996,0l71996,80544l0,80544l0,0">
                  <v:stroke weight="0pt" endcap="flat" joinstyle="miter" miterlimit="10" on="false" color="#000000" opacity="0"/>
                  <v:fill on="true" color="#d64503"/>
                </v:shape>
                <w10:wrap type="square"/>
              </v:group>
            </w:pict>
          </mc:Fallback>
        </mc:AlternateContent>
      </w:r>
      <w:r>
        <w:t>От 2013 г. извънболничната лечебна и рехабилитационна помощ има най-голям дял в общите текущи разходи за здравно застраховане (Таблица 3.9). Петдесет и един процента от застрахованите лица са</w:t>
      </w:r>
      <w:r>
        <w:t xml:space="preserve"> имали покритие за амбулаторни медицински услуги, 42.5% за болнична помощ, 38.4% за профилактика и 17.2% за стоматологични услуги през 2016 г. (ИАМО 2017). Броят на застрахованите лица, които са предявили претенции към застрахователите, нараства с 37% межд</w:t>
      </w:r>
      <w:r>
        <w:t>у 2015 г. и 2016 г., но като дял от всички застраховани, той остава приблизително един и същ (50% през 2015 г. и 51% през 2016 г.) (ИАМО 2017).</w:t>
      </w:r>
    </w:p>
    <w:p w:rsidR="005C3B5F" w:rsidRDefault="005017F0">
      <w:pPr>
        <w:ind w:left="-12" w:right="45"/>
      </w:pPr>
      <w:r>
        <w:t>Застрахователите избирателно сключват договори с публични и частни лечебни заведения. Нивото на заплащане се опр</w:t>
      </w:r>
      <w:r>
        <w:t xml:space="preserve">еделя от пазара. </w:t>
      </w:r>
    </w:p>
    <w:p w:rsidR="005C3B5F" w:rsidRDefault="005017F0">
      <w:pPr>
        <w:spacing w:after="239"/>
        <w:ind w:left="-12" w:right="45" w:firstLine="0"/>
      </w:pPr>
      <w:r>
        <w:t>Най-често прилаганият механизъм на заплащане е таксата за услуга.</w:t>
      </w:r>
    </w:p>
    <w:p w:rsidR="005C3B5F" w:rsidRDefault="005017F0">
      <w:pPr>
        <w:pStyle w:val="Heading4"/>
        <w:ind w:left="-5" w:right="16"/>
      </w:pPr>
      <w:r>
        <w:rPr>
          <w:b/>
          <w:i w:val="0"/>
        </w:rPr>
        <w:t xml:space="preserve">3.5.4 </w:t>
      </w:r>
      <w:r>
        <w:t>Обществени политики</w:t>
      </w:r>
    </w:p>
    <w:p w:rsidR="005C3B5F" w:rsidRDefault="005017F0">
      <w:pPr>
        <w:ind w:left="-12" w:right="45" w:firstLine="0"/>
      </w:pPr>
      <w:r>
        <w:t>Пазарът на доброволното здравно осигуряване е регулиран и контролиран от КФН надзор и МЗ. КФН лицензира всички застрахователни компании, които пре</w:t>
      </w:r>
      <w:r>
        <w:t>длагат доброволно здравно осигуряване, ако те отговарят на изискванията, например за капитал от 7 млн. лв. за животозастрахователните компании. В допълнение КФН одобрява сливанията на застрахователи. От друга страна, Изпълнителната агенция „Медицински одит</w:t>
      </w:r>
      <w:r>
        <w:t xml:space="preserve">“ (ИАМО) на МЗ </w:t>
      </w:r>
      <w:r>
        <w:lastRenderedPageBreak/>
        <w:t>контролира медицинските дейности, оказвани на лицата, покрити от ДЗО в съответствие със застрахователния договор.</w:t>
      </w:r>
    </w:p>
    <w:p w:rsidR="005C3B5F" w:rsidRDefault="005017F0">
      <w:pPr>
        <w:ind w:left="-12" w:right="45"/>
      </w:pPr>
      <w:r>
        <w:t>Дейностите по ДЗО са освободени от ДДС. Работодателите получават данъчни облекчения до 60 лв. (€30.7) месечно за всеки осигурен</w:t>
      </w:r>
      <w:r>
        <w:t xml:space="preserve"> от 2008 г. (съгласно Закона за корпоративното подоходно облагане от 2007 г.). Индивидуалните клиенти също получават данъчни облекчения в размер на до 10% от техния годишен облагаем доход общо за доброволно пенсионно осигуряване, здравни застраховки и заст</w:t>
      </w:r>
      <w:r>
        <w:t>раховки „живот“ (Закон за облагане на доходите на физическите лица от 2007).</w:t>
      </w:r>
    </w:p>
    <w:p w:rsidR="005C3B5F" w:rsidRDefault="005017F0">
      <w:pPr>
        <w:spacing w:after="304"/>
        <w:ind w:left="-12" w:right="45"/>
      </w:pPr>
      <w:r>
        <w:t xml:space="preserve">Засилването на ролята на ДЗО е призната цел, но липсва ясно виждане за необходимите промени и в ЗЗО, и в ДЗО. Обсъждани са основно две решения: първо, създаване на трети стълб на задължително допълнително здравно осигуряване и второ, въвеждане на свободен </w:t>
      </w:r>
      <w:r>
        <w:t>избор на фонд за задължително здравно осигуряване. През 2016 г. една предвиждана промяна в основния пакет на НЗОК през 2016 г. се очакваше да засили ролята на ДЗО, обаче беше отменена от ВКС като противоконституционна и в нарушение на правата на пациентите</w:t>
      </w:r>
      <w:r>
        <w:t xml:space="preserve"> за равен достъп до медицинска помощ (вж. 6.1</w:t>
      </w:r>
      <w:r>
        <w:rPr>
          <w:i/>
        </w:rPr>
        <w:t xml:space="preserve"> Анализ на последните реформи</w:t>
      </w:r>
      <w:r>
        <w:t>).</w:t>
      </w:r>
    </w:p>
    <w:p w:rsidR="005C3B5F" w:rsidRDefault="005017F0">
      <w:pPr>
        <w:spacing w:after="0" w:line="259" w:lineRule="auto"/>
        <w:ind w:right="59" w:firstLine="0"/>
      </w:pPr>
      <w:r>
        <w:rPr>
          <w:rFonts w:ascii="Calibri" w:eastAsia="Calibri" w:hAnsi="Calibri" w:cs="Calibri"/>
          <w:b/>
          <w:color w:val="152A47"/>
          <w:sz w:val="20"/>
        </w:rPr>
        <w:t xml:space="preserve">ТАБЛИЦА 3.9 </w:t>
      </w:r>
      <w:r>
        <w:rPr>
          <w:rFonts w:ascii="Calibri" w:eastAsia="Calibri" w:hAnsi="Calibri" w:cs="Calibri"/>
          <w:color w:val="152A47"/>
          <w:sz w:val="22"/>
        </w:rPr>
        <w:t>Разходи от доброволно здравно осигуряване общо и по функции в млн. евро и като дял от общите текущи разходи за здравеопазване, 2013 – 2015</w:t>
      </w:r>
    </w:p>
    <w:tbl>
      <w:tblPr>
        <w:tblStyle w:val="TableGrid"/>
        <w:tblW w:w="6690" w:type="dxa"/>
        <w:tblInd w:w="0" w:type="dxa"/>
        <w:tblCellMar>
          <w:top w:w="0" w:type="dxa"/>
          <w:left w:w="57" w:type="dxa"/>
          <w:bottom w:w="0" w:type="dxa"/>
          <w:right w:w="19" w:type="dxa"/>
        </w:tblCellMar>
        <w:tblLook w:val="04A0" w:firstRow="1" w:lastRow="0" w:firstColumn="1" w:lastColumn="0" w:noHBand="0" w:noVBand="1"/>
      </w:tblPr>
      <w:tblGrid>
        <w:gridCol w:w="2382"/>
        <w:gridCol w:w="1304"/>
        <w:gridCol w:w="680"/>
        <w:gridCol w:w="680"/>
        <w:gridCol w:w="680"/>
        <w:gridCol w:w="964"/>
      </w:tblGrid>
      <w:tr w:rsidR="005C3B5F">
        <w:trPr>
          <w:trHeight w:val="618"/>
        </w:trPr>
        <w:tc>
          <w:tcPr>
            <w:tcW w:w="2381" w:type="dxa"/>
            <w:tcBorders>
              <w:top w:val="nil"/>
              <w:left w:val="nil"/>
              <w:bottom w:val="nil"/>
              <w:right w:val="nil"/>
            </w:tcBorders>
            <w:shd w:val="clear" w:color="auto" w:fill="D64715"/>
          </w:tcPr>
          <w:p w:rsidR="005C3B5F" w:rsidRDefault="005C3B5F">
            <w:pPr>
              <w:spacing w:after="160" w:line="259" w:lineRule="auto"/>
              <w:ind w:right="0" w:firstLine="0"/>
              <w:jc w:val="left"/>
            </w:pPr>
          </w:p>
        </w:tc>
        <w:tc>
          <w:tcPr>
            <w:tcW w:w="1304" w:type="dxa"/>
            <w:tcBorders>
              <w:top w:val="nil"/>
              <w:left w:val="nil"/>
              <w:bottom w:val="nil"/>
              <w:right w:val="nil"/>
            </w:tcBorders>
            <w:shd w:val="clear" w:color="auto" w:fill="D64715"/>
          </w:tcPr>
          <w:p w:rsidR="005C3B5F" w:rsidRDefault="005C3B5F">
            <w:pPr>
              <w:spacing w:after="160" w:line="259" w:lineRule="auto"/>
              <w:ind w:right="0" w:firstLine="0"/>
              <w:jc w:val="left"/>
            </w:pPr>
          </w:p>
        </w:tc>
        <w:tc>
          <w:tcPr>
            <w:tcW w:w="680"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2013</w:t>
            </w:r>
          </w:p>
        </w:tc>
        <w:tc>
          <w:tcPr>
            <w:tcW w:w="680"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2014</w:t>
            </w:r>
          </w:p>
        </w:tc>
        <w:tc>
          <w:tcPr>
            <w:tcW w:w="680" w:type="dxa"/>
            <w:tcBorders>
              <w:top w:val="nil"/>
              <w:left w:val="nil"/>
              <w:bottom w:val="nil"/>
              <w:right w:val="nil"/>
            </w:tcBorders>
            <w:shd w:val="clear" w:color="auto" w:fill="D64715"/>
            <w:vAlign w:val="bottom"/>
          </w:tcPr>
          <w:p w:rsidR="005C3B5F" w:rsidRDefault="005017F0">
            <w:pPr>
              <w:spacing w:after="0" w:line="259" w:lineRule="auto"/>
              <w:ind w:right="38" w:firstLine="0"/>
              <w:jc w:val="right"/>
            </w:pPr>
            <w:r>
              <w:rPr>
                <w:rFonts w:ascii="Calibri" w:eastAsia="Calibri" w:hAnsi="Calibri" w:cs="Calibri"/>
                <w:b/>
                <w:color w:val="FFFFFF"/>
                <w:sz w:val="20"/>
              </w:rPr>
              <w:t>2015</w:t>
            </w:r>
          </w:p>
        </w:tc>
        <w:tc>
          <w:tcPr>
            <w:tcW w:w="964" w:type="dxa"/>
            <w:tcBorders>
              <w:top w:val="nil"/>
              <w:left w:val="nil"/>
              <w:bottom w:val="nil"/>
              <w:right w:val="nil"/>
            </w:tcBorders>
            <w:shd w:val="clear" w:color="auto" w:fill="D64715"/>
          </w:tcPr>
          <w:p w:rsidR="005C3B5F" w:rsidRDefault="005017F0">
            <w:pPr>
              <w:spacing w:after="0" w:line="259" w:lineRule="auto"/>
              <w:ind w:left="123" w:right="0" w:firstLine="5"/>
              <w:jc w:val="left"/>
            </w:pPr>
            <w:r>
              <w:rPr>
                <w:rFonts w:ascii="Calibri" w:eastAsia="Calibri" w:hAnsi="Calibri" w:cs="Calibri"/>
                <w:b/>
                <w:color w:val="FFFFFF"/>
                <w:sz w:val="20"/>
              </w:rPr>
              <w:t xml:space="preserve">% CHANGE </w:t>
            </w:r>
            <w:r>
              <w:rPr>
                <w:rFonts w:ascii="Calibri" w:eastAsia="Calibri" w:hAnsi="Calibri" w:cs="Calibri"/>
                <w:b/>
                <w:color w:val="FFFFFF"/>
                <w:sz w:val="20"/>
              </w:rPr>
              <w:t>2013–2015</w:t>
            </w:r>
          </w:p>
        </w:tc>
      </w:tr>
      <w:tr w:rsidR="005C3B5F">
        <w:trPr>
          <w:trHeight w:val="386"/>
        </w:trPr>
        <w:tc>
          <w:tcPr>
            <w:tcW w:w="2381" w:type="dxa"/>
            <w:tcBorders>
              <w:top w:val="nil"/>
              <w:left w:val="nil"/>
              <w:bottom w:val="nil"/>
              <w:right w:val="nil"/>
            </w:tcBorders>
            <w:shd w:val="clear" w:color="auto" w:fill="FEEAD7"/>
            <w:vAlign w:val="bottom"/>
          </w:tcPr>
          <w:p w:rsidR="005C3B5F" w:rsidRDefault="005017F0">
            <w:pPr>
              <w:spacing w:after="0" w:line="259" w:lineRule="auto"/>
              <w:ind w:right="0" w:firstLine="0"/>
              <w:jc w:val="left"/>
            </w:pPr>
            <w:r>
              <w:rPr>
                <w:rFonts w:ascii="Calibri" w:eastAsia="Calibri" w:hAnsi="Calibri" w:cs="Calibri"/>
                <w:sz w:val="17"/>
              </w:rPr>
              <w:t>Доброволно здравно осигуряване</w:t>
            </w:r>
          </w:p>
        </w:tc>
        <w:tc>
          <w:tcPr>
            <w:tcW w:w="1304"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млн. евро</w:t>
            </w:r>
          </w:p>
        </w:tc>
        <w:tc>
          <w:tcPr>
            <w:tcW w:w="680" w:type="dxa"/>
            <w:tcBorders>
              <w:top w:val="nil"/>
              <w:left w:val="nil"/>
              <w:bottom w:val="nil"/>
              <w:right w:val="nil"/>
            </w:tcBorders>
            <w:shd w:val="clear" w:color="auto" w:fill="D3D9E2"/>
          </w:tcPr>
          <w:p w:rsidR="005C3B5F" w:rsidRDefault="005017F0">
            <w:pPr>
              <w:spacing w:after="0" w:line="259" w:lineRule="auto"/>
              <w:ind w:left="48" w:right="0" w:firstLine="0"/>
              <w:jc w:val="center"/>
            </w:pPr>
            <w:r>
              <w:rPr>
                <w:rFonts w:ascii="Calibri" w:eastAsia="Calibri" w:hAnsi="Calibri" w:cs="Calibri"/>
                <w:sz w:val="17"/>
              </w:rPr>
              <w:t>11.48</w:t>
            </w:r>
          </w:p>
        </w:tc>
        <w:tc>
          <w:tcPr>
            <w:tcW w:w="680" w:type="dxa"/>
            <w:tcBorders>
              <w:top w:val="nil"/>
              <w:left w:val="nil"/>
              <w:bottom w:val="nil"/>
              <w:right w:val="nil"/>
            </w:tcBorders>
            <w:shd w:val="clear" w:color="auto" w:fill="F8DDCC"/>
          </w:tcPr>
          <w:p w:rsidR="005C3B5F" w:rsidRDefault="005017F0">
            <w:pPr>
              <w:spacing w:after="0" w:line="259" w:lineRule="auto"/>
              <w:ind w:left="48" w:right="0" w:firstLine="0"/>
              <w:jc w:val="center"/>
            </w:pPr>
            <w:r>
              <w:rPr>
                <w:rFonts w:ascii="Calibri" w:eastAsia="Calibri" w:hAnsi="Calibri" w:cs="Calibri"/>
                <w:sz w:val="17"/>
              </w:rPr>
              <w:t>12.24</w:t>
            </w:r>
          </w:p>
        </w:tc>
        <w:tc>
          <w:tcPr>
            <w:tcW w:w="680" w:type="dxa"/>
            <w:tcBorders>
              <w:top w:val="nil"/>
              <w:left w:val="nil"/>
              <w:bottom w:val="nil"/>
              <w:right w:val="nil"/>
            </w:tcBorders>
            <w:shd w:val="clear" w:color="auto" w:fill="C6C5D0"/>
          </w:tcPr>
          <w:p w:rsidR="005C3B5F" w:rsidRDefault="005017F0">
            <w:pPr>
              <w:spacing w:after="0" w:line="259" w:lineRule="auto"/>
              <w:ind w:left="48" w:right="0" w:firstLine="0"/>
              <w:jc w:val="center"/>
            </w:pPr>
            <w:r>
              <w:rPr>
                <w:rFonts w:ascii="Calibri" w:eastAsia="Calibri" w:hAnsi="Calibri" w:cs="Calibri"/>
                <w:sz w:val="17"/>
              </w:rPr>
              <w:t>14.79</w:t>
            </w:r>
          </w:p>
        </w:tc>
        <w:tc>
          <w:tcPr>
            <w:tcW w:w="964" w:type="dxa"/>
            <w:tcBorders>
              <w:top w:val="nil"/>
              <w:left w:val="nil"/>
              <w:bottom w:val="nil"/>
              <w:right w:val="nil"/>
            </w:tcBorders>
            <w:shd w:val="clear" w:color="auto" w:fill="FEEAD7"/>
          </w:tcPr>
          <w:p w:rsidR="005C3B5F" w:rsidRDefault="005017F0">
            <w:pPr>
              <w:spacing w:after="0" w:line="259" w:lineRule="auto"/>
              <w:ind w:left="508" w:right="0" w:firstLine="0"/>
              <w:jc w:val="left"/>
            </w:pPr>
            <w:r>
              <w:rPr>
                <w:rFonts w:ascii="Calibri" w:eastAsia="Calibri" w:hAnsi="Calibri" w:cs="Calibri"/>
                <w:sz w:val="17"/>
              </w:rPr>
              <w:t>28.8</w:t>
            </w:r>
          </w:p>
        </w:tc>
      </w:tr>
      <w:tr w:rsidR="005C3B5F">
        <w:trPr>
          <w:trHeight w:val="214"/>
        </w:trPr>
        <w:tc>
          <w:tcPr>
            <w:tcW w:w="2381" w:type="dxa"/>
            <w:tcBorders>
              <w:top w:val="nil"/>
              <w:left w:val="nil"/>
              <w:bottom w:val="nil"/>
              <w:right w:val="nil"/>
            </w:tcBorders>
            <w:shd w:val="clear" w:color="auto" w:fill="FEEAD7"/>
          </w:tcPr>
          <w:p w:rsidR="005C3B5F" w:rsidRDefault="005C3B5F">
            <w:pPr>
              <w:spacing w:after="160" w:line="259" w:lineRule="auto"/>
              <w:ind w:right="0" w:firstLine="0"/>
              <w:jc w:val="left"/>
            </w:pPr>
          </w:p>
        </w:tc>
        <w:tc>
          <w:tcPr>
            <w:tcW w:w="1304"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 от ОТР</w:t>
            </w:r>
          </w:p>
        </w:tc>
        <w:tc>
          <w:tcPr>
            <w:tcW w:w="680" w:type="dxa"/>
            <w:tcBorders>
              <w:top w:val="nil"/>
              <w:left w:val="nil"/>
              <w:bottom w:val="nil"/>
              <w:right w:val="nil"/>
            </w:tcBorders>
            <w:shd w:val="clear" w:color="auto" w:fill="D3D9E2"/>
          </w:tcPr>
          <w:p w:rsidR="005C3B5F" w:rsidRDefault="005017F0">
            <w:pPr>
              <w:spacing w:after="0" w:line="259" w:lineRule="auto"/>
              <w:ind w:left="225" w:right="0" w:firstLine="0"/>
              <w:jc w:val="left"/>
            </w:pPr>
            <w:r>
              <w:rPr>
                <w:rFonts w:ascii="Calibri" w:eastAsia="Calibri" w:hAnsi="Calibri" w:cs="Calibri"/>
                <w:sz w:val="17"/>
              </w:rPr>
              <w:t>0.35</w:t>
            </w:r>
          </w:p>
        </w:tc>
        <w:tc>
          <w:tcPr>
            <w:tcW w:w="680" w:type="dxa"/>
            <w:tcBorders>
              <w:top w:val="nil"/>
              <w:left w:val="nil"/>
              <w:bottom w:val="nil"/>
              <w:right w:val="nil"/>
            </w:tcBorders>
            <w:shd w:val="clear" w:color="auto" w:fill="F8DDCC"/>
          </w:tcPr>
          <w:p w:rsidR="005C3B5F" w:rsidRDefault="005017F0">
            <w:pPr>
              <w:spacing w:after="0" w:line="259" w:lineRule="auto"/>
              <w:ind w:left="225" w:right="0" w:firstLine="0"/>
              <w:jc w:val="left"/>
            </w:pPr>
            <w:r>
              <w:rPr>
                <w:rFonts w:ascii="Calibri" w:eastAsia="Calibri" w:hAnsi="Calibri" w:cs="Calibri"/>
                <w:sz w:val="17"/>
              </w:rPr>
              <w:t>0.34</w:t>
            </w:r>
          </w:p>
        </w:tc>
        <w:tc>
          <w:tcPr>
            <w:tcW w:w="680" w:type="dxa"/>
            <w:tcBorders>
              <w:top w:val="nil"/>
              <w:left w:val="nil"/>
              <w:bottom w:val="nil"/>
              <w:right w:val="nil"/>
            </w:tcBorders>
            <w:shd w:val="clear" w:color="auto" w:fill="C6C5D0"/>
          </w:tcPr>
          <w:p w:rsidR="005C3B5F" w:rsidRDefault="005017F0">
            <w:pPr>
              <w:spacing w:after="0" w:line="259" w:lineRule="auto"/>
              <w:ind w:left="225" w:right="0" w:firstLine="0"/>
              <w:jc w:val="left"/>
            </w:pPr>
            <w:r>
              <w:rPr>
                <w:rFonts w:ascii="Calibri" w:eastAsia="Calibri" w:hAnsi="Calibri" w:cs="Calibri"/>
                <w:sz w:val="17"/>
              </w:rPr>
              <w:t>0.40</w:t>
            </w:r>
          </w:p>
        </w:tc>
        <w:tc>
          <w:tcPr>
            <w:tcW w:w="964" w:type="dxa"/>
            <w:tcBorders>
              <w:top w:val="nil"/>
              <w:left w:val="nil"/>
              <w:bottom w:val="nil"/>
              <w:right w:val="nil"/>
            </w:tcBorders>
            <w:shd w:val="clear" w:color="auto" w:fill="FEEAD7"/>
          </w:tcPr>
          <w:p w:rsidR="005C3B5F" w:rsidRDefault="005017F0">
            <w:pPr>
              <w:spacing w:after="0" w:line="259" w:lineRule="auto"/>
              <w:ind w:left="508" w:right="0" w:firstLine="0"/>
              <w:jc w:val="left"/>
            </w:pPr>
            <w:r>
              <w:rPr>
                <w:rFonts w:ascii="Calibri" w:eastAsia="Calibri" w:hAnsi="Calibri" w:cs="Calibri"/>
                <w:sz w:val="17"/>
              </w:rPr>
              <w:t>14.3</w:t>
            </w:r>
          </w:p>
        </w:tc>
      </w:tr>
      <w:tr w:rsidR="005C3B5F">
        <w:trPr>
          <w:trHeight w:val="354"/>
        </w:trPr>
        <w:tc>
          <w:tcPr>
            <w:tcW w:w="2381" w:type="dxa"/>
            <w:tcBorders>
              <w:top w:val="nil"/>
              <w:left w:val="nil"/>
              <w:bottom w:val="single" w:sz="6" w:space="0" w:color="FEEAD7"/>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От които:</w:t>
            </w:r>
          </w:p>
        </w:tc>
        <w:tc>
          <w:tcPr>
            <w:tcW w:w="1304" w:type="dxa"/>
            <w:tcBorders>
              <w:top w:val="nil"/>
              <w:left w:val="nil"/>
              <w:bottom w:val="nil"/>
              <w:right w:val="nil"/>
            </w:tcBorders>
            <w:shd w:val="clear" w:color="auto" w:fill="FFF8F1"/>
          </w:tcPr>
          <w:p w:rsidR="005C3B5F" w:rsidRDefault="005C3B5F">
            <w:pPr>
              <w:spacing w:after="160" w:line="259" w:lineRule="auto"/>
              <w:ind w:right="0" w:firstLine="0"/>
              <w:jc w:val="left"/>
            </w:pPr>
          </w:p>
        </w:tc>
        <w:tc>
          <w:tcPr>
            <w:tcW w:w="680" w:type="dxa"/>
            <w:tcBorders>
              <w:top w:val="nil"/>
              <w:left w:val="nil"/>
              <w:bottom w:val="nil"/>
              <w:right w:val="nil"/>
            </w:tcBorders>
            <w:shd w:val="clear" w:color="auto" w:fill="F0F2F6"/>
          </w:tcPr>
          <w:p w:rsidR="005C3B5F" w:rsidRDefault="005C3B5F">
            <w:pPr>
              <w:spacing w:after="160" w:line="259" w:lineRule="auto"/>
              <w:ind w:right="0" w:firstLine="0"/>
              <w:jc w:val="left"/>
            </w:pPr>
          </w:p>
        </w:tc>
        <w:tc>
          <w:tcPr>
            <w:tcW w:w="680" w:type="dxa"/>
            <w:tcBorders>
              <w:top w:val="nil"/>
              <w:left w:val="nil"/>
              <w:bottom w:val="nil"/>
              <w:right w:val="nil"/>
            </w:tcBorders>
            <w:shd w:val="clear" w:color="auto" w:fill="FDF4EE"/>
          </w:tcPr>
          <w:p w:rsidR="005C3B5F" w:rsidRDefault="005C3B5F">
            <w:pPr>
              <w:spacing w:after="160" w:line="259" w:lineRule="auto"/>
              <w:ind w:right="0" w:firstLine="0"/>
              <w:jc w:val="left"/>
            </w:pPr>
          </w:p>
        </w:tc>
        <w:tc>
          <w:tcPr>
            <w:tcW w:w="680" w:type="dxa"/>
            <w:tcBorders>
              <w:top w:val="nil"/>
              <w:left w:val="nil"/>
              <w:bottom w:val="nil"/>
              <w:right w:val="nil"/>
            </w:tcBorders>
            <w:shd w:val="clear" w:color="auto" w:fill="EBEAEF"/>
          </w:tcPr>
          <w:p w:rsidR="005C3B5F" w:rsidRDefault="005C3B5F">
            <w:pPr>
              <w:spacing w:after="160" w:line="259" w:lineRule="auto"/>
              <w:ind w:right="0" w:firstLine="0"/>
              <w:jc w:val="left"/>
            </w:pPr>
          </w:p>
        </w:tc>
        <w:tc>
          <w:tcPr>
            <w:tcW w:w="964" w:type="dxa"/>
            <w:tcBorders>
              <w:top w:val="nil"/>
              <w:left w:val="nil"/>
              <w:bottom w:val="nil"/>
              <w:right w:val="nil"/>
            </w:tcBorders>
            <w:shd w:val="clear" w:color="auto" w:fill="FFF8F1"/>
          </w:tcPr>
          <w:p w:rsidR="005C3B5F" w:rsidRDefault="005C3B5F">
            <w:pPr>
              <w:spacing w:after="160" w:line="259" w:lineRule="auto"/>
              <w:ind w:right="0" w:firstLine="0"/>
              <w:jc w:val="left"/>
            </w:pPr>
          </w:p>
        </w:tc>
      </w:tr>
      <w:tr w:rsidR="005C3B5F">
        <w:trPr>
          <w:trHeight w:val="657"/>
        </w:trPr>
        <w:tc>
          <w:tcPr>
            <w:tcW w:w="2381" w:type="dxa"/>
            <w:tcBorders>
              <w:top w:val="single" w:sz="6" w:space="0" w:color="FEEAD7"/>
              <w:left w:val="nil"/>
              <w:bottom w:val="nil"/>
              <w:right w:val="nil"/>
            </w:tcBorders>
            <w:shd w:val="clear" w:color="auto" w:fill="FFF8F1"/>
            <w:vAlign w:val="bottom"/>
          </w:tcPr>
          <w:p w:rsidR="005C3B5F" w:rsidRDefault="005017F0">
            <w:pPr>
              <w:spacing w:after="0" w:line="259" w:lineRule="auto"/>
              <w:ind w:left="170" w:right="0" w:hanging="170"/>
              <w:jc w:val="left"/>
            </w:pPr>
            <w:r>
              <w:rPr>
                <w:rFonts w:ascii="Calibri" w:eastAsia="Calibri" w:hAnsi="Calibri" w:cs="Calibri"/>
                <w:sz w:val="17"/>
              </w:rPr>
              <w:t xml:space="preserve"> </w:t>
            </w:r>
            <w:r>
              <w:rPr>
                <w:rFonts w:ascii="Calibri" w:eastAsia="Calibri" w:hAnsi="Calibri" w:cs="Calibri"/>
                <w:sz w:val="17"/>
              </w:rPr>
              <w:tab/>
              <w:t xml:space="preserve"> болнична лечебна и рехабилитационна помощ</w:t>
            </w:r>
          </w:p>
        </w:tc>
        <w:tc>
          <w:tcPr>
            <w:tcW w:w="1304" w:type="dxa"/>
            <w:tcBorders>
              <w:top w:val="nil"/>
              <w:left w:val="nil"/>
              <w:bottom w:val="nil"/>
              <w:right w:val="nil"/>
            </w:tcBorders>
            <w:shd w:val="clear" w:color="auto" w:fill="FEEAD7"/>
          </w:tcPr>
          <w:p w:rsidR="005C3B5F" w:rsidRDefault="005017F0">
            <w:pPr>
              <w:spacing w:after="76" w:line="259" w:lineRule="auto"/>
              <w:ind w:right="0" w:firstLine="0"/>
              <w:jc w:val="left"/>
            </w:pPr>
            <w:r>
              <w:rPr>
                <w:rFonts w:ascii="Calibri" w:eastAsia="Calibri" w:hAnsi="Calibri" w:cs="Calibri"/>
                <w:sz w:val="17"/>
              </w:rPr>
              <w:t>млн. евро</w:t>
            </w:r>
          </w:p>
          <w:p w:rsidR="005C3B5F" w:rsidRDefault="005017F0">
            <w:pPr>
              <w:spacing w:after="0" w:line="259" w:lineRule="auto"/>
              <w:ind w:right="0" w:firstLine="0"/>
              <w:jc w:val="left"/>
            </w:pPr>
            <w:r>
              <w:rPr>
                <w:rFonts w:ascii="Calibri" w:eastAsia="Calibri" w:hAnsi="Calibri" w:cs="Calibri"/>
                <w:sz w:val="17"/>
              </w:rPr>
              <w:t>% от ОТР</w:t>
            </w:r>
          </w:p>
        </w:tc>
        <w:tc>
          <w:tcPr>
            <w:tcW w:w="680" w:type="dxa"/>
            <w:tcBorders>
              <w:top w:val="nil"/>
              <w:left w:val="nil"/>
              <w:bottom w:val="nil"/>
              <w:right w:val="nil"/>
            </w:tcBorders>
            <w:shd w:val="clear" w:color="auto" w:fill="D3D9E2"/>
          </w:tcPr>
          <w:p w:rsidR="005C3B5F" w:rsidRDefault="005017F0">
            <w:pPr>
              <w:spacing w:after="76" w:line="259" w:lineRule="auto"/>
              <w:ind w:left="225" w:right="0" w:firstLine="0"/>
              <w:jc w:val="left"/>
            </w:pPr>
            <w:r>
              <w:rPr>
                <w:rFonts w:ascii="Calibri" w:eastAsia="Calibri" w:hAnsi="Calibri" w:cs="Calibri"/>
                <w:sz w:val="17"/>
              </w:rPr>
              <w:t>0.75</w:t>
            </w:r>
          </w:p>
          <w:p w:rsidR="005C3B5F" w:rsidRDefault="005017F0">
            <w:pPr>
              <w:spacing w:after="0" w:line="259" w:lineRule="auto"/>
              <w:ind w:left="225" w:right="0" w:firstLine="0"/>
              <w:jc w:val="left"/>
            </w:pPr>
            <w:r>
              <w:rPr>
                <w:rFonts w:ascii="Calibri" w:eastAsia="Calibri" w:hAnsi="Calibri" w:cs="Calibri"/>
                <w:sz w:val="17"/>
              </w:rPr>
              <w:t>0.02</w:t>
            </w:r>
          </w:p>
        </w:tc>
        <w:tc>
          <w:tcPr>
            <w:tcW w:w="680" w:type="dxa"/>
            <w:tcBorders>
              <w:top w:val="nil"/>
              <w:left w:val="nil"/>
              <w:bottom w:val="nil"/>
              <w:right w:val="nil"/>
            </w:tcBorders>
            <w:shd w:val="clear" w:color="auto" w:fill="F8DDCC"/>
          </w:tcPr>
          <w:p w:rsidR="005C3B5F" w:rsidRDefault="005017F0">
            <w:pPr>
              <w:spacing w:after="76" w:line="259" w:lineRule="auto"/>
              <w:ind w:left="225" w:right="0" w:firstLine="0"/>
              <w:jc w:val="left"/>
            </w:pPr>
            <w:r>
              <w:rPr>
                <w:rFonts w:ascii="Calibri" w:eastAsia="Calibri" w:hAnsi="Calibri" w:cs="Calibri"/>
                <w:sz w:val="17"/>
              </w:rPr>
              <w:t>1.16</w:t>
            </w:r>
          </w:p>
          <w:p w:rsidR="005C3B5F" w:rsidRDefault="005017F0">
            <w:pPr>
              <w:spacing w:after="0" w:line="259" w:lineRule="auto"/>
              <w:ind w:left="225" w:right="0" w:firstLine="0"/>
              <w:jc w:val="left"/>
            </w:pPr>
            <w:r>
              <w:rPr>
                <w:rFonts w:ascii="Calibri" w:eastAsia="Calibri" w:hAnsi="Calibri" w:cs="Calibri"/>
                <w:sz w:val="17"/>
              </w:rPr>
              <w:t>0.03</w:t>
            </w:r>
          </w:p>
        </w:tc>
        <w:tc>
          <w:tcPr>
            <w:tcW w:w="680" w:type="dxa"/>
            <w:tcBorders>
              <w:top w:val="nil"/>
              <w:left w:val="nil"/>
              <w:bottom w:val="nil"/>
              <w:right w:val="nil"/>
            </w:tcBorders>
            <w:shd w:val="clear" w:color="auto" w:fill="C6C5D0"/>
          </w:tcPr>
          <w:p w:rsidR="005C3B5F" w:rsidRDefault="005017F0">
            <w:pPr>
              <w:spacing w:after="76" w:line="259" w:lineRule="auto"/>
              <w:ind w:left="225" w:right="0" w:firstLine="0"/>
              <w:jc w:val="left"/>
            </w:pPr>
            <w:r>
              <w:rPr>
                <w:rFonts w:ascii="Calibri" w:eastAsia="Calibri" w:hAnsi="Calibri" w:cs="Calibri"/>
                <w:sz w:val="17"/>
              </w:rPr>
              <w:t>1.33</w:t>
            </w:r>
          </w:p>
          <w:p w:rsidR="005C3B5F" w:rsidRDefault="005017F0">
            <w:pPr>
              <w:spacing w:after="0" w:line="259" w:lineRule="auto"/>
              <w:ind w:left="225" w:right="0" w:firstLine="0"/>
              <w:jc w:val="left"/>
            </w:pPr>
            <w:r>
              <w:rPr>
                <w:rFonts w:ascii="Calibri" w:eastAsia="Calibri" w:hAnsi="Calibri" w:cs="Calibri"/>
                <w:sz w:val="17"/>
              </w:rPr>
              <w:t>0.40</w:t>
            </w:r>
          </w:p>
        </w:tc>
        <w:tc>
          <w:tcPr>
            <w:tcW w:w="964" w:type="dxa"/>
            <w:tcBorders>
              <w:top w:val="nil"/>
              <w:left w:val="nil"/>
              <w:bottom w:val="nil"/>
              <w:right w:val="nil"/>
            </w:tcBorders>
            <w:shd w:val="clear" w:color="auto" w:fill="FEEAD7"/>
          </w:tcPr>
          <w:p w:rsidR="005C3B5F" w:rsidRDefault="005017F0">
            <w:pPr>
              <w:spacing w:after="76" w:line="259" w:lineRule="auto"/>
              <w:ind w:left="508" w:right="0" w:firstLine="0"/>
              <w:jc w:val="left"/>
            </w:pPr>
            <w:r>
              <w:rPr>
                <w:rFonts w:ascii="Calibri" w:eastAsia="Calibri" w:hAnsi="Calibri" w:cs="Calibri"/>
                <w:sz w:val="17"/>
              </w:rPr>
              <w:t>77.3</w:t>
            </w:r>
          </w:p>
          <w:p w:rsidR="005C3B5F" w:rsidRDefault="005017F0">
            <w:pPr>
              <w:spacing w:after="0" w:line="259" w:lineRule="auto"/>
              <w:ind w:left="345" w:right="0" w:firstLine="0"/>
              <w:jc w:val="left"/>
            </w:pPr>
            <w:r>
              <w:rPr>
                <w:rFonts w:ascii="Calibri" w:eastAsia="Calibri" w:hAnsi="Calibri" w:cs="Calibri"/>
                <w:sz w:val="17"/>
              </w:rPr>
              <w:t>1900.0</w:t>
            </w:r>
          </w:p>
        </w:tc>
      </w:tr>
      <w:tr w:rsidR="005C3B5F">
        <w:trPr>
          <w:trHeight w:val="243"/>
        </w:trPr>
        <w:tc>
          <w:tcPr>
            <w:tcW w:w="2381" w:type="dxa"/>
            <w:tcBorders>
              <w:top w:val="nil"/>
              <w:left w:val="nil"/>
              <w:bottom w:val="single" w:sz="6" w:space="0" w:color="FEEAD7"/>
              <w:right w:val="nil"/>
            </w:tcBorders>
            <w:shd w:val="clear" w:color="auto" w:fill="FFF8F1"/>
          </w:tcPr>
          <w:p w:rsidR="005C3B5F" w:rsidRDefault="005C3B5F">
            <w:pPr>
              <w:spacing w:after="160" w:line="259" w:lineRule="auto"/>
              <w:ind w:right="0" w:firstLine="0"/>
              <w:jc w:val="left"/>
            </w:pPr>
          </w:p>
        </w:tc>
        <w:tc>
          <w:tcPr>
            <w:tcW w:w="1304"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 от ДЗО</w:t>
            </w:r>
          </w:p>
        </w:tc>
        <w:tc>
          <w:tcPr>
            <w:tcW w:w="680" w:type="dxa"/>
            <w:tcBorders>
              <w:top w:val="nil"/>
              <w:left w:val="nil"/>
              <w:bottom w:val="nil"/>
              <w:right w:val="nil"/>
            </w:tcBorders>
            <w:shd w:val="clear" w:color="auto" w:fill="D3D9E2"/>
          </w:tcPr>
          <w:p w:rsidR="005C3B5F" w:rsidRDefault="005017F0">
            <w:pPr>
              <w:spacing w:after="0" w:line="259" w:lineRule="auto"/>
              <w:ind w:left="225" w:right="0" w:firstLine="0"/>
              <w:jc w:val="left"/>
            </w:pPr>
            <w:r>
              <w:rPr>
                <w:rFonts w:ascii="Calibri" w:eastAsia="Calibri" w:hAnsi="Calibri" w:cs="Calibri"/>
                <w:sz w:val="17"/>
              </w:rPr>
              <w:t>6.50</w:t>
            </w:r>
          </w:p>
        </w:tc>
        <w:tc>
          <w:tcPr>
            <w:tcW w:w="680" w:type="dxa"/>
            <w:tcBorders>
              <w:top w:val="nil"/>
              <w:left w:val="nil"/>
              <w:bottom w:val="nil"/>
              <w:right w:val="nil"/>
            </w:tcBorders>
            <w:shd w:val="clear" w:color="auto" w:fill="F8DDCC"/>
          </w:tcPr>
          <w:p w:rsidR="005C3B5F" w:rsidRDefault="005017F0">
            <w:pPr>
              <w:spacing w:after="0" w:line="259" w:lineRule="auto"/>
              <w:ind w:left="225" w:right="0" w:firstLine="0"/>
              <w:jc w:val="left"/>
            </w:pPr>
            <w:r>
              <w:rPr>
                <w:rFonts w:ascii="Calibri" w:eastAsia="Calibri" w:hAnsi="Calibri" w:cs="Calibri"/>
                <w:sz w:val="17"/>
              </w:rPr>
              <w:t>9.50</w:t>
            </w:r>
          </w:p>
        </w:tc>
        <w:tc>
          <w:tcPr>
            <w:tcW w:w="680" w:type="dxa"/>
            <w:tcBorders>
              <w:top w:val="nil"/>
              <w:left w:val="nil"/>
              <w:bottom w:val="nil"/>
              <w:right w:val="nil"/>
            </w:tcBorders>
            <w:shd w:val="clear" w:color="auto" w:fill="C6C5D0"/>
          </w:tcPr>
          <w:p w:rsidR="005C3B5F" w:rsidRDefault="005017F0">
            <w:pPr>
              <w:spacing w:after="0" w:line="259" w:lineRule="auto"/>
              <w:ind w:left="225" w:right="0" w:firstLine="0"/>
              <w:jc w:val="left"/>
            </w:pPr>
            <w:r>
              <w:rPr>
                <w:rFonts w:ascii="Calibri" w:eastAsia="Calibri" w:hAnsi="Calibri" w:cs="Calibri"/>
                <w:sz w:val="17"/>
              </w:rPr>
              <w:t>9.00</w:t>
            </w:r>
          </w:p>
        </w:tc>
        <w:tc>
          <w:tcPr>
            <w:tcW w:w="964" w:type="dxa"/>
            <w:tcBorders>
              <w:top w:val="nil"/>
              <w:left w:val="nil"/>
              <w:bottom w:val="nil"/>
              <w:right w:val="nil"/>
            </w:tcBorders>
            <w:shd w:val="clear" w:color="auto" w:fill="FEEAD7"/>
          </w:tcPr>
          <w:p w:rsidR="005C3B5F" w:rsidRDefault="005017F0">
            <w:pPr>
              <w:spacing w:after="0" w:line="259" w:lineRule="auto"/>
              <w:ind w:left="508" w:right="0" w:firstLine="0"/>
              <w:jc w:val="left"/>
            </w:pPr>
            <w:r>
              <w:rPr>
                <w:rFonts w:ascii="Calibri" w:eastAsia="Calibri" w:hAnsi="Calibri" w:cs="Calibri"/>
                <w:sz w:val="17"/>
              </w:rPr>
              <w:t>38.5</w:t>
            </w:r>
          </w:p>
        </w:tc>
      </w:tr>
      <w:tr w:rsidR="005C3B5F">
        <w:trPr>
          <w:trHeight w:val="657"/>
        </w:trPr>
        <w:tc>
          <w:tcPr>
            <w:tcW w:w="2381" w:type="dxa"/>
            <w:tcBorders>
              <w:top w:val="single" w:sz="6" w:space="0" w:color="FEEAD7"/>
              <w:left w:val="nil"/>
              <w:bottom w:val="nil"/>
              <w:right w:val="nil"/>
            </w:tcBorders>
            <w:shd w:val="clear" w:color="auto" w:fill="FFF8F1"/>
            <w:vAlign w:val="bottom"/>
          </w:tcPr>
          <w:p w:rsidR="005C3B5F" w:rsidRDefault="005017F0">
            <w:pPr>
              <w:spacing w:after="0" w:line="259" w:lineRule="auto"/>
              <w:ind w:left="170" w:right="0" w:hanging="170"/>
              <w:jc w:val="left"/>
            </w:pPr>
            <w:r>
              <w:rPr>
                <w:rFonts w:ascii="Calibri" w:eastAsia="Calibri" w:hAnsi="Calibri" w:cs="Calibri"/>
                <w:sz w:val="17"/>
              </w:rPr>
              <w:lastRenderedPageBreak/>
              <w:t xml:space="preserve"> </w:t>
            </w:r>
            <w:r>
              <w:rPr>
                <w:rFonts w:ascii="Calibri" w:eastAsia="Calibri" w:hAnsi="Calibri" w:cs="Calibri"/>
                <w:sz w:val="17"/>
              </w:rPr>
              <w:tab/>
              <w:t xml:space="preserve"> извънболнична лечебна и рехабилитационна помощ</w:t>
            </w:r>
          </w:p>
        </w:tc>
        <w:tc>
          <w:tcPr>
            <w:tcW w:w="1304" w:type="dxa"/>
            <w:tcBorders>
              <w:top w:val="nil"/>
              <w:left w:val="nil"/>
              <w:bottom w:val="nil"/>
              <w:right w:val="nil"/>
            </w:tcBorders>
            <w:shd w:val="clear" w:color="auto" w:fill="FFF8F1"/>
          </w:tcPr>
          <w:p w:rsidR="005C3B5F" w:rsidRDefault="005017F0">
            <w:pPr>
              <w:spacing w:after="76" w:line="259" w:lineRule="auto"/>
              <w:ind w:right="0" w:firstLine="0"/>
              <w:jc w:val="left"/>
            </w:pPr>
            <w:r>
              <w:rPr>
                <w:rFonts w:ascii="Calibri" w:eastAsia="Calibri" w:hAnsi="Calibri" w:cs="Calibri"/>
                <w:sz w:val="17"/>
              </w:rPr>
              <w:t>млн. евро</w:t>
            </w:r>
          </w:p>
          <w:p w:rsidR="005C3B5F" w:rsidRDefault="005017F0">
            <w:pPr>
              <w:spacing w:after="0" w:line="259" w:lineRule="auto"/>
              <w:ind w:right="0" w:firstLine="0"/>
              <w:jc w:val="left"/>
            </w:pPr>
            <w:r>
              <w:rPr>
                <w:rFonts w:ascii="Calibri" w:eastAsia="Calibri" w:hAnsi="Calibri" w:cs="Calibri"/>
                <w:sz w:val="17"/>
              </w:rPr>
              <w:t>% от ОТР</w:t>
            </w:r>
          </w:p>
        </w:tc>
        <w:tc>
          <w:tcPr>
            <w:tcW w:w="680" w:type="dxa"/>
            <w:tcBorders>
              <w:top w:val="nil"/>
              <w:left w:val="nil"/>
              <w:bottom w:val="nil"/>
              <w:right w:val="nil"/>
            </w:tcBorders>
            <w:shd w:val="clear" w:color="auto" w:fill="F0F2F6"/>
          </w:tcPr>
          <w:p w:rsidR="005C3B5F" w:rsidRDefault="005017F0">
            <w:pPr>
              <w:spacing w:after="76" w:line="259" w:lineRule="auto"/>
              <w:ind w:left="225" w:right="0" w:firstLine="0"/>
              <w:jc w:val="left"/>
            </w:pPr>
            <w:r>
              <w:rPr>
                <w:rFonts w:ascii="Calibri" w:eastAsia="Calibri" w:hAnsi="Calibri" w:cs="Calibri"/>
                <w:sz w:val="17"/>
              </w:rPr>
              <w:t>5.47</w:t>
            </w:r>
          </w:p>
          <w:p w:rsidR="005C3B5F" w:rsidRDefault="005017F0">
            <w:pPr>
              <w:spacing w:after="0" w:line="259" w:lineRule="auto"/>
              <w:ind w:left="225" w:right="0" w:firstLine="0"/>
              <w:jc w:val="left"/>
            </w:pPr>
            <w:r>
              <w:rPr>
                <w:rFonts w:ascii="Calibri" w:eastAsia="Calibri" w:hAnsi="Calibri" w:cs="Calibri"/>
                <w:sz w:val="17"/>
              </w:rPr>
              <w:t>0.17</w:t>
            </w:r>
          </w:p>
        </w:tc>
        <w:tc>
          <w:tcPr>
            <w:tcW w:w="680" w:type="dxa"/>
            <w:tcBorders>
              <w:top w:val="nil"/>
              <w:left w:val="nil"/>
              <w:bottom w:val="nil"/>
              <w:right w:val="nil"/>
            </w:tcBorders>
            <w:shd w:val="clear" w:color="auto" w:fill="FDF4EE"/>
          </w:tcPr>
          <w:p w:rsidR="005C3B5F" w:rsidRDefault="005017F0">
            <w:pPr>
              <w:spacing w:after="76" w:line="259" w:lineRule="auto"/>
              <w:ind w:left="225" w:right="0" w:firstLine="0"/>
              <w:jc w:val="left"/>
            </w:pPr>
            <w:r>
              <w:rPr>
                <w:rFonts w:ascii="Calibri" w:eastAsia="Calibri" w:hAnsi="Calibri" w:cs="Calibri"/>
                <w:sz w:val="17"/>
              </w:rPr>
              <w:t>7.56</w:t>
            </w:r>
          </w:p>
          <w:p w:rsidR="005C3B5F" w:rsidRDefault="005017F0">
            <w:pPr>
              <w:spacing w:after="0" w:line="259" w:lineRule="auto"/>
              <w:ind w:left="225" w:right="0" w:firstLine="0"/>
              <w:jc w:val="left"/>
            </w:pPr>
            <w:r>
              <w:rPr>
                <w:rFonts w:ascii="Calibri" w:eastAsia="Calibri" w:hAnsi="Calibri" w:cs="Calibri"/>
                <w:sz w:val="17"/>
              </w:rPr>
              <w:t>0.21</w:t>
            </w:r>
          </w:p>
        </w:tc>
        <w:tc>
          <w:tcPr>
            <w:tcW w:w="680" w:type="dxa"/>
            <w:tcBorders>
              <w:top w:val="nil"/>
              <w:left w:val="nil"/>
              <w:bottom w:val="nil"/>
              <w:right w:val="nil"/>
            </w:tcBorders>
            <w:shd w:val="clear" w:color="auto" w:fill="EBEAEF"/>
          </w:tcPr>
          <w:p w:rsidR="005C3B5F" w:rsidRDefault="005017F0">
            <w:pPr>
              <w:spacing w:after="76" w:line="259" w:lineRule="auto"/>
              <w:ind w:left="225" w:right="0" w:firstLine="0"/>
              <w:jc w:val="left"/>
            </w:pPr>
            <w:r>
              <w:rPr>
                <w:rFonts w:ascii="Calibri" w:eastAsia="Calibri" w:hAnsi="Calibri" w:cs="Calibri"/>
                <w:sz w:val="17"/>
              </w:rPr>
              <w:t>8.87</w:t>
            </w:r>
          </w:p>
          <w:p w:rsidR="005C3B5F" w:rsidRDefault="005017F0">
            <w:pPr>
              <w:spacing w:after="0" w:line="259" w:lineRule="auto"/>
              <w:ind w:left="225" w:right="0" w:firstLine="0"/>
              <w:jc w:val="left"/>
            </w:pPr>
            <w:r>
              <w:rPr>
                <w:rFonts w:ascii="Calibri" w:eastAsia="Calibri" w:hAnsi="Calibri" w:cs="Calibri"/>
                <w:sz w:val="17"/>
              </w:rPr>
              <w:t>0.24</w:t>
            </w:r>
          </w:p>
        </w:tc>
        <w:tc>
          <w:tcPr>
            <w:tcW w:w="964" w:type="dxa"/>
            <w:tcBorders>
              <w:top w:val="nil"/>
              <w:left w:val="nil"/>
              <w:bottom w:val="nil"/>
              <w:right w:val="nil"/>
            </w:tcBorders>
            <w:shd w:val="clear" w:color="auto" w:fill="FFF8F1"/>
          </w:tcPr>
          <w:p w:rsidR="005C3B5F" w:rsidRDefault="005017F0">
            <w:pPr>
              <w:spacing w:after="76" w:line="259" w:lineRule="auto"/>
              <w:ind w:left="508" w:right="0" w:firstLine="0"/>
              <w:jc w:val="left"/>
            </w:pPr>
            <w:r>
              <w:rPr>
                <w:rFonts w:ascii="Calibri" w:eastAsia="Calibri" w:hAnsi="Calibri" w:cs="Calibri"/>
                <w:sz w:val="17"/>
              </w:rPr>
              <w:t>62.2</w:t>
            </w:r>
          </w:p>
          <w:p w:rsidR="005C3B5F" w:rsidRDefault="005017F0">
            <w:pPr>
              <w:spacing w:after="0" w:line="259" w:lineRule="auto"/>
              <w:ind w:left="508" w:right="0" w:firstLine="0"/>
              <w:jc w:val="left"/>
            </w:pPr>
            <w:r>
              <w:rPr>
                <w:rFonts w:ascii="Calibri" w:eastAsia="Calibri" w:hAnsi="Calibri" w:cs="Calibri"/>
                <w:sz w:val="17"/>
              </w:rPr>
              <w:t>41.2</w:t>
            </w:r>
          </w:p>
        </w:tc>
      </w:tr>
      <w:tr w:rsidR="005C3B5F">
        <w:trPr>
          <w:trHeight w:val="243"/>
        </w:trPr>
        <w:tc>
          <w:tcPr>
            <w:tcW w:w="2381" w:type="dxa"/>
            <w:tcBorders>
              <w:top w:val="nil"/>
              <w:left w:val="nil"/>
              <w:bottom w:val="single" w:sz="6" w:space="0" w:color="FEEAD7"/>
              <w:right w:val="nil"/>
            </w:tcBorders>
            <w:shd w:val="clear" w:color="auto" w:fill="FFF8F1"/>
          </w:tcPr>
          <w:p w:rsidR="005C3B5F" w:rsidRDefault="005C3B5F">
            <w:pPr>
              <w:spacing w:after="160" w:line="259" w:lineRule="auto"/>
              <w:ind w:right="0" w:firstLine="0"/>
              <w:jc w:val="left"/>
            </w:pPr>
          </w:p>
        </w:tc>
        <w:tc>
          <w:tcPr>
            <w:tcW w:w="1304"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 от ДЗО</w:t>
            </w:r>
          </w:p>
        </w:tc>
        <w:tc>
          <w:tcPr>
            <w:tcW w:w="680" w:type="dxa"/>
            <w:tcBorders>
              <w:top w:val="nil"/>
              <w:left w:val="nil"/>
              <w:bottom w:val="nil"/>
              <w:right w:val="nil"/>
            </w:tcBorders>
            <w:shd w:val="clear" w:color="auto" w:fill="F0F2F6"/>
          </w:tcPr>
          <w:p w:rsidR="005C3B5F" w:rsidRDefault="005017F0">
            <w:pPr>
              <w:spacing w:after="0" w:line="259" w:lineRule="auto"/>
              <w:ind w:left="48" w:right="0" w:firstLine="0"/>
              <w:jc w:val="center"/>
            </w:pPr>
            <w:r>
              <w:rPr>
                <w:rFonts w:ascii="Calibri" w:eastAsia="Calibri" w:hAnsi="Calibri" w:cs="Calibri"/>
                <w:sz w:val="17"/>
              </w:rPr>
              <w:t>47.60</w:t>
            </w:r>
          </w:p>
        </w:tc>
        <w:tc>
          <w:tcPr>
            <w:tcW w:w="680" w:type="dxa"/>
            <w:tcBorders>
              <w:top w:val="nil"/>
              <w:left w:val="nil"/>
              <w:bottom w:val="nil"/>
              <w:right w:val="nil"/>
            </w:tcBorders>
            <w:shd w:val="clear" w:color="auto" w:fill="FDF4EE"/>
          </w:tcPr>
          <w:p w:rsidR="005C3B5F" w:rsidRDefault="005017F0">
            <w:pPr>
              <w:spacing w:after="0" w:line="259" w:lineRule="auto"/>
              <w:ind w:left="48" w:right="0" w:firstLine="0"/>
              <w:jc w:val="center"/>
            </w:pPr>
            <w:r>
              <w:rPr>
                <w:rFonts w:ascii="Calibri" w:eastAsia="Calibri" w:hAnsi="Calibri" w:cs="Calibri"/>
                <w:sz w:val="17"/>
              </w:rPr>
              <w:t>61.80</w:t>
            </w:r>
          </w:p>
        </w:tc>
        <w:tc>
          <w:tcPr>
            <w:tcW w:w="680" w:type="dxa"/>
            <w:tcBorders>
              <w:top w:val="nil"/>
              <w:left w:val="nil"/>
              <w:bottom w:val="nil"/>
              <w:right w:val="nil"/>
            </w:tcBorders>
            <w:shd w:val="clear" w:color="auto" w:fill="EBEAEF"/>
          </w:tcPr>
          <w:p w:rsidR="005C3B5F" w:rsidRDefault="005017F0">
            <w:pPr>
              <w:spacing w:after="0" w:line="259" w:lineRule="auto"/>
              <w:ind w:left="48" w:right="0" w:firstLine="0"/>
              <w:jc w:val="center"/>
            </w:pPr>
            <w:r>
              <w:rPr>
                <w:rFonts w:ascii="Calibri" w:eastAsia="Calibri" w:hAnsi="Calibri" w:cs="Calibri"/>
                <w:sz w:val="17"/>
              </w:rPr>
              <w:t>60.00</w:t>
            </w:r>
          </w:p>
        </w:tc>
        <w:tc>
          <w:tcPr>
            <w:tcW w:w="964" w:type="dxa"/>
            <w:tcBorders>
              <w:top w:val="nil"/>
              <w:left w:val="nil"/>
              <w:bottom w:val="nil"/>
              <w:right w:val="nil"/>
            </w:tcBorders>
            <w:shd w:val="clear" w:color="auto" w:fill="FFF8F1"/>
          </w:tcPr>
          <w:p w:rsidR="005C3B5F" w:rsidRDefault="005017F0">
            <w:pPr>
              <w:spacing w:after="0" w:line="259" w:lineRule="auto"/>
              <w:ind w:left="508" w:right="0" w:firstLine="0"/>
              <w:jc w:val="left"/>
            </w:pPr>
            <w:r>
              <w:rPr>
                <w:rFonts w:ascii="Calibri" w:eastAsia="Calibri" w:hAnsi="Calibri" w:cs="Calibri"/>
                <w:sz w:val="17"/>
              </w:rPr>
              <w:t>26.1</w:t>
            </w:r>
          </w:p>
        </w:tc>
      </w:tr>
      <w:tr w:rsidR="005C3B5F">
        <w:trPr>
          <w:trHeight w:val="657"/>
        </w:trPr>
        <w:tc>
          <w:tcPr>
            <w:tcW w:w="2381" w:type="dxa"/>
            <w:tcBorders>
              <w:top w:val="single" w:sz="6" w:space="0" w:color="FEEAD7"/>
              <w:left w:val="nil"/>
              <w:bottom w:val="nil"/>
              <w:right w:val="nil"/>
            </w:tcBorders>
            <w:shd w:val="clear" w:color="auto" w:fill="FFF8F1"/>
            <w:vAlign w:val="bottom"/>
          </w:tcPr>
          <w:p w:rsidR="005C3B5F" w:rsidRDefault="005017F0">
            <w:pPr>
              <w:spacing w:after="0" w:line="259" w:lineRule="auto"/>
              <w:ind w:left="170" w:right="0" w:hanging="170"/>
              <w:jc w:val="left"/>
            </w:pPr>
            <w:r>
              <w:rPr>
                <w:rFonts w:ascii="Calibri" w:eastAsia="Calibri" w:hAnsi="Calibri" w:cs="Calibri"/>
                <w:sz w:val="17"/>
              </w:rPr>
              <w:t xml:space="preserve"> </w:t>
            </w:r>
            <w:r>
              <w:rPr>
                <w:rFonts w:ascii="Calibri" w:eastAsia="Calibri" w:hAnsi="Calibri" w:cs="Calibri"/>
                <w:sz w:val="17"/>
              </w:rPr>
              <w:tab/>
              <w:t xml:space="preserve"> домашни лечебни и рехабилитационни услуги</w:t>
            </w:r>
          </w:p>
        </w:tc>
        <w:tc>
          <w:tcPr>
            <w:tcW w:w="1304" w:type="dxa"/>
            <w:tcBorders>
              <w:top w:val="nil"/>
              <w:left w:val="nil"/>
              <w:bottom w:val="nil"/>
              <w:right w:val="nil"/>
            </w:tcBorders>
            <w:shd w:val="clear" w:color="auto" w:fill="FEEAD7"/>
          </w:tcPr>
          <w:p w:rsidR="005C3B5F" w:rsidRDefault="005017F0">
            <w:pPr>
              <w:spacing w:after="76" w:line="259" w:lineRule="auto"/>
              <w:ind w:right="0" w:firstLine="0"/>
              <w:jc w:val="left"/>
            </w:pPr>
            <w:r>
              <w:rPr>
                <w:rFonts w:ascii="Calibri" w:eastAsia="Calibri" w:hAnsi="Calibri" w:cs="Calibri"/>
                <w:sz w:val="17"/>
              </w:rPr>
              <w:t>млн. евро</w:t>
            </w:r>
          </w:p>
          <w:p w:rsidR="005C3B5F" w:rsidRDefault="005017F0">
            <w:pPr>
              <w:spacing w:after="0" w:line="259" w:lineRule="auto"/>
              <w:ind w:right="0" w:firstLine="0"/>
              <w:jc w:val="left"/>
            </w:pPr>
            <w:r>
              <w:rPr>
                <w:rFonts w:ascii="Calibri" w:eastAsia="Calibri" w:hAnsi="Calibri" w:cs="Calibri"/>
                <w:sz w:val="17"/>
              </w:rPr>
              <w:t>% от ОТР</w:t>
            </w:r>
          </w:p>
        </w:tc>
        <w:tc>
          <w:tcPr>
            <w:tcW w:w="680" w:type="dxa"/>
            <w:tcBorders>
              <w:top w:val="nil"/>
              <w:left w:val="nil"/>
              <w:bottom w:val="nil"/>
              <w:right w:val="nil"/>
            </w:tcBorders>
            <w:shd w:val="clear" w:color="auto" w:fill="D3D9E2"/>
          </w:tcPr>
          <w:p w:rsidR="005C3B5F" w:rsidRDefault="005017F0">
            <w:pPr>
              <w:spacing w:after="76" w:line="259" w:lineRule="auto"/>
              <w:ind w:left="225" w:right="0" w:firstLine="0"/>
              <w:jc w:val="left"/>
            </w:pPr>
            <w:r>
              <w:rPr>
                <w:rFonts w:ascii="Calibri" w:eastAsia="Calibri" w:hAnsi="Calibri" w:cs="Calibri"/>
                <w:sz w:val="17"/>
              </w:rPr>
              <w:t>1.36</w:t>
            </w:r>
          </w:p>
          <w:p w:rsidR="005C3B5F" w:rsidRDefault="005017F0">
            <w:pPr>
              <w:spacing w:after="0" w:line="259" w:lineRule="auto"/>
              <w:ind w:left="225" w:right="0" w:firstLine="0"/>
              <w:jc w:val="left"/>
            </w:pPr>
            <w:r>
              <w:rPr>
                <w:rFonts w:ascii="Calibri" w:eastAsia="Calibri" w:hAnsi="Calibri" w:cs="Calibri"/>
                <w:sz w:val="17"/>
              </w:rPr>
              <w:t>0.04</w:t>
            </w:r>
          </w:p>
        </w:tc>
        <w:tc>
          <w:tcPr>
            <w:tcW w:w="680" w:type="dxa"/>
            <w:tcBorders>
              <w:top w:val="nil"/>
              <w:left w:val="nil"/>
              <w:bottom w:val="nil"/>
              <w:right w:val="nil"/>
            </w:tcBorders>
            <w:shd w:val="clear" w:color="auto" w:fill="F8DDCC"/>
          </w:tcPr>
          <w:p w:rsidR="005C3B5F" w:rsidRDefault="005017F0">
            <w:pPr>
              <w:spacing w:after="76" w:line="259" w:lineRule="auto"/>
              <w:ind w:left="225" w:right="0" w:firstLine="0"/>
              <w:jc w:val="left"/>
            </w:pPr>
            <w:r>
              <w:rPr>
                <w:rFonts w:ascii="Calibri" w:eastAsia="Calibri" w:hAnsi="Calibri" w:cs="Calibri"/>
                <w:sz w:val="17"/>
              </w:rPr>
              <w:t>1.57</w:t>
            </w:r>
          </w:p>
          <w:p w:rsidR="005C3B5F" w:rsidRDefault="005017F0">
            <w:pPr>
              <w:spacing w:after="0" w:line="259" w:lineRule="auto"/>
              <w:ind w:left="225" w:right="0" w:firstLine="0"/>
              <w:jc w:val="left"/>
            </w:pPr>
            <w:r>
              <w:rPr>
                <w:rFonts w:ascii="Calibri" w:eastAsia="Calibri" w:hAnsi="Calibri" w:cs="Calibri"/>
                <w:sz w:val="17"/>
              </w:rPr>
              <w:t>0.05</w:t>
            </w:r>
          </w:p>
        </w:tc>
        <w:tc>
          <w:tcPr>
            <w:tcW w:w="680" w:type="dxa"/>
            <w:tcBorders>
              <w:top w:val="nil"/>
              <w:left w:val="nil"/>
              <w:bottom w:val="nil"/>
              <w:right w:val="nil"/>
            </w:tcBorders>
            <w:shd w:val="clear" w:color="auto" w:fill="C6C5D0"/>
          </w:tcPr>
          <w:p w:rsidR="005C3B5F" w:rsidRDefault="005017F0">
            <w:pPr>
              <w:spacing w:after="76" w:line="259" w:lineRule="auto"/>
              <w:ind w:left="225" w:right="0" w:firstLine="0"/>
              <w:jc w:val="left"/>
            </w:pPr>
            <w:r>
              <w:rPr>
                <w:rFonts w:ascii="Calibri" w:eastAsia="Calibri" w:hAnsi="Calibri" w:cs="Calibri"/>
                <w:sz w:val="17"/>
              </w:rPr>
              <w:t>1.85</w:t>
            </w:r>
          </w:p>
          <w:p w:rsidR="005C3B5F" w:rsidRDefault="005017F0">
            <w:pPr>
              <w:spacing w:after="0" w:line="259" w:lineRule="auto"/>
              <w:ind w:left="225" w:right="0" w:firstLine="0"/>
              <w:jc w:val="left"/>
            </w:pPr>
            <w:r>
              <w:rPr>
                <w:rFonts w:ascii="Calibri" w:eastAsia="Calibri" w:hAnsi="Calibri" w:cs="Calibri"/>
                <w:sz w:val="17"/>
              </w:rPr>
              <w:t>0.05</w:t>
            </w:r>
          </w:p>
        </w:tc>
        <w:tc>
          <w:tcPr>
            <w:tcW w:w="964" w:type="dxa"/>
            <w:tcBorders>
              <w:top w:val="nil"/>
              <w:left w:val="nil"/>
              <w:bottom w:val="nil"/>
              <w:right w:val="nil"/>
            </w:tcBorders>
            <w:shd w:val="clear" w:color="auto" w:fill="FEEAD7"/>
          </w:tcPr>
          <w:p w:rsidR="005C3B5F" w:rsidRDefault="005017F0">
            <w:pPr>
              <w:spacing w:after="76" w:line="259" w:lineRule="auto"/>
              <w:ind w:left="508" w:right="0" w:firstLine="0"/>
              <w:jc w:val="left"/>
            </w:pPr>
            <w:r>
              <w:rPr>
                <w:rFonts w:ascii="Calibri" w:eastAsia="Calibri" w:hAnsi="Calibri" w:cs="Calibri"/>
                <w:sz w:val="17"/>
              </w:rPr>
              <w:t>36.0</w:t>
            </w:r>
          </w:p>
          <w:p w:rsidR="005C3B5F" w:rsidRDefault="005017F0">
            <w:pPr>
              <w:spacing w:after="0" w:line="259" w:lineRule="auto"/>
              <w:ind w:left="508" w:right="0" w:firstLine="0"/>
              <w:jc w:val="left"/>
            </w:pPr>
            <w:r>
              <w:rPr>
                <w:rFonts w:ascii="Calibri" w:eastAsia="Calibri" w:hAnsi="Calibri" w:cs="Calibri"/>
                <w:sz w:val="17"/>
              </w:rPr>
              <w:t>25.0</w:t>
            </w:r>
          </w:p>
        </w:tc>
      </w:tr>
      <w:tr w:rsidR="005C3B5F">
        <w:trPr>
          <w:trHeight w:val="243"/>
        </w:trPr>
        <w:tc>
          <w:tcPr>
            <w:tcW w:w="2381" w:type="dxa"/>
            <w:tcBorders>
              <w:top w:val="nil"/>
              <w:left w:val="nil"/>
              <w:bottom w:val="single" w:sz="6" w:space="0" w:color="FEEAD7"/>
              <w:right w:val="nil"/>
            </w:tcBorders>
            <w:shd w:val="clear" w:color="auto" w:fill="FFF8F1"/>
          </w:tcPr>
          <w:p w:rsidR="005C3B5F" w:rsidRDefault="005C3B5F">
            <w:pPr>
              <w:spacing w:after="160" w:line="259" w:lineRule="auto"/>
              <w:ind w:right="0" w:firstLine="0"/>
              <w:jc w:val="left"/>
            </w:pPr>
          </w:p>
        </w:tc>
        <w:tc>
          <w:tcPr>
            <w:tcW w:w="1304"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 от ДЗО</w:t>
            </w:r>
          </w:p>
        </w:tc>
        <w:tc>
          <w:tcPr>
            <w:tcW w:w="680" w:type="dxa"/>
            <w:tcBorders>
              <w:top w:val="nil"/>
              <w:left w:val="nil"/>
              <w:bottom w:val="nil"/>
              <w:right w:val="nil"/>
            </w:tcBorders>
            <w:shd w:val="clear" w:color="auto" w:fill="D3D9E2"/>
          </w:tcPr>
          <w:p w:rsidR="005C3B5F" w:rsidRDefault="005017F0">
            <w:pPr>
              <w:spacing w:after="0" w:line="259" w:lineRule="auto"/>
              <w:ind w:left="48" w:right="0" w:firstLine="0"/>
              <w:jc w:val="center"/>
            </w:pPr>
            <w:r>
              <w:rPr>
                <w:rFonts w:ascii="Calibri" w:eastAsia="Calibri" w:hAnsi="Calibri" w:cs="Calibri"/>
                <w:sz w:val="17"/>
              </w:rPr>
              <w:t>11.80</w:t>
            </w:r>
          </w:p>
        </w:tc>
        <w:tc>
          <w:tcPr>
            <w:tcW w:w="680" w:type="dxa"/>
            <w:tcBorders>
              <w:top w:val="nil"/>
              <w:left w:val="nil"/>
              <w:bottom w:val="nil"/>
              <w:right w:val="nil"/>
            </w:tcBorders>
            <w:shd w:val="clear" w:color="auto" w:fill="F8DDCC"/>
          </w:tcPr>
          <w:p w:rsidR="005C3B5F" w:rsidRDefault="005017F0">
            <w:pPr>
              <w:spacing w:after="0" w:line="259" w:lineRule="auto"/>
              <w:ind w:left="48" w:right="0" w:firstLine="0"/>
              <w:jc w:val="center"/>
            </w:pPr>
            <w:r>
              <w:rPr>
                <w:rFonts w:ascii="Calibri" w:eastAsia="Calibri" w:hAnsi="Calibri" w:cs="Calibri"/>
                <w:sz w:val="17"/>
              </w:rPr>
              <w:t>12.80</w:t>
            </w:r>
          </w:p>
        </w:tc>
        <w:tc>
          <w:tcPr>
            <w:tcW w:w="680" w:type="dxa"/>
            <w:tcBorders>
              <w:top w:val="nil"/>
              <w:left w:val="nil"/>
              <w:bottom w:val="nil"/>
              <w:right w:val="nil"/>
            </w:tcBorders>
            <w:shd w:val="clear" w:color="auto" w:fill="C6C5D0"/>
          </w:tcPr>
          <w:p w:rsidR="005C3B5F" w:rsidRDefault="005017F0">
            <w:pPr>
              <w:spacing w:after="0" w:line="259" w:lineRule="auto"/>
              <w:ind w:left="48" w:right="0" w:firstLine="0"/>
              <w:jc w:val="center"/>
            </w:pPr>
            <w:r>
              <w:rPr>
                <w:rFonts w:ascii="Calibri" w:eastAsia="Calibri" w:hAnsi="Calibri" w:cs="Calibri"/>
                <w:sz w:val="17"/>
              </w:rPr>
              <w:t>12.50</w:t>
            </w:r>
          </w:p>
        </w:tc>
        <w:tc>
          <w:tcPr>
            <w:tcW w:w="964" w:type="dxa"/>
            <w:tcBorders>
              <w:top w:val="nil"/>
              <w:left w:val="nil"/>
              <w:bottom w:val="nil"/>
              <w:right w:val="nil"/>
            </w:tcBorders>
            <w:shd w:val="clear" w:color="auto" w:fill="FEEAD7"/>
          </w:tcPr>
          <w:p w:rsidR="005C3B5F" w:rsidRDefault="005017F0">
            <w:pPr>
              <w:spacing w:after="0" w:line="259" w:lineRule="auto"/>
              <w:ind w:right="95" w:firstLine="0"/>
              <w:jc w:val="right"/>
            </w:pPr>
            <w:r>
              <w:rPr>
                <w:rFonts w:ascii="Calibri" w:eastAsia="Calibri" w:hAnsi="Calibri" w:cs="Calibri"/>
                <w:sz w:val="17"/>
              </w:rPr>
              <w:t>6.0</w:t>
            </w:r>
          </w:p>
        </w:tc>
      </w:tr>
      <w:tr w:rsidR="005C3B5F">
        <w:trPr>
          <w:trHeight w:val="600"/>
        </w:trPr>
        <w:tc>
          <w:tcPr>
            <w:tcW w:w="2381" w:type="dxa"/>
            <w:tcBorders>
              <w:top w:val="single" w:sz="6" w:space="0" w:color="FEEAD7"/>
              <w:left w:val="nil"/>
              <w:bottom w:val="nil"/>
              <w:right w:val="nil"/>
            </w:tcBorders>
            <w:shd w:val="clear" w:color="auto" w:fill="FFF8F1"/>
            <w:vAlign w:val="bottom"/>
          </w:tcPr>
          <w:p w:rsidR="005C3B5F" w:rsidRDefault="005017F0">
            <w:pPr>
              <w:tabs>
                <w:tab w:val="center" w:pos="978"/>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 xml:space="preserve"> други услуги, неизвестни</w:t>
            </w:r>
          </w:p>
        </w:tc>
        <w:tc>
          <w:tcPr>
            <w:tcW w:w="1304" w:type="dxa"/>
            <w:tcBorders>
              <w:top w:val="nil"/>
              <w:left w:val="nil"/>
              <w:bottom w:val="nil"/>
              <w:right w:val="nil"/>
            </w:tcBorders>
            <w:shd w:val="clear" w:color="auto" w:fill="FFF8F1"/>
          </w:tcPr>
          <w:p w:rsidR="005C3B5F" w:rsidRDefault="005017F0">
            <w:pPr>
              <w:spacing w:after="68" w:line="259" w:lineRule="auto"/>
              <w:ind w:right="0" w:firstLine="0"/>
              <w:jc w:val="left"/>
            </w:pPr>
            <w:r>
              <w:rPr>
                <w:rFonts w:ascii="Calibri" w:eastAsia="Calibri" w:hAnsi="Calibri" w:cs="Calibri"/>
                <w:sz w:val="17"/>
              </w:rPr>
              <w:t>млн. евро</w:t>
            </w:r>
          </w:p>
          <w:p w:rsidR="005C3B5F" w:rsidRDefault="005017F0">
            <w:pPr>
              <w:spacing w:after="0" w:line="259" w:lineRule="auto"/>
              <w:ind w:right="0" w:firstLine="0"/>
              <w:jc w:val="left"/>
            </w:pPr>
            <w:r>
              <w:rPr>
                <w:rFonts w:ascii="Calibri" w:eastAsia="Calibri" w:hAnsi="Calibri" w:cs="Calibri"/>
                <w:sz w:val="17"/>
              </w:rPr>
              <w:t>% от ОТР</w:t>
            </w:r>
          </w:p>
        </w:tc>
        <w:tc>
          <w:tcPr>
            <w:tcW w:w="680" w:type="dxa"/>
            <w:tcBorders>
              <w:top w:val="nil"/>
              <w:left w:val="nil"/>
              <w:bottom w:val="nil"/>
              <w:right w:val="nil"/>
            </w:tcBorders>
            <w:shd w:val="clear" w:color="auto" w:fill="F0F2F6"/>
          </w:tcPr>
          <w:p w:rsidR="005C3B5F" w:rsidRDefault="005017F0">
            <w:pPr>
              <w:spacing w:after="68" w:line="259" w:lineRule="auto"/>
              <w:ind w:left="225" w:right="0" w:firstLine="0"/>
              <w:jc w:val="left"/>
            </w:pPr>
            <w:r>
              <w:rPr>
                <w:rFonts w:ascii="Calibri" w:eastAsia="Calibri" w:hAnsi="Calibri" w:cs="Calibri"/>
                <w:sz w:val="17"/>
              </w:rPr>
              <w:t>3.91</w:t>
            </w:r>
          </w:p>
          <w:p w:rsidR="005C3B5F" w:rsidRDefault="005017F0">
            <w:pPr>
              <w:spacing w:after="0" w:line="259" w:lineRule="auto"/>
              <w:ind w:left="225" w:right="0" w:firstLine="0"/>
              <w:jc w:val="left"/>
            </w:pPr>
            <w:r>
              <w:rPr>
                <w:rFonts w:ascii="Calibri" w:eastAsia="Calibri" w:hAnsi="Calibri" w:cs="Calibri"/>
                <w:sz w:val="17"/>
              </w:rPr>
              <w:t>0.12</w:t>
            </w:r>
          </w:p>
        </w:tc>
        <w:tc>
          <w:tcPr>
            <w:tcW w:w="680" w:type="dxa"/>
            <w:tcBorders>
              <w:top w:val="nil"/>
              <w:left w:val="nil"/>
              <w:bottom w:val="nil"/>
              <w:right w:val="nil"/>
            </w:tcBorders>
            <w:shd w:val="clear" w:color="auto" w:fill="FDF4EE"/>
          </w:tcPr>
          <w:p w:rsidR="005C3B5F" w:rsidRDefault="005017F0">
            <w:pPr>
              <w:spacing w:after="68" w:line="259" w:lineRule="auto"/>
              <w:ind w:left="225" w:right="0" w:firstLine="0"/>
              <w:jc w:val="left"/>
            </w:pPr>
            <w:r>
              <w:rPr>
                <w:rFonts w:ascii="Calibri" w:eastAsia="Calibri" w:hAnsi="Calibri" w:cs="Calibri"/>
                <w:sz w:val="17"/>
              </w:rPr>
              <w:t>1.95</w:t>
            </w:r>
          </w:p>
          <w:p w:rsidR="005C3B5F" w:rsidRDefault="005017F0">
            <w:pPr>
              <w:spacing w:after="0" w:line="259" w:lineRule="auto"/>
              <w:ind w:left="225" w:right="0" w:firstLine="0"/>
              <w:jc w:val="left"/>
            </w:pPr>
            <w:r>
              <w:rPr>
                <w:rFonts w:ascii="Calibri" w:eastAsia="Calibri" w:hAnsi="Calibri" w:cs="Calibri"/>
                <w:sz w:val="17"/>
              </w:rPr>
              <w:t>0.05</w:t>
            </w:r>
          </w:p>
        </w:tc>
        <w:tc>
          <w:tcPr>
            <w:tcW w:w="680" w:type="dxa"/>
            <w:tcBorders>
              <w:top w:val="nil"/>
              <w:left w:val="nil"/>
              <w:bottom w:val="nil"/>
              <w:right w:val="nil"/>
            </w:tcBorders>
            <w:shd w:val="clear" w:color="auto" w:fill="EBEAEF"/>
          </w:tcPr>
          <w:p w:rsidR="005C3B5F" w:rsidRDefault="005017F0">
            <w:pPr>
              <w:spacing w:after="68" w:line="259" w:lineRule="auto"/>
              <w:ind w:left="225" w:right="0" w:firstLine="0"/>
              <w:jc w:val="left"/>
            </w:pPr>
            <w:r>
              <w:rPr>
                <w:rFonts w:ascii="Calibri" w:eastAsia="Calibri" w:hAnsi="Calibri" w:cs="Calibri"/>
                <w:sz w:val="17"/>
              </w:rPr>
              <w:t>2.73</w:t>
            </w:r>
          </w:p>
          <w:p w:rsidR="005C3B5F" w:rsidRDefault="005017F0">
            <w:pPr>
              <w:spacing w:after="0" w:line="259" w:lineRule="auto"/>
              <w:ind w:left="225" w:right="0" w:firstLine="0"/>
              <w:jc w:val="left"/>
            </w:pPr>
            <w:r>
              <w:rPr>
                <w:rFonts w:ascii="Calibri" w:eastAsia="Calibri" w:hAnsi="Calibri" w:cs="Calibri"/>
                <w:sz w:val="17"/>
              </w:rPr>
              <w:t>0.07</w:t>
            </w:r>
          </w:p>
        </w:tc>
        <w:tc>
          <w:tcPr>
            <w:tcW w:w="964" w:type="dxa"/>
            <w:tcBorders>
              <w:top w:val="nil"/>
              <w:left w:val="nil"/>
              <w:bottom w:val="nil"/>
              <w:right w:val="nil"/>
            </w:tcBorders>
            <w:shd w:val="clear" w:color="auto" w:fill="FFF8F1"/>
          </w:tcPr>
          <w:p w:rsidR="005C3B5F" w:rsidRDefault="005017F0">
            <w:pPr>
              <w:spacing w:after="68" w:line="259" w:lineRule="auto"/>
              <w:ind w:left="423" w:right="0" w:firstLine="0"/>
              <w:jc w:val="left"/>
            </w:pPr>
            <w:r>
              <w:rPr>
                <w:rFonts w:ascii="Calibri" w:eastAsia="Calibri" w:hAnsi="Calibri" w:cs="Calibri"/>
                <w:sz w:val="17"/>
              </w:rPr>
              <w:t>–30.2</w:t>
            </w:r>
          </w:p>
          <w:p w:rsidR="005C3B5F" w:rsidRDefault="005017F0">
            <w:pPr>
              <w:spacing w:after="0" w:line="259" w:lineRule="auto"/>
              <w:ind w:left="423" w:right="0" w:firstLine="0"/>
              <w:jc w:val="left"/>
            </w:pPr>
            <w:r>
              <w:rPr>
                <w:rFonts w:ascii="Calibri" w:eastAsia="Calibri" w:hAnsi="Calibri" w:cs="Calibri"/>
                <w:sz w:val="17"/>
              </w:rPr>
              <w:t>–41.7</w:t>
            </w:r>
          </w:p>
        </w:tc>
      </w:tr>
      <w:tr w:rsidR="005C3B5F">
        <w:trPr>
          <w:trHeight w:val="285"/>
        </w:trPr>
        <w:tc>
          <w:tcPr>
            <w:tcW w:w="2381" w:type="dxa"/>
            <w:tcBorders>
              <w:top w:val="nil"/>
              <w:left w:val="nil"/>
              <w:bottom w:val="nil"/>
              <w:right w:val="nil"/>
            </w:tcBorders>
            <w:shd w:val="clear" w:color="auto" w:fill="FFF8F1"/>
          </w:tcPr>
          <w:p w:rsidR="005C3B5F" w:rsidRDefault="005C3B5F">
            <w:pPr>
              <w:spacing w:after="160" w:line="259" w:lineRule="auto"/>
              <w:ind w:right="0" w:firstLine="0"/>
              <w:jc w:val="left"/>
            </w:pPr>
          </w:p>
        </w:tc>
        <w:tc>
          <w:tcPr>
            <w:tcW w:w="1304"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 от ДЗО</w:t>
            </w:r>
          </w:p>
        </w:tc>
        <w:tc>
          <w:tcPr>
            <w:tcW w:w="680" w:type="dxa"/>
            <w:tcBorders>
              <w:top w:val="nil"/>
              <w:left w:val="nil"/>
              <w:bottom w:val="nil"/>
              <w:right w:val="nil"/>
            </w:tcBorders>
            <w:shd w:val="clear" w:color="auto" w:fill="F0F2F6"/>
          </w:tcPr>
          <w:p w:rsidR="005C3B5F" w:rsidRDefault="005017F0">
            <w:pPr>
              <w:spacing w:after="0" w:line="259" w:lineRule="auto"/>
              <w:ind w:left="48" w:right="0" w:firstLine="0"/>
              <w:jc w:val="center"/>
            </w:pPr>
            <w:r>
              <w:rPr>
                <w:rFonts w:ascii="Calibri" w:eastAsia="Calibri" w:hAnsi="Calibri" w:cs="Calibri"/>
                <w:sz w:val="17"/>
              </w:rPr>
              <w:t>34.10</w:t>
            </w:r>
          </w:p>
        </w:tc>
        <w:tc>
          <w:tcPr>
            <w:tcW w:w="680" w:type="dxa"/>
            <w:tcBorders>
              <w:top w:val="nil"/>
              <w:left w:val="nil"/>
              <w:bottom w:val="nil"/>
              <w:right w:val="nil"/>
            </w:tcBorders>
            <w:shd w:val="clear" w:color="auto" w:fill="FDF4EE"/>
          </w:tcPr>
          <w:p w:rsidR="005C3B5F" w:rsidRDefault="005017F0">
            <w:pPr>
              <w:spacing w:after="0" w:line="259" w:lineRule="auto"/>
              <w:ind w:left="48" w:right="0" w:firstLine="0"/>
              <w:jc w:val="center"/>
            </w:pPr>
            <w:r>
              <w:rPr>
                <w:rFonts w:ascii="Calibri" w:eastAsia="Calibri" w:hAnsi="Calibri" w:cs="Calibri"/>
                <w:sz w:val="17"/>
              </w:rPr>
              <w:t>15.90</w:t>
            </w:r>
          </w:p>
        </w:tc>
        <w:tc>
          <w:tcPr>
            <w:tcW w:w="680" w:type="dxa"/>
            <w:tcBorders>
              <w:top w:val="nil"/>
              <w:left w:val="nil"/>
              <w:bottom w:val="nil"/>
              <w:right w:val="nil"/>
            </w:tcBorders>
            <w:shd w:val="clear" w:color="auto" w:fill="EBEAEF"/>
          </w:tcPr>
          <w:p w:rsidR="005C3B5F" w:rsidRDefault="005017F0">
            <w:pPr>
              <w:spacing w:after="0" w:line="259" w:lineRule="auto"/>
              <w:ind w:left="48" w:right="0" w:firstLine="0"/>
              <w:jc w:val="center"/>
            </w:pPr>
            <w:r>
              <w:rPr>
                <w:rFonts w:ascii="Calibri" w:eastAsia="Calibri" w:hAnsi="Calibri" w:cs="Calibri"/>
                <w:sz w:val="17"/>
              </w:rPr>
              <w:t>18.50</w:t>
            </w:r>
          </w:p>
        </w:tc>
        <w:tc>
          <w:tcPr>
            <w:tcW w:w="964" w:type="dxa"/>
            <w:tcBorders>
              <w:top w:val="nil"/>
              <w:left w:val="nil"/>
              <w:bottom w:val="nil"/>
              <w:right w:val="nil"/>
            </w:tcBorders>
            <w:shd w:val="clear" w:color="auto" w:fill="FFF8F1"/>
          </w:tcPr>
          <w:p w:rsidR="005C3B5F" w:rsidRDefault="005017F0">
            <w:pPr>
              <w:spacing w:after="0" w:line="259" w:lineRule="auto"/>
              <w:ind w:left="423" w:right="0" w:firstLine="0"/>
              <w:jc w:val="left"/>
            </w:pPr>
            <w:r>
              <w:rPr>
                <w:rFonts w:ascii="Calibri" w:eastAsia="Calibri" w:hAnsi="Calibri" w:cs="Calibri"/>
                <w:sz w:val="17"/>
              </w:rPr>
              <w:t>–45.8</w:t>
            </w:r>
          </w:p>
        </w:tc>
      </w:tr>
    </w:tbl>
    <w:p w:rsidR="005C3B5F" w:rsidRDefault="005017F0">
      <w:pPr>
        <w:spacing w:after="275" w:line="310" w:lineRule="auto"/>
        <w:ind w:left="4364" w:right="0" w:firstLine="778"/>
        <w:jc w:val="left"/>
      </w:pPr>
      <w:r>
        <w:rPr>
          <w:rFonts w:ascii="Calibri" w:eastAsia="Calibri" w:hAnsi="Calibri" w:cs="Calibri"/>
          <w:i/>
          <w:color w:val="152A47"/>
          <w:sz w:val="16"/>
        </w:rPr>
        <w:t xml:space="preserve">Източник:  </w:t>
      </w:r>
      <w:r>
        <w:rPr>
          <w:rFonts w:ascii="Calibri" w:eastAsia="Calibri" w:hAnsi="Calibri" w:cs="Calibri"/>
          <w:color w:val="152A47"/>
          <w:sz w:val="16"/>
        </w:rPr>
        <w:t xml:space="preserve">Eurostat 2018. </w:t>
      </w:r>
      <w:r>
        <w:rPr>
          <w:rFonts w:ascii="Calibri" w:eastAsia="Calibri" w:hAnsi="Calibri" w:cs="Calibri"/>
          <w:i/>
          <w:color w:val="152A47"/>
          <w:sz w:val="16"/>
        </w:rPr>
        <w:t xml:space="preserve">Бележка:  </w:t>
      </w:r>
      <w:r>
        <w:rPr>
          <w:rFonts w:ascii="Calibri" w:eastAsia="Calibri" w:hAnsi="Calibri" w:cs="Calibri"/>
          <w:color w:val="152A47"/>
          <w:sz w:val="16"/>
        </w:rPr>
        <w:t>ОТР: общи текущи разходи.</w:t>
      </w:r>
    </w:p>
    <w:p w:rsidR="005C3B5F" w:rsidRDefault="005017F0">
      <w:pPr>
        <w:pStyle w:val="Heading2"/>
        <w:spacing w:after="335"/>
        <w:ind w:left="-5"/>
      </w:pPr>
      <w:bookmarkStart w:id="28" w:name="_Toc311918"/>
      <w:r>
        <w:rPr>
          <w:b w:val="0"/>
        </w:rPr>
        <w:t xml:space="preserve">3.6  </w:t>
      </w:r>
      <w:r>
        <w:t>Други източници на финансиране</w:t>
      </w:r>
      <w:bookmarkEnd w:id="28"/>
    </w:p>
    <w:p w:rsidR="005C3B5F" w:rsidRDefault="005017F0">
      <w:pPr>
        <w:pStyle w:val="Heading4"/>
        <w:spacing w:after="197"/>
        <w:ind w:left="-5" w:right="16"/>
      </w:pPr>
      <w:r>
        <w:rPr>
          <w:b/>
          <w:i w:val="0"/>
        </w:rPr>
        <w:t xml:space="preserve">3.6.1  </w:t>
      </w:r>
      <w:r>
        <w:t>Паралелна здравна система</w:t>
      </w:r>
    </w:p>
    <w:p w:rsidR="005C3B5F" w:rsidRDefault="005017F0">
      <w:pPr>
        <w:spacing w:after="235"/>
        <w:ind w:left="-12" w:right="45" w:firstLine="0"/>
      </w:pPr>
      <w:r>
        <w:rPr>
          <w:rFonts w:ascii="Calibri" w:eastAsia="Calibri" w:hAnsi="Calibri" w:cs="Calibri"/>
          <w:noProof/>
          <w:sz w:val="22"/>
        </w:rPr>
        <mc:AlternateContent>
          <mc:Choice Requires="wpg">
            <w:drawing>
              <wp:anchor distT="0" distB="0" distL="114300" distR="114300" simplePos="0" relativeHeight="251719680" behindDoc="0" locked="0" layoutInCell="1" allowOverlap="1">
                <wp:simplePos x="0" y="0"/>
                <wp:positionH relativeFrom="page">
                  <wp:posOffset>359994</wp:posOffset>
                </wp:positionH>
                <wp:positionV relativeFrom="page">
                  <wp:posOffset>760223</wp:posOffset>
                </wp:positionV>
                <wp:extent cx="90005" cy="541337"/>
                <wp:effectExtent l="0" t="0" r="0" b="0"/>
                <wp:wrapSquare wrapText="bothSides"/>
                <wp:docPr id="253406" name="Group 253406"/>
                <wp:cNvGraphicFramePr/>
                <a:graphic xmlns:a="http://schemas.openxmlformats.org/drawingml/2006/main">
                  <a:graphicData uri="http://schemas.microsoft.com/office/word/2010/wordprocessingGroup">
                    <wpg:wgp>
                      <wpg:cNvGrpSpPr/>
                      <wpg:grpSpPr>
                        <a:xfrm>
                          <a:off x="0" y="0"/>
                          <a:ext cx="90005" cy="541337"/>
                          <a:chOff x="0" y="0"/>
                          <a:chExt cx="90005" cy="541337"/>
                        </a:xfrm>
                      </wpg:grpSpPr>
                      <wps:wsp>
                        <wps:cNvPr id="316992" name="Shape 316992"/>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s:wsp>
                        <wps:cNvPr id="316993" name="Shape 316993"/>
                        <wps:cNvSpPr/>
                        <wps:spPr>
                          <a:xfrm>
                            <a:off x="18009" y="460794"/>
                            <a:ext cx="71996" cy="80543"/>
                          </a:xfrm>
                          <a:custGeom>
                            <a:avLst/>
                            <a:gdLst/>
                            <a:ahLst/>
                            <a:cxnLst/>
                            <a:rect l="0" t="0" r="0" b="0"/>
                            <a:pathLst>
                              <a:path w="71996" h="80543">
                                <a:moveTo>
                                  <a:pt x="0" y="0"/>
                                </a:moveTo>
                                <a:lnTo>
                                  <a:pt x="71996" y="0"/>
                                </a:lnTo>
                                <a:lnTo>
                                  <a:pt x="71996" y="80543"/>
                                </a:lnTo>
                                <a:lnTo>
                                  <a:pt x="0" y="80543"/>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53406" style="width:7.087pt;height:42.6249pt;position:absolute;mso-position-horizontal-relative:page;mso-position-horizontal:absolute;margin-left:28.346pt;mso-position-vertical-relative:page;margin-top:59.86pt;" coordsize="900,5413">
                <v:shape id="Shape 316994" style="position:absolute;width:900;height:974;left:0;top:0;" coordsize="90005,97409" path="m0,0l90005,0l90005,97409l0,97409l0,0">
                  <v:stroke weight="0pt" endcap="flat" joinstyle="miter" miterlimit="10" on="false" color="#000000" opacity="0"/>
                  <v:fill on="true" color="#19607d"/>
                </v:shape>
                <v:shape id="Shape 316995" style="position:absolute;width:719;height:805;left:180;top:4607;" coordsize="71996,80543" path="m0,0l71996,0l71996,80543l0,80543l0,0">
                  <v:stroke weight="0pt" endcap="flat" joinstyle="miter" miterlimit="10" on="false" color="#000000" opacity="0"/>
                  <v:fill on="true" color="#d64503"/>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20704" behindDoc="0" locked="0" layoutInCell="1" allowOverlap="1">
                <wp:simplePos x="0" y="0"/>
                <wp:positionH relativeFrom="page">
                  <wp:posOffset>378003</wp:posOffset>
                </wp:positionH>
                <wp:positionV relativeFrom="page">
                  <wp:posOffset>5415776</wp:posOffset>
                </wp:positionV>
                <wp:extent cx="71996" cy="80543"/>
                <wp:effectExtent l="0" t="0" r="0" b="0"/>
                <wp:wrapSquare wrapText="bothSides"/>
                <wp:docPr id="253407" name="Group 253407"/>
                <wp:cNvGraphicFramePr/>
                <a:graphic xmlns:a="http://schemas.openxmlformats.org/drawingml/2006/main">
                  <a:graphicData uri="http://schemas.microsoft.com/office/word/2010/wordprocessingGroup">
                    <wpg:wgp>
                      <wpg:cNvGrpSpPr/>
                      <wpg:grpSpPr>
                        <a:xfrm>
                          <a:off x="0" y="0"/>
                          <a:ext cx="71996" cy="80543"/>
                          <a:chOff x="0" y="0"/>
                          <a:chExt cx="71996" cy="80543"/>
                        </a:xfrm>
                      </wpg:grpSpPr>
                      <wps:wsp>
                        <wps:cNvPr id="316996" name="Shape 316996"/>
                        <wps:cNvSpPr/>
                        <wps:spPr>
                          <a:xfrm>
                            <a:off x="0" y="0"/>
                            <a:ext cx="71996" cy="80543"/>
                          </a:xfrm>
                          <a:custGeom>
                            <a:avLst/>
                            <a:gdLst/>
                            <a:ahLst/>
                            <a:cxnLst/>
                            <a:rect l="0" t="0" r="0" b="0"/>
                            <a:pathLst>
                              <a:path w="71996" h="80543">
                                <a:moveTo>
                                  <a:pt x="0" y="0"/>
                                </a:moveTo>
                                <a:lnTo>
                                  <a:pt x="71996" y="0"/>
                                </a:lnTo>
                                <a:lnTo>
                                  <a:pt x="71996" y="80543"/>
                                </a:lnTo>
                                <a:lnTo>
                                  <a:pt x="0" y="80543"/>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53407" style="width:5.669pt;height:6.34198pt;position:absolute;mso-position-horizontal-relative:page;mso-position-horizontal:absolute;margin-left:29.764pt;mso-position-vertical-relative:page;margin-top:426.439pt;" coordsize="719,805">
                <v:shape id="Shape 316997" style="position:absolute;width:719;height:805;left:0;top:0;" coordsize="71996,80543" path="m0,0l71996,0l71996,80543l0,80543l0,0">
                  <v:stroke weight="0pt" endcap="flat" joinstyle="miter" miterlimit="10" on="false" color="#000000" opacity="0"/>
                  <v:fill on="true" color="#d64503"/>
                </v:shape>
                <w10:wrap type="square"/>
              </v:group>
            </w:pict>
          </mc:Fallback>
        </mc:AlternateContent>
      </w:r>
      <w:r>
        <w:t xml:space="preserve">Паралелни здравни системи се управляват от министерствата на отбраната, транспорта, информационните технологии и комуникациите, на вътрешните работи, на правосъдието и на МС. Те притежават и управляват лечебни заведения, </w:t>
      </w:r>
      <w:r>
        <w:t>включващи пет военни многопрофилни болници и три болници за продължително лечение, две транспортни многопрофилни болници и един диагностично-консултативен център, един Медицински институт с многопрофилна болница и регионални здравни заведения, две специали</w:t>
      </w:r>
      <w:r>
        <w:t xml:space="preserve">зирани болници, 14 медицински центъра и една специализирана болница за затворници и една многопрофилна правителствена болница. Всички лечебни заведения, с изключение на тези, управлявани от Министерството на правосъдието, могат да сключат договор с НЗОК и </w:t>
      </w:r>
      <w:r>
        <w:t>да обслужват пациенти извън контингента на съответните министерства. Лечебните заведения, притежавани от Министерството на правосъдието, са основно финансирани от неговия бюджет, но могат да получават и заплащане от НЗОК за лица, обслужвани по реда на задъ</w:t>
      </w:r>
      <w:r>
        <w:t xml:space="preserve">лжителното здравно осигуряване. Отношенията между лечебните заведения на </w:t>
      </w:r>
      <w:r>
        <w:lastRenderedPageBreak/>
        <w:t>Министерството на правосъдието и НЗОК не са законодателно изяснени. Липсва детайлна информация за размера на финансирането на паралелната здравна система.</w:t>
      </w:r>
    </w:p>
    <w:p w:rsidR="005C3B5F" w:rsidRDefault="005017F0">
      <w:pPr>
        <w:pStyle w:val="Heading4"/>
        <w:ind w:left="-5" w:right="16"/>
      </w:pPr>
      <w:r>
        <w:rPr>
          <w:b/>
          <w:i w:val="0"/>
        </w:rPr>
        <w:t xml:space="preserve">3.6.2 </w:t>
      </w:r>
      <w:r>
        <w:t>Външни източници на фи</w:t>
      </w:r>
      <w:r>
        <w:t>нансиране</w:t>
      </w:r>
    </w:p>
    <w:p w:rsidR="005C3B5F" w:rsidRDefault="005017F0">
      <w:pPr>
        <w:ind w:left="-12" w:right="45" w:firstLine="0"/>
      </w:pPr>
      <w:r>
        <w:t>От средата на 90-те години българската здравна система е получила значителна чуждестранна помощ, включително от правителствени заеми, международни проекти и грантове от различни правителства, институции и организации. Най-големият бенефициент е М</w:t>
      </w:r>
      <w:r>
        <w:t xml:space="preserve">З, но лечебните заведения, основно болниците, също получават чуждестранни инвестиции. </w:t>
      </w:r>
    </w:p>
    <w:p w:rsidR="005C3B5F" w:rsidRDefault="005017F0">
      <w:pPr>
        <w:ind w:left="-12" w:right="45"/>
      </w:pPr>
      <w:r>
        <w:t>След приемането на България в ЕС основната част от чуждестранните инвестиции са получени по програми на ЕС, които са използвани основно за структурни промени в здравната</w:t>
      </w:r>
      <w:r>
        <w:t xml:space="preserve"> система и развитие на човешките ресурси. През текущия програмен период (2014 – 2020) България е получила финансиране в размер на 9.88 милиарда евро по 10 различни програми. Текущите и важни проекти в областта на здравеопазването са (МЗ 2018д):</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Проект „С</w:t>
      </w:r>
      <w:r>
        <w:t>пециализация в здравеопазването“, реализиран с финансовата подкрепа на ОП „Развитие на човешките ресурси“ 2014 – 2020, съфинансиран от ЕС чрез Европейския социален фонд (общ бюджет: 5 496 628.40 лв., €2 810 381.47, с 25% национално финансиране; период на и</w:t>
      </w:r>
      <w:r>
        <w:t>зпълнение 2016 – 2019). Основните дейности по проекта включват предоставяне на стипендии и заплащане на такси за теоретично и практическо обучение.</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 xml:space="preserve">Проект „Подобряване на условията за лечение на спешни състояния“, финансиран от Европейския социален фонд </w:t>
      </w:r>
      <w:r>
        <w:t>чрез ОП „Развитие на човешките ресурси“ (общ бюджет: 7 млн. лв., 3.57 млн. евро; период на изпълнение 2017 – 2019). Проектът ще осигури подкрепа на работещите в системата на спешната медицинска помощ и създаването на Националния център за обучение и квалиф</w:t>
      </w:r>
      <w:r>
        <w:t>икация в системата за спешна медицинска помощ.</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 xml:space="preserve">МЗ е бенефициент по ОП „Региони в растеж“ 2014 – 2020 със подпрограмата „Регионална здравна инфраструктура“ и </w:t>
      </w:r>
      <w:r>
        <w:lastRenderedPageBreak/>
        <w:t>общо финансиране в размер на 83 597 313,00 евро (МЗ 2018б). Към началото на 2018 г. обаче, догово</w:t>
      </w:r>
      <w:r>
        <w:t>р за тези средства все още не е подписан.</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Безвъзмездна финансова помощ чрез отпуснати от Европейската комисия средства от фонд „Солидарност“ за ремонт на многопрофилната болница в Силистра, по Заявление 2015BG16SPO001 за щети от природни бедствия през 20</w:t>
      </w:r>
      <w:r>
        <w:t xml:space="preserve">15 г. </w:t>
      </w:r>
    </w:p>
    <w:p w:rsidR="005C3B5F" w:rsidRDefault="005017F0">
      <w:pPr>
        <w:spacing w:after="316"/>
        <w:ind w:left="680" w:right="45" w:firstLine="0"/>
      </w:pPr>
      <w:r>
        <w:t>Бюджет: 30 983.81 лв. (€15 841.77).</w:t>
      </w:r>
    </w:p>
    <w:p w:rsidR="005C3B5F" w:rsidRDefault="005017F0">
      <w:pPr>
        <w:ind w:left="-12" w:right="45"/>
      </w:pPr>
      <w:r>
        <w:t>Друг проект, осъществяван от Агенцията по обществени поръчки на МФ, но с приложение и в здравната система, е развитието, приложението и поддържането на единна национална електронна платформа: Централизирана автома</w:t>
      </w:r>
      <w:r>
        <w:t xml:space="preserve">тизирана информационна система „Електронни обществени поръчки“. Този портал за обществени поръчки е създаден с финансовата подкрепа на програма ФАР и ОП „Административен капацитет“, съфинансирана от ЕС чрез ЕСФ. Общият бюджет на проекта е 6 999 982 лв. (3 </w:t>
      </w:r>
      <w:r>
        <w:t>589 млн. евро) с 1 049 997.3 лв. (€536 855) национално финансиране и период за изпълнение 2016 – 2020. Всички доставчици на здравни услуги и институции са задължени да използват централизираната електронна платформа за обявяване на обществени поръчки и скл</w:t>
      </w:r>
      <w:r>
        <w:t>ючване на договори.</w:t>
      </w:r>
    </w:p>
    <w:p w:rsidR="005C3B5F" w:rsidRDefault="005017F0">
      <w:pPr>
        <w:ind w:left="-12" w:right="45"/>
      </w:pPr>
      <w:r>
        <w:t>От 2008 г. МЗ изпълнява две програми с финансовата подкрепа на Глобалния фонд за борба срещу СПИН, туберкулоза и малария: Програма „Подобряване на контрола на туберкулозата в България“ (2008 – 2012) и Програма „Укрепване на националната</w:t>
      </w:r>
      <w:r>
        <w:t xml:space="preserve"> програма по туберкулоза в България“ (2010 – 2015).</w:t>
      </w:r>
    </w:p>
    <w:p w:rsidR="005C3B5F" w:rsidRDefault="005017F0">
      <w:pPr>
        <w:ind w:left="-12" w:right="45"/>
      </w:pPr>
      <w:r>
        <w:t>В допълнение Световната банка работи от години в България и поднови рамката си за партньорство със страната през 2016 г. Здравните проекти са включени в рамките на развитието на човешките ресурси и социал</w:t>
      </w:r>
      <w:r>
        <w:t>ното приобщаване, особено насочени към достъпа до интегрирани и дългосрочни грижи през текущия програмен период 2017 –  2022 (World Bank 2015, 2016a,b).</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721728" behindDoc="0" locked="0" layoutInCell="1" allowOverlap="1">
                <wp:simplePos x="0" y="0"/>
                <wp:positionH relativeFrom="page">
                  <wp:posOffset>378003</wp:posOffset>
                </wp:positionH>
                <wp:positionV relativeFrom="page">
                  <wp:posOffset>5806936</wp:posOffset>
                </wp:positionV>
                <wp:extent cx="71996" cy="80543"/>
                <wp:effectExtent l="0" t="0" r="0" b="0"/>
                <wp:wrapSquare wrapText="bothSides"/>
                <wp:docPr id="252639" name="Group 252639"/>
                <wp:cNvGraphicFramePr/>
                <a:graphic xmlns:a="http://schemas.openxmlformats.org/drawingml/2006/main">
                  <a:graphicData uri="http://schemas.microsoft.com/office/word/2010/wordprocessingGroup">
                    <wpg:wgp>
                      <wpg:cNvGrpSpPr/>
                      <wpg:grpSpPr>
                        <a:xfrm>
                          <a:off x="0" y="0"/>
                          <a:ext cx="71996" cy="80543"/>
                          <a:chOff x="0" y="0"/>
                          <a:chExt cx="71996" cy="80543"/>
                        </a:xfrm>
                      </wpg:grpSpPr>
                      <wps:wsp>
                        <wps:cNvPr id="316998" name="Shape 316998"/>
                        <wps:cNvSpPr/>
                        <wps:spPr>
                          <a:xfrm>
                            <a:off x="0" y="0"/>
                            <a:ext cx="71996" cy="80543"/>
                          </a:xfrm>
                          <a:custGeom>
                            <a:avLst/>
                            <a:gdLst/>
                            <a:ahLst/>
                            <a:cxnLst/>
                            <a:rect l="0" t="0" r="0" b="0"/>
                            <a:pathLst>
                              <a:path w="71996" h="80543">
                                <a:moveTo>
                                  <a:pt x="0" y="0"/>
                                </a:moveTo>
                                <a:lnTo>
                                  <a:pt x="71996" y="0"/>
                                </a:lnTo>
                                <a:lnTo>
                                  <a:pt x="71996" y="80543"/>
                                </a:lnTo>
                                <a:lnTo>
                                  <a:pt x="0" y="80543"/>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52639" style="width:5.669pt;height:6.34198pt;position:absolute;mso-position-horizontal-relative:page;mso-position-horizontal:absolute;margin-left:29.764pt;mso-position-vertical-relative:page;margin-top:457.239pt;" coordsize="719,805">
                <v:shape id="Shape 316999" style="position:absolute;width:719;height:805;left:0;top:0;" coordsize="71996,80543" path="m0,0l71996,0l71996,80543l0,80543l0,0">
                  <v:stroke weight="0pt" endcap="flat" joinstyle="miter" miterlimit="10" on="false" color="#000000" opacity="0"/>
                  <v:fill on="true" color="#d64503"/>
                </v:shape>
                <w10:wrap type="square"/>
              </v:group>
            </w:pict>
          </mc:Fallback>
        </mc:AlternateContent>
      </w:r>
      <w:r>
        <w:t>България e и бенефициент на Европейската икономическа зона и на Норвежкия финансов механизъм за 2009 –</w:t>
      </w:r>
      <w:r>
        <w:t xml:space="preserve"> 2014 г. Програмата </w:t>
      </w:r>
      <w:r>
        <w:lastRenderedPageBreak/>
        <w:t>за инициативи в областта на общественото здраве беше насочена към социално-икономическите различия и териториалните дисбаланси в областта на детското здраве и психичното здраве и достъпа на ромското население до качествено здравно обслу</w:t>
      </w:r>
      <w:r>
        <w:t>жване (бюджет от 13,415 милиона евро и национално съфинансиране в размер на 2,367 милиона евро).</w:t>
      </w:r>
    </w:p>
    <w:p w:rsidR="005C3B5F" w:rsidRDefault="005017F0">
      <w:pPr>
        <w:spacing w:after="235"/>
        <w:ind w:left="-12" w:right="45"/>
      </w:pPr>
      <w:r>
        <w:t>Освен това съществува финансиране от Швейцария в размер на 76 милиона швейцарски франка (65,67 милиона евро) до 2019 г. чрез 15 проекта. През последния програм</w:t>
      </w:r>
      <w:r>
        <w:t>ен период (2011 – 2017 г.) домашните сестрински грижи са финансирани с 2,4 милиона швейцарски франка (2,1 милиона евро) (Swiss Agency for Development and Cooperation SDC, State Secretariat for Economic Affairs SECO 2015).</w:t>
      </w:r>
    </w:p>
    <w:p w:rsidR="005C3B5F" w:rsidRDefault="005017F0">
      <w:pPr>
        <w:pStyle w:val="Heading4"/>
        <w:ind w:left="-5" w:right="16"/>
      </w:pPr>
      <w:r>
        <w:rPr>
          <w:b/>
          <w:i w:val="0"/>
        </w:rPr>
        <w:t xml:space="preserve">3.6.3 </w:t>
      </w:r>
      <w:r>
        <w:t>Други източници на финансиране</w:t>
      </w:r>
    </w:p>
    <w:p w:rsidR="005C3B5F" w:rsidRDefault="005017F0">
      <w:pPr>
        <w:ind w:left="-12" w:right="45" w:firstLine="0"/>
      </w:pPr>
      <w:r>
        <w:t>Сравнително малки по размер приходи, в сравнение с други източници, постъпват от благотворителност от физически лица, частни компании, фондации и НПО.</w:t>
      </w:r>
    </w:p>
    <w:p w:rsidR="005C3B5F" w:rsidRDefault="005017F0">
      <w:pPr>
        <w:ind w:left="-12" w:right="45"/>
      </w:pPr>
      <w:r>
        <w:t>Съгласно Кодекса на труда, на работещите в публични и частни компании се и</w:t>
      </w:r>
      <w:r>
        <w:t>звършват регулярни профилактични прегледи. Изисква се работодателите да сключват договори със служби по трудова медицина, за да се осигурят необходимите услуги.</w:t>
      </w:r>
    </w:p>
    <w:p w:rsidR="005C3B5F" w:rsidRDefault="005017F0">
      <w:pPr>
        <w:ind w:left="-12" w:right="45"/>
      </w:pPr>
      <w:r>
        <w:t>Финансирането от неработещи с цел печалба организации, обслужващи домакинствата и компаниите, з</w:t>
      </w:r>
      <w:r>
        <w:t>аедно представлява по-малко от 1% от общите текущи разходи за здравеопазване (Таблица 3.10).</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3.10 </w:t>
      </w:r>
      <w:r>
        <w:rPr>
          <w:rFonts w:ascii="Calibri" w:eastAsia="Calibri" w:hAnsi="Calibri" w:cs="Calibri"/>
          <w:color w:val="152A47"/>
          <w:sz w:val="22"/>
        </w:rPr>
        <w:t>Финансиране от НПО и компании в милиони евро и в % от общите текущи разходи за здравеопазване</w:t>
      </w:r>
    </w:p>
    <w:tbl>
      <w:tblPr>
        <w:tblStyle w:val="TableGrid"/>
        <w:tblW w:w="6690" w:type="dxa"/>
        <w:tblInd w:w="0" w:type="dxa"/>
        <w:tblCellMar>
          <w:top w:w="0" w:type="dxa"/>
          <w:left w:w="57" w:type="dxa"/>
          <w:bottom w:w="0" w:type="dxa"/>
          <w:right w:w="57" w:type="dxa"/>
        </w:tblCellMar>
        <w:tblLook w:val="04A0" w:firstRow="1" w:lastRow="0" w:firstColumn="1" w:lastColumn="0" w:noHBand="0" w:noVBand="1"/>
      </w:tblPr>
      <w:tblGrid>
        <w:gridCol w:w="4140"/>
        <w:gridCol w:w="850"/>
        <w:gridCol w:w="850"/>
        <w:gridCol w:w="850"/>
      </w:tblGrid>
      <w:tr w:rsidR="005C3B5F">
        <w:trPr>
          <w:trHeight w:val="603"/>
        </w:trPr>
        <w:tc>
          <w:tcPr>
            <w:tcW w:w="4139" w:type="dxa"/>
            <w:tcBorders>
              <w:top w:val="nil"/>
              <w:left w:val="nil"/>
              <w:bottom w:val="nil"/>
              <w:right w:val="nil"/>
            </w:tcBorders>
            <w:shd w:val="clear" w:color="auto" w:fill="D64715"/>
          </w:tcPr>
          <w:p w:rsidR="005C3B5F" w:rsidRDefault="005C3B5F">
            <w:pPr>
              <w:spacing w:after="160" w:line="259" w:lineRule="auto"/>
              <w:ind w:right="0" w:firstLine="0"/>
              <w:jc w:val="left"/>
            </w:pPr>
          </w:p>
        </w:tc>
        <w:tc>
          <w:tcPr>
            <w:tcW w:w="850" w:type="dxa"/>
            <w:tcBorders>
              <w:top w:val="nil"/>
              <w:left w:val="nil"/>
              <w:bottom w:val="nil"/>
              <w:right w:val="nil"/>
            </w:tcBorders>
            <w:shd w:val="clear" w:color="auto" w:fill="D64715"/>
            <w:vAlign w:val="bottom"/>
          </w:tcPr>
          <w:p w:rsidR="005C3B5F" w:rsidRDefault="005017F0">
            <w:pPr>
              <w:spacing w:after="0" w:line="259" w:lineRule="auto"/>
              <w:ind w:right="0" w:firstLine="0"/>
              <w:jc w:val="right"/>
            </w:pPr>
            <w:r>
              <w:rPr>
                <w:rFonts w:ascii="Calibri" w:eastAsia="Calibri" w:hAnsi="Calibri" w:cs="Calibri"/>
                <w:b/>
                <w:color w:val="FFFFFF"/>
                <w:sz w:val="20"/>
              </w:rPr>
              <w:t>2013</w:t>
            </w:r>
          </w:p>
        </w:tc>
        <w:tc>
          <w:tcPr>
            <w:tcW w:w="850" w:type="dxa"/>
            <w:tcBorders>
              <w:top w:val="nil"/>
              <w:left w:val="nil"/>
              <w:bottom w:val="nil"/>
              <w:right w:val="nil"/>
            </w:tcBorders>
            <w:shd w:val="clear" w:color="auto" w:fill="D64715"/>
            <w:vAlign w:val="bottom"/>
          </w:tcPr>
          <w:p w:rsidR="005C3B5F" w:rsidRDefault="005017F0">
            <w:pPr>
              <w:spacing w:after="0" w:line="259" w:lineRule="auto"/>
              <w:ind w:right="0" w:firstLine="0"/>
              <w:jc w:val="right"/>
            </w:pPr>
            <w:r>
              <w:rPr>
                <w:rFonts w:ascii="Calibri" w:eastAsia="Calibri" w:hAnsi="Calibri" w:cs="Calibri"/>
                <w:b/>
                <w:color w:val="FFFFFF"/>
                <w:sz w:val="20"/>
              </w:rPr>
              <w:t>2014</w:t>
            </w:r>
          </w:p>
        </w:tc>
        <w:tc>
          <w:tcPr>
            <w:tcW w:w="850" w:type="dxa"/>
            <w:tcBorders>
              <w:top w:val="nil"/>
              <w:left w:val="nil"/>
              <w:bottom w:val="nil"/>
              <w:right w:val="nil"/>
            </w:tcBorders>
            <w:shd w:val="clear" w:color="auto" w:fill="D64715"/>
            <w:vAlign w:val="bottom"/>
          </w:tcPr>
          <w:p w:rsidR="005C3B5F" w:rsidRDefault="005017F0">
            <w:pPr>
              <w:spacing w:after="0" w:line="259" w:lineRule="auto"/>
              <w:ind w:right="0" w:firstLine="0"/>
              <w:jc w:val="right"/>
            </w:pPr>
            <w:r>
              <w:rPr>
                <w:rFonts w:ascii="Calibri" w:eastAsia="Calibri" w:hAnsi="Calibri" w:cs="Calibri"/>
                <w:b/>
                <w:color w:val="FFFFFF"/>
                <w:sz w:val="20"/>
              </w:rPr>
              <w:t>2015</w:t>
            </w:r>
          </w:p>
        </w:tc>
      </w:tr>
      <w:tr w:rsidR="005C3B5F">
        <w:trPr>
          <w:trHeight w:val="765"/>
        </w:trPr>
        <w:tc>
          <w:tcPr>
            <w:tcW w:w="4139" w:type="dxa"/>
            <w:tcBorders>
              <w:top w:val="nil"/>
              <w:left w:val="nil"/>
              <w:bottom w:val="nil"/>
              <w:right w:val="nil"/>
            </w:tcBorders>
            <w:shd w:val="clear" w:color="auto" w:fill="FEEAD7"/>
            <w:vAlign w:val="center"/>
          </w:tcPr>
          <w:p w:rsidR="005C3B5F" w:rsidRDefault="005017F0">
            <w:pPr>
              <w:spacing w:after="0" w:line="259" w:lineRule="auto"/>
              <w:ind w:right="1254" w:firstLine="0"/>
              <w:jc w:val="left"/>
            </w:pPr>
            <w:r>
              <w:rPr>
                <w:rFonts w:ascii="Calibri" w:eastAsia="Calibri" w:hAnsi="Calibri" w:cs="Calibri"/>
                <w:sz w:val="17"/>
              </w:rPr>
              <w:t xml:space="preserve">Финансиране от неработещи </w:t>
            </w:r>
            <w:r>
              <w:rPr>
                <w:rFonts w:ascii="Calibri" w:eastAsia="Calibri" w:hAnsi="Calibri" w:cs="Calibri"/>
                <w:sz w:val="17"/>
              </w:rPr>
              <w:tab/>
            </w:r>
            <w:r>
              <w:rPr>
                <w:rFonts w:ascii="Calibri" w:eastAsia="Calibri" w:hAnsi="Calibri" w:cs="Calibri"/>
                <w:sz w:val="26"/>
                <w:vertAlign w:val="superscript"/>
              </w:rPr>
              <w:t xml:space="preserve">млн. евро </w:t>
            </w:r>
            <w:r>
              <w:rPr>
                <w:rFonts w:ascii="Calibri" w:eastAsia="Calibri" w:hAnsi="Calibri" w:cs="Calibri"/>
                <w:sz w:val="17"/>
              </w:rPr>
              <w:t xml:space="preserve">с цел печалба организации </w:t>
            </w:r>
            <w:r>
              <w:rPr>
                <w:rFonts w:ascii="Calibri" w:eastAsia="Calibri" w:hAnsi="Calibri" w:cs="Calibri"/>
                <w:sz w:val="17"/>
              </w:rPr>
              <w:tab/>
              <w:t>% от ОТР</w:t>
            </w:r>
          </w:p>
        </w:tc>
        <w:tc>
          <w:tcPr>
            <w:tcW w:w="850" w:type="dxa"/>
            <w:tcBorders>
              <w:top w:val="nil"/>
              <w:left w:val="nil"/>
              <w:bottom w:val="nil"/>
              <w:right w:val="nil"/>
            </w:tcBorders>
            <w:shd w:val="clear" w:color="auto" w:fill="F8DDCC"/>
            <w:vAlign w:val="center"/>
          </w:tcPr>
          <w:p w:rsidR="005C3B5F" w:rsidRDefault="005017F0">
            <w:pPr>
              <w:spacing w:after="0" w:line="259" w:lineRule="auto"/>
              <w:ind w:left="28" w:right="57" w:firstLine="0"/>
              <w:jc w:val="right"/>
            </w:pPr>
            <w:r>
              <w:rPr>
                <w:rFonts w:ascii="Calibri" w:eastAsia="Calibri" w:hAnsi="Calibri" w:cs="Calibri"/>
                <w:sz w:val="17"/>
              </w:rPr>
              <w:t>16.15 0.49</w:t>
            </w:r>
          </w:p>
        </w:tc>
        <w:tc>
          <w:tcPr>
            <w:tcW w:w="850" w:type="dxa"/>
            <w:tcBorders>
              <w:top w:val="nil"/>
              <w:left w:val="nil"/>
              <w:bottom w:val="nil"/>
              <w:right w:val="nil"/>
            </w:tcBorders>
            <w:shd w:val="clear" w:color="auto" w:fill="D3D9E2"/>
            <w:vAlign w:val="center"/>
          </w:tcPr>
          <w:p w:rsidR="005C3B5F" w:rsidRDefault="005017F0">
            <w:pPr>
              <w:spacing w:after="73" w:line="259" w:lineRule="auto"/>
              <w:ind w:left="395" w:right="0" w:firstLine="0"/>
              <w:jc w:val="left"/>
            </w:pPr>
            <w:r>
              <w:rPr>
                <w:rFonts w:ascii="Calibri" w:eastAsia="Calibri" w:hAnsi="Calibri" w:cs="Calibri"/>
                <w:sz w:val="17"/>
              </w:rPr>
              <w:t>16.6</w:t>
            </w:r>
          </w:p>
          <w:p w:rsidR="005C3B5F" w:rsidRDefault="005017F0">
            <w:pPr>
              <w:spacing w:after="0" w:line="259" w:lineRule="auto"/>
              <w:ind w:left="395" w:right="0" w:firstLine="0"/>
              <w:jc w:val="left"/>
            </w:pPr>
            <w:r>
              <w:rPr>
                <w:rFonts w:ascii="Calibri" w:eastAsia="Calibri" w:hAnsi="Calibri" w:cs="Calibri"/>
                <w:sz w:val="17"/>
              </w:rPr>
              <w:t>0.46</w:t>
            </w:r>
          </w:p>
        </w:tc>
        <w:tc>
          <w:tcPr>
            <w:tcW w:w="850" w:type="dxa"/>
            <w:tcBorders>
              <w:top w:val="nil"/>
              <w:left w:val="nil"/>
              <w:bottom w:val="nil"/>
              <w:right w:val="nil"/>
            </w:tcBorders>
            <w:shd w:val="clear" w:color="auto" w:fill="FEEAD7"/>
            <w:vAlign w:val="center"/>
          </w:tcPr>
          <w:p w:rsidR="005C3B5F" w:rsidRDefault="005017F0">
            <w:pPr>
              <w:spacing w:after="0" w:line="259" w:lineRule="auto"/>
              <w:ind w:left="28" w:right="57" w:firstLine="0"/>
              <w:jc w:val="right"/>
            </w:pPr>
            <w:r>
              <w:rPr>
                <w:rFonts w:ascii="Calibri" w:eastAsia="Calibri" w:hAnsi="Calibri" w:cs="Calibri"/>
                <w:sz w:val="17"/>
              </w:rPr>
              <w:t>20.66 0.56</w:t>
            </w:r>
          </w:p>
        </w:tc>
      </w:tr>
      <w:tr w:rsidR="005C3B5F">
        <w:trPr>
          <w:trHeight w:val="468"/>
        </w:trPr>
        <w:tc>
          <w:tcPr>
            <w:tcW w:w="4139" w:type="dxa"/>
            <w:tcBorders>
              <w:top w:val="nil"/>
              <w:left w:val="nil"/>
              <w:bottom w:val="nil"/>
              <w:right w:val="nil"/>
            </w:tcBorders>
            <w:shd w:val="clear" w:color="auto" w:fill="FFF8F1"/>
            <w:vAlign w:val="bottom"/>
          </w:tcPr>
          <w:p w:rsidR="005C3B5F" w:rsidRDefault="005017F0">
            <w:pPr>
              <w:spacing w:after="0" w:line="259" w:lineRule="auto"/>
              <w:ind w:right="441" w:firstLine="2069"/>
              <w:jc w:val="left"/>
            </w:pPr>
            <w:r>
              <w:rPr>
                <w:rFonts w:ascii="Calibri" w:eastAsia="Calibri" w:hAnsi="Calibri" w:cs="Calibri"/>
                <w:sz w:val="17"/>
              </w:rPr>
              <w:t xml:space="preserve">млн. евро Финансиране от предприятия </w:t>
            </w:r>
          </w:p>
        </w:tc>
        <w:tc>
          <w:tcPr>
            <w:tcW w:w="850" w:type="dxa"/>
            <w:tcBorders>
              <w:top w:val="nil"/>
              <w:left w:val="nil"/>
              <w:bottom w:val="nil"/>
              <w:right w:val="nil"/>
            </w:tcBorders>
            <w:shd w:val="clear" w:color="auto" w:fill="FDF4EE"/>
            <w:vAlign w:val="center"/>
          </w:tcPr>
          <w:p w:rsidR="005C3B5F" w:rsidRDefault="005017F0">
            <w:pPr>
              <w:spacing w:after="0" w:line="259" w:lineRule="auto"/>
              <w:ind w:left="313" w:right="0" w:firstLine="0"/>
              <w:jc w:val="left"/>
            </w:pPr>
            <w:r>
              <w:rPr>
                <w:rFonts w:ascii="Calibri" w:eastAsia="Calibri" w:hAnsi="Calibri" w:cs="Calibri"/>
                <w:sz w:val="17"/>
              </w:rPr>
              <w:t>12.76</w:t>
            </w:r>
          </w:p>
        </w:tc>
        <w:tc>
          <w:tcPr>
            <w:tcW w:w="850" w:type="dxa"/>
            <w:tcBorders>
              <w:top w:val="nil"/>
              <w:left w:val="nil"/>
              <w:bottom w:val="nil"/>
              <w:right w:val="nil"/>
            </w:tcBorders>
            <w:shd w:val="clear" w:color="auto" w:fill="F0F2F6"/>
            <w:vAlign w:val="center"/>
          </w:tcPr>
          <w:p w:rsidR="005C3B5F" w:rsidRDefault="005017F0">
            <w:pPr>
              <w:spacing w:after="0" w:line="259" w:lineRule="auto"/>
              <w:ind w:left="313" w:right="0" w:firstLine="0"/>
              <w:jc w:val="left"/>
            </w:pPr>
            <w:r>
              <w:rPr>
                <w:rFonts w:ascii="Calibri" w:eastAsia="Calibri" w:hAnsi="Calibri" w:cs="Calibri"/>
                <w:sz w:val="17"/>
              </w:rPr>
              <w:t>13.45</w:t>
            </w:r>
          </w:p>
        </w:tc>
        <w:tc>
          <w:tcPr>
            <w:tcW w:w="850" w:type="dxa"/>
            <w:tcBorders>
              <w:top w:val="nil"/>
              <w:left w:val="nil"/>
              <w:bottom w:val="nil"/>
              <w:right w:val="nil"/>
            </w:tcBorders>
            <w:shd w:val="clear" w:color="auto" w:fill="FFF8F1"/>
            <w:vAlign w:val="center"/>
          </w:tcPr>
          <w:p w:rsidR="005C3B5F" w:rsidRDefault="005017F0">
            <w:pPr>
              <w:spacing w:after="0" w:line="259" w:lineRule="auto"/>
              <w:ind w:left="313" w:right="0" w:firstLine="0"/>
              <w:jc w:val="left"/>
            </w:pPr>
            <w:r>
              <w:rPr>
                <w:rFonts w:ascii="Calibri" w:eastAsia="Calibri" w:hAnsi="Calibri" w:cs="Calibri"/>
                <w:sz w:val="17"/>
              </w:rPr>
              <w:t>10.79</w:t>
            </w:r>
          </w:p>
        </w:tc>
      </w:tr>
      <w:tr w:rsidR="005C3B5F">
        <w:trPr>
          <w:trHeight w:val="297"/>
        </w:trPr>
        <w:tc>
          <w:tcPr>
            <w:tcW w:w="4139" w:type="dxa"/>
            <w:tcBorders>
              <w:top w:val="nil"/>
              <w:left w:val="nil"/>
              <w:bottom w:val="nil"/>
              <w:right w:val="nil"/>
            </w:tcBorders>
            <w:shd w:val="clear" w:color="auto" w:fill="FFF8F1"/>
          </w:tcPr>
          <w:p w:rsidR="005C3B5F" w:rsidRDefault="005017F0">
            <w:pPr>
              <w:spacing w:after="0" w:line="259" w:lineRule="auto"/>
              <w:ind w:left="727" w:right="0" w:firstLine="0"/>
              <w:jc w:val="center"/>
            </w:pPr>
            <w:r>
              <w:rPr>
                <w:rFonts w:ascii="Calibri" w:eastAsia="Calibri" w:hAnsi="Calibri" w:cs="Calibri"/>
                <w:sz w:val="17"/>
              </w:rPr>
              <w:t>% от ОТР</w:t>
            </w:r>
          </w:p>
        </w:tc>
        <w:tc>
          <w:tcPr>
            <w:tcW w:w="850" w:type="dxa"/>
            <w:tcBorders>
              <w:top w:val="nil"/>
              <w:left w:val="nil"/>
              <w:bottom w:val="nil"/>
              <w:right w:val="nil"/>
            </w:tcBorders>
            <w:shd w:val="clear" w:color="auto" w:fill="FDF4EE"/>
          </w:tcPr>
          <w:p w:rsidR="005C3B5F" w:rsidRDefault="005017F0">
            <w:pPr>
              <w:spacing w:after="0" w:line="259" w:lineRule="auto"/>
              <w:ind w:left="395" w:right="0" w:firstLine="0"/>
              <w:jc w:val="left"/>
            </w:pPr>
            <w:r>
              <w:rPr>
                <w:rFonts w:ascii="Calibri" w:eastAsia="Calibri" w:hAnsi="Calibri" w:cs="Calibri"/>
                <w:sz w:val="17"/>
              </w:rPr>
              <w:t>0.39</w:t>
            </w:r>
          </w:p>
        </w:tc>
        <w:tc>
          <w:tcPr>
            <w:tcW w:w="850" w:type="dxa"/>
            <w:tcBorders>
              <w:top w:val="nil"/>
              <w:left w:val="nil"/>
              <w:bottom w:val="nil"/>
              <w:right w:val="nil"/>
            </w:tcBorders>
            <w:shd w:val="clear" w:color="auto" w:fill="F0F2F6"/>
          </w:tcPr>
          <w:p w:rsidR="005C3B5F" w:rsidRDefault="005017F0">
            <w:pPr>
              <w:spacing w:after="0" w:line="259" w:lineRule="auto"/>
              <w:ind w:left="395" w:right="0" w:firstLine="0"/>
              <w:jc w:val="left"/>
            </w:pPr>
            <w:r>
              <w:rPr>
                <w:rFonts w:ascii="Calibri" w:eastAsia="Calibri" w:hAnsi="Calibri" w:cs="Calibri"/>
                <w:sz w:val="17"/>
              </w:rPr>
              <w:t>0.37</w:t>
            </w:r>
          </w:p>
        </w:tc>
        <w:tc>
          <w:tcPr>
            <w:tcW w:w="850" w:type="dxa"/>
            <w:tcBorders>
              <w:top w:val="nil"/>
              <w:left w:val="nil"/>
              <w:bottom w:val="nil"/>
              <w:right w:val="nil"/>
            </w:tcBorders>
            <w:shd w:val="clear" w:color="auto" w:fill="FFF8F1"/>
          </w:tcPr>
          <w:p w:rsidR="005C3B5F" w:rsidRDefault="005017F0">
            <w:pPr>
              <w:spacing w:after="0" w:line="259" w:lineRule="auto"/>
              <w:ind w:left="395" w:right="0" w:firstLine="0"/>
              <w:jc w:val="left"/>
            </w:pPr>
            <w:r>
              <w:rPr>
                <w:rFonts w:ascii="Calibri" w:eastAsia="Calibri" w:hAnsi="Calibri" w:cs="Calibri"/>
                <w:sz w:val="17"/>
              </w:rPr>
              <w:t>0.29</w:t>
            </w:r>
          </w:p>
        </w:tc>
      </w:tr>
    </w:tbl>
    <w:p w:rsidR="005C3B5F" w:rsidRDefault="005017F0">
      <w:pPr>
        <w:spacing w:after="656" w:line="310" w:lineRule="auto"/>
        <w:ind w:left="4364" w:right="0" w:firstLine="778"/>
        <w:jc w:val="left"/>
      </w:pPr>
      <w:r>
        <w:rPr>
          <w:rFonts w:ascii="Calibri" w:eastAsia="Calibri" w:hAnsi="Calibri" w:cs="Calibri"/>
          <w:i/>
          <w:color w:val="152A47"/>
          <w:sz w:val="16"/>
        </w:rPr>
        <w:lastRenderedPageBreak/>
        <w:t xml:space="preserve">Източник:  </w:t>
      </w:r>
      <w:r>
        <w:rPr>
          <w:rFonts w:ascii="Calibri" w:eastAsia="Calibri" w:hAnsi="Calibri" w:cs="Calibri"/>
          <w:color w:val="152A47"/>
          <w:sz w:val="16"/>
        </w:rPr>
        <w:t xml:space="preserve">Eurostat 2018. </w:t>
      </w:r>
      <w:r>
        <w:rPr>
          <w:rFonts w:ascii="Calibri" w:eastAsia="Calibri" w:hAnsi="Calibri" w:cs="Calibri"/>
          <w:i/>
          <w:color w:val="152A47"/>
          <w:sz w:val="16"/>
        </w:rPr>
        <w:t xml:space="preserve">Бележка:  </w:t>
      </w:r>
      <w:r>
        <w:rPr>
          <w:rFonts w:ascii="Calibri" w:eastAsia="Calibri" w:hAnsi="Calibri" w:cs="Calibri"/>
          <w:color w:val="152A47"/>
          <w:sz w:val="16"/>
        </w:rPr>
        <w:t>ОТР: общи текущи разходи.</w:t>
      </w:r>
    </w:p>
    <w:p w:rsidR="005C3B5F" w:rsidRDefault="005017F0">
      <w:pPr>
        <w:pStyle w:val="Heading2"/>
        <w:spacing w:after="334"/>
        <w:ind w:left="-5"/>
      </w:pPr>
      <w:bookmarkStart w:id="29" w:name="_Toc311919"/>
      <w:r>
        <w:rPr>
          <w:b w:val="0"/>
        </w:rPr>
        <w:t xml:space="preserve">3.7  </w:t>
      </w:r>
      <w:r>
        <w:t>Механизми за заплащане</w:t>
      </w:r>
      <w:bookmarkEnd w:id="29"/>
    </w:p>
    <w:p w:rsidR="005C3B5F" w:rsidRDefault="005017F0">
      <w:pPr>
        <w:pStyle w:val="Heading4"/>
        <w:spacing w:after="197"/>
        <w:ind w:left="-5" w:right="16"/>
      </w:pPr>
      <w:r>
        <w:rPr>
          <w:b/>
          <w:i w:val="0"/>
        </w:rPr>
        <w:t xml:space="preserve">3.7.1  </w:t>
      </w:r>
      <w:r>
        <w:t>Заплащане за здравни услуги</w:t>
      </w:r>
    </w:p>
    <w:p w:rsidR="005C3B5F" w:rsidRDefault="005017F0">
      <w:pPr>
        <w:ind w:left="-12" w:right="45" w:firstLine="0"/>
      </w:pPr>
      <w:r>
        <w:rPr>
          <w:rFonts w:ascii="Calibri" w:eastAsia="Calibri" w:hAnsi="Calibri" w:cs="Calibri"/>
          <w:noProof/>
          <w:sz w:val="22"/>
        </w:rPr>
        <mc:AlternateContent>
          <mc:Choice Requires="wpg">
            <w:drawing>
              <wp:anchor distT="0" distB="0" distL="114300" distR="114300" simplePos="0" relativeHeight="251722752" behindDoc="0" locked="0" layoutInCell="1" allowOverlap="1">
                <wp:simplePos x="0" y="0"/>
                <wp:positionH relativeFrom="page">
                  <wp:posOffset>467995</wp:posOffset>
                </wp:positionH>
                <wp:positionV relativeFrom="page">
                  <wp:posOffset>3302762</wp:posOffset>
                </wp:positionV>
                <wp:extent cx="90005" cy="541338"/>
                <wp:effectExtent l="0" t="0" r="0" b="0"/>
                <wp:wrapSquare wrapText="bothSides"/>
                <wp:docPr id="255324" name="Group 255324"/>
                <wp:cNvGraphicFramePr/>
                <a:graphic xmlns:a="http://schemas.openxmlformats.org/drawingml/2006/main">
                  <a:graphicData uri="http://schemas.microsoft.com/office/word/2010/wordprocessingGroup">
                    <wpg:wgp>
                      <wpg:cNvGrpSpPr/>
                      <wpg:grpSpPr>
                        <a:xfrm>
                          <a:off x="0" y="0"/>
                          <a:ext cx="90005" cy="541338"/>
                          <a:chOff x="0" y="0"/>
                          <a:chExt cx="90005" cy="541338"/>
                        </a:xfrm>
                      </wpg:grpSpPr>
                      <wps:wsp>
                        <wps:cNvPr id="317000" name="Shape 317000"/>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s:wsp>
                        <wps:cNvPr id="317001" name="Shape 317001"/>
                        <wps:cNvSpPr/>
                        <wps:spPr>
                          <a:xfrm>
                            <a:off x="18009" y="460794"/>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55324" style="width:7.087pt;height:42.625pt;position:absolute;mso-position-horizontal-relative:page;mso-position-horizontal:absolute;margin-left:36.85pt;mso-position-vertical-relative:page;margin-top:260.06pt;" coordsize="900,5413">
                <v:shape id="Shape 317002" style="position:absolute;width:900;height:974;left:0;top:0;" coordsize="90005,97409" path="m0,0l90005,0l90005,97409l0,97409l0,0">
                  <v:stroke weight="0pt" endcap="flat" joinstyle="miter" miterlimit="10" on="false" color="#000000" opacity="0"/>
                  <v:fill on="true" color="#19607d"/>
                </v:shape>
                <v:shape id="Shape 317003" style="position:absolute;width:719;height:805;left:180;top:4607;" coordsize="71996,80544" path="m0,0l71996,0l71996,80544l0,80544l0,0">
                  <v:stroke weight="0pt" endcap="flat" joinstyle="miter" miterlimit="10" on="false" color="#000000" opacity="0"/>
                  <v:fill on="true" color="#d64503"/>
                </v:shape>
                <w10:wrap type="square"/>
              </v:group>
            </w:pict>
          </mc:Fallback>
        </mc:AlternateContent>
      </w:r>
      <w:r>
        <w:t>Българските лечебни заведения се финансират чрез различни методи в зависимост от вида на платеца и доставчика. В системата на ЗЗО лечебните заведения се финансират проспективно за услугите, които предоставят на населението, чрез заплащане на такса за услуг</w:t>
      </w:r>
      <w:r>
        <w:t xml:space="preserve">а или на глава от населението (капитация). Размерът на заплащането се договаря преди извършване на услугите, за да се намали финансовия риск за платеца. Плащанията се извършват след предоставяне на услугите на месечна база. Когато лечебните заведения имат </w:t>
      </w:r>
      <w:r>
        <w:t>сключен договор със застрахователна компания, те получават заплащане на база такса за услуга. Прилаганите методи за заплащане са представени в Таблица 3.11.</w:t>
      </w:r>
    </w:p>
    <w:p w:rsidR="005C3B5F" w:rsidRDefault="005017F0">
      <w:pPr>
        <w:ind w:left="-12" w:right="45"/>
      </w:pPr>
      <w:r>
        <w:t>Дейностите по обществено здравеопазване, извършвани основно от РЗИ, са финансирани от Министерствот</w:t>
      </w:r>
      <w:r>
        <w:t>о на здравеопазването чрез общ бюджет. Бюджетът на РЗИ се съставя на исторически принцип (основани на разходите от предходната година с отчитане на инфлацията и бюджетния ръст). Някои услуги, извършвани от РЗИ, се заплащат директно от потребителите на база</w:t>
      </w:r>
      <w:r>
        <w:t xml:space="preserve"> такса за услуга (например лабораторни тестове, извършвани по желание на потребителя).</w:t>
      </w:r>
    </w:p>
    <w:p w:rsidR="005C3B5F" w:rsidRDefault="005017F0">
      <w:pPr>
        <w:spacing w:after="305"/>
        <w:ind w:left="-12" w:right="45"/>
      </w:pPr>
      <w:r>
        <w:t>Други здравни заведения, които се финансират от държавния бюджет чрез бюджета на МЗ, са центровете за спешна медицинска помощ, държавните психиатрични болници и медико-с</w:t>
      </w:r>
      <w:r>
        <w:t>оциалните домове за деца. Държавните психиатрични болници и медико-социалните домове за деца се финансират за престой на ден от МЗ, като се поемат всички услуги и разходи за пациент на ден (за сестрински труд, общи разходи, за храна и т.н.), както и капита</w:t>
      </w:r>
      <w:r>
        <w:t>ловите разходи.</w:t>
      </w:r>
    </w:p>
    <w:p w:rsidR="005C3B5F" w:rsidRDefault="005017F0">
      <w:pPr>
        <w:spacing w:after="8" w:line="248" w:lineRule="auto"/>
        <w:ind w:left="-5" w:right="47" w:hanging="10"/>
        <w:jc w:val="left"/>
      </w:pPr>
      <w:r>
        <w:rPr>
          <w:rFonts w:ascii="Calibri" w:eastAsia="Calibri" w:hAnsi="Calibri" w:cs="Calibri"/>
          <w:b/>
          <w:color w:val="152A47"/>
          <w:sz w:val="20"/>
        </w:rPr>
        <w:lastRenderedPageBreak/>
        <w:t xml:space="preserve">ТАБЛИЦА 3.11 </w:t>
      </w:r>
      <w:r>
        <w:rPr>
          <w:rFonts w:ascii="Calibri" w:eastAsia="Calibri" w:hAnsi="Calibri" w:cs="Calibri"/>
          <w:color w:val="152A47"/>
          <w:sz w:val="22"/>
        </w:rPr>
        <w:t>Механизми на заплащане на доставчиците</w:t>
      </w:r>
    </w:p>
    <w:tbl>
      <w:tblPr>
        <w:tblStyle w:val="TableGrid"/>
        <w:tblW w:w="6690" w:type="dxa"/>
        <w:tblInd w:w="0" w:type="dxa"/>
        <w:tblCellMar>
          <w:top w:w="65" w:type="dxa"/>
          <w:left w:w="28" w:type="dxa"/>
          <w:bottom w:w="43" w:type="dxa"/>
          <w:right w:w="41" w:type="dxa"/>
        </w:tblCellMar>
        <w:tblLook w:val="04A0" w:firstRow="1" w:lastRow="0" w:firstColumn="1" w:lastColumn="0" w:noHBand="0" w:noVBand="1"/>
      </w:tblPr>
      <w:tblGrid>
        <w:gridCol w:w="1660"/>
        <w:gridCol w:w="531"/>
        <w:gridCol w:w="539"/>
        <w:gridCol w:w="1287"/>
        <w:gridCol w:w="1339"/>
        <w:gridCol w:w="1334"/>
      </w:tblGrid>
      <w:tr w:rsidR="005C3B5F">
        <w:trPr>
          <w:trHeight w:val="675"/>
        </w:trPr>
        <w:tc>
          <w:tcPr>
            <w:tcW w:w="1701" w:type="dxa"/>
            <w:tcBorders>
              <w:top w:val="nil"/>
              <w:left w:val="nil"/>
              <w:bottom w:val="nil"/>
              <w:right w:val="nil"/>
            </w:tcBorders>
            <w:shd w:val="clear" w:color="auto" w:fill="D64715"/>
          </w:tcPr>
          <w:p w:rsidR="005C3B5F" w:rsidRDefault="005C3B5F">
            <w:pPr>
              <w:spacing w:after="160" w:line="259" w:lineRule="auto"/>
              <w:ind w:right="0" w:firstLine="0"/>
              <w:jc w:val="left"/>
            </w:pPr>
          </w:p>
        </w:tc>
        <w:tc>
          <w:tcPr>
            <w:tcW w:w="539" w:type="dxa"/>
            <w:tcBorders>
              <w:top w:val="nil"/>
              <w:left w:val="nil"/>
              <w:bottom w:val="nil"/>
              <w:right w:val="nil"/>
            </w:tcBorders>
            <w:shd w:val="clear" w:color="auto" w:fill="D64715"/>
            <w:vAlign w:val="bottom"/>
          </w:tcPr>
          <w:p w:rsidR="005C3B5F" w:rsidRDefault="005017F0">
            <w:pPr>
              <w:spacing w:after="0" w:line="259" w:lineRule="auto"/>
              <w:ind w:left="128" w:right="0" w:firstLine="0"/>
              <w:jc w:val="left"/>
            </w:pPr>
            <w:r>
              <w:rPr>
                <w:rFonts w:ascii="Calibri" w:eastAsia="Calibri" w:hAnsi="Calibri" w:cs="Calibri"/>
                <w:b/>
                <w:color w:val="FFFFFF"/>
                <w:sz w:val="20"/>
              </w:rPr>
              <w:t>МЗ</w:t>
            </w:r>
          </w:p>
        </w:tc>
        <w:tc>
          <w:tcPr>
            <w:tcW w:w="1843" w:type="dxa"/>
            <w:gridSpan w:val="2"/>
            <w:tcBorders>
              <w:top w:val="nil"/>
              <w:left w:val="nil"/>
              <w:bottom w:val="nil"/>
              <w:right w:val="nil"/>
            </w:tcBorders>
            <w:shd w:val="clear" w:color="auto" w:fill="D64715"/>
            <w:vAlign w:val="center"/>
          </w:tcPr>
          <w:p w:rsidR="005C3B5F" w:rsidRDefault="005017F0">
            <w:pPr>
              <w:spacing w:after="0" w:line="259" w:lineRule="auto"/>
              <w:ind w:left="48" w:right="0" w:firstLine="833"/>
              <w:jc w:val="left"/>
            </w:pPr>
            <w:r>
              <w:rPr>
                <w:rFonts w:ascii="Calibri" w:eastAsia="Calibri" w:hAnsi="Calibri" w:cs="Calibri"/>
                <w:b/>
                <w:color w:val="FFFFFF"/>
                <w:sz w:val="20"/>
              </w:rPr>
              <w:t>ЧАСТНИ НЗОК ЗАСТРАХОВАТЕЛИ</w:t>
            </w:r>
          </w:p>
        </w:tc>
        <w:tc>
          <w:tcPr>
            <w:tcW w:w="1304" w:type="dxa"/>
            <w:tcBorders>
              <w:top w:val="nil"/>
              <w:left w:val="nil"/>
              <w:bottom w:val="nil"/>
              <w:right w:val="nil"/>
            </w:tcBorders>
            <w:shd w:val="clear" w:color="auto" w:fill="D64715"/>
            <w:vAlign w:val="center"/>
          </w:tcPr>
          <w:p w:rsidR="005C3B5F" w:rsidRDefault="005017F0">
            <w:pPr>
              <w:spacing w:after="0" w:line="259" w:lineRule="auto"/>
              <w:ind w:left="176" w:right="0" w:firstLine="30"/>
              <w:jc w:val="left"/>
            </w:pPr>
            <w:r>
              <w:rPr>
                <w:rFonts w:ascii="Calibri" w:eastAsia="Calibri" w:hAnsi="Calibri" w:cs="Calibri"/>
                <w:b/>
                <w:color w:val="FFFFFF"/>
                <w:sz w:val="20"/>
              </w:rPr>
              <w:t>СПОДЕЛЯНЕ НА РАЗХОДИ</w:t>
            </w:r>
          </w:p>
        </w:tc>
        <w:tc>
          <w:tcPr>
            <w:tcW w:w="1304" w:type="dxa"/>
            <w:tcBorders>
              <w:top w:val="nil"/>
              <w:left w:val="nil"/>
              <w:bottom w:val="nil"/>
              <w:right w:val="nil"/>
            </w:tcBorders>
            <w:shd w:val="clear" w:color="auto" w:fill="D64715"/>
            <w:vAlign w:val="center"/>
          </w:tcPr>
          <w:p w:rsidR="005C3B5F" w:rsidRDefault="005017F0">
            <w:pPr>
              <w:spacing w:after="0" w:line="259" w:lineRule="auto"/>
              <w:ind w:left="214" w:right="0" w:firstLine="43"/>
              <w:jc w:val="left"/>
            </w:pPr>
            <w:r>
              <w:rPr>
                <w:rFonts w:ascii="Calibri" w:eastAsia="Calibri" w:hAnsi="Calibri" w:cs="Calibri"/>
                <w:b/>
                <w:color w:val="FFFFFF"/>
                <w:sz w:val="20"/>
              </w:rPr>
              <w:t>ДИРЕКТНИ ПЛАЩАНИЯ</w:t>
            </w:r>
          </w:p>
        </w:tc>
      </w:tr>
      <w:tr w:rsidR="005C3B5F">
        <w:trPr>
          <w:trHeight w:val="340"/>
        </w:trPr>
        <w:tc>
          <w:tcPr>
            <w:tcW w:w="170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ОПЛ</w:t>
            </w:r>
          </w:p>
        </w:tc>
        <w:tc>
          <w:tcPr>
            <w:tcW w:w="539" w:type="dxa"/>
            <w:tcBorders>
              <w:top w:val="nil"/>
              <w:left w:val="nil"/>
              <w:bottom w:val="nil"/>
              <w:right w:val="nil"/>
            </w:tcBorders>
            <w:shd w:val="clear" w:color="auto" w:fill="C6C5D0"/>
          </w:tcPr>
          <w:p w:rsidR="005C3B5F" w:rsidRDefault="005017F0">
            <w:pPr>
              <w:spacing w:after="0" w:line="259" w:lineRule="auto"/>
              <w:ind w:left="156" w:right="0" w:firstLine="0"/>
              <w:jc w:val="left"/>
            </w:pPr>
            <w:r>
              <w:rPr>
                <w:rFonts w:ascii="Calibri" w:eastAsia="Calibri" w:hAnsi="Calibri" w:cs="Calibri"/>
                <w:sz w:val="17"/>
              </w:rPr>
              <w:t>–</w:t>
            </w:r>
          </w:p>
        </w:tc>
        <w:tc>
          <w:tcPr>
            <w:tcW w:w="539" w:type="dxa"/>
            <w:tcBorders>
              <w:top w:val="nil"/>
              <w:left w:val="nil"/>
              <w:bottom w:val="nil"/>
              <w:right w:val="nil"/>
            </w:tcBorders>
            <w:shd w:val="clear" w:color="auto" w:fill="F8DDCC"/>
          </w:tcPr>
          <w:p w:rsidR="005C3B5F" w:rsidRDefault="005017F0">
            <w:pPr>
              <w:spacing w:after="0" w:line="259" w:lineRule="auto"/>
              <w:ind w:left="36" w:right="0" w:firstLine="0"/>
              <w:jc w:val="left"/>
            </w:pPr>
            <w:r>
              <w:rPr>
                <w:rFonts w:ascii="Calibri" w:eastAsia="Calibri" w:hAnsi="Calibri" w:cs="Calibri"/>
                <w:sz w:val="17"/>
              </w:rPr>
              <w:t>К, ТУ</w:t>
            </w:r>
          </w:p>
        </w:tc>
        <w:tc>
          <w:tcPr>
            <w:tcW w:w="1304" w:type="dxa"/>
            <w:tcBorders>
              <w:top w:val="nil"/>
              <w:left w:val="nil"/>
              <w:bottom w:val="nil"/>
              <w:right w:val="nil"/>
            </w:tcBorders>
            <w:shd w:val="clear" w:color="auto" w:fill="D3D9E2"/>
          </w:tcPr>
          <w:p w:rsidR="005C3B5F" w:rsidRDefault="005017F0">
            <w:pPr>
              <w:spacing w:after="0" w:line="259" w:lineRule="auto"/>
              <w:ind w:right="72" w:firstLine="0"/>
              <w:jc w:val="center"/>
            </w:pPr>
            <w:r>
              <w:rPr>
                <w:rFonts w:ascii="Calibri" w:eastAsia="Calibri" w:hAnsi="Calibri" w:cs="Calibri"/>
                <w:sz w:val="17"/>
              </w:rPr>
              <w:t>ТУ</w:t>
            </w:r>
          </w:p>
        </w:tc>
        <w:tc>
          <w:tcPr>
            <w:tcW w:w="1304" w:type="dxa"/>
            <w:tcBorders>
              <w:top w:val="nil"/>
              <w:left w:val="nil"/>
              <w:bottom w:val="nil"/>
              <w:right w:val="nil"/>
            </w:tcBorders>
            <w:shd w:val="clear" w:color="auto" w:fill="FEEAD7"/>
          </w:tcPr>
          <w:p w:rsidR="005C3B5F" w:rsidRDefault="005017F0">
            <w:pPr>
              <w:spacing w:after="0" w:line="259" w:lineRule="auto"/>
              <w:ind w:right="72" w:firstLine="0"/>
              <w:jc w:val="center"/>
            </w:pPr>
            <w:r>
              <w:rPr>
                <w:rFonts w:ascii="Calibri" w:eastAsia="Calibri" w:hAnsi="Calibri" w:cs="Calibri"/>
                <w:sz w:val="17"/>
              </w:rPr>
              <w:t>ПТ</w:t>
            </w:r>
          </w:p>
        </w:tc>
        <w:tc>
          <w:tcPr>
            <w:tcW w:w="1304" w:type="dxa"/>
            <w:tcBorders>
              <w:top w:val="nil"/>
              <w:left w:val="nil"/>
              <w:bottom w:val="nil"/>
              <w:right w:val="nil"/>
            </w:tcBorders>
            <w:shd w:val="clear" w:color="auto" w:fill="C6C5D0"/>
          </w:tcPr>
          <w:p w:rsidR="005C3B5F" w:rsidRDefault="005017F0">
            <w:pPr>
              <w:spacing w:after="0" w:line="259" w:lineRule="auto"/>
              <w:ind w:right="72" w:firstLine="0"/>
              <w:jc w:val="center"/>
            </w:pPr>
            <w:r>
              <w:rPr>
                <w:rFonts w:ascii="Calibri" w:eastAsia="Calibri" w:hAnsi="Calibri" w:cs="Calibri"/>
                <w:sz w:val="17"/>
              </w:rPr>
              <w:t>ТУ</w:t>
            </w:r>
          </w:p>
        </w:tc>
      </w:tr>
      <w:tr w:rsidR="005C3B5F">
        <w:trPr>
          <w:trHeight w:val="483"/>
        </w:trPr>
        <w:tc>
          <w:tcPr>
            <w:tcW w:w="1701"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Специалисти от извънболничната помощ</w:t>
            </w:r>
          </w:p>
        </w:tc>
        <w:tc>
          <w:tcPr>
            <w:tcW w:w="539" w:type="dxa"/>
            <w:tcBorders>
              <w:top w:val="nil"/>
              <w:left w:val="nil"/>
              <w:bottom w:val="nil"/>
              <w:right w:val="nil"/>
            </w:tcBorders>
            <w:shd w:val="clear" w:color="auto" w:fill="EBEAEF"/>
            <w:vAlign w:val="center"/>
          </w:tcPr>
          <w:p w:rsidR="005C3B5F" w:rsidRDefault="005017F0">
            <w:pPr>
              <w:spacing w:after="0" w:line="259" w:lineRule="auto"/>
              <w:ind w:left="156" w:right="0" w:firstLine="0"/>
              <w:jc w:val="left"/>
            </w:pPr>
            <w:r>
              <w:rPr>
                <w:rFonts w:ascii="Calibri" w:eastAsia="Calibri" w:hAnsi="Calibri" w:cs="Calibri"/>
                <w:sz w:val="17"/>
              </w:rPr>
              <w:t>–</w:t>
            </w:r>
          </w:p>
        </w:tc>
        <w:tc>
          <w:tcPr>
            <w:tcW w:w="539" w:type="dxa"/>
            <w:tcBorders>
              <w:top w:val="nil"/>
              <w:left w:val="nil"/>
              <w:bottom w:val="nil"/>
              <w:right w:val="nil"/>
            </w:tcBorders>
            <w:shd w:val="clear" w:color="auto" w:fill="FDF4EE"/>
            <w:vAlign w:val="center"/>
          </w:tcPr>
          <w:p w:rsidR="005C3B5F" w:rsidRDefault="005017F0">
            <w:pPr>
              <w:spacing w:after="0" w:line="259" w:lineRule="auto"/>
              <w:ind w:left="120" w:right="0" w:firstLine="0"/>
              <w:jc w:val="left"/>
            </w:pPr>
            <w:r>
              <w:rPr>
                <w:rFonts w:ascii="Calibri" w:eastAsia="Calibri" w:hAnsi="Calibri" w:cs="Calibri"/>
                <w:sz w:val="17"/>
              </w:rPr>
              <w:t>ТУ</w:t>
            </w:r>
          </w:p>
        </w:tc>
        <w:tc>
          <w:tcPr>
            <w:tcW w:w="1304" w:type="dxa"/>
            <w:tcBorders>
              <w:top w:val="nil"/>
              <w:left w:val="nil"/>
              <w:bottom w:val="nil"/>
              <w:right w:val="nil"/>
            </w:tcBorders>
            <w:shd w:val="clear" w:color="auto" w:fill="F0F2F6"/>
            <w:vAlign w:val="center"/>
          </w:tcPr>
          <w:p w:rsidR="005C3B5F" w:rsidRDefault="005017F0">
            <w:pPr>
              <w:spacing w:after="0" w:line="259" w:lineRule="auto"/>
              <w:ind w:right="72" w:firstLine="0"/>
              <w:jc w:val="center"/>
            </w:pPr>
            <w:r>
              <w:rPr>
                <w:rFonts w:ascii="Calibri" w:eastAsia="Calibri" w:hAnsi="Calibri" w:cs="Calibri"/>
                <w:sz w:val="17"/>
              </w:rPr>
              <w:t>ТУ</w:t>
            </w:r>
          </w:p>
        </w:tc>
        <w:tc>
          <w:tcPr>
            <w:tcW w:w="1304" w:type="dxa"/>
            <w:tcBorders>
              <w:top w:val="nil"/>
              <w:left w:val="nil"/>
              <w:bottom w:val="nil"/>
              <w:right w:val="nil"/>
            </w:tcBorders>
            <w:shd w:val="clear" w:color="auto" w:fill="FFF8F1"/>
            <w:vAlign w:val="center"/>
          </w:tcPr>
          <w:p w:rsidR="005C3B5F" w:rsidRDefault="005017F0">
            <w:pPr>
              <w:spacing w:after="0" w:line="259" w:lineRule="auto"/>
              <w:ind w:right="72" w:firstLine="0"/>
              <w:jc w:val="center"/>
            </w:pPr>
            <w:r>
              <w:rPr>
                <w:rFonts w:ascii="Calibri" w:eastAsia="Calibri" w:hAnsi="Calibri" w:cs="Calibri"/>
                <w:sz w:val="17"/>
              </w:rPr>
              <w:t>ПТ</w:t>
            </w:r>
          </w:p>
        </w:tc>
        <w:tc>
          <w:tcPr>
            <w:tcW w:w="1304" w:type="dxa"/>
            <w:tcBorders>
              <w:top w:val="nil"/>
              <w:left w:val="nil"/>
              <w:bottom w:val="nil"/>
              <w:right w:val="nil"/>
            </w:tcBorders>
            <w:shd w:val="clear" w:color="auto" w:fill="EBEAEF"/>
            <w:vAlign w:val="center"/>
          </w:tcPr>
          <w:p w:rsidR="005C3B5F" w:rsidRDefault="005017F0">
            <w:pPr>
              <w:spacing w:after="0" w:line="259" w:lineRule="auto"/>
              <w:ind w:right="72" w:firstLine="0"/>
              <w:jc w:val="center"/>
            </w:pPr>
            <w:r>
              <w:rPr>
                <w:rFonts w:ascii="Calibri" w:eastAsia="Calibri" w:hAnsi="Calibri" w:cs="Calibri"/>
                <w:sz w:val="17"/>
              </w:rPr>
              <w:t>ТУ</w:t>
            </w:r>
          </w:p>
        </w:tc>
      </w:tr>
      <w:tr w:rsidR="005C3B5F">
        <w:trPr>
          <w:trHeight w:val="300"/>
        </w:trPr>
        <w:tc>
          <w:tcPr>
            <w:tcW w:w="170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Лаборатории</w:t>
            </w:r>
          </w:p>
        </w:tc>
        <w:tc>
          <w:tcPr>
            <w:tcW w:w="539" w:type="dxa"/>
            <w:tcBorders>
              <w:top w:val="nil"/>
              <w:left w:val="nil"/>
              <w:bottom w:val="nil"/>
              <w:right w:val="nil"/>
            </w:tcBorders>
            <w:shd w:val="clear" w:color="auto" w:fill="C6C5D0"/>
          </w:tcPr>
          <w:p w:rsidR="005C3B5F" w:rsidRDefault="005017F0">
            <w:pPr>
              <w:spacing w:after="0" w:line="259" w:lineRule="auto"/>
              <w:ind w:left="156" w:right="0" w:firstLine="0"/>
              <w:jc w:val="left"/>
            </w:pPr>
            <w:r>
              <w:rPr>
                <w:rFonts w:ascii="Calibri" w:eastAsia="Calibri" w:hAnsi="Calibri" w:cs="Calibri"/>
                <w:sz w:val="17"/>
              </w:rPr>
              <w:t>–</w:t>
            </w:r>
          </w:p>
        </w:tc>
        <w:tc>
          <w:tcPr>
            <w:tcW w:w="539" w:type="dxa"/>
            <w:tcBorders>
              <w:top w:val="nil"/>
              <w:left w:val="nil"/>
              <w:bottom w:val="nil"/>
              <w:right w:val="nil"/>
            </w:tcBorders>
            <w:shd w:val="clear" w:color="auto" w:fill="F8DDCC"/>
          </w:tcPr>
          <w:p w:rsidR="005C3B5F" w:rsidRDefault="005017F0">
            <w:pPr>
              <w:spacing w:after="0" w:line="259" w:lineRule="auto"/>
              <w:ind w:left="120" w:right="0" w:firstLine="0"/>
              <w:jc w:val="left"/>
            </w:pPr>
            <w:r>
              <w:rPr>
                <w:rFonts w:ascii="Calibri" w:eastAsia="Calibri" w:hAnsi="Calibri" w:cs="Calibri"/>
                <w:sz w:val="17"/>
              </w:rPr>
              <w:t>ТУ</w:t>
            </w:r>
          </w:p>
        </w:tc>
        <w:tc>
          <w:tcPr>
            <w:tcW w:w="1304" w:type="dxa"/>
            <w:tcBorders>
              <w:top w:val="nil"/>
              <w:left w:val="nil"/>
              <w:bottom w:val="nil"/>
              <w:right w:val="nil"/>
            </w:tcBorders>
            <w:shd w:val="clear" w:color="auto" w:fill="D3D9E2"/>
          </w:tcPr>
          <w:p w:rsidR="005C3B5F" w:rsidRDefault="005017F0">
            <w:pPr>
              <w:spacing w:after="0" w:line="259" w:lineRule="auto"/>
              <w:ind w:right="72" w:firstLine="0"/>
              <w:jc w:val="center"/>
            </w:pPr>
            <w:r>
              <w:rPr>
                <w:rFonts w:ascii="Calibri" w:eastAsia="Calibri" w:hAnsi="Calibri" w:cs="Calibri"/>
                <w:sz w:val="17"/>
              </w:rPr>
              <w:t>ТУ</w:t>
            </w:r>
          </w:p>
        </w:tc>
        <w:tc>
          <w:tcPr>
            <w:tcW w:w="1304" w:type="dxa"/>
            <w:tcBorders>
              <w:top w:val="nil"/>
              <w:left w:val="nil"/>
              <w:bottom w:val="nil"/>
              <w:right w:val="nil"/>
            </w:tcBorders>
            <w:shd w:val="clear" w:color="auto" w:fill="FEEAD7"/>
          </w:tcPr>
          <w:p w:rsidR="005C3B5F" w:rsidRDefault="005017F0">
            <w:pPr>
              <w:spacing w:after="0" w:line="259" w:lineRule="auto"/>
              <w:ind w:right="72" w:firstLine="0"/>
              <w:jc w:val="center"/>
            </w:pPr>
            <w:r>
              <w:rPr>
                <w:rFonts w:ascii="Calibri" w:eastAsia="Calibri" w:hAnsi="Calibri" w:cs="Calibri"/>
                <w:sz w:val="17"/>
              </w:rPr>
              <w:t>ТУ/ПТ</w:t>
            </w:r>
          </w:p>
        </w:tc>
        <w:tc>
          <w:tcPr>
            <w:tcW w:w="1304" w:type="dxa"/>
            <w:tcBorders>
              <w:top w:val="nil"/>
              <w:left w:val="nil"/>
              <w:bottom w:val="nil"/>
              <w:right w:val="nil"/>
            </w:tcBorders>
            <w:shd w:val="clear" w:color="auto" w:fill="C6C5D0"/>
          </w:tcPr>
          <w:p w:rsidR="005C3B5F" w:rsidRDefault="005017F0">
            <w:pPr>
              <w:spacing w:after="0" w:line="259" w:lineRule="auto"/>
              <w:ind w:right="72" w:firstLine="0"/>
              <w:jc w:val="center"/>
            </w:pPr>
            <w:r>
              <w:rPr>
                <w:rFonts w:ascii="Calibri" w:eastAsia="Calibri" w:hAnsi="Calibri" w:cs="Calibri"/>
                <w:sz w:val="17"/>
              </w:rPr>
              <w:t>ТУ</w:t>
            </w:r>
          </w:p>
        </w:tc>
      </w:tr>
      <w:tr w:rsidR="005C3B5F">
        <w:trPr>
          <w:trHeight w:val="300"/>
        </w:trPr>
        <w:tc>
          <w:tcPr>
            <w:tcW w:w="1701"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Зъболекари</w:t>
            </w:r>
          </w:p>
        </w:tc>
        <w:tc>
          <w:tcPr>
            <w:tcW w:w="539" w:type="dxa"/>
            <w:tcBorders>
              <w:top w:val="nil"/>
              <w:left w:val="nil"/>
              <w:bottom w:val="nil"/>
              <w:right w:val="nil"/>
            </w:tcBorders>
            <w:shd w:val="clear" w:color="auto" w:fill="EBEAEF"/>
          </w:tcPr>
          <w:p w:rsidR="005C3B5F" w:rsidRDefault="005017F0">
            <w:pPr>
              <w:spacing w:after="0" w:line="259" w:lineRule="auto"/>
              <w:ind w:left="156" w:right="0" w:firstLine="0"/>
              <w:jc w:val="left"/>
            </w:pPr>
            <w:r>
              <w:rPr>
                <w:rFonts w:ascii="Calibri" w:eastAsia="Calibri" w:hAnsi="Calibri" w:cs="Calibri"/>
                <w:sz w:val="17"/>
              </w:rPr>
              <w:t>–</w:t>
            </w:r>
          </w:p>
        </w:tc>
        <w:tc>
          <w:tcPr>
            <w:tcW w:w="539" w:type="dxa"/>
            <w:tcBorders>
              <w:top w:val="nil"/>
              <w:left w:val="nil"/>
              <w:bottom w:val="nil"/>
              <w:right w:val="nil"/>
            </w:tcBorders>
            <w:shd w:val="clear" w:color="auto" w:fill="FDF4EE"/>
          </w:tcPr>
          <w:p w:rsidR="005C3B5F" w:rsidRDefault="005017F0">
            <w:pPr>
              <w:spacing w:after="0" w:line="259" w:lineRule="auto"/>
              <w:ind w:left="120" w:right="0" w:firstLine="0"/>
              <w:jc w:val="left"/>
            </w:pPr>
            <w:r>
              <w:rPr>
                <w:rFonts w:ascii="Calibri" w:eastAsia="Calibri" w:hAnsi="Calibri" w:cs="Calibri"/>
                <w:sz w:val="17"/>
              </w:rPr>
              <w:t>ТУ</w:t>
            </w:r>
          </w:p>
        </w:tc>
        <w:tc>
          <w:tcPr>
            <w:tcW w:w="1304" w:type="dxa"/>
            <w:tcBorders>
              <w:top w:val="nil"/>
              <w:left w:val="nil"/>
              <w:bottom w:val="nil"/>
              <w:right w:val="nil"/>
            </w:tcBorders>
            <w:shd w:val="clear" w:color="auto" w:fill="F0F2F6"/>
          </w:tcPr>
          <w:p w:rsidR="005C3B5F" w:rsidRDefault="005017F0">
            <w:pPr>
              <w:spacing w:after="0" w:line="259" w:lineRule="auto"/>
              <w:ind w:right="72" w:firstLine="0"/>
              <w:jc w:val="center"/>
            </w:pPr>
            <w:r>
              <w:rPr>
                <w:rFonts w:ascii="Calibri" w:eastAsia="Calibri" w:hAnsi="Calibri" w:cs="Calibri"/>
                <w:sz w:val="17"/>
              </w:rPr>
              <w:t>ТУ</w:t>
            </w:r>
          </w:p>
        </w:tc>
        <w:tc>
          <w:tcPr>
            <w:tcW w:w="1304" w:type="dxa"/>
            <w:tcBorders>
              <w:top w:val="nil"/>
              <w:left w:val="nil"/>
              <w:bottom w:val="nil"/>
              <w:right w:val="nil"/>
            </w:tcBorders>
            <w:shd w:val="clear" w:color="auto" w:fill="FFF8F1"/>
          </w:tcPr>
          <w:p w:rsidR="005C3B5F" w:rsidRDefault="005017F0">
            <w:pPr>
              <w:spacing w:after="0" w:line="259" w:lineRule="auto"/>
              <w:ind w:right="72" w:firstLine="0"/>
              <w:jc w:val="center"/>
            </w:pPr>
            <w:r>
              <w:rPr>
                <w:rFonts w:ascii="Calibri" w:eastAsia="Calibri" w:hAnsi="Calibri" w:cs="Calibri"/>
                <w:sz w:val="17"/>
              </w:rPr>
              <w:t>ТУ</w:t>
            </w:r>
          </w:p>
        </w:tc>
        <w:tc>
          <w:tcPr>
            <w:tcW w:w="1304" w:type="dxa"/>
            <w:tcBorders>
              <w:top w:val="nil"/>
              <w:left w:val="nil"/>
              <w:bottom w:val="nil"/>
              <w:right w:val="nil"/>
            </w:tcBorders>
            <w:shd w:val="clear" w:color="auto" w:fill="EBEAEF"/>
          </w:tcPr>
          <w:p w:rsidR="005C3B5F" w:rsidRDefault="005017F0">
            <w:pPr>
              <w:spacing w:after="0" w:line="259" w:lineRule="auto"/>
              <w:ind w:right="72" w:firstLine="0"/>
              <w:jc w:val="center"/>
            </w:pPr>
            <w:r>
              <w:rPr>
                <w:rFonts w:ascii="Calibri" w:eastAsia="Calibri" w:hAnsi="Calibri" w:cs="Calibri"/>
                <w:sz w:val="17"/>
              </w:rPr>
              <w:t>ТУ</w:t>
            </w:r>
          </w:p>
        </w:tc>
      </w:tr>
      <w:tr w:rsidR="005C3B5F">
        <w:trPr>
          <w:trHeight w:val="483"/>
        </w:trPr>
        <w:tc>
          <w:tcPr>
            <w:tcW w:w="170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 xml:space="preserve">Болници  </w:t>
            </w:r>
          </w:p>
          <w:p w:rsidR="005C3B5F" w:rsidRDefault="005017F0">
            <w:pPr>
              <w:spacing w:after="0" w:line="259" w:lineRule="auto"/>
              <w:ind w:right="0" w:firstLine="0"/>
              <w:jc w:val="left"/>
            </w:pPr>
            <w:r>
              <w:rPr>
                <w:rFonts w:ascii="Calibri" w:eastAsia="Calibri" w:hAnsi="Calibri" w:cs="Calibri"/>
                <w:sz w:val="17"/>
              </w:rPr>
              <w:t>(стационарни услуги)</w:t>
            </w:r>
          </w:p>
        </w:tc>
        <w:tc>
          <w:tcPr>
            <w:tcW w:w="539" w:type="dxa"/>
            <w:tcBorders>
              <w:top w:val="nil"/>
              <w:left w:val="nil"/>
              <w:bottom w:val="nil"/>
              <w:right w:val="nil"/>
            </w:tcBorders>
            <w:shd w:val="clear" w:color="auto" w:fill="C6C5D0"/>
            <w:vAlign w:val="center"/>
          </w:tcPr>
          <w:p w:rsidR="005C3B5F" w:rsidRDefault="005017F0">
            <w:pPr>
              <w:spacing w:after="0" w:line="259" w:lineRule="auto"/>
              <w:ind w:left="70" w:right="0" w:firstLine="0"/>
              <w:jc w:val="left"/>
            </w:pPr>
            <w:r>
              <w:rPr>
                <w:rFonts w:ascii="Calibri" w:eastAsia="Calibri" w:hAnsi="Calibri" w:cs="Calibri"/>
                <w:sz w:val="17"/>
              </w:rPr>
              <w:t>ЛД</w:t>
            </w:r>
            <w:r>
              <w:rPr>
                <w:rFonts w:ascii="Calibri" w:eastAsia="Calibri" w:hAnsi="Calibri" w:cs="Calibri"/>
                <w:sz w:val="17"/>
                <w:vertAlign w:val="superscript"/>
              </w:rPr>
              <w:t>a</w:t>
            </w:r>
          </w:p>
        </w:tc>
        <w:tc>
          <w:tcPr>
            <w:tcW w:w="539" w:type="dxa"/>
            <w:tcBorders>
              <w:top w:val="nil"/>
              <w:left w:val="nil"/>
              <w:bottom w:val="nil"/>
              <w:right w:val="nil"/>
            </w:tcBorders>
            <w:shd w:val="clear" w:color="auto" w:fill="F8DDCC"/>
            <w:vAlign w:val="center"/>
          </w:tcPr>
          <w:p w:rsidR="005C3B5F" w:rsidRDefault="005017F0">
            <w:pPr>
              <w:spacing w:after="0" w:line="259" w:lineRule="auto"/>
              <w:ind w:left="109" w:right="0" w:firstLine="0"/>
              <w:jc w:val="left"/>
            </w:pPr>
            <w:r>
              <w:rPr>
                <w:rFonts w:ascii="Calibri" w:eastAsia="Calibri" w:hAnsi="Calibri" w:cs="Calibri"/>
                <w:sz w:val="17"/>
              </w:rPr>
              <w:t>КП</w:t>
            </w:r>
          </w:p>
        </w:tc>
        <w:tc>
          <w:tcPr>
            <w:tcW w:w="1304" w:type="dxa"/>
            <w:tcBorders>
              <w:top w:val="nil"/>
              <w:left w:val="nil"/>
              <w:bottom w:val="nil"/>
              <w:right w:val="nil"/>
            </w:tcBorders>
            <w:shd w:val="clear" w:color="auto" w:fill="D3D9E2"/>
            <w:vAlign w:val="center"/>
          </w:tcPr>
          <w:p w:rsidR="005C3B5F" w:rsidRDefault="005017F0">
            <w:pPr>
              <w:spacing w:after="0" w:line="259" w:lineRule="auto"/>
              <w:ind w:right="72" w:firstLine="0"/>
              <w:jc w:val="center"/>
            </w:pPr>
            <w:r>
              <w:rPr>
                <w:rFonts w:ascii="Calibri" w:eastAsia="Calibri" w:hAnsi="Calibri" w:cs="Calibri"/>
                <w:sz w:val="17"/>
              </w:rPr>
              <w:t>ТУ</w:t>
            </w:r>
          </w:p>
        </w:tc>
        <w:tc>
          <w:tcPr>
            <w:tcW w:w="1304" w:type="dxa"/>
            <w:tcBorders>
              <w:top w:val="nil"/>
              <w:left w:val="nil"/>
              <w:bottom w:val="nil"/>
              <w:right w:val="nil"/>
            </w:tcBorders>
            <w:shd w:val="clear" w:color="auto" w:fill="FEEAD7"/>
            <w:vAlign w:val="center"/>
          </w:tcPr>
          <w:p w:rsidR="005C3B5F" w:rsidRDefault="005017F0">
            <w:pPr>
              <w:spacing w:after="0" w:line="259" w:lineRule="auto"/>
              <w:ind w:right="72" w:firstLine="0"/>
              <w:jc w:val="center"/>
            </w:pPr>
            <w:r>
              <w:rPr>
                <w:rFonts w:ascii="Calibri" w:eastAsia="Calibri" w:hAnsi="Calibri" w:cs="Calibri"/>
                <w:sz w:val="17"/>
              </w:rPr>
              <w:t>ПТ</w:t>
            </w:r>
          </w:p>
        </w:tc>
        <w:tc>
          <w:tcPr>
            <w:tcW w:w="1304" w:type="dxa"/>
            <w:tcBorders>
              <w:top w:val="nil"/>
              <w:left w:val="nil"/>
              <w:bottom w:val="nil"/>
              <w:right w:val="nil"/>
            </w:tcBorders>
            <w:shd w:val="clear" w:color="auto" w:fill="C6C5D0"/>
            <w:vAlign w:val="center"/>
          </w:tcPr>
          <w:p w:rsidR="005C3B5F" w:rsidRDefault="005017F0">
            <w:pPr>
              <w:spacing w:after="0" w:line="259" w:lineRule="auto"/>
              <w:ind w:right="72" w:firstLine="0"/>
              <w:jc w:val="center"/>
            </w:pPr>
            <w:r>
              <w:rPr>
                <w:rFonts w:ascii="Calibri" w:eastAsia="Calibri" w:hAnsi="Calibri" w:cs="Calibri"/>
                <w:sz w:val="17"/>
              </w:rPr>
              <w:t>ТУ</w:t>
            </w:r>
          </w:p>
        </w:tc>
      </w:tr>
      <w:tr w:rsidR="005C3B5F">
        <w:trPr>
          <w:trHeight w:val="483"/>
        </w:trPr>
        <w:tc>
          <w:tcPr>
            <w:tcW w:w="1701"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 xml:space="preserve">Болници  </w:t>
            </w:r>
          </w:p>
          <w:p w:rsidR="005C3B5F" w:rsidRDefault="005017F0">
            <w:pPr>
              <w:spacing w:after="0" w:line="259" w:lineRule="auto"/>
              <w:ind w:right="0" w:firstLine="0"/>
              <w:jc w:val="left"/>
            </w:pPr>
            <w:r>
              <w:rPr>
                <w:rFonts w:ascii="Calibri" w:eastAsia="Calibri" w:hAnsi="Calibri" w:cs="Calibri"/>
                <w:sz w:val="17"/>
              </w:rPr>
              <w:t>(амбулаторни услуги)</w:t>
            </w:r>
          </w:p>
        </w:tc>
        <w:tc>
          <w:tcPr>
            <w:tcW w:w="539" w:type="dxa"/>
            <w:tcBorders>
              <w:top w:val="nil"/>
              <w:left w:val="nil"/>
              <w:bottom w:val="nil"/>
              <w:right w:val="nil"/>
            </w:tcBorders>
            <w:shd w:val="clear" w:color="auto" w:fill="EBEAEF"/>
            <w:vAlign w:val="center"/>
          </w:tcPr>
          <w:p w:rsidR="005C3B5F" w:rsidRDefault="005017F0">
            <w:pPr>
              <w:spacing w:after="0" w:line="259" w:lineRule="auto"/>
              <w:ind w:left="156" w:right="0" w:firstLine="0"/>
              <w:jc w:val="left"/>
            </w:pPr>
            <w:r>
              <w:rPr>
                <w:rFonts w:ascii="Calibri" w:eastAsia="Calibri" w:hAnsi="Calibri" w:cs="Calibri"/>
                <w:sz w:val="17"/>
              </w:rPr>
              <w:t>–</w:t>
            </w:r>
          </w:p>
        </w:tc>
        <w:tc>
          <w:tcPr>
            <w:tcW w:w="539" w:type="dxa"/>
            <w:tcBorders>
              <w:top w:val="nil"/>
              <w:left w:val="nil"/>
              <w:bottom w:val="nil"/>
              <w:right w:val="nil"/>
            </w:tcBorders>
            <w:shd w:val="clear" w:color="auto" w:fill="FDF4EE"/>
            <w:vAlign w:val="center"/>
          </w:tcPr>
          <w:p w:rsidR="005C3B5F" w:rsidRDefault="005017F0">
            <w:pPr>
              <w:spacing w:after="0" w:line="259" w:lineRule="auto"/>
              <w:ind w:left="120" w:right="0" w:firstLine="0"/>
              <w:jc w:val="left"/>
            </w:pPr>
            <w:r>
              <w:rPr>
                <w:rFonts w:ascii="Calibri" w:eastAsia="Calibri" w:hAnsi="Calibri" w:cs="Calibri"/>
                <w:sz w:val="17"/>
              </w:rPr>
              <w:t>ТУ</w:t>
            </w:r>
          </w:p>
        </w:tc>
        <w:tc>
          <w:tcPr>
            <w:tcW w:w="1304" w:type="dxa"/>
            <w:tcBorders>
              <w:top w:val="nil"/>
              <w:left w:val="nil"/>
              <w:bottom w:val="nil"/>
              <w:right w:val="nil"/>
            </w:tcBorders>
            <w:shd w:val="clear" w:color="auto" w:fill="F0F2F6"/>
            <w:vAlign w:val="center"/>
          </w:tcPr>
          <w:p w:rsidR="005C3B5F" w:rsidRDefault="005017F0">
            <w:pPr>
              <w:spacing w:after="0" w:line="259" w:lineRule="auto"/>
              <w:ind w:right="72" w:firstLine="0"/>
              <w:jc w:val="center"/>
            </w:pPr>
            <w:r>
              <w:rPr>
                <w:rFonts w:ascii="Calibri" w:eastAsia="Calibri" w:hAnsi="Calibri" w:cs="Calibri"/>
                <w:sz w:val="17"/>
              </w:rPr>
              <w:t>ТУ</w:t>
            </w:r>
          </w:p>
        </w:tc>
        <w:tc>
          <w:tcPr>
            <w:tcW w:w="1304" w:type="dxa"/>
            <w:tcBorders>
              <w:top w:val="nil"/>
              <w:left w:val="nil"/>
              <w:bottom w:val="nil"/>
              <w:right w:val="nil"/>
            </w:tcBorders>
            <w:shd w:val="clear" w:color="auto" w:fill="FFF8F1"/>
            <w:vAlign w:val="center"/>
          </w:tcPr>
          <w:p w:rsidR="005C3B5F" w:rsidRDefault="005017F0">
            <w:pPr>
              <w:spacing w:after="0" w:line="259" w:lineRule="auto"/>
              <w:ind w:right="72" w:firstLine="0"/>
              <w:jc w:val="center"/>
            </w:pPr>
            <w:r>
              <w:rPr>
                <w:rFonts w:ascii="Calibri" w:eastAsia="Calibri" w:hAnsi="Calibri" w:cs="Calibri"/>
                <w:sz w:val="17"/>
              </w:rPr>
              <w:t>ПТ</w:t>
            </w:r>
          </w:p>
        </w:tc>
        <w:tc>
          <w:tcPr>
            <w:tcW w:w="1304" w:type="dxa"/>
            <w:tcBorders>
              <w:top w:val="nil"/>
              <w:left w:val="nil"/>
              <w:bottom w:val="nil"/>
              <w:right w:val="nil"/>
            </w:tcBorders>
            <w:shd w:val="clear" w:color="auto" w:fill="EBEAEF"/>
            <w:vAlign w:val="center"/>
          </w:tcPr>
          <w:p w:rsidR="005C3B5F" w:rsidRDefault="005017F0">
            <w:pPr>
              <w:spacing w:after="0" w:line="259" w:lineRule="auto"/>
              <w:ind w:right="72" w:firstLine="0"/>
              <w:jc w:val="center"/>
            </w:pPr>
            <w:r>
              <w:rPr>
                <w:rFonts w:ascii="Calibri" w:eastAsia="Calibri" w:hAnsi="Calibri" w:cs="Calibri"/>
                <w:sz w:val="17"/>
              </w:rPr>
              <w:t>ТУ</w:t>
            </w:r>
          </w:p>
        </w:tc>
      </w:tr>
      <w:tr w:rsidR="005C3B5F">
        <w:trPr>
          <w:trHeight w:val="483"/>
        </w:trPr>
        <w:tc>
          <w:tcPr>
            <w:tcW w:w="170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Дългосрочни грижи (вкл. хосписи)</w:t>
            </w:r>
          </w:p>
        </w:tc>
        <w:tc>
          <w:tcPr>
            <w:tcW w:w="539" w:type="dxa"/>
            <w:tcBorders>
              <w:top w:val="nil"/>
              <w:left w:val="nil"/>
              <w:bottom w:val="nil"/>
              <w:right w:val="nil"/>
            </w:tcBorders>
            <w:shd w:val="clear" w:color="auto" w:fill="C6C5D0"/>
            <w:vAlign w:val="center"/>
          </w:tcPr>
          <w:p w:rsidR="005C3B5F" w:rsidRDefault="005017F0">
            <w:pPr>
              <w:spacing w:after="0" w:line="259" w:lineRule="auto"/>
              <w:ind w:left="156" w:right="0" w:firstLine="0"/>
              <w:jc w:val="left"/>
            </w:pPr>
            <w:r>
              <w:rPr>
                <w:rFonts w:ascii="Calibri" w:eastAsia="Calibri" w:hAnsi="Calibri" w:cs="Calibri"/>
                <w:sz w:val="17"/>
              </w:rPr>
              <w:t>–</w:t>
            </w:r>
          </w:p>
        </w:tc>
        <w:tc>
          <w:tcPr>
            <w:tcW w:w="539" w:type="dxa"/>
            <w:tcBorders>
              <w:top w:val="nil"/>
              <w:left w:val="nil"/>
              <w:bottom w:val="nil"/>
              <w:right w:val="nil"/>
            </w:tcBorders>
            <w:shd w:val="clear" w:color="auto" w:fill="F8DDCC"/>
            <w:vAlign w:val="center"/>
          </w:tcPr>
          <w:p w:rsidR="005C3B5F" w:rsidRDefault="005017F0">
            <w:pPr>
              <w:spacing w:after="0" w:line="259" w:lineRule="auto"/>
              <w:ind w:left="156" w:right="0" w:firstLine="0"/>
              <w:jc w:val="left"/>
            </w:pPr>
            <w:r>
              <w:rPr>
                <w:rFonts w:ascii="Calibri" w:eastAsia="Calibri" w:hAnsi="Calibri" w:cs="Calibri"/>
                <w:sz w:val="17"/>
              </w:rPr>
              <w:t>–</w:t>
            </w:r>
          </w:p>
        </w:tc>
        <w:tc>
          <w:tcPr>
            <w:tcW w:w="1304" w:type="dxa"/>
            <w:tcBorders>
              <w:top w:val="nil"/>
              <w:left w:val="nil"/>
              <w:bottom w:val="nil"/>
              <w:right w:val="nil"/>
            </w:tcBorders>
            <w:shd w:val="clear" w:color="auto" w:fill="D3D9E2"/>
            <w:vAlign w:val="center"/>
          </w:tcPr>
          <w:p w:rsidR="005C3B5F" w:rsidRDefault="005017F0">
            <w:pPr>
              <w:spacing w:after="0" w:line="259" w:lineRule="auto"/>
              <w:ind w:right="72" w:firstLine="0"/>
              <w:jc w:val="center"/>
            </w:pPr>
            <w:r>
              <w:rPr>
                <w:rFonts w:ascii="Calibri" w:eastAsia="Calibri" w:hAnsi="Calibri" w:cs="Calibri"/>
                <w:sz w:val="17"/>
              </w:rPr>
              <w:t>ТУ</w:t>
            </w:r>
          </w:p>
        </w:tc>
        <w:tc>
          <w:tcPr>
            <w:tcW w:w="1304" w:type="dxa"/>
            <w:tcBorders>
              <w:top w:val="nil"/>
              <w:left w:val="nil"/>
              <w:bottom w:val="nil"/>
              <w:right w:val="nil"/>
            </w:tcBorders>
            <w:shd w:val="clear" w:color="auto" w:fill="FEEAD7"/>
            <w:vAlign w:val="center"/>
          </w:tcPr>
          <w:p w:rsidR="005C3B5F" w:rsidRDefault="005017F0">
            <w:pPr>
              <w:spacing w:after="0" w:line="259" w:lineRule="auto"/>
              <w:ind w:right="72" w:firstLine="0"/>
              <w:jc w:val="center"/>
            </w:pPr>
            <w:r>
              <w:rPr>
                <w:rFonts w:ascii="Calibri" w:eastAsia="Calibri" w:hAnsi="Calibri" w:cs="Calibri"/>
                <w:sz w:val="17"/>
              </w:rPr>
              <w:t>ПТ</w:t>
            </w:r>
          </w:p>
        </w:tc>
        <w:tc>
          <w:tcPr>
            <w:tcW w:w="1304" w:type="dxa"/>
            <w:tcBorders>
              <w:top w:val="nil"/>
              <w:left w:val="nil"/>
              <w:bottom w:val="nil"/>
              <w:right w:val="nil"/>
            </w:tcBorders>
            <w:shd w:val="clear" w:color="auto" w:fill="C6C5D0"/>
            <w:vAlign w:val="center"/>
          </w:tcPr>
          <w:p w:rsidR="005C3B5F" w:rsidRDefault="005017F0">
            <w:pPr>
              <w:spacing w:after="0" w:line="259" w:lineRule="auto"/>
              <w:ind w:right="72" w:firstLine="0"/>
              <w:jc w:val="center"/>
            </w:pPr>
            <w:r>
              <w:rPr>
                <w:rFonts w:ascii="Calibri" w:eastAsia="Calibri" w:hAnsi="Calibri" w:cs="Calibri"/>
                <w:sz w:val="17"/>
              </w:rPr>
              <w:t>ЛД/ТУ</w:t>
            </w:r>
          </w:p>
        </w:tc>
      </w:tr>
      <w:tr w:rsidR="005C3B5F">
        <w:trPr>
          <w:trHeight w:val="525"/>
        </w:trPr>
        <w:tc>
          <w:tcPr>
            <w:tcW w:w="1701"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Обществено здравеопазване</w:t>
            </w:r>
          </w:p>
        </w:tc>
        <w:tc>
          <w:tcPr>
            <w:tcW w:w="539" w:type="dxa"/>
            <w:tcBorders>
              <w:top w:val="nil"/>
              <w:left w:val="nil"/>
              <w:bottom w:val="nil"/>
              <w:right w:val="nil"/>
            </w:tcBorders>
            <w:shd w:val="clear" w:color="auto" w:fill="EBEAEF"/>
            <w:vAlign w:val="center"/>
          </w:tcPr>
          <w:p w:rsidR="005C3B5F" w:rsidRDefault="005017F0">
            <w:pPr>
              <w:spacing w:after="0" w:line="259" w:lineRule="auto"/>
              <w:ind w:left="105" w:right="0" w:firstLine="0"/>
              <w:jc w:val="left"/>
            </w:pPr>
            <w:r>
              <w:rPr>
                <w:rFonts w:ascii="Calibri" w:eastAsia="Calibri" w:hAnsi="Calibri" w:cs="Calibri"/>
                <w:sz w:val="17"/>
              </w:rPr>
              <w:t>ОБ</w:t>
            </w:r>
          </w:p>
        </w:tc>
        <w:tc>
          <w:tcPr>
            <w:tcW w:w="539" w:type="dxa"/>
            <w:tcBorders>
              <w:top w:val="nil"/>
              <w:left w:val="nil"/>
              <w:bottom w:val="nil"/>
              <w:right w:val="nil"/>
            </w:tcBorders>
            <w:shd w:val="clear" w:color="auto" w:fill="FDF4EE"/>
            <w:vAlign w:val="center"/>
          </w:tcPr>
          <w:p w:rsidR="005C3B5F" w:rsidRDefault="005017F0">
            <w:pPr>
              <w:spacing w:after="0" w:line="259" w:lineRule="auto"/>
              <w:ind w:left="156" w:right="0" w:firstLine="0"/>
              <w:jc w:val="left"/>
            </w:pPr>
            <w:r>
              <w:rPr>
                <w:rFonts w:ascii="Calibri" w:eastAsia="Calibri" w:hAnsi="Calibri" w:cs="Calibri"/>
                <w:sz w:val="17"/>
              </w:rPr>
              <w:t>–</w:t>
            </w:r>
          </w:p>
        </w:tc>
        <w:tc>
          <w:tcPr>
            <w:tcW w:w="1304" w:type="dxa"/>
            <w:tcBorders>
              <w:top w:val="nil"/>
              <w:left w:val="nil"/>
              <w:bottom w:val="nil"/>
              <w:right w:val="nil"/>
            </w:tcBorders>
            <w:shd w:val="clear" w:color="auto" w:fill="F0F2F6"/>
            <w:vAlign w:val="center"/>
          </w:tcPr>
          <w:p w:rsidR="005C3B5F" w:rsidRDefault="005017F0">
            <w:pPr>
              <w:spacing w:after="0" w:line="259" w:lineRule="auto"/>
              <w:ind w:right="72" w:firstLine="0"/>
              <w:jc w:val="center"/>
            </w:pPr>
            <w:r>
              <w:rPr>
                <w:rFonts w:ascii="Calibri" w:eastAsia="Calibri" w:hAnsi="Calibri" w:cs="Calibri"/>
                <w:sz w:val="17"/>
              </w:rPr>
              <w:t>–</w:t>
            </w:r>
          </w:p>
        </w:tc>
        <w:tc>
          <w:tcPr>
            <w:tcW w:w="1304" w:type="dxa"/>
            <w:tcBorders>
              <w:top w:val="nil"/>
              <w:left w:val="nil"/>
              <w:bottom w:val="nil"/>
              <w:right w:val="nil"/>
            </w:tcBorders>
            <w:shd w:val="clear" w:color="auto" w:fill="FFF8F1"/>
            <w:vAlign w:val="center"/>
          </w:tcPr>
          <w:p w:rsidR="005C3B5F" w:rsidRDefault="005017F0">
            <w:pPr>
              <w:spacing w:after="0" w:line="259" w:lineRule="auto"/>
              <w:ind w:right="72" w:firstLine="0"/>
              <w:jc w:val="center"/>
            </w:pPr>
            <w:r>
              <w:rPr>
                <w:rFonts w:ascii="Calibri" w:eastAsia="Calibri" w:hAnsi="Calibri" w:cs="Calibri"/>
                <w:sz w:val="17"/>
              </w:rPr>
              <w:t>–</w:t>
            </w:r>
          </w:p>
        </w:tc>
        <w:tc>
          <w:tcPr>
            <w:tcW w:w="1304" w:type="dxa"/>
            <w:tcBorders>
              <w:top w:val="nil"/>
              <w:left w:val="nil"/>
              <w:bottom w:val="nil"/>
              <w:right w:val="nil"/>
            </w:tcBorders>
            <w:shd w:val="clear" w:color="auto" w:fill="EBEAEF"/>
            <w:vAlign w:val="center"/>
          </w:tcPr>
          <w:p w:rsidR="005C3B5F" w:rsidRDefault="005017F0">
            <w:pPr>
              <w:spacing w:after="0" w:line="259" w:lineRule="auto"/>
              <w:ind w:right="72" w:firstLine="0"/>
              <w:jc w:val="center"/>
            </w:pPr>
            <w:r>
              <w:rPr>
                <w:rFonts w:ascii="Calibri" w:eastAsia="Calibri" w:hAnsi="Calibri" w:cs="Calibri"/>
                <w:sz w:val="17"/>
              </w:rPr>
              <w:t>ТУ</w:t>
            </w:r>
          </w:p>
        </w:tc>
      </w:tr>
    </w:tbl>
    <w:p w:rsidR="005C3B5F" w:rsidRDefault="005017F0">
      <w:pPr>
        <w:spacing w:after="532" w:line="247" w:lineRule="auto"/>
        <w:ind w:left="1714" w:right="0" w:hanging="135"/>
        <w:jc w:val="left"/>
      </w:pPr>
      <w:r>
        <w:rPr>
          <w:rFonts w:ascii="Calibri" w:eastAsia="Calibri" w:hAnsi="Calibri" w:cs="Calibri"/>
          <w:i/>
          <w:color w:val="152A47"/>
          <w:sz w:val="16"/>
        </w:rPr>
        <w:t xml:space="preserve">Бележки:  </w:t>
      </w:r>
      <w:r>
        <w:rPr>
          <w:rFonts w:ascii="Calibri" w:eastAsia="Calibri" w:hAnsi="Calibri" w:cs="Calibri"/>
          <w:color w:val="152A47"/>
          <w:sz w:val="16"/>
        </w:rPr>
        <w:t xml:space="preserve">ОБ: общ бюджет; К: капитация; ТУ: такса за услуга; ЛД: леглоден; КП: на случай (чрез клинични пътеки); ПТ: потребителска такса (вж. 3.4.1 </w:t>
      </w:r>
      <w:r>
        <w:rPr>
          <w:rFonts w:ascii="Calibri" w:eastAsia="Calibri" w:hAnsi="Calibri" w:cs="Calibri"/>
          <w:i/>
          <w:color w:val="152A47"/>
          <w:sz w:val="16"/>
        </w:rPr>
        <w:t>Споделяне на разходи</w:t>
      </w:r>
      <w:r>
        <w:rPr>
          <w:rFonts w:ascii="Calibri" w:eastAsia="Calibri" w:hAnsi="Calibri" w:cs="Calibri"/>
          <w:color w:val="152A47"/>
          <w:sz w:val="16"/>
        </w:rPr>
        <w:t xml:space="preserve"> (потребителски плащания)). </w:t>
      </w:r>
      <w:r>
        <w:rPr>
          <w:rFonts w:ascii="Calibri" w:eastAsia="Calibri" w:hAnsi="Calibri" w:cs="Calibri"/>
          <w:color w:val="152A47"/>
          <w:sz w:val="16"/>
          <w:vertAlign w:val="superscript"/>
        </w:rPr>
        <w:t>a</w:t>
      </w:r>
      <w:r>
        <w:rPr>
          <w:rFonts w:ascii="Calibri" w:eastAsia="Calibri" w:hAnsi="Calibri" w:cs="Calibri"/>
          <w:color w:val="152A47"/>
          <w:sz w:val="16"/>
        </w:rPr>
        <w:t xml:space="preserve"> само за психиатричните болници.</w:t>
      </w:r>
    </w:p>
    <w:p w:rsidR="005C3B5F" w:rsidRDefault="005017F0">
      <w:pPr>
        <w:spacing w:after="163" w:line="249" w:lineRule="auto"/>
        <w:ind w:left="-5" w:right="2" w:hanging="10"/>
        <w:jc w:val="left"/>
      </w:pPr>
      <w:r>
        <w:rPr>
          <w:rFonts w:ascii="Calibri" w:eastAsia="Calibri" w:hAnsi="Calibri" w:cs="Calibri"/>
          <w:color w:val="D64715"/>
          <w:sz w:val="22"/>
        </w:rPr>
        <w:t>Първична помощ</w:t>
      </w:r>
    </w:p>
    <w:p w:rsidR="005C3B5F" w:rsidRDefault="005017F0">
      <w:pPr>
        <w:ind w:left="-12" w:right="45" w:firstLine="0"/>
      </w:pPr>
      <w:r>
        <w:t>Първичната помощ се финансира основно на капитационен принцип (за услугите, предоставяни от ОПЛ) и чрез такса за услуга (за дейностите на денталните лекари). Първичната медицинска помощ се заплаща от НЗОК на база сключен договор, в съответствие с НРД. Съгл</w:t>
      </w:r>
      <w:r>
        <w:t xml:space="preserve">асно договорите заплащането е месечно за осигурен пациент, включен в пациентската листа на ОПЛ. Размерът на капитационното заплащане варира за различните възрастови групи. Съгласно НРД 2017 ОПЛ получават 1.37 лв. (€0.70) месечно за пациент от възрастовата </w:t>
      </w:r>
      <w:r>
        <w:t xml:space="preserve">група 0 – 18 г.; 1.05 лв. (0.54 евро) за пациент от 18 до 65 г. и 1.47 лв. (€0.75) за пациент над 65-годишна възраст. НЗОК заплаща на ОПЛ допълнително 0.11 лв. (€0.06) на пациент за осигуряване на достъп до първична помощ извън </w:t>
      </w:r>
      <w:r>
        <w:lastRenderedPageBreak/>
        <w:t>обявения работен график на п</w:t>
      </w:r>
      <w:r>
        <w:t xml:space="preserve">рактиката. ОПЛ от своя страна заплащат на други лечебни заведения, които предоставят неотложна помощ на техните пациенти в извън работно време и през почивните дни на базата на сключени договори. </w:t>
      </w:r>
    </w:p>
    <w:p w:rsidR="005C3B5F" w:rsidRDefault="005017F0">
      <w:pPr>
        <w:ind w:left="-12" w:right="45"/>
      </w:pPr>
      <w:r>
        <w:t>Допълнителни плащания на базата на такса за услуга ОПЛ полу</w:t>
      </w:r>
      <w:r>
        <w:t>чават за:</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Профилактични дейности по програма „Детско здравеопазване“, включително имунизации – ОПЛ получават 10.50 лв. (€5.37) за профилактични прегледи на деца до 1 г. и 9.50 лв. (€4.86) за деца между 1 и 18 г. и 4.50 лв. (€2.30) за имунизации, независимо от възрас</w:t>
      </w:r>
      <w:r>
        <w:t>тта;</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Ваксинации срещу рак на маточната шийка (4.00 лв., €2.05) и ротавирусните гастроентерити (7 лв., €3.58) в изпълнение на съответните национални програми;</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профилактични дейности по програма „Майчино здравеопазване“ (7 лв., €3.58);</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дейности по дисп</w:t>
      </w:r>
      <w:r>
        <w:t>ансерно наблюдение. Размерът на заплащането зависи от това дали пациентът страда от едно (9.50 лв., €4.86), две (11.40 лв., €5.83) или повече (13.30 лв., €6.80) заболявания;</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профилактични прегледи за ЗЗОЛ над 18 г. (12 лв., €6.14) и ваксинации (4.50 лв.,</w:t>
      </w:r>
      <w:r>
        <w:t xml:space="preserve"> €2.30);</w:t>
      </w:r>
    </w:p>
    <w:p w:rsidR="005C3B5F" w:rsidRDefault="005017F0">
      <w:pPr>
        <w:spacing w:after="312"/>
        <w:ind w:left="340" w:right="45" w:firstLine="0"/>
      </w:pPr>
      <w:r>
        <w:rPr>
          <w:rFonts w:ascii="Wingdings" w:eastAsia="Wingdings" w:hAnsi="Wingdings" w:cs="Wingdings"/>
          <w:color w:val="19607D"/>
        </w:rPr>
        <w:t></w:t>
      </w:r>
      <w:r>
        <w:rPr>
          <w:rFonts w:ascii="Wingdings" w:eastAsia="Wingdings" w:hAnsi="Wingdings" w:cs="Wingdings"/>
          <w:color w:val="19607D"/>
        </w:rPr>
        <w:t></w:t>
      </w:r>
      <w:r>
        <w:t>работа в отдалечени населени места или населени места с лоша инфраструктура и други неблагоприятни условия [през 2017 г. броят на такива населени места е 1074 и месечните плащания за практика на ОПЛ в тях варира от 139 лв. (€71.1) до 972 лв. (€4</w:t>
      </w:r>
      <w:r>
        <w:t xml:space="preserve">97)]; </w:t>
      </w:r>
      <w:r>
        <w:rPr>
          <w:rFonts w:ascii="Wingdings" w:eastAsia="Wingdings" w:hAnsi="Wingdings" w:cs="Wingdings"/>
          <w:color w:val="19607D"/>
        </w:rPr>
        <w:t></w:t>
      </w:r>
      <w:r>
        <w:rPr>
          <w:rFonts w:ascii="Wingdings" w:eastAsia="Wingdings" w:hAnsi="Wingdings" w:cs="Wingdings"/>
          <w:color w:val="19607D"/>
        </w:rPr>
        <w:t></w:t>
      </w:r>
      <w:r>
        <w:t>прегледи на ЗЗОЛ от други области (5.50 лв., €2.81 за преглед).</w:t>
      </w:r>
    </w:p>
    <w:p w:rsidR="005C3B5F" w:rsidRDefault="005017F0">
      <w:pPr>
        <w:spacing w:after="301"/>
        <w:ind w:left="-12" w:right="45"/>
      </w:pPr>
      <w:r>
        <w:t>ОПЛ получават и потребителска такса за всяко посещение на пациент (2.90 лв. или 1 лв. за пенсионерите). Те получават заплащане във вид на такса за услуга за дейности, извън основния па</w:t>
      </w:r>
      <w:r>
        <w:t xml:space="preserve">кет (например за издаване на медицински свидетелства). Първичната помощ се заплаща и с такса за услуга от неосигурените пациенти. </w:t>
      </w:r>
    </w:p>
    <w:p w:rsidR="005C3B5F" w:rsidRDefault="005017F0">
      <w:pPr>
        <w:spacing w:after="39" w:line="249" w:lineRule="auto"/>
        <w:ind w:left="-5" w:right="2" w:hanging="10"/>
        <w:jc w:val="left"/>
      </w:pPr>
      <w:r>
        <w:rPr>
          <w:rFonts w:ascii="Calibri" w:eastAsia="Calibri" w:hAnsi="Calibri" w:cs="Calibri"/>
          <w:color w:val="D64715"/>
          <w:sz w:val="22"/>
        </w:rPr>
        <w:lastRenderedPageBreak/>
        <w:t>Дентална помощ</w:t>
      </w:r>
    </w:p>
    <w:p w:rsidR="005C3B5F" w:rsidRDefault="005017F0">
      <w:pPr>
        <w:spacing w:after="301"/>
        <w:ind w:left="-12" w:right="45" w:firstLine="0"/>
      </w:pPr>
      <w:r>
        <w:t>Денталната помощ се заплаща на база такса за услуга от НЗОК и пациентите или само от пациентите. НЗОК и Българ</w:t>
      </w:r>
      <w:r>
        <w:t xml:space="preserve">ският зъболекарски съюз договарят цените на ограничен брой дентални услуги, включени в основния пакет. Заплащането от страна на НЗОК на лечебните заведения за извънболнична дентална помощ е определено в НРД за дентална помощ и покрива само определена част </w:t>
      </w:r>
      <w:r>
        <w:t>от цената на услугите. Съгласно НРД за дентална помощ за 2017 г. цените варират от 2.50 лв. (€1.30) до 139.7 лв. (€71.40) в зависимост от вида на услугата и категорията пациенти (за повече подробности вж. 3.3.1</w:t>
      </w:r>
      <w:r>
        <w:rPr>
          <w:i/>
        </w:rPr>
        <w:t xml:space="preserve"> Покритие</w:t>
      </w:r>
      <w:r>
        <w:t>). НЗОК заплаща допълнителни 20% от ц</w:t>
      </w:r>
      <w:r>
        <w:t>ената за услугите на зъболекари, които работят при неблагоприятни условия. Повечето от денталните услуги се доплащат от пациентите. Денталната помощ се заплаща на база такса за услуга от неосигурените пациенти, както и от осигурени пациенти за услуги, коит</w:t>
      </w:r>
      <w:r>
        <w:t>о не са включени в основния пакет.</w:t>
      </w:r>
    </w:p>
    <w:p w:rsidR="005C3B5F" w:rsidRDefault="005017F0">
      <w:pPr>
        <w:spacing w:after="39" w:line="249" w:lineRule="auto"/>
        <w:ind w:left="-5" w:right="2" w:hanging="10"/>
        <w:jc w:val="left"/>
      </w:pPr>
      <w:r>
        <w:rPr>
          <w:rFonts w:ascii="Calibri" w:eastAsia="Calibri" w:hAnsi="Calibri" w:cs="Calibri"/>
          <w:color w:val="D64715"/>
          <w:sz w:val="22"/>
        </w:rPr>
        <w:t>Специализирана извънболнична помощ</w:t>
      </w:r>
    </w:p>
    <w:p w:rsidR="005C3B5F" w:rsidRDefault="005017F0">
      <w:pPr>
        <w:spacing w:after="329"/>
        <w:ind w:left="-12" w:right="45" w:firstLine="0"/>
      </w:pPr>
      <w:r>
        <w:t>Специализираната извънболнична помощ и лабораторните услуги се заплащат на база такса за услуга. В НРД за медицинска помощ за 2017 г. са определени следните такси за специализирани извън</w:t>
      </w:r>
      <w:r>
        <w:t>болнични услуги:</w:t>
      </w:r>
    </w:p>
    <w:p w:rsidR="005C3B5F" w:rsidRDefault="005017F0">
      <w:pPr>
        <w:spacing w:after="312"/>
        <w:ind w:left="340" w:right="45" w:firstLine="0"/>
      </w:pPr>
      <w:r>
        <w:rPr>
          <w:rFonts w:ascii="Wingdings" w:eastAsia="Wingdings" w:hAnsi="Wingdings" w:cs="Wingdings"/>
          <w:color w:val="19607D"/>
        </w:rPr>
        <w:t></w:t>
      </w:r>
      <w:r>
        <w:rPr>
          <w:rFonts w:ascii="Wingdings" w:eastAsia="Wingdings" w:hAnsi="Wingdings" w:cs="Wingdings"/>
          <w:color w:val="19607D"/>
        </w:rPr>
        <w:t></w:t>
      </w:r>
      <w:r>
        <w:t xml:space="preserve">първичен преглед при специалист – 20 лв. (€10.22), приблизително два пъти по-висока такса в сравнение с 2005 лв. (11.50 лв., €5.88); </w:t>
      </w:r>
      <w:r>
        <w:rPr>
          <w:rFonts w:ascii="Wingdings" w:eastAsia="Wingdings" w:hAnsi="Wingdings" w:cs="Wingdings"/>
          <w:color w:val="19607D"/>
        </w:rPr>
        <w:t></w:t>
      </w:r>
      <w:r>
        <w:rPr>
          <w:rFonts w:ascii="Wingdings" w:eastAsia="Wingdings" w:hAnsi="Wingdings" w:cs="Wingdings"/>
          <w:color w:val="19607D"/>
        </w:rPr>
        <w:t></w:t>
      </w:r>
      <w:r>
        <w:t>вторичен преглед по повод на същото заболяване или състояние 9.50 лв., (€4.86).</w:t>
      </w:r>
    </w:p>
    <w:p w:rsidR="005C3B5F" w:rsidRDefault="005017F0">
      <w:pPr>
        <w:spacing w:after="329"/>
        <w:ind w:left="-12" w:right="45"/>
      </w:pPr>
      <w:r>
        <w:t>Лечебните заведения за специализирана извънболнична помощ получават и заплащане за:</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профилактични прегледи за пациенти, включени в програмите за детско и майчино здравеопазване и за пациенти над 18-годишна възраст, принадлежащи към определена рискова гру</w:t>
      </w:r>
      <w:r>
        <w:t>па; таксите са малко по-високи от тези в първичната помощ (12.00 лв., €6.14);</w:t>
      </w:r>
    </w:p>
    <w:p w:rsidR="005C3B5F" w:rsidRDefault="005017F0">
      <w:pPr>
        <w:ind w:left="340" w:right="45" w:firstLine="0"/>
      </w:pPr>
      <w:r>
        <w:rPr>
          <w:rFonts w:ascii="Wingdings" w:eastAsia="Wingdings" w:hAnsi="Wingdings" w:cs="Wingdings"/>
          <w:color w:val="19607D"/>
        </w:rPr>
        <w:lastRenderedPageBreak/>
        <w:t></w:t>
      </w:r>
      <w:r>
        <w:rPr>
          <w:rFonts w:ascii="Wingdings" w:eastAsia="Wingdings" w:hAnsi="Wingdings" w:cs="Wingdings"/>
          <w:color w:val="19607D"/>
        </w:rPr>
        <w:t></w:t>
      </w:r>
      <w:r>
        <w:t>диспансерно наблюдение (12.50 лв., €6.38 на преглед);</w:t>
      </w:r>
    </w:p>
    <w:p w:rsidR="005C3B5F" w:rsidRDefault="005017F0">
      <w:pPr>
        <w:ind w:left="340" w:right="45" w:firstLine="0"/>
      </w:pPr>
      <w:r>
        <w:rPr>
          <w:rFonts w:ascii="Wingdings" w:eastAsia="Wingdings" w:hAnsi="Wingdings" w:cs="Wingdings"/>
          <w:color w:val="19607D"/>
        </w:rPr>
        <w:t></w:t>
      </w:r>
      <w:r>
        <w:rPr>
          <w:rFonts w:ascii="Wingdings" w:eastAsia="Wingdings" w:hAnsi="Wingdings" w:cs="Wingdings"/>
          <w:color w:val="19607D"/>
        </w:rPr>
        <w:t></w:t>
      </w:r>
      <w:r>
        <w:t>експертиза за оценка на работоспособността (7.00 лв., €3.58);</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специализирани медицински дейности, като биопсия, ехокар</w:t>
      </w:r>
      <w:r>
        <w:t>диография, лазертерапия; цените за различните услуги варират от 5.00 лв.(€2.56) до 40.77 лв. (€20.85);</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физиотерапевтичен курс на лечение: първичен преглед (7.00 лв.,€3.58), процедури (1.80 лв. всяка, €0.92) и финален преглед (9.00 лв., €4.60).</w:t>
      </w:r>
    </w:p>
    <w:p w:rsidR="005C3B5F" w:rsidRDefault="005017F0">
      <w:pPr>
        <w:spacing w:after="301"/>
        <w:ind w:left="-12" w:right="45"/>
      </w:pPr>
      <w:r>
        <w:t>Специалист</w:t>
      </w:r>
      <w:r>
        <w:t>ите получават потребителски такси за всяко посещение на пациентите, както и директни плащания. Конкретните цени за всички диагностични изследвания в извънболничната помощ, включени в основния пакет на НЗОК, са определени в НРД за медицински дейности.</w:t>
      </w:r>
    </w:p>
    <w:p w:rsidR="005C3B5F" w:rsidRDefault="005017F0">
      <w:pPr>
        <w:spacing w:after="39" w:line="249" w:lineRule="auto"/>
        <w:ind w:left="-5" w:right="2" w:hanging="10"/>
        <w:jc w:val="left"/>
      </w:pPr>
      <w:r>
        <w:rPr>
          <w:rFonts w:ascii="Calibri" w:eastAsia="Calibri" w:hAnsi="Calibri" w:cs="Calibri"/>
          <w:color w:val="D64715"/>
          <w:sz w:val="22"/>
        </w:rPr>
        <w:t>Болни</w:t>
      </w:r>
      <w:r>
        <w:rPr>
          <w:rFonts w:ascii="Calibri" w:eastAsia="Calibri" w:hAnsi="Calibri" w:cs="Calibri"/>
          <w:color w:val="D64715"/>
          <w:sz w:val="22"/>
        </w:rPr>
        <w:t>чна помощ</w:t>
      </w:r>
    </w:p>
    <w:p w:rsidR="005C3B5F" w:rsidRDefault="005017F0">
      <w:pPr>
        <w:ind w:left="-12" w:right="45" w:firstLine="0"/>
      </w:pPr>
      <w:r>
        <w:t>Болниците получават заплащане основно за случаи, чрез т.нар. „клинични пътеки“ (от 2001 г.), клинични и амбулаторни процедури. През 2017 г. клиничните пътеки са 292 (158 през 2001 г.), заплащани по определена фиксирана цена. Клиничните и амбулато</w:t>
      </w:r>
      <w:r>
        <w:t>рните процедури са въведени през 2016 г., в опит да се оптимизира болничната помощ. Въведени са четири клинични процедури, изискващи болничен престой до 24 часа (като диализно лечение при остри състояния и интензивни грижи за новородени с асистирано дишане</w:t>
      </w:r>
      <w:r>
        <w:t xml:space="preserve">) и 42 амбулаторни процедури (като перитонеална диализа, химиотерапия, оперативно отстраняване на катаракта), които не изискват хоспитализация (вж 5.4.1 </w:t>
      </w:r>
      <w:r>
        <w:rPr>
          <w:i/>
        </w:rPr>
        <w:t>Дневен стационар</w:t>
      </w:r>
      <w:r>
        <w:t>).</w:t>
      </w:r>
    </w:p>
    <w:p w:rsidR="005C3B5F" w:rsidRDefault="005017F0">
      <w:pPr>
        <w:ind w:left="-12" w:right="45"/>
      </w:pPr>
      <w:r>
        <w:t>Цените на клиничните пътеки, клиничните и амбулаторните процедури, заплащани от НЗОК</w:t>
      </w:r>
      <w:r>
        <w:t>, са определени в НРД и са обект на договаряне между НЗОК и БЛС. Цените се изчисляват на базата на разходите за медицински дейности, спомагателните услуги и до два контролни прегледа и консултации след изписването на пациентите от болницата. Обаче на практ</w:t>
      </w:r>
      <w:r>
        <w:t xml:space="preserve">ика цените зависят повече от способността на НЗОК да заплаща за услугите, отколкото от реалните разходи за извършване на болничните услуги. В допълнение към цените на определени клинични пътеки, болниците </w:t>
      </w:r>
      <w:r>
        <w:lastRenderedPageBreak/>
        <w:t>получават заплащане за медицински продукти като лек</w:t>
      </w:r>
      <w:r>
        <w:t>арства за лечение на онкологични заболявания, кохлеарни импланти, клапни протези и др.</w:t>
      </w:r>
    </w:p>
    <w:p w:rsidR="005C3B5F" w:rsidRDefault="005017F0">
      <w:pPr>
        <w:spacing w:after="301"/>
        <w:ind w:left="-12" w:right="45"/>
      </w:pPr>
      <w:r>
        <w:t>Болниците също получават потребителски такси (5.80 лв., €2.97 на ден болничен престой до максимум 10 дни годишно) от задължително здравноосигурени пациенти, приети по кл</w:t>
      </w:r>
      <w:r>
        <w:t>инични пътеки, такси за услуги по желание и такива, които не са покрити от НЗОК, заплащани директно от пациентите, и плащания по линия на ДЗО.</w:t>
      </w:r>
    </w:p>
    <w:p w:rsidR="005C3B5F" w:rsidRDefault="005017F0">
      <w:pPr>
        <w:spacing w:after="39" w:line="249" w:lineRule="auto"/>
        <w:ind w:left="-5" w:right="2" w:hanging="10"/>
        <w:jc w:val="left"/>
      </w:pPr>
      <w:r>
        <w:rPr>
          <w:rFonts w:ascii="Calibri" w:eastAsia="Calibri" w:hAnsi="Calibri" w:cs="Calibri"/>
          <w:color w:val="D64715"/>
          <w:sz w:val="22"/>
        </w:rPr>
        <w:t>Лекарства</w:t>
      </w:r>
    </w:p>
    <w:p w:rsidR="005C3B5F" w:rsidRDefault="005017F0">
      <w:pPr>
        <w:spacing w:after="235"/>
        <w:ind w:left="-12" w:right="45" w:firstLine="0"/>
      </w:pPr>
      <w:r>
        <w:t>Повечето лекарства се заплащат директно от пациентите по пазарни цени. Някои лекарства (предимно предна</w:t>
      </w:r>
      <w:r>
        <w:t>значени за лечение на хронични заболявания), които са покрити от ЗЗО, се заплащат напълно или частично от НЗОК (вж. 3.3.1</w:t>
      </w:r>
      <w:r>
        <w:rPr>
          <w:i/>
        </w:rPr>
        <w:t xml:space="preserve"> Покритие</w:t>
      </w:r>
      <w:r>
        <w:t xml:space="preserve">. </w:t>
      </w:r>
      <w:r>
        <w:rPr>
          <w:i/>
        </w:rPr>
        <w:t>Широчина на покритието: обхванато от системата население</w:t>
      </w:r>
      <w:r>
        <w:t>). Определени скъпоструващи лекарства (например за лечение на онколо</w:t>
      </w:r>
      <w:r>
        <w:t>гични заболявания) се заплащат от НЗОК чрез бюджета на МЗ (вж. също 5.6</w:t>
      </w:r>
      <w:r>
        <w:rPr>
          <w:i/>
        </w:rPr>
        <w:t xml:space="preserve"> Лекарствоснабдяване</w:t>
      </w:r>
      <w:r>
        <w:t>).</w:t>
      </w:r>
    </w:p>
    <w:p w:rsidR="005C3B5F" w:rsidRDefault="005017F0">
      <w:pPr>
        <w:pStyle w:val="Heading4"/>
        <w:ind w:left="-5" w:right="16"/>
      </w:pPr>
      <w:r>
        <w:rPr>
          <w:b/>
          <w:i w:val="0"/>
        </w:rPr>
        <w:t xml:space="preserve">3.7.2 </w:t>
      </w:r>
      <w:r>
        <w:t>Заплащане на медицинските професионалисти</w:t>
      </w:r>
    </w:p>
    <w:p w:rsidR="005C3B5F" w:rsidRDefault="005017F0">
      <w:pPr>
        <w:ind w:left="-12" w:right="45" w:firstLine="0"/>
      </w:pPr>
      <w:r>
        <w:t>Заплащането на медицинския персонал е различно за отделните професионални групи по отношение на методите и размера</w:t>
      </w:r>
      <w:r>
        <w:t>. Методите за заплащане на лекарите зависят от това, дали те работят в първичната, специализираната или болничната помощ.</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723776" behindDoc="0" locked="0" layoutInCell="1" allowOverlap="1">
                <wp:simplePos x="0" y="0"/>
                <wp:positionH relativeFrom="page">
                  <wp:posOffset>378003</wp:posOffset>
                </wp:positionH>
                <wp:positionV relativeFrom="page">
                  <wp:posOffset>1699756</wp:posOffset>
                </wp:positionV>
                <wp:extent cx="71996" cy="80543"/>
                <wp:effectExtent l="0" t="0" r="0" b="0"/>
                <wp:wrapSquare wrapText="bothSides"/>
                <wp:docPr id="254677" name="Group 254677"/>
                <wp:cNvGraphicFramePr/>
                <a:graphic xmlns:a="http://schemas.openxmlformats.org/drawingml/2006/main">
                  <a:graphicData uri="http://schemas.microsoft.com/office/word/2010/wordprocessingGroup">
                    <wpg:wgp>
                      <wpg:cNvGrpSpPr/>
                      <wpg:grpSpPr>
                        <a:xfrm>
                          <a:off x="0" y="0"/>
                          <a:ext cx="71996" cy="80543"/>
                          <a:chOff x="0" y="0"/>
                          <a:chExt cx="71996" cy="80543"/>
                        </a:xfrm>
                      </wpg:grpSpPr>
                      <wps:wsp>
                        <wps:cNvPr id="317004" name="Shape 317004"/>
                        <wps:cNvSpPr/>
                        <wps:spPr>
                          <a:xfrm>
                            <a:off x="0" y="0"/>
                            <a:ext cx="71996" cy="80543"/>
                          </a:xfrm>
                          <a:custGeom>
                            <a:avLst/>
                            <a:gdLst/>
                            <a:ahLst/>
                            <a:cxnLst/>
                            <a:rect l="0" t="0" r="0" b="0"/>
                            <a:pathLst>
                              <a:path w="71996" h="80543">
                                <a:moveTo>
                                  <a:pt x="0" y="0"/>
                                </a:moveTo>
                                <a:lnTo>
                                  <a:pt x="71996" y="0"/>
                                </a:lnTo>
                                <a:lnTo>
                                  <a:pt x="71996" y="80543"/>
                                </a:lnTo>
                                <a:lnTo>
                                  <a:pt x="0" y="80543"/>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54677" style="width:5.669pt;height:6.34198pt;position:absolute;mso-position-horizontal-relative:page;mso-position-horizontal:absolute;margin-left:29.764pt;mso-position-vertical-relative:page;margin-top:133.839pt;" coordsize="719,805">
                <v:shape id="Shape 317005" style="position:absolute;width:719;height:805;left:0;top:0;" coordsize="71996,80543" path="m0,0l71996,0l71996,80543l0,80543l0,0">
                  <v:stroke weight="0pt" endcap="flat" joinstyle="miter" miterlimit="10" on="false" color="#000000" opacity="0"/>
                  <v:fill on="true" color="#d64503"/>
                </v:shape>
                <w10:wrap type="square"/>
              </v:group>
            </w:pict>
          </mc:Fallback>
        </mc:AlternateContent>
      </w:r>
      <w:r>
        <w:t>ОПЛ са собственици на своите практики по закон и техният доход се формира от месечните плащания от НЗОК и разходите им за издръжка на практиката. Разходите на ОПЛ са основно за наем на помещения, оборудване, материали и консумативи и сестрински персонал. П</w:t>
      </w:r>
      <w:r>
        <w:t>рез 2016 г. най-голям дял в средния месечен приход на ОПЛ има капитационното заплащане (50.4%), следвано от плащанията по програма „Диспансерно наблюдение“ (22.8%), профилактични прегледи за пациенти над 18 г. (12.4%) и програма „Детско здравеопазване“ (11</w:t>
      </w:r>
      <w:r>
        <w:t xml:space="preserve">.8%) (НЗОК 2017б). Друга значима част от приходите на ОПЛ се формира от потребителски такси и директни плащания. Средномесечните плащания от НЗОК за един </w:t>
      </w:r>
      <w:r>
        <w:lastRenderedPageBreak/>
        <w:t xml:space="preserve">ОПЛ нарастват с 90% между 2007 г. и 2016 г. [от 1897 лв. (€970) през 2007г. до 3600 лв. (€1 840) през </w:t>
      </w:r>
      <w:r>
        <w:t>2016 г. (НЗОК 2017а)].</w:t>
      </w:r>
    </w:p>
    <w:p w:rsidR="005C3B5F" w:rsidRDefault="005017F0">
      <w:pPr>
        <w:ind w:left="-12" w:right="45"/>
      </w:pPr>
      <w:r>
        <w:t>Специалистите от извънболничната помощ, както и зъболекарите, ако са самонаети, получават заплащане за услуга по различни цени в зависимост от вида на услугата (вж. 3.7.1</w:t>
      </w:r>
      <w:r>
        <w:rPr>
          <w:i/>
        </w:rPr>
        <w:t xml:space="preserve"> Заплащане за здравни услуги</w:t>
      </w:r>
      <w:r>
        <w:t xml:space="preserve">). </w:t>
      </w:r>
    </w:p>
    <w:p w:rsidR="005C3B5F" w:rsidRDefault="005017F0">
      <w:pPr>
        <w:ind w:left="-12" w:right="45" w:firstLine="0"/>
      </w:pPr>
      <w:r>
        <w:t>Методите за заплащане на персон</w:t>
      </w:r>
      <w:r>
        <w:t>ала и за услугите са идентични.</w:t>
      </w:r>
    </w:p>
    <w:p w:rsidR="005C3B5F" w:rsidRDefault="005017F0">
      <w:pPr>
        <w:ind w:left="-12" w:right="45"/>
      </w:pPr>
      <w:r>
        <w:t>В случите, в които специалистите от извънболничната помощ и зъболекарите са наети по трудови договори в публични или частни лечебни заведения, техният доход обикновено се формира от заплата и надбавка, свързана с обема на де</w:t>
      </w:r>
      <w:r>
        <w:t xml:space="preserve">йността. Заплатите и бонусите на лекарите са обект на договаряне между работодателя и наетото лице. Бонусите обикновено са около 35-40% от приходите на лечебното заведение, получени от НЗОК и директните плащания от пациентите. В съответствие с Колективния </w:t>
      </w:r>
      <w:r>
        <w:t>трудов договор в здравния сектор от 2016 г. минималната месечна работна заплата за лекар с една медицинска специалност е 960 лв. (€490.80), а за лекар с две специалности е 990 лв. (€506.20) (МЗ 2016a). Средномесечното плащане от страна на НЗОК на специалис</w:t>
      </w:r>
      <w:r>
        <w:t>т е 1210 лв. (€619) през 2007 г. и 1929 лв. (€986.30) през 2016 г. (ръст от 60%; НЗОК 2017a). Подобно на ОПЛ, специалистите също получават значим приход от потребителски такси и частни плащания в допълнение към плащанията от НЗОК.</w:t>
      </w:r>
    </w:p>
    <w:p w:rsidR="005C3B5F" w:rsidRDefault="005017F0">
      <w:pPr>
        <w:ind w:left="-12" w:right="45"/>
      </w:pPr>
      <w:r>
        <w:t>В болничната помощ механи</w:t>
      </w:r>
      <w:r>
        <w:t>змите за заплащане на медицинския персонал зависят от вида на лечебното заведение (частно или публично). Като цяло се използва комбинация от методи за заплащане, като видът и собствеността на лечебното заведение определят преобладаващия метод. Лекарите, ра</w:t>
      </w:r>
      <w:r>
        <w:t>ботещи в държавни и общински болници, получават основна заплата и свързани с извършената работа бонуси. Последните се основават на броя на услугите, заплатени от НЗОК, директно от пациентите и от други източници. Средствата за допълнителни възнаграждения з</w:t>
      </w:r>
      <w:r>
        <w:t>ависят от финансовото състояние на лечебното заведение и приходите. В случаите, в които публични болници изпитват финансови затруднения, допълнителните възнаграждения са незначителни или въобще липсват. Съгласно Колективния трудов договор в здравеопазванет</w:t>
      </w:r>
      <w:r>
        <w:t xml:space="preserve">о от 2016 г., минималната работна заплата </w:t>
      </w:r>
      <w:r>
        <w:lastRenderedPageBreak/>
        <w:t xml:space="preserve">(без допълнителните бонуси) за лекар, участващ в диагностично-лечебния процес, варира между 830 лв. (€424.40) и 1170 лв. (€598.20), в зависимост от собствеността на болницата, квалификацията и длъжността на лекаря </w:t>
      </w:r>
      <w:r>
        <w:t>(МЗ 2016a). За сравнение, минималната работна заплата за страната през 2016 г. е 420 лв.(€214.70), а средната месечна заплата в сферата на здравеопазването и социалните услуги през декември 2016 г. е била 1068 лв.(€546) (НСИ 2018з).</w:t>
      </w:r>
    </w:p>
    <w:p w:rsidR="005C3B5F" w:rsidRDefault="005017F0">
      <w:pPr>
        <w:ind w:left="-12" w:right="45"/>
      </w:pPr>
      <w:r>
        <w:t>Средната месечна заплат</w:t>
      </w:r>
      <w:r>
        <w:t>а в сектор здравеопазване нараства с 40% от 1351.14 лв. (€691) през 2010 г. до 1897.91 лв. (€970) през 2016 г. (Салчев, Станева 2018). През 2016 г. наетите в специализираните болници, центровете за лечение на онкологични заболявания и университетските болн</w:t>
      </w:r>
      <w:r>
        <w:t>ици имат най-висока средна месечна заплата (2200 – 2400 лв.; €1125 – 1227), а тези, в държавните психиатрични болници и специализираните болници за рехабилитация – най-ниските (1100 – 1200 лв.; €562 – 614) (Салчев, Станева 2018).</w:t>
      </w:r>
    </w:p>
    <w:p w:rsidR="005C3B5F" w:rsidRDefault="005017F0">
      <w:pPr>
        <w:ind w:left="-12" w:right="45"/>
      </w:pPr>
      <w:r>
        <w:t>В частните болници механиз</w:t>
      </w:r>
      <w:r>
        <w:t>мите на заплащане се договарят в трудовите договори директно между работодателя и наетото лице за всички категории персонал (лекари, специалисти по здравни грижи, зъболекари, фармацевти, управленски и административен персонал, помощен персонал). В повечето</w:t>
      </w:r>
      <w:r>
        <w:t xml:space="preserve"> случаи бонусите, свързани с извършената работа, имат съществен дял в доходите на медицинския персонал.</w:t>
      </w:r>
    </w:p>
    <w:p w:rsidR="005C3B5F" w:rsidRDefault="005017F0">
      <w:pPr>
        <w:ind w:left="-12" w:right="45"/>
      </w:pPr>
      <w:r>
        <w:t>Лекарите и другите професионалисти, работещи в здравни институции, финансирани от бюджета на МЗ, като националните центрове и РЗИ, получават предимно за</w:t>
      </w:r>
      <w:r>
        <w:t>плата. Минималните стартови заплати, установени в Колективния трудов договор в здравеопазването, са по-ниски в сравнение с тези в публичните и частните лечебни заведения за болнична и извънболнична помощ, които са регистрирани като търговски дружества.</w:t>
      </w:r>
    </w:p>
    <w:p w:rsidR="005C3B5F" w:rsidRDefault="005017F0">
      <w:pPr>
        <w:ind w:left="-12" w:right="45"/>
      </w:pPr>
      <w:r>
        <w:t>Мед</w:t>
      </w:r>
      <w:r>
        <w:t>ицинските сестри и другите здравни професионалисти (физиотерапевти, лаборанти, зъботехници и помощник-фармацевти), наети в лечебните заведения, обикновено получават заплата. Те също могат да получават бонуси, свързани с извършената работа, в допълнение към</w:t>
      </w:r>
      <w:r>
        <w:t xml:space="preserve"> заплатата. Размерът на тези възнаграждения варира в широки граници. Минималните стартови заплати, определени в Колективния трудов договор в сферата на </w:t>
      </w:r>
      <w:r>
        <w:lastRenderedPageBreak/>
        <w:t>здравеопазването, зависят от вида на организацията и длъжността и варират от 700 лв.(€358) до 890 лв. (€</w:t>
      </w:r>
      <w:r>
        <w:t>455) за месец (МЗ 2016a).</w:t>
      </w:r>
    </w:p>
    <w:p w:rsidR="005C3B5F" w:rsidRDefault="005017F0">
      <w:pPr>
        <w:ind w:left="-12" w:right="45"/>
      </w:pPr>
      <w:r>
        <w:t>Минималната работна заплата, определена в Колективния трудов договор за здравния сектор, за фармацевти, които работят в лечебни заведения, е по-ниска от тази за лекарите-специалисти, но сравнима със заплатата за лекарите без специ</w:t>
      </w:r>
      <w:r>
        <w:t>алност. Фармацевтите, работещи в аптеки и дрогерии, получават заплата, договаряна между работодателя и наетото лице на пазарен принцип.</w:t>
      </w:r>
    </w:p>
    <w:p w:rsidR="005C3B5F" w:rsidRDefault="005C3B5F">
      <w:pPr>
        <w:sectPr w:rsidR="005C3B5F">
          <w:headerReference w:type="even" r:id="rId98"/>
          <w:headerReference w:type="default" r:id="rId99"/>
          <w:headerReference w:type="first" r:id="rId100"/>
          <w:pgSz w:w="9071" w:h="13606"/>
          <w:pgMar w:top="1051" w:right="1103" w:bottom="1038" w:left="1274" w:header="708" w:footer="708" w:gutter="0"/>
          <w:cols w:space="708"/>
          <w:titlePg/>
        </w:sectPr>
      </w:pPr>
    </w:p>
    <w:p w:rsidR="005C3B5F" w:rsidRDefault="005017F0">
      <w:pPr>
        <w:pStyle w:val="Heading1"/>
        <w:ind w:left="-5" w:right="38"/>
      </w:pPr>
      <w:bookmarkStart w:id="30" w:name="_Toc311920"/>
      <w:r>
        <w:lastRenderedPageBreak/>
        <w:t>Материал</w:t>
      </w:r>
      <w:r>
        <w:t>ни и човешки ресурси</w:t>
      </w:r>
      <w:bookmarkEnd w:id="30"/>
    </w:p>
    <w:p w:rsidR="005C3B5F" w:rsidRDefault="005017F0">
      <w:pPr>
        <w:ind w:left="-12" w:right="45" w:firstLine="0"/>
      </w:pPr>
      <w:r>
        <w:t>Структурата и разпределението на материалните и човешки ресурси в здравния сектор на България се характеризират с неравновесия и значителни диспропорции. Болничният сектор традиционно се характеризира със свръхкапацитет и независимо от</w:t>
      </w:r>
      <w:r>
        <w:t xml:space="preserve"> това продължава да расте. През 2016 г. в страната има 321 болници с малко под 50 000 легла общо. Увеличението на болниците и на леглата се дължи главно на частния сектор, докато броят на публичните болници (държавна и общинска собственост) е относително н</w:t>
      </w:r>
      <w:r>
        <w:t xml:space="preserve">еизменен. Наблюдават се значителни регионални различия в броя на стационарните заведения в полза на тези, разположени в градовете. </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724800" behindDoc="0" locked="0" layoutInCell="1" allowOverlap="1">
                <wp:simplePos x="0" y="0"/>
                <wp:positionH relativeFrom="page">
                  <wp:posOffset>3761994</wp:posOffset>
                </wp:positionH>
                <wp:positionV relativeFrom="page">
                  <wp:posOffset>0</wp:posOffset>
                </wp:positionV>
                <wp:extent cx="1295997" cy="1488164"/>
                <wp:effectExtent l="0" t="0" r="0" b="0"/>
                <wp:wrapTopAndBottom/>
                <wp:docPr id="255731" name="Group 255731"/>
                <wp:cNvGraphicFramePr/>
                <a:graphic xmlns:a="http://schemas.openxmlformats.org/drawingml/2006/main">
                  <a:graphicData uri="http://schemas.microsoft.com/office/word/2010/wordprocessingGroup">
                    <wpg:wgp>
                      <wpg:cNvGrpSpPr/>
                      <wpg:grpSpPr>
                        <a:xfrm>
                          <a:off x="0" y="0"/>
                          <a:ext cx="1295997" cy="1488164"/>
                          <a:chOff x="0" y="0"/>
                          <a:chExt cx="1295997" cy="1488164"/>
                        </a:xfrm>
                      </wpg:grpSpPr>
                      <wps:wsp>
                        <wps:cNvPr id="317006" name="Shape 317006"/>
                        <wps:cNvSpPr/>
                        <wps:spPr>
                          <a:xfrm>
                            <a:off x="0" y="0"/>
                            <a:ext cx="1295997" cy="1450746"/>
                          </a:xfrm>
                          <a:custGeom>
                            <a:avLst/>
                            <a:gdLst/>
                            <a:ahLst/>
                            <a:cxnLst/>
                            <a:rect l="0" t="0" r="0" b="0"/>
                            <a:pathLst>
                              <a:path w="1295997" h="1450746">
                                <a:moveTo>
                                  <a:pt x="0" y="0"/>
                                </a:moveTo>
                                <a:lnTo>
                                  <a:pt x="1295997" y="0"/>
                                </a:lnTo>
                                <a:lnTo>
                                  <a:pt x="1295997" y="1450746"/>
                                </a:lnTo>
                                <a:lnTo>
                                  <a:pt x="0" y="1450746"/>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s:wsp>
                        <wps:cNvPr id="12481" name="Rectangle 12481"/>
                        <wps:cNvSpPr/>
                        <wps:spPr>
                          <a:xfrm>
                            <a:off x="539774" y="627866"/>
                            <a:ext cx="526999" cy="11441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color w:val="FFFFFF"/>
                                  <w:w w:val="102"/>
                                  <w:sz w:val="120"/>
                                </w:rPr>
                                <w:t>4</w:t>
                              </w:r>
                            </w:p>
                          </w:txbxContent>
                        </wps:txbx>
                        <wps:bodyPr horzOverflow="overflow" vert="horz" lIns="0" tIns="0" rIns="0" bIns="0" rtlCol="0">
                          <a:noAutofit/>
                        </wps:bodyPr>
                      </wps:wsp>
                    </wpg:wgp>
                  </a:graphicData>
                </a:graphic>
              </wp:anchor>
            </w:drawing>
          </mc:Choice>
          <mc:Fallback xmlns:a="http://schemas.openxmlformats.org/drawingml/2006/main">
            <w:pict>
              <v:group id="Group 255731" style="width:102.047pt;height:117.178pt;position:absolute;mso-position-horizontal-relative:page;mso-position-horizontal:absolute;margin-left:296.22pt;mso-position-vertical-relative:page;margin-top:0pt;" coordsize="12959,14881">
                <v:shape id="Shape 317007" style="position:absolute;width:12959;height:14507;left:0;top:0;" coordsize="1295997,1450746" path="m0,0l1295997,0l1295997,1450746l0,1450746l0,0">
                  <v:stroke weight="0pt" endcap="flat" joinstyle="miter" miterlimit="10" on="false" color="#000000" opacity="0"/>
                  <v:fill on="true" color="#19607d"/>
                </v:shape>
                <v:rect id="Rectangle 12481" style="position:absolute;width:5269;height:11441;left:5397;top:6278;" filled="f" stroked="f">
                  <v:textbox inset="0,0,0,0">
                    <w:txbxContent>
                      <w:p>
                        <w:pPr>
                          <w:spacing w:before="0" w:after="160" w:line="259" w:lineRule="auto"/>
                          <w:ind w:right="0" w:firstLine="0"/>
                          <w:jc w:val="left"/>
                        </w:pPr>
                        <w:r>
                          <w:rPr>
                            <w:rFonts w:cs="Calibri" w:hAnsi="Calibri" w:eastAsia="Calibri" w:ascii="Calibri"/>
                            <w:b w:val="1"/>
                            <w:color w:val="ffffff"/>
                            <w:w w:val="102"/>
                            <w:sz w:val="120"/>
                          </w:rPr>
                          <w:t xml:space="preserve">4</w:t>
                        </w:r>
                      </w:p>
                    </w:txbxContent>
                  </v:textbox>
                </v:rect>
                <w10:wrap type="topAndBottom"/>
              </v:group>
            </w:pict>
          </mc:Fallback>
        </mc:AlternateContent>
      </w:r>
      <w:r>
        <w:t>В здравната система на България работят повече от 120 000 души или приблизително 5.5% от заетите на основен трудов договор. Броят на лекарите на 1000 души население устойчиво расте, от 3.27 през 1990 г. на 4.06 през 2015 г., което поставя България над сред</w:t>
      </w:r>
      <w:r>
        <w:t>ното за ЕС28 равнище (3.5 на 1000 души). Броят на лекарите-специалисти е много по-голям, отколкото на общопрактикуващите лекари, като последните представляват само 15% от всички практикуващи лекари и това е вторият най-нисък дял в ЕС преди Гърция. Нещо пов</w:t>
      </w:r>
      <w:r>
        <w:t xml:space="preserve">ече, броят на общопрактикуващите лекари непрекъснато намалява. </w:t>
      </w:r>
    </w:p>
    <w:p w:rsidR="005C3B5F" w:rsidRDefault="005017F0">
      <w:pPr>
        <w:ind w:left="-12" w:right="45"/>
      </w:pPr>
      <w:r>
        <w:t>Бързото застаряване и изтичането на лекари поради емиграция има за резултат големи регионални диспропорции и недостиг в осигуреността с лекари в някои специалности. Броят на медицинските сестр</w:t>
      </w:r>
      <w:r>
        <w:t xml:space="preserve">и остава относитено стабилен на много ниско равнище, България регистрира най-ниското отношение на медицински сестри на лекар за всички страни членки на ЕС, 1.1 на </w:t>
      </w:r>
      <w:r>
        <w:lastRenderedPageBreak/>
        <w:t>лекар. Това рязко контрастира с най-голямата наситеност с дентални лекари на 1000 население в</w:t>
      </w:r>
      <w:r>
        <w:t xml:space="preserve"> ЕС през 2016.</w:t>
      </w:r>
    </w:p>
    <w:p w:rsidR="005C3B5F" w:rsidRDefault="005017F0">
      <w:pPr>
        <w:pStyle w:val="Heading2"/>
        <w:spacing w:after="278"/>
        <w:ind w:left="-5"/>
      </w:pPr>
      <w:bookmarkStart w:id="31" w:name="_Toc311921"/>
      <w:r>
        <w:rPr>
          <w:b w:val="0"/>
        </w:rPr>
        <w:t xml:space="preserve">4.1 </w:t>
      </w:r>
      <w:r>
        <w:t>Материални ресурси</w:t>
      </w:r>
      <w:bookmarkEnd w:id="31"/>
    </w:p>
    <w:p w:rsidR="005C3B5F" w:rsidRDefault="005017F0">
      <w:pPr>
        <w:pStyle w:val="Heading4"/>
        <w:spacing w:after="254"/>
        <w:ind w:left="-5" w:right="16"/>
      </w:pPr>
      <w:r>
        <w:rPr>
          <w:b/>
          <w:i w:val="0"/>
        </w:rPr>
        <w:t xml:space="preserve">4.1.1  </w:t>
      </w:r>
      <w:r>
        <w:t>Капитал и инвестиции</w:t>
      </w:r>
    </w:p>
    <w:p w:rsidR="005C3B5F" w:rsidRDefault="005017F0">
      <w:pPr>
        <w:ind w:left="-12" w:right="45" w:firstLine="0"/>
      </w:pPr>
      <w:r>
        <w:t xml:space="preserve">Болничният сектор в България традиционно се характеризира със свръхкапацитет, който по редица причини непрекъснато нараства от гледна точка на броя на болниците и на леглата (вж. 5.4 </w:t>
      </w:r>
      <w:r>
        <w:rPr>
          <w:i/>
        </w:rPr>
        <w:t>Болнична медицинска помощ</w:t>
      </w:r>
      <w:r>
        <w:t xml:space="preserve"> и 7.5 </w:t>
      </w:r>
      <w:r>
        <w:rPr>
          <w:i/>
        </w:rPr>
        <w:t>Ефективност на здравната система</w:t>
      </w:r>
      <w:r>
        <w:t xml:space="preserve">). Като цяло болниците имат мотивацията да приемат повече пациенти и да предлагат широк кръг услуги, което води до недостатъчно използване и неефективност на амбулаторния сектор. През 2016 г. </w:t>
      </w:r>
      <w:r>
        <w:t>броят на болниците е 321 (срещу 312 болници през 2010 г.) с общ леглови капацитет от 49 589 легла. (Таблица 4.1).</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725824" behindDoc="0" locked="0" layoutInCell="1" allowOverlap="1">
                <wp:simplePos x="0" y="0"/>
                <wp:positionH relativeFrom="page">
                  <wp:posOffset>359994</wp:posOffset>
                </wp:positionH>
                <wp:positionV relativeFrom="page">
                  <wp:posOffset>760223</wp:posOffset>
                </wp:positionV>
                <wp:extent cx="90005" cy="505345"/>
                <wp:effectExtent l="0" t="0" r="0" b="0"/>
                <wp:wrapSquare wrapText="bothSides"/>
                <wp:docPr id="255533" name="Group 255533"/>
                <wp:cNvGraphicFramePr/>
                <a:graphic xmlns:a="http://schemas.openxmlformats.org/drawingml/2006/main">
                  <a:graphicData uri="http://schemas.microsoft.com/office/word/2010/wordprocessingGroup">
                    <wpg:wgp>
                      <wpg:cNvGrpSpPr/>
                      <wpg:grpSpPr>
                        <a:xfrm>
                          <a:off x="0" y="0"/>
                          <a:ext cx="90005" cy="505345"/>
                          <a:chOff x="0" y="0"/>
                          <a:chExt cx="90005" cy="505345"/>
                        </a:xfrm>
                      </wpg:grpSpPr>
                      <wps:wsp>
                        <wps:cNvPr id="317008" name="Shape 317008"/>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s:wsp>
                        <wps:cNvPr id="317009" name="Shape 317009"/>
                        <wps:cNvSpPr/>
                        <wps:spPr>
                          <a:xfrm>
                            <a:off x="18009" y="424802"/>
                            <a:ext cx="71996" cy="80543"/>
                          </a:xfrm>
                          <a:custGeom>
                            <a:avLst/>
                            <a:gdLst/>
                            <a:ahLst/>
                            <a:cxnLst/>
                            <a:rect l="0" t="0" r="0" b="0"/>
                            <a:pathLst>
                              <a:path w="71996" h="80543">
                                <a:moveTo>
                                  <a:pt x="0" y="0"/>
                                </a:moveTo>
                                <a:lnTo>
                                  <a:pt x="71996" y="0"/>
                                </a:lnTo>
                                <a:lnTo>
                                  <a:pt x="71996" y="80543"/>
                                </a:lnTo>
                                <a:lnTo>
                                  <a:pt x="0" y="80543"/>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55533" style="width:7.087pt;height:39.791pt;position:absolute;mso-position-horizontal-relative:page;mso-position-horizontal:absolute;margin-left:28.346pt;mso-position-vertical-relative:page;margin-top:59.86pt;" coordsize="900,5053">
                <v:shape id="Shape 317010" style="position:absolute;width:900;height:974;left:0;top:0;" coordsize="90005,97409" path="m0,0l90005,0l90005,97409l0,97409l0,0">
                  <v:stroke weight="0pt" endcap="flat" joinstyle="miter" miterlimit="10" on="false" color="#000000" opacity="0"/>
                  <v:fill on="true" color="#19607d"/>
                </v:shape>
                <v:shape id="Shape 317011" style="position:absolute;width:719;height:805;left:180;top:4248;" coordsize="71996,80543" path="m0,0l71996,0l71996,80543l0,80543l0,0">
                  <v:stroke weight="0pt" endcap="flat" joinstyle="miter" miterlimit="10" on="false" color="#000000" opacity="0"/>
                  <v:fill on="true" color="#d64503"/>
                </v:shape>
                <w10:wrap type="square"/>
              </v:group>
            </w:pict>
          </mc:Fallback>
        </mc:AlternateContent>
      </w:r>
      <w:r>
        <w:t>Собствеността на болничните заведения е смесена и въпреки че броят на публичните болници (включващи държавните и общинските) е сравнително ст</w:t>
      </w:r>
      <w:r>
        <w:t>абилен – общо 210, делът на частните болници расте всяка година. През 2016 г. броят на частните болници е 111 (срещу 88 през 2010 г.), което представлява 33% от всички болници и 22.6% от всички легла. Многопрофилните болници за активно лечение формират най</w:t>
      </w:r>
      <w:r>
        <w:t>голямата група – 34% от всички болници и 51% от леглата през 2016 г., макар че относителният им дял в болничното обслужване намалява. Специализираните болници за активно лечение заемат второ място и представляват 51% от всички специализирани болници с 43.5</w:t>
      </w:r>
      <w:r>
        <w:t xml:space="preserve">% от леглата през 2016 г. Броят за лечебните заведения за извънболнична помощ (медицински, дентални, диагностични и консултантски центрове и лаборатории) нараства от 1170 през 2011 г. на 2029 през 2016 г. </w:t>
      </w:r>
    </w:p>
    <w:p w:rsidR="005C3B5F" w:rsidRDefault="005017F0">
      <w:pPr>
        <w:ind w:left="-12" w:right="45"/>
      </w:pPr>
      <w:r>
        <w:t>В отличие от болниците за активно лечение, броят н</w:t>
      </w:r>
      <w:r>
        <w:t>а болниците за долекуване и продължително лечение остава стабилен през годините, което е крайно недостатъчно и съществена структурна слабост на системата. Подобно на това, броят на психиатричните болници остава неизменен – общо 12.</w:t>
      </w:r>
    </w:p>
    <w:p w:rsidR="005C3B5F" w:rsidRDefault="005017F0">
      <w:pPr>
        <w:ind w:left="-12" w:right="45"/>
      </w:pPr>
      <w:r>
        <w:t>Налице са и значителни р</w:t>
      </w:r>
      <w:r>
        <w:t xml:space="preserve">егионални вариации във всички видове болнични заведения и леглови фонд. Югозападният район </w:t>
      </w:r>
      <w:r>
        <w:lastRenderedPageBreak/>
        <w:t xml:space="preserve">продължава да отчита най-висок брой болници (103 през 2016 г. с приблизително една трета от леглата), които са съсредоточени най-вече в столицата София. През същата </w:t>
      </w:r>
      <w:r>
        <w:t>година 54% от всички легла са съсредоточени в седем области: София-град (19%), Пловдив (11.9%), Стара Загора (5.2%), Бургас (5%), Варна (4.8%), Пазарджик (4.2%) и Плевен (4%) (НСИ 2017ж). Тази висока концентрация на болнични заведения не се дължи непременн</w:t>
      </w:r>
      <w:r>
        <w:t xml:space="preserve">о на демографски фактори, тъй като някои области със сравнимо население имат много по-малък брой болници. Например в област Смолян (с население 109 000 души) има 8 болници, докато в област Перник (124 000 души) разполага с 4 болници, а област Разград (115 </w:t>
      </w:r>
      <w:r>
        <w:t>000 души) има само 3 болници (НСИ 2017ж). Освен това се наблюдават регионални различия в специализацията на болниците и технологичния им профил.</w:t>
      </w:r>
    </w:p>
    <w:p w:rsidR="005C3B5F" w:rsidRDefault="005017F0">
      <w:pPr>
        <w:ind w:left="-12" w:right="45"/>
      </w:pPr>
      <w:r>
        <w:t>От правна гледна точка болниците са автономни организации, регистрирани като търговски дружества. Техните отчет</w:t>
      </w:r>
      <w:r>
        <w:t>и са публични и би трябвало да са лесно достъпни. Но информацията за собствеността и оборудването им е недостатъчна, което не позволява да се оцени състоянието им и нуждата от обновяване. Като се има предвид, че болшинството от болниците съществуват от дес</w:t>
      </w:r>
      <w:r>
        <w:t>етилетия и включват широк кръг оборудване, нуждата от ремонт и реконструкция на сградите и обновяване и модернизиране на медицинското оборудване е наложителна. За разлика от новоткритите частни болници, държавните болници в България се характеризират с хро</w:t>
      </w:r>
      <w:r>
        <w:t xml:space="preserve">нично лошо състояние на оборудването поради недофинансиране и неефективно използване на наличните ресурси. </w:t>
      </w:r>
    </w:p>
    <w:p w:rsidR="005C3B5F" w:rsidRDefault="005017F0">
      <w:pPr>
        <w:ind w:left="-12" w:right="45"/>
      </w:pPr>
      <w:r>
        <w:t xml:space="preserve">Както бе споменато по-горе (вж. 2.8.6 </w:t>
      </w:r>
      <w:r>
        <w:rPr>
          <w:i/>
        </w:rPr>
        <w:t>Регулация на капиталовите инвестиции</w:t>
      </w:r>
      <w:r>
        <w:t>), МЗ поема отчасти финансирането на капиталовите разходи на болниците, пр</w:t>
      </w:r>
      <w:r>
        <w:t>итежавани от държавата. Общинските болници разчитат главно на инвестиции от общинските бюджети, които като правило са много ограничени. Университетските многопрофилни болници за активно лечение концентрират голяма част от капиталовите разходи в болничния с</w:t>
      </w:r>
      <w:r>
        <w:t xml:space="preserve">ектор. Независимо от колебанията за периода 2010 – 2016 г., през последните 2015 г. и 2016 г. се наблюдава значително повишаване на инвестициите в тях – съответно на 63 млн. лв., (32.2 млн. евро) и </w:t>
      </w:r>
      <w:r>
        <w:lastRenderedPageBreak/>
        <w:t>125 млн лв. (63.9 млн. евро). Най-голямата част от тези ра</w:t>
      </w:r>
      <w:r>
        <w:t>зходи, 90% през 2016 г., са за придобиване на дълготрайни материални активи и около 8-9% за основен ремонт. За същите години областните многопрофилни болници за активно лечение са изразходвали 13 млн. лв. (6.6 млн. евро) и 41 млн. лв. (21 млн. лв.) с подоб</w:t>
      </w:r>
      <w:r>
        <w:t xml:space="preserve">на структура. Общинските многопрофилни болници за активно лечение са особено недофинансирани. Капиталовите инвестиции за периода 2015 г. и 2016 г. са само съответно 8.8 млн. лв. </w:t>
      </w:r>
    </w:p>
    <w:p w:rsidR="005C3B5F" w:rsidRDefault="005017F0">
      <w:pPr>
        <w:ind w:left="-12" w:right="45" w:firstLine="0"/>
      </w:pPr>
      <w:r>
        <w:t>(4.5 млн. евро) и 4.3 млн. лв. (2.2 млн. евро) (НЦЗОА 2017а).</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ТАБЛИЦА 4.1  </w:t>
      </w:r>
      <w:r>
        <w:rPr>
          <w:rFonts w:ascii="Calibri" w:eastAsia="Calibri" w:hAnsi="Calibri" w:cs="Calibri"/>
          <w:color w:val="152A47"/>
          <w:sz w:val="22"/>
        </w:rPr>
        <w:t>Зд</w:t>
      </w:r>
      <w:r>
        <w:rPr>
          <w:rFonts w:ascii="Calibri" w:eastAsia="Calibri" w:hAnsi="Calibri" w:cs="Calibri"/>
          <w:color w:val="152A47"/>
          <w:sz w:val="22"/>
        </w:rPr>
        <w:t>равна мрежа и леглови фонд, 2016 г.</w:t>
      </w:r>
    </w:p>
    <w:tbl>
      <w:tblPr>
        <w:tblStyle w:val="TableGrid"/>
        <w:tblW w:w="6690" w:type="dxa"/>
        <w:tblInd w:w="0" w:type="dxa"/>
        <w:tblCellMar>
          <w:top w:w="18" w:type="dxa"/>
          <w:left w:w="28" w:type="dxa"/>
          <w:bottom w:w="18" w:type="dxa"/>
          <w:right w:w="28" w:type="dxa"/>
        </w:tblCellMar>
        <w:tblLook w:val="04A0" w:firstRow="1" w:lastRow="0" w:firstColumn="1" w:lastColumn="0" w:noHBand="0" w:noVBand="1"/>
      </w:tblPr>
      <w:tblGrid>
        <w:gridCol w:w="5216"/>
        <w:gridCol w:w="737"/>
        <w:gridCol w:w="737"/>
      </w:tblGrid>
      <w:tr w:rsidR="005C3B5F">
        <w:trPr>
          <w:trHeight w:val="603"/>
        </w:trPr>
        <w:tc>
          <w:tcPr>
            <w:tcW w:w="5216" w:type="dxa"/>
            <w:tcBorders>
              <w:top w:val="nil"/>
              <w:left w:val="nil"/>
              <w:bottom w:val="nil"/>
              <w:right w:val="nil"/>
            </w:tcBorders>
            <w:shd w:val="clear" w:color="auto" w:fill="D64715"/>
            <w:vAlign w:val="bottom"/>
          </w:tcPr>
          <w:p w:rsidR="005C3B5F" w:rsidRDefault="005017F0">
            <w:pPr>
              <w:spacing w:after="0" w:line="259" w:lineRule="auto"/>
              <w:ind w:right="0" w:firstLine="0"/>
              <w:jc w:val="left"/>
            </w:pPr>
            <w:r>
              <w:rPr>
                <w:rFonts w:ascii="Calibri" w:eastAsia="Calibri" w:hAnsi="Calibri" w:cs="Calibri"/>
                <w:b/>
                <w:color w:val="FFFFFF"/>
                <w:sz w:val="20"/>
              </w:rPr>
              <w:t>ВИДОВЕ ЗАВЕДЕНИЯ</w:t>
            </w:r>
          </w:p>
        </w:tc>
        <w:tc>
          <w:tcPr>
            <w:tcW w:w="737" w:type="dxa"/>
            <w:tcBorders>
              <w:top w:val="nil"/>
              <w:left w:val="nil"/>
              <w:bottom w:val="nil"/>
              <w:right w:val="nil"/>
            </w:tcBorders>
            <w:shd w:val="clear" w:color="auto" w:fill="D64715"/>
            <w:vAlign w:val="bottom"/>
          </w:tcPr>
          <w:p w:rsidR="005C3B5F" w:rsidRDefault="005017F0">
            <w:pPr>
              <w:spacing w:after="0" w:line="259" w:lineRule="auto"/>
              <w:ind w:right="28" w:firstLine="0"/>
              <w:jc w:val="right"/>
            </w:pPr>
            <w:r>
              <w:rPr>
                <w:rFonts w:ascii="Calibri" w:eastAsia="Calibri" w:hAnsi="Calibri" w:cs="Calibri"/>
                <w:b/>
                <w:color w:val="FFFFFF"/>
                <w:sz w:val="20"/>
              </w:rPr>
              <w:t>БРОЙ</w:t>
            </w:r>
          </w:p>
        </w:tc>
        <w:tc>
          <w:tcPr>
            <w:tcW w:w="737" w:type="dxa"/>
            <w:tcBorders>
              <w:top w:val="nil"/>
              <w:left w:val="nil"/>
              <w:bottom w:val="nil"/>
              <w:right w:val="nil"/>
            </w:tcBorders>
            <w:shd w:val="clear" w:color="auto" w:fill="D64715"/>
            <w:vAlign w:val="bottom"/>
          </w:tcPr>
          <w:p w:rsidR="005C3B5F" w:rsidRDefault="005017F0">
            <w:pPr>
              <w:spacing w:after="0" w:line="259" w:lineRule="auto"/>
              <w:ind w:right="28" w:firstLine="0"/>
              <w:jc w:val="right"/>
            </w:pPr>
            <w:r>
              <w:rPr>
                <w:rFonts w:ascii="Calibri" w:eastAsia="Calibri" w:hAnsi="Calibri" w:cs="Calibri"/>
                <w:b/>
                <w:color w:val="FFFFFF"/>
                <w:sz w:val="20"/>
              </w:rPr>
              <w:t>ЛЕГЛА</w:t>
            </w:r>
          </w:p>
        </w:tc>
      </w:tr>
      <w:tr w:rsidR="005C3B5F">
        <w:trPr>
          <w:trHeight w:val="377"/>
        </w:trPr>
        <w:tc>
          <w:tcPr>
            <w:tcW w:w="5216" w:type="dxa"/>
            <w:tcBorders>
              <w:top w:val="nil"/>
              <w:left w:val="nil"/>
              <w:bottom w:val="nil"/>
              <w:right w:val="nil"/>
            </w:tcBorders>
            <w:shd w:val="clear" w:color="auto" w:fill="19607D"/>
          </w:tcPr>
          <w:p w:rsidR="005C3B5F" w:rsidRDefault="005017F0">
            <w:pPr>
              <w:spacing w:after="0" w:line="259" w:lineRule="auto"/>
              <w:ind w:left="85" w:right="0" w:firstLine="0"/>
              <w:jc w:val="left"/>
            </w:pPr>
            <w:r>
              <w:rPr>
                <w:rFonts w:ascii="Calibri" w:eastAsia="Calibri" w:hAnsi="Calibri" w:cs="Calibri"/>
                <w:color w:val="FFFFFF"/>
                <w:sz w:val="17"/>
              </w:rPr>
              <w:t>Лечебни заведения за болнична помощ – всичко</w:t>
            </w:r>
            <w:r>
              <w:rPr>
                <w:rFonts w:ascii="Calibri" w:eastAsia="Calibri" w:hAnsi="Calibri" w:cs="Calibri"/>
                <w:color w:val="FFFFFF"/>
                <w:sz w:val="17"/>
                <w:vertAlign w:val="superscript"/>
              </w:rPr>
              <w:t>a</w:t>
            </w:r>
          </w:p>
        </w:tc>
        <w:tc>
          <w:tcPr>
            <w:tcW w:w="737" w:type="dxa"/>
            <w:tcBorders>
              <w:top w:val="nil"/>
              <w:left w:val="nil"/>
              <w:bottom w:val="nil"/>
              <w:right w:val="nil"/>
            </w:tcBorders>
            <w:shd w:val="clear" w:color="auto" w:fill="19607D"/>
          </w:tcPr>
          <w:p w:rsidR="005C3B5F" w:rsidRDefault="005017F0">
            <w:pPr>
              <w:spacing w:after="0" w:line="259" w:lineRule="auto"/>
              <w:ind w:right="28" w:firstLine="0"/>
              <w:jc w:val="right"/>
            </w:pPr>
            <w:r>
              <w:rPr>
                <w:rFonts w:ascii="Calibri" w:eastAsia="Calibri" w:hAnsi="Calibri" w:cs="Calibri"/>
                <w:color w:val="FFFFFF"/>
                <w:sz w:val="17"/>
              </w:rPr>
              <w:t>321</w:t>
            </w:r>
          </w:p>
        </w:tc>
        <w:tc>
          <w:tcPr>
            <w:tcW w:w="737" w:type="dxa"/>
            <w:tcBorders>
              <w:top w:val="nil"/>
              <w:left w:val="nil"/>
              <w:bottom w:val="nil"/>
              <w:right w:val="nil"/>
            </w:tcBorders>
            <w:shd w:val="clear" w:color="auto" w:fill="19607D"/>
          </w:tcPr>
          <w:p w:rsidR="005C3B5F" w:rsidRDefault="005017F0">
            <w:pPr>
              <w:spacing w:after="0" w:line="259" w:lineRule="auto"/>
              <w:ind w:right="28" w:firstLine="0"/>
              <w:jc w:val="right"/>
            </w:pPr>
            <w:r>
              <w:rPr>
                <w:rFonts w:ascii="Calibri" w:eastAsia="Calibri" w:hAnsi="Calibri" w:cs="Calibri"/>
                <w:color w:val="FFFFFF"/>
                <w:sz w:val="17"/>
              </w:rPr>
              <w:t>49 589</w:t>
            </w:r>
          </w:p>
        </w:tc>
      </w:tr>
      <w:tr w:rsidR="005C3B5F">
        <w:trPr>
          <w:trHeight w:val="295"/>
        </w:trPr>
        <w:tc>
          <w:tcPr>
            <w:tcW w:w="5216" w:type="dxa"/>
            <w:tcBorders>
              <w:top w:val="nil"/>
              <w:left w:val="nil"/>
              <w:bottom w:val="nil"/>
              <w:right w:val="nil"/>
            </w:tcBorders>
            <w:shd w:val="clear" w:color="auto" w:fill="FFF8F1"/>
          </w:tcPr>
          <w:p w:rsidR="005C3B5F" w:rsidRDefault="005017F0">
            <w:pPr>
              <w:spacing w:after="0" w:line="259" w:lineRule="auto"/>
              <w:ind w:left="85" w:right="0" w:firstLine="0"/>
              <w:jc w:val="left"/>
            </w:pPr>
            <w:r>
              <w:rPr>
                <w:rFonts w:ascii="Calibri" w:eastAsia="Calibri" w:hAnsi="Calibri" w:cs="Calibri"/>
                <w:sz w:val="17"/>
              </w:rPr>
              <w:t xml:space="preserve">Многопрофилни болници  </w:t>
            </w:r>
          </w:p>
        </w:tc>
        <w:tc>
          <w:tcPr>
            <w:tcW w:w="737" w:type="dxa"/>
            <w:tcBorders>
              <w:top w:val="nil"/>
              <w:left w:val="nil"/>
              <w:bottom w:val="nil"/>
              <w:right w:val="nil"/>
            </w:tcBorders>
            <w:shd w:val="clear" w:color="auto" w:fill="EBEAEF"/>
          </w:tcPr>
          <w:p w:rsidR="005C3B5F" w:rsidRDefault="005017F0">
            <w:pPr>
              <w:spacing w:after="0" w:line="259" w:lineRule="auto"/>
              <w:ind w:right="28" w:firstLine="0"/>
              <w:jc w:val="right"/>
            </w:pPr>
            <w:r>
              <w:rPr>
                <w:rFonts w:ascii="Calibri" w:eastAsia="Calibri" w:hAnsi="Calibri" w:cs="Calibri"/>
                <w:sz w:val="17"/>
              </w:rPr>
              <w:t>112</w:t>
            </w:r>
          </w:p>
        </w:tc>
        <w:tc>
          <w:tcPr>
            <w:tcW w:w="737" w:type="dxa"/>
            <w:tcBorders>
              <w:top w:val="nil"/>
              <w:left w:val="nil"/>
              <w:bottom w:val="nil"/>
              <w:right w:val="nil"/>
            </w:tcBorders>
            <w:shd w:val="clear" w:color="auto" w:fill="FDF4EE"/>
          </w:tcPr>
          <w:p w:rsidR="005C3B5F" w:rsidRDefault="005017F0">
            <w:pPr>
              <w:spacing w:after="0" w:line="259" w:lineRule="auto"/>
              <w:ind w:right="28" w:firstLine="0"/>
              <w:jc w:val="right"/>
            </w:pPr>
            <w:r>
              <w:rPr>
                <w:rFonts w:ascii="Calibri" w:eastAsia="Calibri" w:hAnsi="Calibri" w:cs="Calibri"/>
                <w:sz w:val="17"/>
              </w:rPr>
              <w:t>25 353</w:t>
            </w:r>
          </w:p>
        </w:tc>
      </w:tr>
      <w:tr w:rsidR="005C3B5F">
        <w:trPr>
          <w:trHeight w:val="272"/>
        </w:trPr>
        <w:tc>
          <w:tcPr>
            <w:tcW w:w="5216" w:type="dxa"/>
            <w:tcBorders>
              <w:top w:val="nil"/>
              <w:left w:val="nil"/>
              <w:bottom w:val="nil"/>
              <w:right w:val="nil"/>
            </w:tcBorders>
            <w:shd w:val="clear" w:color="auto" w:fill="FFF8F1"/>
          </w:tcPr>
          <w:p w:rsidR="005C3B5F" w:rsidRDefault="005017F0">
            <w:pPr>
              <w:tabs>
                <w:tab w:val="center" w:pos="1753"/>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Многопрофилни болници за активно лечение</w:t>
            </w:r>
          </w:p>
        </w:tc>
        <w:tc>
          <w:tcPr>
            <w:tcW w:w="737" w:type="dxa"/>
            <w:tcBorders>
              <w:top w:val="nil"/>
              <w:left w:val="nil"/>
              <w:bottom w:val="nil"/>
              <w:right w:val="nil"/>
            </w:tcBorders>
            <w:shd w:val="clear" w:color="auto" w:fill="EBEAEF"/>
          </w:tcPr>
          <w:p w:rsidR="005C3B5F" w:rsidRDefault="005017F0">
            <w:pPr>
              <w:spacing w:after="0" w:line="259" w:lineRule="auto"/>
              <w:ind w:right="28" w:firstLine="0"/>
              <w:jc w:val="right"/>
            </w:pPr>
            <w:r>
              <w:rPr>
                <w:rFonts w:ascii="Calibri" w:eastAsia="Calibri" w:hAnsi="Calibri" w:cs="Calibri"/>
                <w:sz w:val="17"/>
              </w:rPr>
              <w:t>110</w:t>
            </w:r>
          </w:p>
        </w:tc>
        <w:tc>
          <w:tcPr>
            <w:tcW w:w="737" w:type="dxa"/>
            <w:tcBorders>
              <w:top w:val="nil"/>
              <w:left w:val="nil"/>
              <w:bottom w:val="nil"/>
              <w:right w:val="nil"/>
            </w:tcBorders>
            <w:shd w:val="clear" w:color="auto" w:fill="FDF4EE"/>
          </w:tcPr>
          <w:p w:rsidR="005C3B5F" w:rsidRDefault="005017F0">
            <w:pPr>
              <w:spacing w:after="0" w:line="259" w:lineRule="auto"/>
              <w:ind w:right="28" w:firstLine="0"/>
              <w:jc w:val="right"/>
            </w:pPr>
            <w:r>
              <w:rPr>
                <w:rFonts w:ascii="Calibri" w:eastAsia="Calibri" w:hAnsi="Calibri" w:cs="Calibri"/>
                <w:sz w:val="17"/>
              </w:rPr>
              <w:t>25 238</w:t>
            </w:r>
          </w:p>
        </w:tc>
      </w:tr>
      <w:tr w:rsidR="005C3B5F">
        <w:trPr>
          <w:trHeight w:val="309"/>
        </w:trPr>
        <w:tc>
          <w:tcPr>
            <w:tcW w:w="5216" w:type="dxa"/>
            <w:tcBorders>
              <w:top w:val="nil"/>
              <w:left w:val="nil"/>
              <w:bottom w:val="nil"/>
              <w:right w:val="nil"/>
            </w:tcBorders>
            <w:shd w:val="clear" w:color="auto" w:fill="FEEAD7"/>
          </w:tcPr>
          <w:p w:rsidR="005C3B5F" w:rsidRDefault="005017F0">
            <w:pPr>
              <w:spacing w:after="0" w:line="259" w:lineRule="auto"/>
              <w:ind w:left="85" w:right="0" w:firstLine="0"/>
              <w:jc w:val="left"/>
            </w:pPr>
            <w:r>
              <w:rPr>
                <w:rFonts w:ascii="Calibri" w:eastAsia="Calibri" w:hAnsi="Calibri" w:cs="Calibri"/>
                <w:sz w:val="17"/>
              </w:rPr>
              <w:t>Специализирани болници</w:t>
            </w:r>
          </w:p>
        </w:tc>
        <w:tc>
          <w:tcPr>
            <w:tcW w:w="737" w:type="dxa"/>
            <w:tcBorders>
              <w:top w:val="nil"/>
              <w:left w:val="nil"/>
              <w:bottom w:val="nil"/>
              <w:right w:val="nil"/>
            </w:tcBorders>
            <w:shd w:val="clear" w:color="auto" w:fill="C6C5D0"/>
          </w:tcPr>
          <w:p w:rsidR="005C3B5F" w:rsidRDefault="005017F0">
            <w:pPr>
              <w:spacing w:after="0" w:line="259" w:lineRule="auto"/>
              <w:ind w:right="28" w:firstLine="0"/>
              <w:jc w:val="right"/>
            </w:pPr>
            <w:r>
              <w:rPr>
                <w:rFonts w:ascii="Calibri" w:eastAsia="Calibri" w:hAnsi="Calibri" w:cs="Calibri"/>
                <w:sz w:val="17"/>
              </w:rPr>
              <w:t>65</w:t>
            </w:r>
          </w:p>
        </w:tc>
        <w:tc>
          <w:tcPr>
            <w:tcW w:w="737" w:type="dxa"/>
            <w:tcBorders>
              <w:top w:val="nil"/>
              <w:left w:val="nil"/>
              <w:bottom w:val="nil"/>
              <w:right w:val="nil"/>
            </w:tcBorders>
            <w:shd w:val="clear" w:color="auto" w:fill="F8DDCC"/>
          </w:tcPr>
          <w:p w:rsidR="005C3B5F" w:rsidRDefault="005017F0">
            <w:pPr>
              <w:spacing w:after="0" w:line="259" w:lineRule="auto"/>
              <w:ind w:right="28" w:firstLine="0"/>
              <w:jc w:val="right"/>
            </w:pPr>
            <w:r>
              <w:rPr>
                <w:rFonts w:ascii="Calibri" w:eastAsia="Calibri" w:hAnsi="Calibri" w:cs="Calibri"/>
                <w:sz w:val="17"/>
              </w:rPr>
              <w:t>7121</w:t>
            </w:r>
          </w:p>
        </w:tc>
      </w:tr>
      <w:tr w:rsidR="005C3B5F">
        <w:trPr>
          <w:trHeight w:val="269"/>
        </w:trPr>
        <w:tc>
          <w:tcPr>
            <w:tcW w:w="5216" w:type="dxa"/>
            <w:tcBorders>
              <w:top w:val="nil"/>
              <w:left w:val="nil"/>
              <w:bottom w:val="nil"/>
              <w:right w:val="nil"/>
            </w:tcBorders>
            <w:shd w:val="clear" w:color="auto" w:fill="FEEAD7"/>
          </w:tcPr>
          <w:p w:rsidR="005C3B5F" w:rsidRDefault="005017F0">
            <w:pPr>
              <w:tabs>
                <w:tab w:val="center" w:pos="1757"/>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r>
            <w:r>
              <w:rPr>
                <w:rFonts w:ascii="Calibri" w:eastAsia="Calibri" w:hAnsi="Calibri" w:cs="Calibri"/>
                <w:sz w:val="17"/>
              </w:rPr>
              <w:t>Специализирани болници за активно лечение</w:t>
            </w:r>
          </w:p>
        </w:tc>
        <w:tc>
          <w:tcPr>
            <w:tcW w:w="737" w:type="dxa"/>
            <w:tcBorders>
              <w:top w:val="nil"/>
              <w:left w:val="nil"/>
              <w:bottom w:val="nil"/>
              <w:right w:val="nil"/>
            </w:tcBorders>
            <w:shd w:val="clear" w:color="auto" w:fill="C6C5D0"/>
          </w:tcPr>
          <w:p w:rsidR="005C3B5F" w:rsidRDefault="005017F0">
            <w:pPr>
              <w:spacing w:after="0" w:line="259" w:lineRule="auto"/>
              <w:ind w:right="28" w:firstLine="0"/>
              <w:jc w:val="right"/>
            </w:pPr>
            <w:r>
              <w:rPr>
                <w:rFonts w:ascii="Calibri" w:eastAsia="Calibri" w:hAnsi="Calibri" w:cs="Calibri"/>
                <w:sz w:val="17"/>
              </w:rPr>
              <w:t>33</w:t>
            </w:r>
          </w:p>
        </w:tc>
        <w:tc>
          <w:tcPr>
            <w:tcW w:w="737" w:type="dxa"/>
            <w:tcBorders>
              <w:top w:val="nil"/>
              <w:left w:val="nil"/>
              <w:bottom w:val="nil"/>
              <w:right w:val="nil"/>
            </w:tcBorders>
            <w:shd w:val="clear" w:color="auto" w:fill="F8DDCC"/>
          </w:tcPr>
          <w:p w:rsidR="005C3B5F" w:rsidRDefault="005017F0">
            <w:pPr>
              <w:spacing w:after="0" w:line="259" w:lineRule="auto"/>
              <w:ind w:right="28" w:firstLine="0"/>
              <w:jc w:val="right"/>
            </w:pPr>
            <w:r>
              <w:rPr>
                <w:rFonts w:ascii="Calibri" w:eastAsia="Calibri" w:hAnsi="Calibri" w:cs="Calibri"/>
                <w:sz w:val="17"/>
              </w:rPr>
              <w:t>3100</w:t>
            </w:r>
          </w:p>
        </w:tc>
      </w:tr>
      <w:tr w:rsidR="005C3B5F">
        <w:trPr>
          <w:trHeight w:val="283"/>
        </w:trPr>
        <w:tc>
          <w:tcPr>
            <w:tcW w:w="5216" w:type="dxa"/>
            <w:tcBorders>
              <w:top w:val="nil"/>
              <w:left w:val="nil"/>
              <w:bottom w:val="nil"/>
              <w:right w:val="nil"/>
            </w:tcBorders>
            <w:shd w:val="clear" w:color="auto" w:fill="FEEAD7"/>
          </w:tcPr>
          <w:p w:rsidR="005C3B5F" w:rsidRDefault="005017F0">
            <w:pPr>
              <w:spacing w:after="0" w:line="259" w:lineRule="auto"/>
              <w:ind w:left="85" w:right="0" w:firstLine="0"/>
              <w:jc w:val="left"/>
            </w:pPr>
            <w:r>
              <w:rPr>
                <w:rFonts w:ascii="Calibri" w:eastAsia="Calibri" w:hAnsi="Calibri" w:cs="Calibri"/>
                <w:sz w:val="17"/>
              </w:rPr>
              <w:t xml:space="preserve">    Специализирани болници за долекуване и продължително лечение</w:t>
            </w:r>
          </w:p>
        </w:tc>
        <w:tc>
          <w:tcPr>
            <w:tcW w:w="737" w:type="dxa"/>
            <w:tcBorders>
              <w:top w:val="nil"/>
              <w:left w:val="nil"/>
              <w:bottom w:val="nil"/>
              <w:right w:val="nil"/>
            </w:tcBorders>
            <w:shd w:val="clear" w:color="auto" w:fill="C6C5D0"/>
          </w:tcPr>
          <w:p w:rsidR="005C3B5F" w:rsidRDefault="005017F0">
            <w:pPr>
              <w:spacing w:after="0" w:line="259" w:lineRule="auto"/>
              <w:ind w:right="28" w:firstLine="0"/>
              <w:jc w:val="right"/>
            </w:pPr>
            <w:r>
              <w:rPr>
                <w:rFonts w:ascii="Calibri" w:eastAsia="Calibri" w:hAnsi="Calibri" w:cs="Calibri"/>
                <w:sz w:val="17"/>
              </w:rPr>
              <w:t>10</w:t>
            </w:r>
          </w:p>
        </w:tc>
        <w:tc>
          <w:tcPr>
            <w:tcW w:w="737" w:type="dxa"/>
            <w:tcBorders>
              <w:top w:val="nil"/>
              <w:left w:val="nil"/>
              <w:bottom w:val="nil"/>
              <w:right w:val="nil"/>
            </w:tcBorders>
            <w:shd w:val="clear" w:color="auto" w:fill="F8DDCC"/>
          </w:tcPr>
          <w:p w:rsidR="005C3B5F" w:rsidRDefault="005017F0">
            <w:pPr>
              <w:spacing w:after="0" w:line="259" w:lineRule="auto"/>
              <w:ind w:right="28" w:firstLine="0"/>
              <w:jc w:val="right"/>
            </w:pPr>
            <w:r>
              <w:rPr>
                <w:rFonts w:ascii="Calibri" w:eastAsia="Calibri" w:hAnsi="Calibri" w:cs="Calibri"/>
                <w:sz w:val="17"/>
              </w:rPr>
              <w:t>930</w:t>
            </w:r>
          </w:p>
        </w:tc>
      </w:tr>
      <w:tr w:rsidR="005C3B5F">
        <w:trPr>
          <w:trHeight w:val="272"/>
        </w:trPr>
        <w:tc>
          <w:tcPr>
            <w:tcW w:w="5216" w:type="dxa"/>
            <w:tcBorders>
              <w:top w:val="nil"/>
              <w:left w:val="nil"/>
              <w:bottom w:val="nil"/>
              <w:right w:val="nil"/>
            </w:tcBorders>
            <w:shd w:val="clear" w:color="auto" w:fill="FEEAD7"/>
          </w:tcPr>
          <w:p w:rsidR="005C3B5F" w:rsidRDefault="005017F0">
            <w:pPr>
              <w:tabs>
                <w:tab w:val="center" w:pos="1705"/>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Специализирани болници за рехабилитация</w:t>
            </w:r>
          </w:p>
        </w:tc>
        <w:tc>
          <w:tcPr>
            <w:tcW w:w="737" w:type="dxa"/>
            <w:tcBorders>
              <w:top w:val="nil"/>
              <w:left w:val="nil"/>
              <w:bottom w:val="nil"/>
              <w:right w:val="nil"/>
            </w:tcBorders>
            <w:shd w:val="clear" w:color="auto" w:fill="C6C5D0"/>
          </w:tcPr>
          <w:p w:rsidR="005C3B5F" w:rsidRDefault="005017F0">
            <w:pPr>
              <w:spacing w:after="0" w:line="259" w:lineRule="auto"/>
              <w:ind w:right="28" w:firstLine="0"/>
              <w:jc w:val="right"/>
            </w:pPr>
            <w:r>
              <w:rPr>
                <w:rFonts w:ascii="Calibri" w:eastAsia="Calibri" w:hAnsi="Calibri" w:cs="Calibri"/>
                <w:sz w:val="17"/>
              </w:rPr>
              <w:t>21</w:t>
            </w:r>
          </w:p>
        </w:tc>
        <w:tc>
          <w:tcPr>
            <w:tcW w:w="737" w:type="dxa"/>
            <w:tcBorders>
              <w:top w:val="nil"/>
              <w:left w:val="nil"/>
              <w:bottom w:val="nil"/>
              <w:right w:val="nil"/>
            </w:tcBorders>
            <w:shd w:val="clear" w:color="auto" w:fill="F8DDCC"/>
          </w:tcPr>
          <w:p w:rsidR="005C3B5F" w:rsidRDefault="005017F0">
            <w:pPr>
              <w:spacing w:after="0" w:line="259" w:lineRule="auto"/>
              <w:ind w:right="28" w:firstLine="0"/>
              <w:jc w:val="right"/>
            </w:pPr>
            <w:r>
              <w:rPr>
                <w:rFonts w:ascii="Calibri" w:eastAsia="Calibri" w:hAnsi="Calibri" w:cs="Calibri"/>
                <w:sz w:val="17"/>
              </w:rPr>
              <w:t>2951</w:t>
            </w:r>
          </w:p>
        </w:tc>
      </w:tr>
      <w:tr w:rsidR="005C3B5F">
        <w:trPr>
          <w:trHeight w:val="283"/>
        </w:trPr>
        <w:tc>
          <w:tcPr>
            <w:tcW w:w="5216" w:type="dxa"/>
            <w:tcBorders>
              <w:top w:val="nil"/>
              <w:left w:val="nil"/>
              <w:bottom w:val="nil"/>
              <w:right w:val="nil"/>
            </w:tcBorders>
            <w:shd w:val="clear" w:color="auto" w:fill="FFF8F1"/>
          </w:tcPr>
          <w:p w:rsidR="005C3B5F" w:rsidRDefault="005017F0">
            <w:pPr>
              <w:spacing w:after="0" w:line="259" w:lineRule="auto"/>
              <w:ind w:left="85" w:right="0" w:firstLine="0"/>
              <w:jc w:val="left"/>
            </w:pPr>
            <w:r>
              <w:rPr>
                <w:rFonts w:ascii="Calibri" w:eastAsia="Calibri" w:hAnsi="Calibri" w:cs="Calibri"/>
                <w:sz w:val="17"/>
              </w:rPr>
              <w:t>Психиатрични болници</w:t>
            </w:r>
          </w:p>
        </w:tc>
        <w:tc>
          <w:tcPr>
            <w:tcW w:w="737" w:type="dxa"/>
            <w:tcBorders>
              <w:top w:val="nil"/>
              <w:left w:val="nil"/>
              <w:bottom w:val="nil"/>
              <w:right w:val="nil"/>
            </w:tcBorders>
            <w:shd w:val="clear" w:color="auto" w:fill="EBEAEF"/>
          </w:tcPr>
          <w:p w:rsidR="005C3B5F" w:rsidRDefault="005017F0">
            <w:pPr>
              <w:spacing w:after="0" w:line="259" w:lineRule="auto"/>
              <w:ind w:right="28" w:firstLine="0"/>
              <w:jc w:val="right"/>
            </w:pPr>
            <w:r>
              <w:rPr>
                <w:rFonts w:ascii="Calibri" w:eastAsia="Calibri" w:hAnsi="Calibri" w:cs="Calibri"/>
                <w:sz w:val="17"/>
              </w:rPr>
              <w:t>12</w:t>
            </w:r>
          </w:p>
        </w:tc>
        <w:tc>
          <w:tcPr>
            <w:tcW w:w="737" w:type="dxa"/>
            <w:tcBorders>
              <w:top w:val="nil"/>
              <w:left w:val="nil"/>
              <w:bottom w:val="nil"/>
              <w:right w:val="nil"/>
            </w:tcBorders>
            <w:shd w:val="clear" w:color="auto" w:fill="FDF4EE"/>
          </w:tcPr>
          <w:p w:rsidR="005C3B5F" w:rsidRDefault="005017F0">
            <w:pPr>
              <w:spacing w:after="0" w:line="259" w:lineRule="auto"/>
              <w:ind w:right="28" w:firstLine="0"/>
              <w:jc w:val="right"/>
            </w:pPr>
            <w:r>
              <w:rPr>
                <w:rFonts w:ascii="Calibri" w:eastAsia="Calibri" w:hAnsi="Calibri" w:cs="Calibri"/>
                <w:sz w:val="17"/>
              </w:rPr>
              <w:t>2225</w:t>
            </w:r>
          </w:p>
        </w:tc>
      </w:tr>
      <w:tr w:rsidR="005C3B5F">
        <w:trPr>
          <w:trHeight w:val="354"/>
        </w:trPr>
        <w:tc>
          <w:tcPr>
            <w:tcW w:w="5216" w:type="dxa"/>
            <w:tcBorders>
              <w:top w:val="nil"/>
              <w:left w:val="nil"/>
              <w:bottom w:val="nil"/>
              <w:right w:val="nil"/>
            </w:tcBorders>
            <w:shd w:val="clear" w:color="auto" w:fill="FEEAD7"/>
          </w:tcPr>
          <w:p w:rsidR="005C3B5F" w:rsidRDefault="005017F0">
            <w:pPr>
              <w:spacing w:after="0" w:line="259" w:lineRule="auto"/>
              <w:ind w:left="85" w:right="0" w:firstLine="0"/>
              <w:jc w:val="left"/>
            </w:pPr>
            <w:r>
              <w:rPr>
                <w:rFonts w:ascii="Calibri" w:eastAsia="Calibri" w:hAnsi="Calibri" w:cs="Calibri"/>
                <w:sz w:val="17"/>
              </w:rPr>
              <w:t>Частни заведения за болнична помощ</w:t>
            </w:r>
          </w:p>
        </w:tc>
        <w:tc>
          <w:tcPr>
            <w:tcW w:w="737" w:type="dxa"/>
            <w:tcBorders>
              <w:top w:val="nil"/>
              <w:left w:val="nil"/>
              <w:bottom w:val="nil"/>
              <w:right w:val="nil"/>
            </w:tcBorders>
            <w:shd w:val="clear" w:color="auto" w:fill="C6C5D0"/>
          </w:tcPr>
          <w:p w:rsidR="005C3B5F" w:rsidRDefault="005017F0">
            <w:pPr>
              <w:spacing w:after="0" w:line="259" w:lineRule="auto"/>
              <w:ind w:right="28" w:firstLine="0"/>
              <w:jc w:val="right"/>
            </w:pPr>
            <w:r>
              <w:rPr>
                <w:rFonts w:ascii="Calibri" w:eastAsia="Calibri" w:hAnsi="Calibri" w:cs="Calibri"/>
                <w:sz w:val="17"/>
              </w:rPr>
              <w:t>111</w:t>
            </w:r>
          </w:p>
        </w:tc>
        <w:tc>
          <w:tcPr>
            <w:tcW w:w="737" w:type="dxa"/>
            <w:tcBorders>
              <w:top w:val="nil"/>
              <w:left w:val="nil"/>
              <w:bottom w:val="nil"/>
              <w:right w:val="nil"/>
            </w:tcBorders>
            <w:shd w:val="clear" w:color="auto" w:fill="F8DDCC"/>
          </w:tcPr>
          <w:p w:rsidR="005C3B5F" w:rsidRDefault="005017F0">
            <w:pPr>
              <w:spacing w:after="0" w:line="259" w:lineRule="auto"/>
              <w:ind w:right="28" w:firstLine="0"/>
              <w:jc w:val="right"/>
            </w:pPr>
            <w:r>
              <w:rPr>
                <w:rFonts w:ascii="Calibri" w:eastAsia="Calibri" w:hAnsi="Calibri" w:cs="Calibri"/>
                <w:sz w:val="17"/>
              </w:rPr>
              <w:t>11 195</w:t>
            </w:r>
          </w:p>
        </w:tc>
      </w:tr>
      <w:tr w:rsidR="005C3B5F">
        <w:trPr>
          <w:trHeight w:val="354"/>
        </w:trPr>
        <w:tc>
          <w:tcPr>
            <w:tcW w:w="5216" w:type="dxa"/>
            <w:tcBorders>
              <w:top w:val="nil"/>
              <w:left w:val="nil"/>
              <w:bottom w:val="nil"/>
              <w:right w:val="nil"/>
            </w:tcBorders>
            <w:shd w:val="clear" w:color="auto" w:fill="19607D"/>
          </w:tcPr>
          <w:p w:rsidR="005C3B5F" w:rsidRDefault="005017F0">
            <w:pPr>
              <w:spacing w:after="0" w:line="259" w:lineRule="auto"/>
              <w:ind w:left="85" w:right="0" w:firstLine="0"/>
              <w:jc w:val="left"/>
            </w:pPr>
            <w:r>
              <w:rPr>
                <w:rFonts w:ascii="Calibri" w:eastAsia="Calibri" w:hAnsi="Calibri" w:cs="Calibri"/>
                <w:color w:val="FFFFFF"/>
                <w:sz w:val="17"/>
              </w:rPr>
              <w:t>Лечебни заведения за извънболнична помощ</w:t>
            </w:r>
          </w:p>
        </w:tc>
        <w:tc>
          <w:tcPr>
            <w:tcW w:w="737" w:type="dxa"/>
            <w:tcBorders>
              <w:top w:val="nil"/>
              <w:left w:val="nil"/>
              <w:bottom w:val="nil"/>
              <w:right w:val="nil"/>
            </w:tcBorders>
            <w:shd w:val="clear" w:color="auto" w:fill="19607D"/>
          </w:tcPr>
          <w:p w:rsidR="005C3B5F" w:rsidRDefault="005017F0">
            <w:pPr>
              <w:spacing w:after="0" w:line="259" w:lineRule="auto"/>
              <w:ind w:right="28" w:firstLine="0"/>
              <w:jc w:val="right"/>
            </w:pPr>
            <w:r>
              <w:rPr>
                <w:rFonts w:ascii="Calibri" w:eastAsia="Calibri" w:hAnsi="Calibri" w:cs="Calibri"/>
                <w:color w:val="FFFFFF"/>
                <w:sz w:val="17"/>
              </w:rPr>
              <w:t>2029</w:t>
            </w:r>
          </w:p>
        </w:tc>
        <w:tc>
          <w:tcPr>
            <w:tcW w:w="737" w:type="dxa"/>
            <w:tcBorders>
              <w:top w:val="nil"/>
              <w:left w:val="nil"/>
              <w:bottom w:val="nil"/>
              <w:right w:val="nil"/>
            </w:tcBorders>
            <w:shd w:val="clear" w:color="auto" w:fill="19607D"/>
          </w:tcPr>
          <w:p w:rsidR="005C3B5F" w:rsidRDefault="005017F0">
            <w:pPr>
              <w:spacing w:after="0" w:line="259" w:lineRule="auto"/>
              <w:ind w:right="28" w:firstLine="0"/>
              <w:jc w:val="right"/>
            </w:pPr>
            <w:r>
              <w:rPr>
                <w:rFonts w:ascii="Calibri" w:eastAsia="Calibri" w:hAnsi="Calibri" w:cs="Calibri"/>
                <w:color w:val="FFFFFF"/>
                <w:sz w:val="17"/>
              </w:rPr>
              <w:t>1163</w:t>
            </w:r>
          </w:p>
        </w:tc>
      </w:tr>
      <w:tr w:rsidR="005C3B5F">
        <w:trPr>
          <w:trHeight w:val="295"/>
        </w:trPr>
        <w:tc>
          <w:tcPr>
            <w:tcW w:w="5216" w:type="dxa"/>
            <w:tcBorders>
              <w:top w:val="nil"/>
              <w:left w:val="nil"/>
              <w:bottom w:val="nil"/>
              <w:right w:val="nil"/>
            </w:tcBorders>
            <w:shd w:val="clear" w:color="auto" w:fill="FFF8F1"/>
          </w:tcPr>
          <w:p w:rsidR="005C3B5F" w:rsidRDefault="005017F0">
            <w:pPr>
              <w:spacing w:after="0" w:line="259" w:lineRule="auto"/>
              <w:ind w:left="85" w:right="0" w:firstLine="0"/>
              <w:jc w:val="left"/>
            </w:pPr>
            <w:r>
              <w:rPr>
                <w:rFonts w:ascii="Calibri" w:eastAsia="Calibri" w:hAnsi="Calibri" w:cs="Calibri"/>
                <w:sz w:val="17"/>
              </w:rPr>
              <w:t>Медицински центрове</w:t>
            </w:r>
          </w:p>
        </w:tc>
        <w:tc>
          <w:tcPr>
            <w:tcW w:w="737" w:type="dxa"/>
            <w:tcBorders>
              <w:top w:val="nil"/>
              <w:left w:val="nil"/>
              <w:bottom w:val="nil"/>
              <w:right w:val="nil"/>
            </w:tcBorders>
            <w:shd w:val="clear" w:color="auto" w:fill="EBEAEF"/>
          </w:tcPr>
          <w:p w:rsidR="005C3B5F" w:rsidRDefault="005017F0">
            <w:pPr>
              <w:spacing w:after="0" w:line="259" w:lineRule="auto"/>
              <w:ind w:right="28" w:firstLine="0"/>
              <w:jc w:val="right"/>
            </w:pPr>
            <w:r>
              <w:rPr>
                <w:rFonts w:ascii="Calibri" w:eastAsia="Calibri" w:hAnsi="Calibri" w:cs="Calibri"/>
                <w:sz w:val="17"/>
              </w:rPr>
              <w:t>702</w:t>
            </w:r>
          </w:p>
        </w:tc>
        <w:tc>
          <w:tcPr>
            <w:tcW w:w="737" w:type="dxa"/>
            <w:tcBorders>
              <w:top w:val="nil"/>
              <w:left w:val="nil"/>
              <w:bottom w:val="nil"/>
              <w:right w:val="nil"/>
            </w:tcBorders>
            <w:shd w:val="clear" w:color="auto" w:fill="FDF4EE"/>
          </w:tcPr>
          <w:p w:rsidR="005C3B5F" w:rsidRDefault="005017F0">
            <w:pPr>
              <w:spacing w:after="0" w:line="259" w:lineRule="auto"/>
              <w:ind w:right="28" w:firstLine="0"/>
              <w:jc w:val="right"/>
            </w:pPr>
            <w:r>
              <w:rPr>
                <w:rFonts w:ascii="Calibri" w:eastAsia="Calibri" w:hAnsi="Calibri" w:cs="Calibri"/>
                <w:sz w:val="17"/>
              </w:rPr>
              <w:t>825</w:t>
            </w:r>
          </w:p>
        </w:tc>
      </w:tr>
      <w:tr w:rsidR="005C3B5F">
        <w:trPr>
          <w:trHeight w:val="283"/>
        </w:trPr>
        <w:tc>
          <w:tcPr>
            <w:tcW w:w="5216" w:type="dxa"/>
            <w:tcBorders>
              <w:top w:val="nil"/>
              <w:left w:val="nil"/>
              <w:bottom w:val="nil"/>
              <w:right w:val="nil"/>
            </w:tcBorders>
            <w:shd w:val="clear" w:color="auto" w:fill="FFF8F1"/>
          </w:tcPr>
          <w:p w:rsidR="005C3B5F" w:rsidRDefault="005017F0">
            <w:pPr>
              <w:spacing w:after="0" w:line="259" w:lineRule="auto"/>
              <w:ind w:left="85" w:right="0" w:firstLine="0"/>
              <w:jc w:val="left"/>
            </w:pPr>
            <w:r>
              <w:rPr>
                <w:rFonts w:ascii="Calibri" w:eastAsia="Calibri" w:hAnsi="Calibri" w:cs="Calibri"/>
                <w:sz w:val="17"/>
              </w:rPr>
              <w:t>Дентални центрове</w:t>
            </w:r>
          </w:p>
        </w:tc>
        <w:tc>
          <w:tcPr>
            <w:tcW w:w="737" w:type="dxa"/>
            <w:tcBorders>
              <w:top w:val="nil"/>
              <w:left w:val="nil"/>
              <w:bottom w:val="nil"/>
              <w:right w:val="nil"/>
            </w:tcBorders>
            <w:shd w:val="clear" w:color="auto" w:fill="EBEAEF"/>
          </w:tcPr>
          <w:p w:rsidR="005C3B5F" w:rsidRDefault="005017F0">
            <w:pPr>
              <w:spacing w:after="0" w:line="259" w:lineRule="auto"/>
              <w:ind w:right="28" w:firstLine="0"/>
              <w:jc w:val="right"/>
            </w:pPr>
            <w:r>
              <w:rPr>
                <w:rFonts w:ascii="Calibri" w:eastAsia="Calibri" w:hAnsi="Calibri" w:cs="Calibri"/>
                <w:sz w:val="17"/>
              </w:rPr>
              <w:t>50</w:t>
            </w:r>
          </w:p>
        </w:tc>
        <w:tc>
          <w:tcPr>
            <w:tcW w:w="737" w:type="dxa"/>
            <w:tcBorders>
              <w:top w:val="nil"/>
              <w:left w:val="nil"/>
              <w:bottom w:val="nil"/>
              <w:right w:val="nil"/>
            </w:tcBorders>
            <w:shd w:val="clear" w:color="auto" w:fill="FDF4EE"/>
          </w:tcPr>
          <w:p w:rsidR="005C3B5F" w:rsidRDefault="005017F0">
            <w:pPr>
              <w:spacing w:after="0" w:line="259" w:lineRule="auto"/>
              <w:ind w:right="28" w:firstLine="0"/>
              <w:jc w:val="right"/>
            </w:pPr>
            <w:r>
              <w:rPr>
                <w:rFonts w:ascii="Calibri" w:eastAsia="Calibri" w:hAnsi="Calibri" w:cs="Calibri"/>
                <w:sz w:val="17"/>
              </w:rPr>
              <w:t>13</w:t>
            </w:r>
          </w:p>
        </w:tc>
      </w:tr>
      <w:tr w:rsidR="005C3B5F">
        <w:trPr>
          <w:trHeight w:val="283"/>
        </w:trPr>
        <w:tc>
          <w:tcPr>
            <w:tcW w:w="5216" w:type="dxa"/>
            <w:tcBorders>
              <w:top w:val="nil"/>
              <w:left w:val="nil"/>
              <w:bottom w:val="nil"/>
              <w:right w:val="nil"/>
            </w:tcBorders>
            <w:shd w:val="clear" w:color="auto" w:fill="FFF8F1"/>
          </w:tcPr>
          <w:p w:rsidR="005C3B5F" w:rsidRDefault="005017F0">
            <w:pPr>
              <w:spacing w:after="0" w:line="259" w:lineRule="auto"/>
              <w:ind w:left="85" w:right="0" w:firstLine="0"/>
              <w:jc w:val="left"/>
            </w:pPr>
            <w:r>
              <w:rPr>
                <w:rFonts w:ascii="Calibri" w:eastAsia="Calibri" w:hAnsi="Calibri" w:cs="Calibri"/>
                <w:sz w:val="17"/>
              </w:rPr>
              <w:t>Медико-дентални центрове</w:t>
            </w:r>
          </w:p>
        </w:tc>
        <w:tc>
          <w:tcPr>
            <w:tcW w:w="737" w:type="dxa"/>
            <w:tcBorders>
              <w:top w:val="nil"/>
              <w:left w:val="nil"/>
              <w:bottom w:val="nil"/>
              <w:right w:val="nil"/>
            </w:tcBorders>
            <w:shd w:val="clear" w:color="auto" w:fill="EBEAEF"/>
          </w:tcPr>
          <w:p w:rsidR="005C3B5F" w:rsidRDefault="005017F0">
            <w:pPr>
              <w:spacing w:after="0" w:line="259" w:lineRule="auto"/>
              <w:ind w:right="28" w:firstLine="0"/>
              <w:jc w:val="right"/>
            </w:pPr>
            <w:r>
              <w:rPr>
                <w:rFonts w:ascii="Calibri" w:eastAsia="Calibri" w:hAnsi="Calibri" w:cs="Calibri"/>
                <w:sz w:val="17"/>
              </w:rPr>
              <w:t>50</w:t>
            </w:r>
          </w:p>
        </w:tc>
        <w:tc>
          <w:tcPr>
            <w:tcW w:w="737" w:type="dxa"/>
            <w:tcBorders>
              <w:top w:val="nil"/>
              <w:left w:val="nil"/>
              <w:bottom w:val="nil"/>
              <w:right w:val="nil"/>
            </w:tcBorders>
            <w:shd w:val="clear" w:color="auto" w:fill="FDF4EE"/>
          </w:tcPr>
          <w:p w:rsidR="005C3B5F" w:rsidRDefault="005017F0">
            <w:pPr>
              <w:spacing w:after="0" w:line="259" w:lineRule="auto"/>
              <w:ind w:right="28" w:firstLine="0"/>
              <w:jc w:val="right"/>
            </w:pPr>
            <w:r>
              <w:rPr>
                <w:rFonts w:ascii="Calibri" w:eastAsia="Calibri" w:hAnsi="Calibri" w:cs="Calibri"/>
                <w:sz w:val="17"/>
              </w:rPr>
              <w:t>53</w:t>
            </w:r>
          </w:p>
        </w:tc>
      </w:tr>
      <w:tr w:rsidR="005C3B5F">
        <w:trPr>
          <w:trHeight w:val="283"/>
        </w:trPr>
        <w:tc>
          <w:tcPr>
            <w:tcW w:w="5216" w:type="dxa"/>
            <w:tcBorders>
              <w:top w:val="nil"/>
              <w:left w:val="nil"/>
              <w:bottom w:val="nil"/>
              <w:right w:val="nil"/>
            </w:tcBorders>
            <w:shd w:val="clear" w:color="auto" w:fill="FFF8F1"/>
          </w:tcPr>
          <w:p w:rsidR="005C3B5F" w:rsidRDefault="005017F0">
            <w:pPr>
              <w:spacing w:after="0" w:line="259" w:lineRule="auto"/>
              <w:ind w:left="85" w:right="0" w:firstLine="0"/>
              <w:jc w:val="left"/>
            </w:pPr>
            <w:r>
              <w:rPr>
                <w:rFonts w:ascii="Calibri" w:eastAsia="Calibri" w:hAnsi="Calibri" w:cs="Calibri"/>
                <w:sz w:val="17"/>
              </w:rPr>
              <w:t>Диагностично-консултантски центрове</w:t>
            </w:r>
          </w:p>
        </w:tc>
        <w:tc>
          <w:tcPr>
            <w:tcW w:w="737" w:type="dxa"/>
            <w:tcBorders>
              <w:top w:val="nil"/>
              <w:left w:val="nil"/>
              <w:bottom w:val="nil"/>
              <w:right w:val="nil"/>
            </w:tcBorders>
            <w:shd w:val="clear" w:color="auto" w:fill="EBEAEF"/>
          </w:tcPr>
          <w:p w:rsidR="005C3B5F" w:rsidRDefault="005017F0">
            <w:pPr>
              <w:spacing w:after="0" w:line="259" w:lineRule="auto"/>
              <w:ind w:right="28" w:firstLine="0"/>
              <w:jc w:val="right"/>
            </w:pPr>
            <w:r>
              <w:rPr>
                <w:rFonts w:ascii="Calibri" w:eastAsia="Calibri" w:hAnsi="Calibri" w:cs="Calibri"/>
                <w:sz w:val="17"/>
              </w:rPr>
              <w:t>112</w:t>
            </w:r>
          </w:p>
        </w:tc>
        <w:tc>
          <w:tcPr>
            <w:tcW w:w="737" w:type="dxa"/>
            <w:tcBorders>
              <w:top w:val="nil"/>
              <w:left w:val="nil"/>
              <w:bottom w:val="nil"/>
              <w:right w:val="nil"/>
            </w:tcBorders>
            <w:shd w:val="clear" w:color="auto" w:fill="FDF4EE"/>
          </w:tcPr>
          <w:p w:rsidR="005C3B5F" w:rsidRDefault="005017F0">
            <w:pPr>
              <w:spacing w:after="0" w:line="259" w:lineRule="auto"/>
              <w:ind w:right="28" w:firstLine="0"/>
              <w:jc w:val="right"/>
            </w:pPr>
            <w:r>
              <w:rPr>
                <w:rFonts w:ascii="Calibri" w:eastAsia="Calibri" w:hAnsi="Calibri" w:cs="Calibri"/>
                <w:sz w:val="17"/>
              </w:rPr>
              <w:t>272</w:t>
            </w:r>
          </w:p>
        </w:tc>
      </w:tr>
      <w:tr w:rsidR="005C3B5F">
        <w:trPr>
          <w:trHeight w:val="283"/>
        </w:trPr>
        <w:tc>
          <w:tcPr>
            <w:tcW w:w="5216" w:type="dxa"/>
            <w:tcBorders>
              <w:top w:val="nil"/>
              <w:left w:val="nil"/>
              <w:bottom w:val="nil"/>
              <w:right w:val="nil"/>
            </w:tcBorders>
            <w:shd w:val="clear" w:color="auto" w:fill="FFF8F1"/>
          </w:tcPr>
          <w:p w:rsidR="005C3B5F" w:rsidRDefault="005017F0">
            <w:pPr>
              <w:spacing w:after="0" w:line="259" w:lineRule="auto"/>
              <w:ind w:left="85" w:right="0" w:firstLine="0"/>
              <w:jc w:val="left"/>
            </w:pPr>
            <w:r>
              <w:rPr>
                <w:rFonts w:ascii="Calibri" w:eastAsia="Calibri" w:hAnsi="Calibri" w:cs="Calibri"/>
                <w:sz w:val="17"/>
              </w:rPr>
              <w:t>Медико-диагностични и медико-лабораторни центрове</w:t>
            </w:r>
          </w:p>
        </w:tc>
        <w:tc>
          <w:tcPr>
            <w:tcW w:w="737" w:type="dxa"/>
            <w:tcBorders>
              <w:top w:val="nil"/>
              <w:left w:val="nil"/>
              <w:bottom w:val="nil"/>
              <w:right w:val="nil"/>
            </w:tcBorders>
            <w:shd w:val="clear" w:color="auto" w:fill="EBEAEF"/>
          </w:tcPr>
          <w:p w:rsidR="005C3B5F" w:rsidRDefault="005017F0">
            <w:pPr>
              <w:spacing w:after="0" w:line="259" w:lineRule="auto"/>
              <w:ind w:right="28" w:firstLine="0"/>
              <w:jc w:val="right"/>
            </w:pPr>
            <w:r>
              <w:rPr>
                <w:rFonts w:ascii="Calibri" w:eastAsia="Calibri" w:hAnsi="Calibri" w:cs="Calibri"/>
                <w:sz w:val="17"/>
              </w:rPr>
              <w:t>1115</w:t>
            </w:r>
          </w:p>
        </w:tc>
        <w:tc>
          <w:tcPr>
            <w:tcW w:w="737" w:type="dxa"/>
            <w:tcBorders>
              <w:top w:val="nil"/>
              <w:left w:val="nil"/>
              <w:bottom w:val="nil"/>
              <w:right w:val="nil"/>
            </w:tcBorders>
            <w:shd w:val="clear" w:color="auto" w:fill="FDF4EE"/>
          </w:tcPr>
          <w:p w:rsidR="005C3B5F" w:rsidRDefault="005017F0">
            <w:pPr>
              <w:spacing w:after="0" w:line="259" w:lineRule="auto"/>
              <w:ind w:right="28" w:firstLine="0"/>
              <w:jc w:val="right"/>
            </w:pPr>
            <w:r>
              <w:rPr>
                <w:rFonts w:ascii="Calibri" w:eastAsia="Calibri" w:hAnsi="Calibri" w:cs="Calibri"/>
                <w:sz w:val="17"/>
              </w:rPr>
              <w:t>–</w:t>
            </w:r>
          </w:p>
        </w:tc>
      </w:tr>
      <w:tr w:rsidR="005C3B5F">
        <w:trPr>
          <w:trHeight w:val="283"/>
        </w:trPr>
        <w:tc>
          <w:tcPr>
            <w:tcW w:w="5216" w:type="dxa"/>
            <w:tcBorders>
              <w:top w:val="nil"/>
              <w:left w:val="nil"/>
              <w:bottom w:val="nil"/>
              <w:right w:val="nil"/>
            </w:tcBorders>
            <w:shd w:val="clear" w:color="auto" w:fill="FFF8F1"/>
          </w:tcPr>
          <w:p w:rsidR="005C3B5F" w:rsidRDefault="005017F0">
            <w:pPr>
              <w:spacing w:after="0" w:line="259" w:lineRule="auto"/>
              <w:ind w:left="85" w:right="0" w:firstLine="0"/>
              <w:jc w:val="left"/>
            </w:pPr>
            <w:r>
              <w:rPr>
                <w:rFonts w:ascii="Calibri" w:eastAsia="Calibri" w:hAnsi="Calibri" w:cs="Calibri"/>
                <w:sz w:val="17"/>
              </w:rPr>
              <w:t>Амбулаторни индивидуални практики за първична медицинска помощ</w:t>
            </w:r>
          </w:p>
        </w:tc>
        <w:tc>
          <w:tcPr>
            <w:tcW w:w="737" w:type="dxa"/>
            <w:tcBorders>
              <w:top w:val="nil"/>
              <w:left w:val="nil"/>
              <w:bottom w:val="nil"/>
              <w:right w:val="nil"/>
            </w:tcBorders>
            <w:shd w:val="clear" w:color="auto" w:fill="EBEAEF"/>
          </w:tcPr>
          <w:p w:rsidR="005C3B5F" w:rsidRDefault="005017F0">
            <w:pPr>
              <w:spacing w:after="0" w:line="259" w:lineRule="auto"/>
              <w:ind w:right="28" w:firstLine="0"/>
              <w:jc w:val="right"/>
            </w:pPr>
            <w:r>
              <w:rPr>
                <w:rFonts w:ascii="Calibri" w:eastAsia="Calibri" w:hAnsi="Calibri" w:cs="Calibri"/>
                <w:sz w:val="17"/>
              </w:rPr>
              <w:t>3396</w:t>
            </w:r>
          </w:p>
        </w:tc>
        <w:tc>
          <w:tcPr>
            <w:tcW w:w="737" w:type="dxa"/>
            <w:tcBorders>
              <w:top w:val="nil"/>
              <w:left w:val="nil"/>
              <w:bottom w:val="nil"/>
              <w:right w:val="nil"/>
            </w:tcBorders>
            <w:shd w:val="clear" w:color="auto" w:fill="FDF4EE"/>
          </w:tcPr>
          <w:p w:rsidR="005C3B5F" w:rsidRDefault="005017F0">
            <w:pPr>
              <w:spacing w:after="0" w:line="259" w:lineRule="auto"/>
              <w:ind w:right="28" w:firstLine="0"/>
              <w:jc w:val="right"/>
            </w:pPr>
            <w:r>
              <w:rPr>
                <w:rFonts w:ascii="Calibri" w:eastAsia="Calibri" w:hAnsi="Calibri" w:cs="Calibri"/>
                <w:sz w:val="17"/>
              </w:rPr>
              <w:t>–</w:t>
            </w:r>
          </w:p>
        </w:tc>
      </w:tr>
      <w:tr w:rsidR="005C3B5F">
        <w:trPr>
          <w:trHeight w:val="283"/>
        </w:trPr>
        <w:tc>
          <w:tcPr>
            <w:tcW w:w="5216" w:type="dxa"/>
            <w:tcBorders>
              <w:top w:val="nil"/>
              <w:left w:val="nil"/>
              <w:bottom w:val="nil"/>
              <w:right w:val="nil"/>
            </w:tcBorders>
            <w:shd w:val="clear" w:color="auto" w:fill="FFF8F1"/>
          </w:tcPr>
          <w:p w:rsidR="005C3B5F" w:rsidRDefault="005017F0">
            <w:pPr>
              <w:spacing w:after="0" w:line="259" w:lineRule="auto"/>
              <w:ind w:left="85" w:right="0" w:firstLine="0"/>
              <w:jc w:val="left"/>
            </w:pPr>
            <w:r>
              <w:rPr>
                <w:rFonts w:ascii="Calibri" w:eastAsia="Calibri" w:hAnsi="Calibri" w:cs="Calibri"/>
                <w:sz w:val="17"/>
              </w:rPr>
              <w:t>Амбулаторни индивидуални практики за първична дентална помощ</w:t>
            </w:r>
          </w:p>
        </w:tc>
        <w:tc>
          <w:tcPr>
            <w:tcW w:w="737" w:type="dxa"/>
            <w:tcBorders>
              <w:top w:val="nil"/>
              <w:left w:val="nil"/>
              <w:bottom w:val="nil"/>
              <w:right w:val="nil"/>
            </w:tcBorders>
            <w:shd w:val="clear" w:color="auto" w:fill="EBEAEF"/>
          </w:tcPr>
          <w:p w:rsidR="005C3B5F" w:rsidRDefault="005017F0">
            <w:pPr>
              <w:spacing w:after="0" w:line="259" w:lineRule="auto"/>
              <w:ind w:right="28" w:firstLine="0"/>
              <w:jc w:val="right"/>
            </w:pPr>
            <w:r>
              <w:rPr>
                <w:rFonts w:ascii="Calibri" w:eastAsia="Calibri" w:hAnsi="Calibri" w:cs="Calibri"/>
                <w:sz w:val="17"/>
              </w:rPr>
              <w:t>5062</w:t>
            </w:r>
          </w:p>
        </w:tc>
        <w:tc>
          <w:tcPr>
            <w:tcW w:w="737" w:type="dxa"/>
            <w:tcBorders>
              <w:top w:val="nil"/>
              <w:left w:val="nil"/>
              <w:bottom w:val="nil"/>
              <w:right w:val="nil"/>
            </w:tcBorders>
            <w:shd w:val="clear" w:color="auto" w:fill="FDF4EE"/>
          </w:tcPr>
          <w:p w:rsidR="005C3B5F" w:rsidRDefault="005017F0">
            <w:pPr>
              <w:spacing w:after="0" w:line="259" w:lineRule="auto"/>
              <w:ind w:right="28" w:firstLine="0"/>
              <w:jc w:val="right"/>
            </w:pPr>
            <w:r>
              <w:rPr>
                <w:rFonts w:ascii="Calibri" w:eastAsia="Calibri" w:hAnsi="Calibri" w:cs="Calibri"/>
                <w:sz w:val="17"/>
              </w:rPr>
              <w:t>–</w:t>
            </w:r>
          </w:p>
        </w:tc>
      </w:tr>
      <w:tr w:rsidR="005C3B5F">
        <w:trPr>
          <w:trHeight w:val="283"/>
        </w:trPr>
        <w:tc>
          <w:tcPr>
            <w:tcW w:w="5216" w:type="dxa"/>
            <w:tcBorders>
              <w:top w:val="nil"/>
              <w:left w:val="nil"/>
              <w:bottom w:val="nil"/>
              <w:right w:val="nil"/>
            </w:tcBorders>
            <w:shd w:val="clear" w:color="auto" w:fill="FFF8F1"/>
          </w:tcPr>
          <w:p w:rsidR="005C3B5F" w:rsidRDefault="005017F0">
            <w:pPr>
              <w:spacing w:after="0" w:line="259" w:lineRule="auto"/>
              <w:ind w:left="85" w:right="0" w:firstLine="0"/>
              <w:jc w:val="left"/>
            </w:pPr>
            <w:r>
              <w:rPr>
                <w:rFonts w:ascii="Calibri" w:eastAsia="Calibri" w:hAnsi="Calibri" w:cs="Calibri"/>
                <w:sz w:val="17"/>
              </w:rPr>
              <w:t>Амбулаторни групови практики за първична медицинска помощ</w:t>
            </w:r>
          </w:p>
        </w:tc>
        <w:tc>
          <w:tcPr>
            <w:tcW w:w="737" w:type="dxa"/>
            <w:tcBorders>
              <w:top w:val="nil"/>
              <w:left w:val="nil"/>
              <w:bottom w:val="nil"/>
              <w:right w:val="nil"/>
            </w:tcBorders>
            <w:shd w:val="clear" w:color="auto" w:fill="EBEAEF"/>
          </w:tcPr>
          <w:p w:rsidR="005C3B5F" w:rsidRDefault="005017F0">
            <w:pPr>
              <w:spacing w:after="0" w:line="259" w:lineRule="auto"/>
              <w:ind w:right="28" w:firstLine="0"/>
              <w:jc w:val="right"/>
            </w:pPr>
            <w:r>
              <w:rPr>
                <w:rFonts w:ascii="Calibri" w:eastAsia="Calibri" w:hAnsi="Calibri" w:cs="Calibri"/>
                <w:sz w:val="17"/>
              </w:rPr>
              <w:t>214</w:t>
            </w:r>
          </w:p>
        </w:tc>
        <w:tc>
          <w:tcPr>
            <w:tcW w:w="737" w:type="dxa"/>
            <w:tcBorders>
              <w:top w:val="nil"/>
              <w:left w:val="nil"/>
              <w:bottom w:val="nil"/>
              <w:right w:val="nil"/>
            </w:tcBorders>
            <w:shd w:val="clear" w:color="auto" w:fill="FDF4EE"/>
          </w:tcPr>
          <w:p w:rsidR="005C3B5F" w:rsidRDefault="005017F0">
            <w:pPr>
              <w:spacing w:after="0" w:line="259" w:lineRule="auto"/>
              <w:ind w:right="28" w:firstLine="0"/>
              <w:jc w:val="right"/>
            </w:pPr>
            <w:r>
              <w:rPr>
                <w:rFonts w:ascii="Calibri" w:eastAsia="Calibri" w:hAnsi="Calibri" w:cs="Calibri"/>
                <w:sz w:val="17"/>
              </w:rPr>
              <w:t>–</w:t>
            </w:r>
          </w:p>
        </w:tc>
      </w:tr>
      <w:tr w:rsidR="005C3B5F">
        <w:trPr>
          <w:trHeight w:val="293"/>
        </w:trPr>
        <w:tc>
          <w:tcPr>
            <w:tcW w:w="5216" w:type="dxa"/>
            <w:tcBorders>
              <w:top w:val="nil"/>
              <w:left w:val="nil"/>
              <w:bottom w:val="nil"/>
              <w:right w:val="nil"/>
            </w:tcBorders>
            <w:shd w:val="clear" w:color="auto" w:fill="FFF8F1"/>
          </w:tcPr>
          <w:p w:rsidR="005C3B5F" w:rsidRDefault="005017F0">
            <w:pPr>
              <w:spacing w:after="0" w:line="259" w:lineRule="auto"/>
              <w:ind w:left="85" w:right="0" w:firstLine="0"/>
              <w:jc w:val="left"/>
            </w:pPr>
            <w:r>
              <w:rPr>
                <w:rFonts w:ascii="Calibri" w:eastAsia="Calibri" w:hAnsi="Calibri" w:cs="Calibri"/>
                <w:sz w:val="17"/>
              </w:rPr>
              <w:t>Амбулаторни групови практики за първична дентална помощ</w:t>
            </w:r>
          </w:p>
        </w:tc>
        <w:tc>
          <w:tcPr>
            <w:tcW w:w="737" w:type="dxa"/>
            <w:tcBorders>
              <w:top w:val="nil"/>
              <w:left w:val="nil"/>
              <w:bottom w:val="nil"/>
              <w:right w:val="nil"/>
            </w:tcBorders>
            <w:shd w:val="clear" w:color="auto" w:fill="EBEAEF"/>
          </w:tcPr>
          <w:p w:rsidR="005C3B5F" w:rsidRDefault="005017F0">
            <w:pPr>
              <w:spacing w:after="0" w:line="259" w:lineRule="auto"/>
              <w:ind w:right="28" w:firstLine="0"/>
              <w:jc w:val="right"/>
            </w:pPr>
            <w:r>
              <w:rPr>
                <w:rFonts w:ascii="Calibri" w:eastAsia="Calibri" w:hAnsi="Calibri" w:cs="Calibri"/>
                <w:sz w:val="17"/>
              </w:rPr>
              <w:t>372</w:t>
            </w:r>
          </w:p>
        </w:tc>
        <w:tc>
          <w:tcPr>
            <w:tcW w:w="737" w:type="dxa"/>
            <w:tcBorders>
              <w:top w:val="nil"/>
              <w:left w:val="nil"/>
              <w:bottom w:val="nil"/>
              <w:right w:val="nil"/>
            </w:tcBorders>
            <w:shd w:val="clear" w:color="auto" w:fill="FDF4EE"/>
          </w:tcPr>
          <w:p w:rsidR="005C3B5F" w:rsidRDefault="005017F0">
            <w:pPr>
              <w:spacing w:after="0" w:line="259" w:lineRule="auto"/>
              <w:ind w:right="28" w:firstLine="0"/>
              <w:jc w:val="right"/>
            </w:pPr>
            <w:r>
              <w:rPr>
                <w:rFonts w:ascii="Calibri" w:eastAsia="Calibri" w:hAnsi="Calibri" w:cs="Calibri"/>
                <w:sz w:val="17"/>
              </w:rPr>
              <w:t>–</w:t>
            </w:r>
          </w:p>
        </w:tc>
      </w:tr>
      <w:tr w:rsidR="005C3B5F">
        <w:trPr>
          <w:trHeight w:val="303"/>
        </w:trPr>
        <w:tc>
          <w:tcPr>
            <w:tcW w:w="5216" w:type="dxa"/>
            <w:tcBorders>
              <w:top w:val="nil"/>
              <w:left w:val="nil"/>
              <w:bottom w:val="nil"/>
              <w:right w:val="nil"/>
            </w:tcBorders>
            <w:shd w:val="clear" w:color="auto" w:fill="FFF8F1"/>
          </w:tcPr>
          <w:p w:rsidR="005C3B5F" w:rsidRDefault="005017F0">
            <w:pPr>
              <w:spacing w:after="0" w:line="259" w:lineRule="auto"/>
              <w:ind w:left="85" w:right="0" w:firstLine="0"/>
              <w:jc w:val="left"/>
            </w:pPr>
            <w:r>
              <w:rPr>
                <w:rFonts w:ascii="Calibri" w:eastAsia="Calibri" w:hAnsi="Calibri" w:cs="Calibri"/>
                <w:sz w:val="17"/>
              </w:rPr>
              <w:t>Амбулаторни индивидуални практики за специализирана медицинска помощ</w:t>
            </w:r>
          </w:p>
        </w:tc>
        <w:tc>
          <w:tcPr>
            <w:tcW w:w="737" w:type="dxa"/>
            <w:tcBorders>
              <w:top w:val="nil"/>
              <w:left w:val="nil"/>
              <w:bottom w:val="nil"/>
              <w:right w:val="nil"/>
            </w:tcBorders>
            <w:shd w:val="clear" w:color="auto" w:fill="EBEAEF"/>
          </w:tcPr>
          <w:p w:rsidR="005C3B5F" w:rsidRDefault="005017F0">
            <w:pPr>
              <w:spacing w:after="0" w:line="259" w:lineRule="auto"/>
              <w:ind w:right="28" w:firstLine="0"/>
              <w:jc w:val="right"/>
            </w:pPr>
            <w:r>
              <w:rPr>
                <w:rFonts w:ascii="Calibri" w:eastAsia="Calibri" w:hAnsi="Calibri" w:cs="Calibri"/>
                <w:sz w:val="17"/>
              </w:rPr>
              <w:t>2949</w:t>
            </w:r>
          </w:p>
        </w:tc>
        <w:tc>
          <w:tcPr>
            <w:tcW w:w="737" w:type="dxa"/>
            <w:tcBorders>
              <w:top w:val="nil"/>
              <w:left w:val="nil"/>
              <w:bottom w:val="nil"/>
              <w:right w:val="nil"/>
            </w:tcBorders>
            <w:shd w:val="clear" w:color="auto" w:fill="FDF4EE"/>
          </w:tcPr>
          <w:p w:rsidR="005C3B5F" w:rsidRDefault="005017F0">
            <w:pPr>
              <w:spacing w:after="0" w:line="259" w:lineRule="auto"/>
              <w:ind w:right="28" w:firstLine="0"/>
              <w:jc w:val="right"/>
            </w:pPr>
            <w:r>
              <w:rPr>
                <w:rFonts w:ascii="Calibri" w:eastAsia="Calibri" w:hAnsi="Calibri" w:cs="Calibri"/>
                <w:sz w:val="17"/>
              </w:rPr>
              <w:t>–</w:t>
            </w:r>
          </w:p>
        </w:tc>
      </w:tr>
      <w:tr w:rsidR="005C3B5F">
        <w:trPr>
          <w:trHeight w:val="293"/>
        </w:trPr>
        <w:tc>
          <w:tcPr>
            <w:tcW w:w="5216" w:type="dxa"/>
            <w:tcBorders>
              <w:top w:val="nil"/>
              <w:left w:val="nil"/>
              <w:bottom w:val="nil"/>
              <w:right w:val="nil"/>
            </w:tcBorders>
            <w:shd w:val="clear" w:color="auto" w:fill="FFF8F1"/>
          </w:tcPr>
          <w:p w:rsidR="005C3B5F" w:rsidRDefault="005017F0">
            <w:pPr>
              <w:spacing w:after="0" w:line="259" w:lineRule="auto"/>
              <w:ind w:left="85" w:right="0" w:firstLine="0"/>
              <w:jc w:val="left"/>
            </w:pPr>
            <w:r>
              <w:rPr>
                <w:rFonts w:ascii="Calibri" w:eastAsia="Calibri" w:hAnsi="Calibri" w:cs="Calibri"/>
                <w:sz w:val="17"/>
              </w:rPr>
              <w:lastRenderedPageBreak/>
              <w:t>Амбулаторни индивидуални практики за специализирана дентална помощ</w:t>
            </w:r>
          </w:p>
        </w:tc>
        <w:tc>
          <w:tcPr>
            <w:tcW w:w="737" w:type="dxa"/>
            <w:tcBorders>
              <w:top w:val="nil"/>
              <w:left w:val="nil"/>
              <w:bottom w:val="nil"/>
              <w:right w:val="nil"/>
            </w:tcBorders>
            <w:shd w:val="clear" w:color="auto" w:fill="EBEAEF"/>
          </w:tcPr>
          <w:p w:rsidR="005C3B5F" w:rsidRDefault="005017F0">
            <w:pPr>
              <w:spacing w:after="0" w:line="259" w:lineRule="auto"/>
              <w:ind w:right="28" w:firstLine="0"/>
              <w:jc w:val="right"/>
            </w:pPr>
            <w:r>
              <w:rPr>
                <w:rFonts w:ascii="Calibri" w:eastAsia="Calibri" w:hAnsi="Calibri" w:cs="Calibri"/>
                <w:sz w:val="17"/>
              </w:rPr>
              <w:t>85</w:t>
            </w:r>
          </w:p>
        </w:tc>
        <w:tc>
          <w:tcPr>
            <w:tcW w:w="737" w:type="dxa"/>
            <w:tcBorders>
              <w:top w:val="nil"/>
              <w:left w:val="nil"/>
              <w:bottom w:val="nil"/>
              <w:right w:val="nil"/>
            </w:tcBorders>
            <w:shd w:val="clear" w:color="auto" w:fill="FDF4EE"/>
          </w:tcPr>
          <w:p w:rsidR="005C3B5F" w:rsidRDefault="005017F0">
            <w:pPr>
              <w:spacing w:after="0" w:line="259" w:lineRule="auto"/>
              <w:ind w:right="28" w:firstLine="0"/>
              <w:jc w:val="right"/>
            </w:pPr>
            <w:r>
              <w:rPr>
                <w:rFonts w:ascii="Calibri" w:eastAsia="Calibri" w:hAnsi="Calibri" w:cs="Calibri"/>
                <w:sz w:val="17"/>
              </w:rPr>
              <w:t>–</w:t>
            </w:r>
          </w:p>
        </w:tc>
      </w:tr>
      <w:tr w:rsidR="005C3B5F">
        <w:trPr>
          <w:trHeight w:val="273"/>
        </w:trPr>
        <w:tc>
          <w:tcPr>
            <w:tcW w:w="5216" w:type="dxa"/>
            <w:tcBorders>
              <w:top w:val="nil"/>
              <w:left w:val="nil"/>
              <w:bottom w:val="nil"/>
              <w:right w:val="nil"/>
            </w:tcBorders>
            <w:shd w:val="clear" w:color="auto" w:fill="FFF8F1"/>
          </w:tcPr>
          <w:p w:rsidR="005C3B5F" w:rsidRDefault="005017F0">
            <w:pPr>
              <w:spacing w:after="0" w:line="259" w:lineRule="auto"/>
              <w:ind w:left="85" w:right="0" w:firstLine="0"/>
              <w:jc w:val="left"/>
            </w:pPr>
            <w:r>
              <w:rPr>
                <w:rFonts w:ascii="Calibri" w:eastAsia="Calibri" w:hAnsi="Calibri" w:cs="Calibri"/>
                <w:sz w:val="17"/>
              </w:rPr>
              <w:t>Амбулаторни групови практики за специализирана медицинска помощ</w:t>
            </w:r>
          </w:p>
        </w:tc>
        <w:tc>
          <w:tcPr>
            <w:tcW w:w="737" w:type="dxa"/>
            <w:tcBorders>
              <w:top w:val="nil"/>
              <w:left w:val="nil"/>
              <w:bottom w:val="nil"/>
              <w:right w:val="nil"/>
            </w:tcBorders>
            <w:shd w:val="clear" w:color="auto" w:fill="EBEAEF"/>
          </w:tcPr>
          <w:p w:rsidR="005C3B5F" w:rsidRDefault="005017F0">
            <w:pPr>
              <w:spacing w:after="0" w:line="259" w:lineRule="auto"/>
              <w:ind w:right="28" w:firstLine="0"/>
              <w:jc w:val="right"/>
            </w:pPr>
            <w:r>
              <w:rPr>
                <w:rFonts w:ascii="Calibri" w:eastAsia="Calibri" w:hAnsi="Calibri" w:cs="Calibri"/>
                <w:sz w:val="17"/>
              </w:rPr>
              <w:t>139</w:t>
            </w:r>
          </w:p>
        </w:tc>
        <w:tc>
          <w:tcPr>
            <w:tcW w:w="737" w:type="dxa"/>
            <w:tcBorders>
              <w:top w:val="nil"/>
              <w:left w:val="nil"/>
              <w:bottom w:val="nil"/>
              <w:right w:val="nil"/>
            </w:tcBorders>
            <w:shd w:val="clear" w:color="auto" w:fill="FDF4EE"/>
          </w:tcPr>
          <w:p w:rsidR="005C3B5F" w:rsidRDefault="005017F0">
            <w:pPr>
              <w:spacing w:after="0" w:line="259" w:lineRule="auto"/>
              <w:ind w:right="28" w:firstLine="0"/>
              <w:jc w:val="right"/>
            </w:pPr>
            <w:r>
              <w:rPr>
                <w:rFonts w:ascii="Calibri" w:eastAsia="Calibri" w:hAnsi="Calibri" w:cs="Calibri"/>
                <w:sz w:val="17"/>
              </w:rPr>
              <w:t>–</w:t>
            </w:r>
          </w:p>
        </w:tc>
      </w:tr>
      <w:tr w:rsidR="005C3B5F">
        <w:trPr>
          <w:trHeight w:val="297"/>
        </w:trPr>
        <w:tc>
          <w:tcPr>
            <w:tcW w:w="5216" w:type="dxa"/>
            <w:tcBorders>
              <w:top w:val="nil"/>
              <w:left w:val="nil"/>
              <w:bottom w:val="nil"/>
              <w:right w:val="nil"/>
            </w:tcBorders>
            <w:shd w:val="clear" w:color="auto" w:fill="FFF8F1"/>
          </w:tcPr>
          <w:p w:rsidR="005C3B5F" w:rsidRDefault="005017F0">
            <w:pPr>
              <w:spacing w:after="0" w:line="259" w:lineRule="auto"/>
              <w:ind w:left="85" w:right="0" w:firstLine="0"/>
              <w:jc w:val="left"/>
            </w:pPr>
            <w:r>
              <w:rPr>
                <w:rFonts w:ascii="Calibri" w:eastAsia="Calibri" w:hAnsi="Calibri" w:cs="Calibri"/>
                <w:sz w:val="17"/>
              </w:rPr>
              <w:t>Амбулаторни групови практики за специализирана дентална помощ</w:t>
            </w:r>
          </w:p>
        </w:tc>
        <w:tc>
          <w:tcPr>
            <w:tcW w:w="737" w:type="dxa"/>
            <w:tcBorders>
              <w:top w:val="nil"/>
              <w:left w:val="nil"/>
              <w:bottom w:val="nil"/>
              <w:right w:val="nil"/>
            </w:tcBorders>
            <w:shd w:val="clear" w:color="auto" w:fill="EBEAEF"/>
          </w:tcPr>
          <w:p w:rsidR="005C3B5F" w:rsidRDefault="005017F0">
            <w:pPr>
              <w:spacing w:after="0" w:line="259" w:lineRule="auto"/>
              <w:ind w:right="28" w:firstLine="0"/>
              <w:jc w:val="right"/>
            </w:pPr>
            <w:r>
              <w:rPr>
                <w:rFonts w:ascii="Calibri" w:eastAsia="Calibri" w:hAnsi="Calibri" w:cs="Calibri"/>
                <w:sz w:val="17"/>
              </w:rPr>
              <w:t>1</w:t>
            </w:r>
          </w:p>
        </w:tc>
        <w:tc>
          <w:tcPr>
            <w:tcW w:w="737" w:type="dxa"/>
            <w:tcBorders>
              <w:top w:val="nil"/>
              <w:left w:val="nil"/>
              <w:bottom w:val="nil"/>
              <w:right w:val="nil"/>
            </w:tcBorders>
            <w:shd w:val="clear" w:color="auto" w:fill="FDF4EE"/>
          </w:tcPr>
          <w:p w:rsidR="005C3B5F" w:rsidRDefault="005017F0">
            <w:pPr>
              <w:spacing w:after="0" w:line="259" w:lineRule="auto"/>
              <w:ind w:right="28" w:firstLine="0"/>
              <w:jc w:val="right"/>
            </w:pPr>
            <w:r>
              <w:rPr>
                <w:rFonts w:ascii="Calibri" w:eastAsia="Calibri" w:hAnsi="Calibri" w:cs="Calibri"/>
                <w:sz w:val="17"/>
              </w:rPr>
              <w:t>–</w:t>
            </w:r>
          </w:p>
        </w:tc>
      </w:tr>
      <w:tr w:rsidR="005C3B5F">
        <w:trPr>
          <w:trHeight w:val="354"/>
        </w:trPr>
        <w:tc>
          <w:tcPr>
            <w:tcW w:w="5216" w:type="dxa"/>
            <w:tcBorders>
              <w:top w:val="nil"/>
              <w:left w:val="nil"/>
              <w:bottom w:val="nil"/>
              <w:right w:val="nil"/>
            </w:tcBorders>
            <w:shd w:val="clear" w:color="auto" w:fill="19607D"/>
          </w:tcPr>
          <w:p w:rsidR="005C3B5F" w:rsidRDefault="005017F0">
            <w:pPr>
              <w:spacing w:after="0" w:line="259" w:lineRule="auto"/>
              <w:ind w:left="85" w:right="0" w:firstLine="0"/>
              <w:jc w:val="left"/>
            </w:pPr>
            <w:r>
              <w:rPr>
                <w:rFonts w:ascii="Calibri" w:eastAsia="Calibri" w:hAnsi="Calibri" w:cs="Calibri"/>
                <w:color w:val="FFFFFF"/>
                <w:sz w:val="17"/>
              </w:rPr>
              <w:t>Други лечебни и здравни заведения</w:t>
            </w:r>
          </w:p>
        </w:tc>
        <w:tc>
          <w:tcPr>
            <w:tcW w:w="737" w:type="dxa"/>
            <w:tcBorders>
              <w:top w:val="nil"/>
              <w:left w:val="nil"/>
              <w:bottom w:val="nil"/>
              <w:right w:val="nil"/>
            </w:tcBorders>
            <w:shd w:val="clear" w:color="auto" w:fill="19607D"/>
          </w:tcPr>
          <w:p w:rsidR="005C3B5F" w:rsidRDefault="005C3B5F">
            <w:pPr>
              <w:spacing w:after="160" w:line="259" w:lineRule="auto"/>
              <w:ind w:right="0" w:firstLine="0"/>
              <w:jc w:val="left"/>
            </w:pPr>
          </w:p>
        </w:tc>
        <w:tc>
          <w:tcPr>
            <w:tcW w:w="737" w:type="dxa"/>
            <w:tcBorders>
              <w:top w:val="nil"/>
              <w:left w:val="nil"/>
              <w:bottom w:val="nil"/>
              <w:right w:val="nil"/>
            </w:tcBorders>
            <w:shd w:val="clear" w:color="auto" w:fill="19607D"/>
          </w:tcPr>
          <w:p w:rsidR="005C3B5F" w:rsidRDefault="005C3B5F">
            <w:pPr>
              <w:spacing w:after="160" w:line="259" w:lineRule="auto"/>
              <w:ind w:right="0" w:firstLine="0"/>
              <w:jc w:val="left"/>
            </w:pPr>
          </w:p>
        </w:tc>
      </w:tr>
      <w:tr w:rsidR="005C3B5F">
        <w:trPr>
          <w:trHeight w:val="319"/>
        </w:trPr>
        <w:tc>
          <w:tcPr>
            <w:tcW w:w="5216" w:type="dxa"/>
            <w:tcBorders>
              <w:top w:val="nil"/>
              <w:left w:val="nil"/>
              <w:bottom w:val="nil"/>
              <w:right w:val="nil"/>
            </w:tcBorders>
            <w:shd w:val="clear" w:color="auto" w:fill="FEEAD7"/>
          </w:tcPr>
          <w:p w:rsidR="005C3B5F" w:rsidRDefault="005017F0">
            <w:pPr>
              <w:spacing w:after="0" w:line="259" w:lineRule="auto"/>
              <w:ind w:left="85" w:right="0" w:firstLine="0"/>
              <w:jc w:val="left"/>
            </w:pPr>
            <w:r>
              <w:rPr>
                <w:rFonts w:ascii="Calibri" w:eastAsia="Calibri" w:hAnsi="Calibri" w:cs="Calibri"/>
                <w:sz w:val="17"/>
              </w:rPr>
              <w:t>Комплексни онкологични центрове</w:t>
            </w:r>
          </w:p>
        </w:tc>
        <w:tc>
          <w:tcPr>
            <w:tcW w:w="737" w:type="dxa"/>
            <w:tcBorders>
              <w:top w:val="nil"/>
              <w:left w:val="nil"/>
              <w:bottom w:val="nil"/>
              <w:right w:val="nil"/>
            </w:tcBorders>
            <w:shd w:val="clear" w:color="auto" w:fill="C6C5D0"/>
          </w:tcPr>
          <w:p w:rsidR="005C3B5F" w:rsidRDefault="005017F0">
            <w:pPr>
              <w:spacing w:after="0" w:line="259" w:lineRule="auto"/>
              <w:ind w:right="28" w:firstLine="0"/>
              <w:jc w:val="right"/>
            </w:pPr>
            <w:r>
              <w:rPr>
                <w:rFonts w:ascii="Calibri" w:eastAsia="Calibri" w:hAnsi="Calibri" w:cs="Calibri"/>
                <w:sz w:val="17"/>
              </w:rPr>
              <w:t>7</w:t>
            </w:r>
          </w:p>
        </w:tc>
        <w:tc>
          <w:tcPr>
            <w:tcW w:w="737" w:type="dxa"/>
            <w:tcBorders>
              <w:top w:val="nil"/>
              <w:left w:val="nil"/>
              <w:bottom w:val="nil"/>
              <w:right w:val="nil"/>
            </w:tcBorders>
            <w:shd w:val="clear" w:color="auto" w:fill="F8DDCC"/>
          </w:tcPr>
          <w:p w:rsidR="005C3B5F" w:rsidRDefault="005017F0">
            <w:pPr>
              <w:spacing w:after="0" w:line="259" w:lineRule="auto"/>
              <w:ind w:right="28" w:firstLine="0"/>
              <w:jc w:val="right"/>
            </w:pPr>
            <w:r>
              <w:rPr>
                <w:rFonts w:ascii="Calibri" w:eastAsia="Calibri" w:hAnsi="Calibri" w:cs="Calibri"/>
                <w:sz w:val="17"/>
              </w:rPr>
              <w:t>1145</w:t>
            </w:r>
          </w:p>
        </w:tc>
      </w:tr>
      <w:tr w:rsidR="005C3B5F">
        <w:trPr>
          <w:trHeight w:val="273"/>
        </w:trPr>
        <w:tc>
          <w:tcPr>
            <w:tcW w:w="5216" w:type="dxa"/>
            <w:tcBorders>
              <w:top w:val="nil"/>
              <w:left w:val="nil"/>
              <w:bottom w:val="nil"/>
              <w:right w:val="nil"/>
            </w:tcBorders>
            <w:shd w:val="clear" w:color="auto" w:fill="FEEAD7"/>
          </w:tcPr>
          <w:p w:rsidR="005C3B5F" w:rsidRDefault="005017F0">
            <w:pPr>
              <w:spacing w:after="0" w:line="259" w:lineRule="auto"/>
              <w:ind w:left="85" w:right="0" w:firstLine="0"/>
              <w:jc w:val="left"/>
            </w:pPr>
            <w:r>
              <w:rPr>
                <w:rFonts w:ascii="Calibri" w:eastAsia="Calibri" w:hAnsi="Calibri" w:cs="Calibri"/>
                <w:sz w:val="17"/>
              </w:rPr>
              <w:t>Центрове за кожно-венерически заболявания</w:t>
            </w:r>
          </w:p>
        </w:tc>
        <w:tc>
          <w:tcPr>
            <w:tcW w:w="737" w:type="dxa"/>
            <w:tcBorders>
              <w:top w:val="nil"/>
              <w:left w:val="nil"/>
              <w:bottom w:val="nil"/>
              <w:right w:val="nil"/>
            </w:tcBorders>
            <w:shd w:val="clear" w:color="auto" w:fill="C6C5D0"/>
          </w:tcPr>
          <w:p w:rsidR="005C3B5F" w:rsidRDefault="005017F0">
            <w:pPr>
              <w:spacing w:after="0" w:line="259" w:lineRule="auto"/>
              <w:ind w:right="28" w:firstLine="0"/>
              <w:jc w:val="right"/>
            </w:pPr>
            <w:r>
              <w:rPr>
                <w:rFonts w:ascii="Calibri" w:eastAsia="Calibri" w:hAnsi="Calibri" w:cs="Calibri"/>
                <w:sz w:val="17"/>
              </w:rPr>
              <w:t>5</w:t>
            </w:r>
          </w:p>
        </w:tc>
        <w:tc>
          <w:tcPr>
            <w:tcW w:w="737" w:type="dxa"/>
            <w:tcBorders>
              <w:top w:val="nil"/>
              <w:left w:val="nil"/>
              <w:bottom w:val="nil"/>
              <w:right w:val="nil"/>
            </w:tcBorders>
            <w:shd w:val="clear" w:color="auto" w:fill="F8DDCC"/>
          </w:tcPr>
          <w:p w:rsidR="005C3B5F" w:rsidRDefault="005017F0">
            <w:pPr>
              <w:spacing w:after="0" w:line="259" w:lineRule="auto"/>
              <w:ind w:right="28" w:firstLine="0"/>
              <w:jc w:val="right"/>
            </w:pPr>
            <w:r>
              <w:rPr>
                <w:rFonts w:ascii="Calibri" w:eastAsia="Calibri" w:hAnsi="Calibri" w:cs="Calibri"/>
                <w:sz w:val="17"/>
              </w:rPr>
              <w:t>50</w:t>
            </w:r>
          </w:p>
        </w:tc>
      </w:tr>
      <w:tr w:rsidR="005C3B5F">
        <w:trPr>
          <w:trHeight w:val="283"/>
        </w:trPr>
        <w:tc>
          <w:tcPr>
            <w:tcW w:w="5216" w:type="dxa"/>
            <w:tcBorders>
              <w:top w:val="nil"/>
              <w:left w:val="nil"/>
              <w:bottom w:val="nil"/>
              <w:right w:val="nil"/>
            </w:tcBorders>
            <w:shd w:val="clear" w:color="auto" w:fill="FEEAD7"/>
          </w:tcPr>
          <w:p w:rsidR="005C3B5F" w:rsidRDefault="005017F0">
            <w:pPr>
              <w:spacing w:after="0" w:line="259" w:lineRule="auto"/>
              <w:ind w:left="85" w:right="0" w:firstLine="0"/>
              <w:jc w:val="left"/>
            </w:pPr>
            <w:r>
              <w:rPr>
                <w:rFonts w:ascii="Calibri" w:eastAsia="Calibri" w:hAnsi="Calibri" w:cs="Calibri"/>
                <w:sz w:val="17"/>
              </w:rPr>
              <w:t>Центрове за психично здраве</w:t>
            </w:r>
          </w:p>
        </w:tc>
        <w:tc>
          <w:tcPr>
            <w:tcW w:w="737" w:type="dxa"/>
            <w:tcBorders>
              <w:top w:val="nil"/>
              <w:left w:val="nil"/>
              <w:bottom w:val="nil"/>
              <w:right w:val="nil"/>
            </w:tcBorders>
            <w:shd w:val="clear" w:color="auto" w:fill="C6C5D0"/>
          </w:tcPr>
          <w:p w:rsidR="005C3B5F" w:rsidRDefault="005017F0">
            <w:pPr>
              <w:spacing w:after="0" w:line="259" w:lineRule="auto"/>
              <w:ind w:right="28" w:firstLine="0"/>
              <w:jc w:val="right"/>
            </w:pPr>
            <w:r>
              <w:rPr>
                <w:rFonts w:ascii="Calibri" w:eastAsia="Calibri" w:hAnsi="Calibri" w:cs="Calibri"/>
                <w:sz w:val="17"/>
              </w:rPr>
              <w:t>12</w:t>
            </w:r>
          </w:p>
        </w:tc>
        <w:tc>
          <w:tcPr>
            <w:tcW w:w="737" w:type="dxa"/>
            <w:tcBorders>
              <w:top w:val="nil"/>
              <w:left w:val="nil"/>
              <w:bottom w:val="nil"/>
              <w:right w:val="nil"/>
            </w:tcBorders>
            <w:shd w:val="clear" w:color="auto" w:fill="F8DDCC"/>
          </w:tcPr>
          <w:p w:rsidR="005C3B5F" w:rsidRDefault="005017F0">
            <w:pPr>
              <w:spacing w:after="0" w:line="259" w:lineRule="auto"/>
              <w:ind w:right="28" w:firstLine="0"/>
              <w:jc w:val="right"/>
            </w:pPr>
            <w:r>
              <w:rPr>
                <w:rFonts w:ascii="Calibri" w:eastAsia="Calibri" w:hAnsi="Calibri" w:cs="Calibri"/>
                <w:sz w:val="17"/>
              </w:rPr>
              <w:t>–</w:t>
            </w:r>
          </w:p>
        </w:tc>
      </w:tr>
      <w:tr w:rsidR="005C3B5F">
        <w:trPr>
          <w:trHeight w:val="283"/>
        </w:trPr>
        <w:tc>
          <w:tcPr>
            <w:tcW w:w="5216" w:type="dxa"/>
            <w:tcBorders>
              <w:top w:val="nil"/>
              <w:left w:val="nil"/>
              <w:bottom w:val="nil"/>
              <w:right w:val="nil"/>
            </w:tcBorders>
            <w:shd w:val="clear" w:color="auto" w:fill="FEEAD7"/>
          </w:tcPr>
          <w:p w:rsidR="005C3B5F" w:rsidRDefault="005017F0">
            <w:pPr>
              <w:spacing w:after="0" w:line="259" w:lineRule="auto"/>
              <w:ind w:left="85" w:right="0" w:firstLine="0"/>
              <w:jc w:val="left"/>
            </w:pPr>
            <w:r>
              <w:rPr>
                <w:rFonts w:ascii="Calibri" w:eastAsia="Calibri" w:hAnsi="Calibri" w:cs="Calibri"/>
                <w:sz w:val="17"/>
              </w:rPr>
              <w:t>Центрове за спешна медицинска помощ</w:t>
            </w:r>
          </w:p>
        </w:tc>
        <w:tc>
          <w:tcPr>
            <w:tcW w:w="737" w:type="dxa"/>
            <w:tcBorders>
              <w:top w:val="nil"/>
              <w:left w:val="nil"/>
              <w:bottom w:val="nil"/>
              <w:right w:val="nil"/>
            </w:tcBorders>
            <w:shd w:val="clear" w:color="auto" w:fill="C6C5D0"/>
          </w:tcPr>
          <w:p w:rsidR="005C3B5F" w:rsidRDefault="005017F0">
            <w:pPr>
              <w:spacing w:after="0" w:line="259" w:lineRule="auto"/>
              <w:ind w:right="28" w:firstLine="0"/>
              <w:jc w:val="right"/>
            </w:pPr>
            <w:r>
              <w:rPr>
                <w:rFonts w:ascii="Calibri" w:eastAsia="Calibri" w:hAnsi="Calibri" w:cs="Calibri"/>
                <w:sz w:val="17"/>
              </w:rPr>
              <w:t>27</w:t>
            </w:r>
          </w:p>
        </w:tc>
        <w:tc>
          <w:tcPr>
            <w:tcW w:w="737" w:type="dxa"/>
            <w:tcBorders>
              <w:top w:val="nil"/>
              <w:left w:val="nil"/>
              <w:bottom w:val="nil"/>
              <w:right w:val="nil"/>
            </w:tcBorders>
            <w:shd w:val="clear" w:color="auto" w:fill="F8DDCC"/>
          </w:tcPr>
          <w:p w:rsidR="005C3B5F" w:rsidRDefault="005017F0">
            <w:pPr>
              <w:spacing w:after="0" w:line="259" w:lineRule="auto"/>
              <w:ind w:right="28" w:firstLine="0"/>
              <w:jc w:val="right"/>
            </w:pPr>
            <w:r>
              <w:rPr>
                <w:rFonts w:ascii="Calibri" w:eastAsia="Calibri" w:hAnsi="Calibri" w:cs="Calibri"/>
                <w:sz w:val="17"/>
              </w:rPr>
              <w:t>–</w:t>
            </w:r>
          </w:p>
        </w:tc>
      </w:tr>
      <w:tr w:rsidR="005C3B5F">
        <w:trPr>
          <w:trHeight w:val="283"/>
        </w:trPr>
        <w:tc>
          <w:tcPr>
            <w:tcW w:w="5216" w:type="dxa"/>
            <w:tcBorders>
              <w:top w:val="nil"/>
              <w:left w:val="nil"/>
              <w:bottom w:val="nil"/>
              <w:right w:val="nil"/>
            </w:tcBorders>
            <w:shd w:val="clear" w:color="auto" w:fill="FEEAD7"/>
          </w:tcPr>
          <w:p w:rsidR="005C3B5F" w:rsidRDefault="005017F0">
            <w:pPr>
              <w:spacing w:after="0" w:line="259" w:lineRule="auto"/>
              <w:ind w:left="85" w:right="0" w:firstLine="0"/>
              <w:jc w:val="left"/>
            </w:pPr>
            <w:r>
              <w:rPr>
                <w:rFonts w:ascii="Calibri" w:eastAsia="Calibri" w:hAnsi="Calibri" w:cs="Calibri"/>
                <w:sz w:val="17"/>
              </w:rPr>
              <w:t>Центрове за трансфузионна хематология</w:t>
            </w:r>
          </w:p>
        </w:tc>
        <w:tc>
          <w:tcPr>
            <w:tcW w:w="737" w:type="dxa"/>
            <w:tcBorders>
              <w:top w:val="nil"/>
              <w:left w:val="nil"/>
              <w:bottom w:val="nil"/>
              <w:right w:val="nil"/>
            </w:tcBorders>
            <w:shd w:val="clear" w:color="auto" w:fill="C6C5D0"/>
          </w:tcPr>
          <w:p w:rsidR="005C3B5F" w:rsidRDefault="005017F0">
            <w:pPr>
              <w:spacing w:after="0" w:line="259" w:lineRule="auto"/>
              <w:ind w:right="28" w:firstLine="0"/>
              <w:jc w:val="right"/>
            </w:pPr>
            <w:r>
              <w:rPr>
                <w:rFonts w:ascii="Calibri" w:eastAsia="Calibri" w:hAnsi="Calibri" w:cs="Calibri"/>
                <w:sz w:val="17"/>
              </w:rPr>
              <w:t>4</w:t>
            </w:r>
          </w:p>
        </w:tc>
        <w:tc>
          <w:tcPr>
            <w:tcW w:w="737" w:type="dxa"/>
            <w:tcBorders>
              <w:top w:val="nil"/>
              <w:left w:val="nil"/>
              <w:bottom w:val="nil"/>
              <w:right w:val="nil"/>
            </w:tcBorders>
            <w:shd w:val="clear" w:color="auto" w:fill="F8DDCC"/>
          </w:tcPr>
          <w:p w:rsidR="005C3B5F" w:rsidRDefault="005017F0">
            <w:pPr>
              <w:spacing w:after="0" w:line="259" w:lineRule="auto"/>
              <w:ind w:right="28" w:firstLine="0"/>
              <w:jc w:val="right"/>
            </w:pPr>
            <w:r>
              <w:rPr>
                <w:rFonts w:ascii="Calibri" w:eastAsia="Calibri" w:hAnsi="Calibri" w:cs="Calibri"/>
                <w:sz w:val="17"/>
              </w:rPr>
              <w:t>–</w:t>
            </w:r>
          </w:p>
        </w:tc>
      </w:tr>
      <w:tr w:rsidR="005C3B5F">
        <w:trPr>
          <w:trHeight w:val="283"/>
        </w:trPr>
        <w:tc>
          <w:tcPr>
            <w:tcW w:w="5216" w:type="dxa"/>
            <w:tcBorders>
              <w:top w:val="nil"/>
              <w:left w:val="nil"/>
              <w:bottom w:val="nil"/>
              <w:right w:val="nil"/>
            </w:tcBorders>
            <w:shd w:val="clear" w:color="auto" w:fill="FEEAD7"/>
          </w:tcPr>
          <w:p w:rsidR="005C3B5F" w:rsidRDefault="005017F0">
            <w:pPr>
              <w:spacing w:after="0" w:line="259" w:lineRule="auto"/>
              <w:ind w:left="85" w:right="0" w:firstLine="0"/>
              <w:jc w:val="left"/>
            </w:pPr>
            <w:r>
              <w:rPr>
                <w:rFonts w:ascii="Calibri" w:eastAsia="Calibri" w:hAnsi="Calibri" w:cs="Calibri"/>
                <w:sz w:val="17"/>
              </w:rPr>
              <w:t>Домове за медико-социални грижи за деца</w:t>
            </w:r>
          </w:p>
        </w:tc>
        <w:tc>
          <w:tcPr>
            <w:tcW w:w="737" w:type="dxa"/>
            <w:tcBorders>
              <w:top w:val="nil"/>
              <w:left w:val="nil"/>
              <w:bottom w:val="nil"/>
              <w:right w:val="nil"/>
            </w:tcBorders>
            <w:shd w:val="clear" w:color="auto" w:fill="C6C5D0"/>
          </w:tcPr>
          <w:p w:rsidR="005C3B5F" w:rsidRDefault="005017F0">
            <w:pPr>
              <w:spacing w:after="0" w:line="259" w:lineRule="auto"/>
              <w:ind w:right="28" w:firstLine="0"/>
              <w:jc w:val="right"/>
            </w:pPr>
            <w:r>
              <w:rPr>
                <w:rFonts w:ascii="Calibri" w:eastAsia="Calibri" w:hAnsi="Calibri" w:cs="Calibri"/>
                <w:sz w:val="17"/>
              </w:rPr>
              <w:t>17</w:t>
            </w:r>
          </w:p>
        </w:tc>
        <w:tc>
          <w:tcPr>
            <w:tcW w:w="737" w:type="dxa"/>
            <w:tcBorders>
              <w:top w:val="nil"/>
              <w:left w:val="nil"/>
              <w:bottom w:val="nil"/>
              <w:right w:val="nil"/>
            </w:tcBorders>
            <w:shd w:val="clear" w:color="auto" w:fill="F8DDCC"/>
          </w:tcPr>
          <w:p w:rsidR="005C3B5F" w:rsidRDefault="005017F0">
            <w:pPr>
              <w:spacing w:after="0" w:line="259" w:lineRule="auto"/>
              <w:ind w:right="28" w:firstLine="0"/>
              <w:jc w:val="right"/>
            </w:pPr>
            <w:r>
              <w:rPr>
                <w:rFonts w:ascii="Calibri" w:eastAsia="Calibri" w:hAnsi="Calibri" w:cs="Calibri"/>
                <w:sz w:val="17"/>
              </w:rPr>
              <w:t>1114</w:t>
            </w:r>
          </w:p>
        </w:tc>
      </w:tr>
      <w:tr w:rsidR="005C3B5F">
        <w:trPr>
          <w:trHeight w:val="283"/>
        </w:trPr>
        <w:tc>
          <w:tcPr>
            <w:tcW w:w="5216" w:type="dxa"/>
            <w:tcBorders>
              <w:top w:val="nil"/>
              <w:left w:val="nil"/>
              <w:bottom w:val="nil"/>
              <w:right w:val="nil"/>
            </w:tcBorders>
            <w:shd w:val="clear" w:color="auto" w:fill="FEEAD7"/>
          </w:tcPr>
          <w:p w:rsidR="005C3B5F" w:rsidRDefault="005017F0">
            <w:pPr>
              <w:spacing w:after="0" w:line="259" w:lineRule="auto"/>
              <w:ind w:left="85" w:right="0" w:firstLine="0"/>
              <w:jc w:val="left"/>
            </w:pPr>
            <w:r>
              <w:rPr>
                <w:rFonts w:ascii="Calibri" w:eastAsia="Calibri" w:hAnsi="Calibri" w:cs="Calibri"/>
                <w:sz w:val="17"/>
              </w:rPr>
              <w:t>Хосписи</w:t>
            </w:r>
          </w:p>
        </w:tc>
        <w:tc>
          <w:tcPr>
            <w:tcW w:w="737" w:type="dxa"/>
            <w:tcBorders>
              <w:top w:val="nil"/>
              <w:left w:val="nil"/>
              <w:bottom w:val="nil"/>
              <w:right w:val="nil"/>
            </w:tcBorders>
            <w:shd w:val="clear" w:color="auto" w:fill="C6C5D0"/>
          </w:tcPr>
          <w:p w:rsidR="005C3B5F" w:rsidRDefault="005017F0">
            <w:pPr>
              <w:spacing w:after="0" w:line="259" w:lineRule="auto"/>
              <w:ind w:right="28" w:firstLine="0"/>
              <w:jc w:val="right"/>
            </w:pPr>
            <w:r>
              <w:rPr>
                <w:rFonts w:ascii="Calibri" w:eastAsia="Calibri" w:hAnsi="Calibri" w:cs="Calibri"/>
                <w:sz w:val="17"/>
              </w:rPr>
              <w:t>45</w:t>
            </w:r>
          </w:p>
        </w:tc>
        <w:tc>
          <w:tcPr>
            <w:tcW w:w="737" w:type="dxa"/>
            <w:tcBorders>
              <w:top w:val="nil"/>
              <w:left w:val="nil"/>
              <w:bottom w:val="nil"/>
              <w:right w:val="nil"/>
            </w:tcBorders>
            <w:shd w:val="clear" w:color="auto" w:fill="F8DDCC"/>
          </w:tcPr>
          <w:p w:rsidR="005C3B5F" w:rsidRDefault="005017F0">
            <w:pPr>
              <w:spacing w:after="0" w:line="259" w:lineRule="auto"/>
              <w:ind w:right="28" w:firstLine="0"/>
              <w:jc w:val="right"/>
            </w:pPr>
            <w:r>
              <w:rPr>
                <w:rFonts w:ascii="Calibri" w:eastAsia="Calibri" w:hAnsi="Calibri" w:cs="Calibri"/>
                <w:sz w:val="17"/>
              </w:rPr>
              <w:t>1079</w:t>
            </w:r>
          </w:p>
        </w:tc>
      </w:tr>
      <w:tr w:rsidR="005C3B5F">
        <w:trPr>
          <w:trHeight w:val="269"/>
        </w:trPr>
        <w:tc>
          <w:tcPr>
            <w:tcW w:w="5216" w:type="dxa"/>
            <w:tcBorders>
              <w:top w:val="nil"/>
              <w:left w:val="nil"/>
              <w:bottom w:val="nil"/>
              <w:right w:val="nil"/>
            </w:tcBorders>
            <w:shd w:val="clear" w:color="auto" w:fill="FEEAD7"/>
          </w:tcPr>
          <w:p w:rsidR="005C3B5F" w:rsidRDefault="005017F0">
            <w:pPr>
              <w:spacing w:after="0" w:line="259" w:lineRule="auto"/>
              <w:ind w:left="85" w:right="0" w:firstLine="0"/>
              <w:jc w:val="left"/>
            </w:pPr>
            <w:r>
              <w:rPr>
                <w:rFonts w:ascii="Calibri" w:eastAsia="Calibri" w:hAnsi="Calibri" w:cs="Calibri"/>
                <w:sz w:val="17"/>
              </w:rPr>
              <w:t>Национални центрове по обществено здраве</w:t>
            </w:r>
          </w:p>
        </w:tc>
        <w:tc>
          <w:tcPr>
            <w:tcW w:w="737" w:type="dxa"/>
            <w:tcBorders>
              <w:top w:val="nil"/>
              <w:left w:val="nil"/>
              <w:bottom w:val="nil"/>
              <w:right w:val="nil"/>
            </w:tcBorders>
            <w:shd w:val="clear" w:color="auto" w:fill="C6C5D0"/>
          </w:tcPr>
          <w:p w:rsidR="005C3B5F" w:rsidRDefault="005017F0">
            <w:pPr>
              <w:spacing w:after="0" w:line="259" w:lineRule="auto"/>
              <w:ind w:right="28" w:firstLine="0"/>
              <w:jc w:val="right"/>
            </w:pPr>
            <w:r>
              <w:rPr>
                <w:rFonts w:ascii="Calibri" w:eastAsia="Calibri" w:hAnsi="Calibri" w:cs="Calibri"/>
                <w:sz w:val="17"/>
              </w:rPr>
              <w:t>5</w:t>
            </w:r>
          </w:p>
        </w:tc>
        <w:tc>
          <w:tcPr>
            <w:tcW w:w="737" w:type="dxa"/>
            <w:tcBorders>
              <w:top w:val="nil"/>
              <w:left w:val="nil"/>
              <w:bottom w:val="nil"/>
              <w:right w:val="nil"/>
            </w:tcBorders>
            <w:shd w:val="clear" w:color="auto" w:fill="F8DDCC"/>
          </w:tcPr>
          <w:p w:rsidR="005C3B5F" w:rsidRDefault="005017F0">
            <w:pPr>
              <w:spacing w:after="0" w:line="259" w:lineRule="auto"/>
              <w:ind w:right="28" w:firstLine="0"/>
              <w:jc w:val="right"/>
            </w:pPr>
            <w:r>
              <w:rPr>
                <w:rFonts w:ascii="Calibri" w:eastAsia="Calibri" w:hAnsi="Calibri" w:cs="Calibri"/>
                <w:sz w:val="17"/>
              </w:rPr>
              <w:t>–</w:t>
            </w:r>
          </w:p>
        </w:tc>
      </w:tr>
      <w:tr w:rsidR="005C3B5F">
        <w:trPr>
          <w:trHeight w:val="287"/>
        </w:trPr>
        <w:tc>
          <w:tcPr>
            <w:tcW w:w="5216" w:type="dxa"/>
            <w:tcBorders>
              <w:top w:val="nil"/>
              <w:left w:val="nil"/>
              <w:bottom w:val="nil"/>
              <w:right w:val="nil"/>
            </w:tcBorders>
            <w:shd w:val="clear" w:color="auto" w:fill="FEEAD7"/>
          </w:tcPr>
          <w:p w:rsidR="005C3B5F" w:rsidRDefault="005017F0">
            <w:pPr>
              <w:spacing w:after="0" w:line="259" w:lineRule="auto"/>
              <w:ind w:left="85" w:right="0" w:firstLine="0"/>
              <w:jc w:val="left"/>
            </w:pPr>
            <w:r>
              <w:rPr>
                <w:rFonts w:ascii="Calibri" w:eastAsia="Calibri" w:hAnsi="Calibri" w:cs="Calibri"/>
                <w:sz w:val="17"/>
              </w:rPr>
              <w:t>Регионални здравни инспекторати</w:t>
            </w:r>
          </w:p>
        </w:tc>
        <w:tc>
          <w:tcPr>
            <w:tcW w:w="737" w:type="dxa"/>
            <w:tcBorders>
              <w:top w:val="nil"/>
              <w:left w:val="nil"/>
              <w:bottom w:val="nil"/>
              <w:right w:val="nil"/>
            </w:tcBorders>
            <w:shd w:val="clear" w:color="auto" w:fill="C6C5D0"/>
          </w:tcPr>
          <w:p w:rsidR="005C3B5F" w:rsidRDefault="005017F0">
            <w:pPr>
              <w:spacing w:after="0" w:line="259" w:lineRule="auto"/>
              <w:ind w:right="28" w:firstLine="0"/>
              <w:jc w:val="right"/>
            </w:pPr>
            <w:r>
              <w:rPr>
                <w:rFonts w:ascii="Calibri" w:eastAsia="Calibri" w:hAnsi="Calibri" w:cs="Calibri"/>
                <w:sz w:val="17"/>
              </w:rPr>
              <w:t>28</w:t>
            </w:r>
          </w:p>
        </w:tc>
        <w:tc>
          <w:tcPr>
            <w:tcW w:w="737" w:type="dxa"/>
            <w:tcBorders>
              <w:top w:val="nil"/>
              <w:left w:val="nil"/>
              <w:bottom w:val="nil"/>
              <w:right w:val="nil"/>
            </w:tcBorders>
            <w:shd w:val="clear" w:color="auto" w:fill="F8DDCC"/>
          </w:tcPr>
          <w:p w:rsidR="005C3B5F" w:rsidRDefault="005017F0">
            <w:pPr>
              <w:spacing w:after="0" w:line="259" w:lineRule="auto"/>
              <w:ind w:right="28" w:firstLine="0"/>
              <w:jc w:val="right"/>
            </w:pPr>
            <w:r>
              <w:rPr>
                <w:rFonts w:ascii="Calibri" w:eastAsia="Calibri" w:hAnsi="Calibri" w:cs="Calibri"/>
                <w:sz w:val="17"/>
              </w:rPr>
              <w:t>–</w:t>
            </w:r>
          </w:p>
        </w:tc>
      </w:tr>
    </w:tbl>
    <w:p w:rsidR="005C3B5F" w:rsidRDefault="005017F0">
      <w:pPr>
        <w:spacing w:after="7" w:line="247" w:lineRule="auto"/>
        <w:ind w:left="1442" w:right="0" w:firstLine="3745"/>
        <w:jc w:val="left"/>
      </w:pPr>
      <w:r>
        <w:rPr>
          <w:rFonts w:ascii="Calibri" w:eastAsia="Calibri" w:hAnsi="Calibri" w:cs="Calibri"/>
          <w:i/>
          <w:color w:val="152A47"/>
          <w:sz w:val="16"/>
        </w:rPr>
        <w:t xml:space="preserve">Източник: </w:t>
      </w:r>
      <w:r>
        <w:rPr>
          <w:rFonts w:ascii="Calibri" w:eastAsia="Calibri" w:hAnsi="Calibri" w:cs="Calibri"/>
          <w:color w:val="152A47"/>
          <w:sz w:val="16"/>
        </w:rPr>
        <w:t xml:space="preserve">НЦОЗА 2017. </w:t>
      </w:r>
      <w:r>
        <w:rPr>
          <w:rFonts w:ascii="Calibri" w:eastAsia="Calibri" w:hAnsi="Calibri" w:cs="Calibri"/>
          <w:i/>
          <w:color w:val="152A47"/>
          <w:sz w:val="16"/>
        </w:rPr>
        <w:t xml:space="preserve">Бележка: </w:t>
      </w:r>
      <w:r>
        <w:rPr>
          <w:rFonts w:ascii="Calibri" w:eastAsia="Calibri" w:hAnsi="Calibri" w:cs="Calibri"/>
          <w:color w:val="152A47"/>
          <w:sz w:val="16"/>
          <w:vertAlign w:val="superscript"/>
        </w:rPr>
        <w:t>a</w:t>
      </w:r>
      <w:r>
        <w:rPr>
          <w:rFonts w:ascii="Calibri" w:eastAsia="Calibri" w:hAnsi="Calibri" w:cs="Calibri"/>
          <w:color w:val="152A47"/>
          <w:sz w:val="16"/>
        </w:rPr>
        <w:t>Вкл. лечебни заведения към други ведомства, неразпределени по видове.</w:t>
      </w:r>
    </w:p>
    <w:p w:rsidR="005C3B5F" w:rsidRDefault="005017F0">
      <w:pPr>
        <w:ind w:left="-12" w:right="45"/>
      </w:pPr>
      <w:r>
        <w:t xml:space="preserve">През 2016 г. консолидираната фискална програма на правителството предвижда капиталови разходи за здравеопазването в размер на </w:t>
      </w:r>
    </w:p>
    <w:p w:rsidR="005C3B5F" w:rsidRDefault="005017F0">
      <w:pPr>
        <w:spacing w:after="406"/>
        <w:ind w:left="-12" w:right="45" w:firstLine="0"/>
      </w:pPr>
      <w:r>
        <w:rPr>
          <w:rFonts w:ascii="Calibri" w:eastAsia="Calibri" w:hAnsi="Calibri" w:cs="Calibri"/>
          <w:noProof/>
          <w:sz w:val="22"/>
        </w:rPr>
        <mc:AlternateContent>
          <mc:Choice Requires="wpg">
            <w:drawing>
              <wp:anchor distT="0" distB="0" distL="114300" distR="114300" simplePos="0" relativeHeight="251726848" behindDoc="0" locked="0" layoutInCell="1" allowOverlap="1">
                <wp:simplePos x="0" y="0"/>
                <wp:positionH relativeFrom="page">
                  <wp:posOffset>486004</wp:posOffset>
                </wp:positionH>
                <wp:positionV relativeFrom="page">
                  <wp:posOffset>4741456</wp:posOffset>
                </wp:positionV>
                <wp:extent cx="71996" cy="80544"/>
                <wp:effectExtent l="0" t="0" r="0" b="0"/>
                <wp:wrapSquare wrapText="bothSides"/>
                <wp:docPr id="258458" name="Group 258458"/>
                <wp:cNvGraphicFramePr/>
                <a:graphic xmlns:a="http://schemas.openxmlformats.org/drawingml/2006/main">
                  <a:graphicData uri="http://schemas.microsoft.com/office/word/2010/wordprocessingGroup">
                    <wpg:wgp>
                      <wpg:cNvGrpSpPr/>
                      <wpg:grpSpPr>
                        <a:xfrm>
                          <a:off x="0" y="0"/>
                          <a:ext cx="71996" cy="80544"/>
                          <a:chOff x="0" y="0"/>
                          <a:chExt cx="71996" cy="80544"/>
                        </a:xfrm>
                      </wpg:grpSpPr>
                      <wps:wsp>
                        <wps:cNvPr id="317012" name="Shape 317012"/>
                        <wps:cNvSpPr/>
                        <wps:spPr>
                          <a:xfrm>
                            <a:off x="0" y="0"/>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58458" style="width:5.669pt;height:6.34201pt;position:absolute;mso-position-horizontal-relative:page;mso-position-horizontal:absolute;margin-left:38.268pt;mso-position-vertical-relative:page;margin-top:373.343pt;" coordsize="719,805">
                <v:shape id="Shape 317013" style="position:absolute;width:719;height:805;left:0;top:0;" coordsize="71996,80544" path="m0,0l71996,0l71996,80544l0,80544l0,0">
                  <v:stroke weight="0pt" endcap="flat" joinstyle="miter" miterlimit="10" on="false" color="#000000" opacity="0"/>
                  <v:fill on="true" color="#d64503"/>
                </v:shape>
                <w10:wrap type="square"/>
              </v:group>
            </w:pict>
          </mc:Fallback>
        </mc:AlternateContent>
      </w:r>
      <w:r>
        <w:t>80.9 млн. лв. (41.4 млн. евро), от които 58.8 млн. лв. (30.06 млн. евро) се финансират от държавния бюджет, 3.7 млн. лв. (1.89 м</w:t>
      </w:r>
      <w:r>
        <w:t>лн. евро) – от НЗОК, 9.5 млн. лв. (4.86 млн. евро) от общините, 8.5 млн. лв. (4.34 млн. евро) – от други международни програми и 0.2 млн. лв. (0.1 млн. евро) от европейски средства. В сравнение с това през 2015 г. капиталовите разходи са два пъти повече, н</w:t>
      </w:r>
      <w:r>
        <w:t xml:space="preserve">а обща стойност 185.3 млн. лв. (94.72 млн. евро). Найголяма част от тях се финансират от европейска оперативна програма „Регионално развитие“ – 133.9 млн. лв. (68.44 млн. евро); 43 млн. лв. (17.38 млн. евро) от държавния бюджет, и 14.2 млн. лв. (7.26 млн. </w:t>
      </w:r>
      <w:r>
        <w:t>евро) се осигуряват от общините (Министерство на финансите 2016, 2017). Според базата данни на СЗО Global Health Expenditure капиталовите разходи за здравеопазване в страната намаляват (след известни колебания и връх през 2008 г.). По капиталови разходи за</w:t>
      </w:r>
      <w:r>
        <w:t xml:space="preserve"> здравеопазване, измервани в постоянни (2010) ППС на глава от населението, България далеч изостава от останалите страни от ЕС. През 2015 г. </w:t>
      </w:r>
      <w:r>
        <w:lastRenderedPageBreak/>
        <w:t>те са 5 в сравнение с 38 в Хърватия, 162 – в Естония, 65 – в Литва и 101 (2014 г.) в Румъния (WHO 2018).</w:t>
      </w:r>
    </w:p>
    <w:p w:rsidR="005C3B5F" w:rsidRDefault="005017F0">
      <w:pPr>
        <w:pStyle w:val="Heading4"/>
        <w:spacing w:after="196"/>
        <w:ind w:left="-5" w:right="16"/>
      </w:pPr>
      <w:r>
        <w:rPr>
          <w:b/>
          <w:i w:val="0"/>
        </w:rPr>
        <w:t xml:space="preserve">4.1.2  </w:t>
      </w:r>
      <w:r>
        <w:t>Инфр</w:t>
      </w:r>
      <w:r>
        <w:t>аструктура</w:t>
      </w:r>
    </w:p>
    <w:p w:rsidR="005C3B5F" w:rsidRDefault="005017F0">
      <w:pPr>
        <w:ind w:left="-12" w:right="45" w:firstLine="0"/>
      </w:pPr>
      <w:r>
        <w:t>През 2010 г. общият брой на лечебните заведения за болнична помощ е 346 с 48 934 легла, а лечебните заведения за извънболнична помощ са били 1613 с 938 легла. За сравнение, през 2016 г. броят на леглата във всички 345 лечебни заведения за болнич</w:t>
      </w:r>
      <w:r>
        <w:t>на помощ (включително центровете за кожно-венерически заболявания, онкологичните центрове и центровете за психично здраве) достига 51 816, а броят на леглата и лечебните заведения за извънболнична помощ нарастват респективно на 1163 и 2029 (НСИ 2018и). Тов</w:t>
      </w:r>
      <w:r>
        <w:t>а увеличение се дължи предимно на откриване на частни болници (106% увеличение на леглата между 2010 г. и 2016 г.). По данни на ОИСР броят на болничните легла спрямо населението намалява във всички страни членки на ЕС от 2000 г. насам, с изключение на Бълг</w:t>
      </w:r>
      <w:r>
        <w:t xml:space="preserve">ария (OECD/EU 2016). Докато броят на публичните болници и леглата в тях намаляват през периода 2000 – 2016 г. (вж. 7.5.2 </w:t>
      </w:r>
      <w:r>
        <w:rPr>
          <w:i/>
        </w:rPr>
        <w:t>Техническа ефективност</w:t>
      </w:r>
      <w:r>
        <w:t>), следвайки стратегията на правителството за преструктуриране на болничния сектор, броят на частните болници и л</w:t>
      </w:r>
      <w:r>
        <w:t xml:space="preserve">еглата в тях значително нарастват. Този феномен се дължи на факта, че НЗОК сключва договори с всички лечебни заведения, които отговарят на предварително определени критерии, без да има възможност за селективно договаряне (вж. 6. </w:t>
      </w:r>
      <w:r>
        <w:rPr>
          <w:i/>
        </w:rPr>
        <w:t>Основни реформи в здравната</w:t>
      </w:r>
      <w:r>
        <w:rPr>
          <w:i/>
        </w:rPr>
        <w:t xml:space="preserve"> система</w:t>
      </w:r>
      <w:r>
        <w:t>).</w:t>
      </w:r>
    </w:p>
    <w:p w:rsidR="005C3B5F" w:rsidRDefault="005017F0">
      <w:pPr>
        <w:ind w:left="-12" w:right="45"/>
      </w:pPr>
      <w:r>
        <w:t>По-голямата част от болничните легла са предназначени за активно лечение (Фигура 4.1) като през 2006 г. и 2011 г. се наблюдава лек спад в броя на този вид легла, след което техният брой се увеличава. Само 6% от общият брой легла са предназначени</w:t>
      </w:r>
      <w:r>
        <w:t xml:space="preserve"> за психиатрична помощ и само 2% за дългосрочни грижи. През 2014 г. броят на леглата в болниците за активно лечение в България възлиза на 5.95 легла на 1000 души население и все още е сред най-високите в ЕС. Освен това в България са регистрирани много пове</w:t>
      </w:r>
      <w:r>
        <w:t xml:space="preserve">че легла на 1000 души население от средните стойности за ЕС13 (4.61 легла), ЕС15 (3.77 легла) и ЕС28 (3.94 легла). Малко европейски </w:t>
      </w:r>
      <w:r>
        <w:lastRenderedPageBreak/>
        <w:t>страни посочват повече легла за активно лечение на 1000 души население в сравнение с България: Литва (6.34 легла) и Германия</w:t>
      </w:r>
      <w:r>
        <w:t xml:space="preserve"> (6.21 легла) (Фигура 4.3).</w:t>
      </w:r>
    </w:p>
    <w:p w:rsidR="005C3B5F" w:rsidRDefault="005017F0">
      <w:pPr>
        <w:ind w:left="-12" w:right="45"/>
      </w:pPr>
      <w:r>
        <w:t>Средният престой в болниците за активно лечение намалява с повече от 50%, от 11.5 дни през 2000 г. той пада на 5.4 дни през 2014 г., по-нисък от средния за ЕС (8 дни) и остава стабилен до 2016 г. (НСИ 2018г). През 2014 г. само Д</w:t>
      </w:r>
      <w:r>
        <w:t>ания има по-кратък среден болничен престой от България (Фигура 4.2). Бързото намаляване на средния престой в България отчасти се свързва с промяната в нормативните изисквания на клиничните пътеки, договорени с НЗОК, и съвпада със значителното намаляване на</w:t>
      </w:r>
      <w:r>
        <w:t xml:space="preserve"> броя на публичните болнични легла на глава от населението от 2000 г. насам. Въпреки това болничният прием за кратък престой се е увеличил (OECD/ EU 2016). През 2016 г. най-дълъг среден престой има за психиатричната помощ (30.9 дни), следван от престоя в б</w:t>
      </w:r>
      <w:r>
        <w:t>олниците за долекуване и продължително лечение (13.7 дни), за рехабилитация (7.4 дни) и за активно лечение (4 дни) (НСИ 2018).</w:t>
      </w:r>
    </w:p>
    <w:p w:rsidR="005C3B5F" w:rsidRDefault="005017F0">
      <w:pPr>
        <w:ind w:left="-12" w:right="45"/>
      </w:pPr>
      <w:r>
        <w:t>Използваемостта на леглата се увеличава от 66% през 2000 г. на 79% през 2005 г., което отразява спада в броя на леглата през този</w:t>
      </w:r>
      <w:r>
        <w:t xml:space="preserve"> период. След това обаче използваемостта на леглата отново пада на 67% през 2016 г., което е същото ниво от 2000 г. и означава, че 33% от общия леглови фонд в страната не се използва. Използваемостта на леглата е най-ниска в частните болници – 60%, докато </w:t>
      </w:r>
      <w:r>
        <w:t>в многопрофилните и специализираните болници за активно лечение през 2015 г. използваемостта на леглата е 70% (НЦОЗА 2018а).</w:t>
      </w:r>
    </w:p>
    <w:p w:rsidR="005C3B5F" w:rsidRDefault="005017F0">
      <w:pPr>
        <w:spacing w:after="99" w:line="248" w:lineRule="auto"/>
        <w:ind w:left="-5" w:right="389" w:hanging="10"/>
        <w:jc w:val="left"/>
      </w:pPr>
      <w:r>
        <w:rPr>
          <w:rFonts w:ascii="Calibri" w:eastAsia="Calibri" w:hAnsi="Calibri" w:cs="Calibri"/>
          <w:b/>
          <w:color w:val="152A47"/>
          <w:sz w:val="20"/>
        </w:rPr>
        <w:t xml:space="preserve">ФИГУРА 4.1  </w:t>
      </w:r>
      <w:r>
        <w:rPr>
          <w:rFonts w:ascii="Calibri" w:eastAsia="Calibri" w:hAnsi="Calibri" w:cs="Calibri"/>
          <w:color w:val="152A47"/>
          <w:sz w:val="22"/>
        </w:rPr>
        <w:t>Брой на леглата в болниците за активно лечение, психиатричните болници и болниците за продължително лечение на 1000 душ</w:t>
      </w:r>
      <w:r>
        <w:rPr>
          <w:rFonts w:ascii="Calibri" w:eastAsia="Calibri" w:hAnsi="Calibri" w:cs="Calibri"/>
          <w:color w:val="152A47"/>
          <w:sz w:val="22"/>
        </w:rPr>
        <w:t>и, 2005-2015</w:t>
      </w:r>
    </w:p>
    <w:p w:rsidR="005C3B5F" w:rsidRDefault="005017F0">
      <w:pPr>
        <w:spacing w:after="327" w:line="265" w:lineRule="auto"/>
        <w:ind w:left="-5" w:right="57" w:hanging="10"/>
        <w:jc w:val="left"/>
      </w:pPr>
      <w:r>
        <w:rPr>
          <w:rFonts w:ascii="Calibri" w:eastAsia="Calibri" w:hAnsi="Calibri" w:cs="Calibri"/>
          <w:sz w:val="15"/>
        </w:rPr>
        <w:t>6</w:t>
      </w:r>
    </w:p>
    <w:p w:rsidR="005C3B5F" w:rsidRDefault="005017F0">
      <w:pPr>
        <w:spacing w:after="327" w:line="265" w:lineRule="auto"/>
        <w:ind w:left="-5" w:right="57" w:hanging="10"/>
        <w:jc w:val="left"/>
      </w:pPr>
      <w:r>
        <w:rPr>
          <w:rFonts w:ascii="Calibri" w:eastAsia="Calibri" w:hAnsi="Calibri" w:cs="Calibri"/>
          <w:sz w:val="15"/>
        </w:rPr>
        <w:t>5</w:t>
      </w:r>
    </w:p>
    <w:p w:rsidR="005C3B5F" w:rsidRDefault="005017F0">
      <w:pPr>
        <w:spacing w:after="327" w:line="265" w:lineRule="auto"/>
        <w:ind w:left="-5" w:right="57" w:hanging="10"/>
        <w:jc w:val="left"/>
      </w:pPr>
      <w:r>
        <w:rPr>
          <w:rFonts w:ascii="Calibri" w:eastAsia="Calibri" w:hAnsi="Calibri" w:cs="Calibri"/>
          <w:sz w:val="15"/>
        </w:rPr>
        <w:t>4</w:t>
      </w:r>
    </w:p>
    <w:p w:rsidR="005C3B5F" w:rsidRDefault="005017F0">
      <w:pPr>
        <w:spacing w:after="327" w:line="265" w:lineRule="auto"/>
        <w:ind w:left="-5" w:right="57" w:hanging="10"/>
        <w:jc w:val="left"/>
      </w:pPr>
      <w:r>
        <w:rPr>
          <w:rFonts w:ascii="Calibri" w:eastAsia="Calibri" w:hAnsi="Calibri" w:cs="Calibri"/>
          <w:sz w:val="15"/>
        </w:rPr>
        <w:t>3</w:t>
      </w:r>
    </w:p>
    <w:p w:rsidR="005C3B5F" w:rsidRDefault="005017F0">
      <w:pPr>
        <w:spacing w:after="327" w:line="265" w:lineRule="auto"/>
        <w:ind w:left="-5" w:right="57" w:hanging="10"/>
        <w:jc w:val="left"/>
      </w:pPr>
      <w:r>
        <w:rPr>
          <w:rFonts w:ascii="Calibri" w:eastAsia="Calibri" w:hAnsi="Calibri" w:cs="Calibri"/>
          <w:sz w:val="15"/>
        </w:rPr>
        <w:t>2</w:t>
      </w:r>
    </w:p>
    <w:p w:rsidR="005C3B5F" w:rsidRDefault="005017F0">
      <w:pPr>
        <w:spacing w:after="32" w:line="265" w:lineRule="auto"/>
        <w:ind w:left="-5" w:right="57" w:hanging="10"/>
        <w:jc w:val="left"/>
      </w:pPr>
      <w:r>
        <w:rPr>
          <w:rFonts w:ascii="Calibri" w:eastAsia="Calibri" w:hAnsi="Calibri" w:cs="Calibri"/>
          <w:sz w:val="15"/>
        </w:rPr>
        <w:lastRenderedPageBreak/>
        <w:t>1</w:t>
      </w:r>
    </w:p>
    <w:tbl>
      <w:tblPr>
        <w:tblStyle w:val="TableGrid"/>
        <w:tblpPr w:vertAnchor="text" w:tblpX="168" w:tblpY="-2857"/>
        <w:tblOverlap w:val="never"/>
        <w:tblW w:w="6465" w:type="dxa"/>
        <w:tblInd w:w="0" w:type="dxa"/>
        <w:tblCellMar>
          <w:top w:w="0" w:type="dxa"/>
          <w:left w:w="0" w:type="dxa"/>
          <w:bottom w:w="0" w:type="dxa"/>
          <w:right w:w="6" w:type="dxa"/>
        </w:tblCellMar>
        <w:tblLook w:val="04A0" w:firstRow="1" w:lastRow="0" w:firstColumn="1" w:lastColumn="0" w:noHBand="0" w:noVBand="1"/>
      </w:tblPr>
      <w:tblGrid>
        <w:gridCol w:w="215"/>
        <w:gridCol w:w="371"/>
        <w:gridCol w:w="215"/>
        <w:gridCol w:w="372"/>
        <w:gridCol w:w="216"/>
        <w:gridCol w:w="372"/>
        <w:gridCol w:w="215"/>
        <w:gridCol w:w="373"/>
        <w:gridCol w:w="216"/>
        <w:gridCol w:w="372"/>
        <w:gridCol w:w="216"/>
        <w:gridCol w:w="372"/>
        <w:gridCol w:w="215"/>
        <w:gridCol w:w="373"/>
        <w:gridCol w:w="216"/>
        <w:gridCol w:w="372"/>
        <w:gridCol w:w="215"/>
        <w:gridCol w:w="373"/>
        <w:gridCol w:w="215"/>
        <w:gridCol w:w="373"/>
        <w:gridCol w:w="216"/>
        <w:gridCol w:w="372"/>
      </w:tblGrid>
      <w:tr w:rsidR="005C3B5F">
        <w:trPr>
          <w:trHeight w:val="531"/>
        </w:trPr>
        <w:tc>
          <w:tcPr>
            <w:tcW w:w="588" w:type="dxa"/>
            <w:gridSpan w:val="2"/>
            <w:tcBorders>
              <w:top w:val="single" w:sz="4" w:space="0" w:color="E3E3E3"/>
              <w:left w:val="single" w:sz="4" w:space="0" w:color="E3E3E3"/>
              <w:bottom w:val="single" w:sz="4" w:space="0" w:color="E3E3E3"/>
              <w:right w:val="nil"/>
            </w:tcBorders>
            <w:vAlign w:val="bottom"/>
          </w:tcPr>
          <w:p w:rsidR="005C3B5F" w:rsidRDefault="005017F0">
            <w:pPr>
              <w:spacing w:after="0" w:line="259" w:lineRule="auto"/>
              <w:ind w:left="236" w:right="0" w:firstLine="0"/>
              <w:jc w:val="left"/>
            </w:pPr>
            <w:r>
              <w:rPr>
                <w:rFonts w:ascii="Calibri" w:eastAsia="Calibri" w:hAnsi="Calibri" w:cs="Calibri"/>
                <w:sz w:val="15"/>
              </w:rPr>
              <w:t>5.43</w:t>
            </w:r>
          </w:p>
        </w:tc>
        <w:tc>
          <w:tcPr>
            <w:tcW w:w="588" w:type="dxa"/>
            <w:gridSpan w:val="2"/>
            <w:tcBorders>
              <w:top w:val="single" w:sz="4" w:space="0" w:color="E3E3E3"/>
              <w:left w:val="nil"/>
              <w:bottom w:val="single" w:sz="30" w:space="0" w:color="FFFFFF"/>
              <w:right w:val="nil"/>
            </w:tcBorders>
            <w:vAlign w:val="bottom"/>
          </w:tcPr>
          <w:p w:rsidR="005C3B5F" w:rsidRDefault="005017F0">
            <w:pPr>
              <w:spacing w:after="0" w:line="259" w:lineRule="auto"/>
              <w:ind w:left="235" w:right="0" w:firstLine="0"/>
              <w:jc w:val="left"/>
            </w:pPr>
            <w:r>
              <w:rPr>
                <w:rFonts w:ascii="Calibri" w:eastAsia="Calibri" w:hAnsi="Calibri" w:cs="Calibri"/>
                <w:sz w:val="15"/>
              </w:rPr>
              <w:t>5.21</w:t>
            </w:r>
          </w:p>
        </w:tc>
        <w:tc>
          <w:tcPr>
            <w:tcW w:w="588" w:type="dxa"/>
            <w:gridSpan w:val="2"/>
            <w:tcBorders>
              <w:top w:val="single" w:sz="4" w:space="0" w:color="E3E3E3"/>
              <w:left w:val="nil"/>
              <w:bottom w:val="single" w:sz="4" w:space="0" w:color="E3E3E3"/>
              <w:right w:val="nil"/>
            </w:tcBorders>
            <w:vAlign w:val="bottom"/>
          </w:tcPr>
          <w:p w:rsidR="005C3B5F" w:rsidRDefault="005017F0">
            <w:pPr>
              <w:spacing w:after="0" w:line="259" w:lineRule="auto"/>
              <w:ind w:left="241" w:right="0" w:firstLine="0"/>
              <w:jc w:val="left"/>
            </w:pPr>
            <w:r>
              <w:rPr>
                <w:rFonts w:ascii="Calibri" w:eastAsia="Calibri" w:hAnsi="Calibri" w:cs="Calibri"/>
                <w:sz w:val="15"/>
              </w:rPr>
              <w:t>5.35</w:t>
            </w:r>
          </w:p>
        </w:tc>
        <w:tc>
          <w:tcPr>
            <w:tcW w:w="588" w:type="dxa"/>
            <w:gridSpan w:val="2"/>
            <w:tcBorders>
              <w:top w:val="single" w:sz="4" w:space="0" w:color="E3E3E3"/>
              <w:left w:val="nil"/>
              <w:bottom w:val="single" w:sz="4" w:space="0" w:color="E3E3E3"/>
              <w:right w:val="nil"/>
            </w:tcBorders>
            <w:vAlign w:val="bottom"/>
          </w:tcPr>
          <w:p w:rsidR="005C3B5F" w:rsidRDefault="005017F0">
            <w:pPr>
              <w:spacing w:after="0" w:line="259" w:lineRule="auto"/>
              <w:ind w:left="237" w:right="0" w:firstLine="0"/>
              <w:jc w:val="left"/>
            </w:pPr>
            <w:r>
              <w:rPr>
                <w:rFonts w:ascii="Calibri" w:eastAsia="Calibri" w:hAnsi="Calibri" w:cs="Calibri"/>
                <w:sz w:val="15"/>
              </w:rPr>
              <w:t>5.45</w:t>
            </w:r>
          </w:p>
        </w:tc>
        <w:tc>
          <w:tcPr>
            <w:tcW w:w="216" w:type="dxa"/>
            <w:tcBorders>
              <w:top w:val="single" w:sz="4" w:space="0" w:color="E3E3E3"/>
              <w:left w:val="nil"/>
              <w:bottom w:val="single" w:sz="4" w:space="0" w:color="E3E3E3"/>
              <w:right w:val="nil"/>
            </w:tcBorders>
          </w:tcPr>
          <w:p w:rsidR="005C3B5F" w:rsidRDefault="005C3B5F">
            <w:pPr>
              <w:spacing w:after="160" w:line="259" w:lineRule="auto"/>
              <w:ind w:right="0" w:firstLine="0"/>
              <w:jc w:val="left"/>
            </w:pPr>
          </w:p>
        </w:tc>
        <w:tc>
          <w:tcPr>
            <w:tcW w:w="372" w:type="dxa"/>
            <w:tcBorders>
              <w:top w:val="single" w:sz="4" w:space="0" w:color="E3E3E3"/>
              <w:left w:val="nil"/>
              <w:bottom w:val="single" w:sz="4" w:space="0" w:color="E3E3E3"/>
              <w:right w:val="nil"/>
            </w:tcBorders>
            <w:vAlign w:val="center"/>
          </w:tcPr>
          <w:p w:rsidR="005C3B5F" w:rsidRDefault="005017F0">
            <w:pPr>
              <w:spacing w:after="0" w:line="259" w:lineRule="auto"/>
              <w:ind w:left="18" w:right="0" w:firstLine="0"/>
              <w:jc w:val="left"/>
            </w:pPr>
            <w:r>
              <w:rPr>
                <w:rFonts w:ascii="Calibri" w:eastAsia="Calibri" w:hAnsi="Calibri" w:cs="Calibri"/>
                <w:sz w:val="15"/>
              </w:rPr>
              <w:t>5.54</w:t>
            </w:r>
          </w:p>
        </w:tc>
        <w:tc>
          <w:tcPr>
            <w:tcW w:w="216" w:type="dxa"/>
            <w:tcBorders>
              <w:top w:val="single" w:sz="4" w:space="0" w:color="E3E3E3"/>
              <w:left w:val="nil"/>
              <w:bottom w:val="single" w:sz="4" w:space="0" w:color="E3E3E3"/>
              <w:right w:val="nil"/>
            </w:tcBorders>
          </w:tcPr>
          <w:p w:rsidR="005C3B5F" w:rsidRDefault="005C3B5F">
            <w:pPr>
              <w:spacing w:after="160" w:line="259" w:lineRule="auto"/>
              <w:ind w:right="0" w:firstLine="0"/>
              <w:jc w:val="left"/>
            </w:pPr>
          </w:p>
        </w:tc>
        <w:tc>
          <w:tcPr>
            <w:tcW w:w="372" w:type="dxa"/>
            <w:tcBorders>
              <w:top w:val="single" w:sz="4" w:space="0" w:color="E3E3E3"/>
              <w:left w:val="nil"/>
              <w:bottom w:val="single" w:sz="4" w:space="0" w:color="E3E3E3"/>
              <w:right w:val="nil"/>
            </w:tcBorders>
            <w:vAlign w:val="bottom"/>
          </w:tcPr>
          <w:p w:rsidR="005C3B5F" w:rsidRDefault="005017F0">
            <w:pPr>
              <w:spacing w:after="0" w:line="259" w:lineRule="auto"/>
              <w:ind w:left="16" w:right="0" w:firstLine="0"/>
              <w:jc w:val="left"/>
            </w:pPr>
            <w:r>
              <w:rPr>
                <w:rFonts w:ascii="Calibri" w:eastAsia="Calibri" w:hAnsi="Calibri" w:cs="Calibri"/>
                <w:sz w:val="15"/>
              </w:rPr>
              <w:t>5.52</w:t>
            </w:r>
          </w:p>
        </w:tc>
        <w:tc>
          <w:tcPr>
            <w:tcW w:w="588" w:type="dxa"/>
            <w:gridSpan w:val="2"/>
            <w:tcBorders>
              <w:top w:val="single" w:sz="4" w:space="0" w:color="E3E3E3"/>
              <w:left w:val="nil"/>
              <w:bottom w:val="single" w:sz="4" w:space="0" w:color="E3E3E3"/>
              <w:right w:val="nil"/>
            </w:tcBorders>
            <w:vAlign w:val="bottom"/>
          </w:tcPr>
          <w:p w:rsidR="005C3B5F" w:rsidRDefault="005017F0">
            <w:pPr>
              <w:spacing w:after="0" w:line="259" w:lineRule="auto"/>
              <w:ind w:left="233" w:right="0" w:firstLine="0"/>
              <w:jc w:val="left"/>
            </w:pPr>
            <w:r>
              <w:rPr>
                <w:rFonts w:ascii="Calibri" w:eastAsia="Calibri" w:hAnsi="Calibri" w:cs="Calibri"/>
                <w:sz w:val="15"/>
              </w:rPr>
              <w:t>5.46</w:t>
            </w:r>
          </w:p>
        </w:tc>
        <w:tc>
          <w:tcPr>
            <w:tcW w:w="216" w:type="dxa"/>
            <w:tcBorders>
              <w:top w:val="single" w:sz="4" w:space="0" w:color="E3E3E3"/>
              <w:left w:val="nil"/>
              <w:bottom w:val="single" w:sz="4" w:space="0" w:color="E3E3E3"/>
              <w:right w:val="nil"/>
            </w:tcBorders>
          </w:tcPr>
          <w:p w:rsidR="005C3B5F" w:rsidRDefault="005C3B5F">
            <w:pPr>
              <w:spacing w:after="160" w:line="259" w:lineRule="auto"/>
              <w:ind w:right="0" w:firstLine="0"/>
              <w:jc w:val="left"/>
            </w:pPr>
          </w:p>
        </w:tc>
        <w:tc>
          <w:tcPr>
            <w:tcW w:w="372" w:type="dxa"/>
            <w:tcBorders>
              <w:top w:val="single" w:sz="4" w:space="0" w:color="E3E3E3"/>
              <w:left w:val="nil"/>
              <w:bottom w:val="single" w:sz="4" w:space="0" w:color="E3E3E3"/>
              <w:right w:val="nil"/>
            </w:tcBorders>
            <w:vAlign w:val="center"/>
          </w:tcPr>
          <w:p w:rsidR="005C3B5F" w:rsidRDefault="005017F0">
            <w:pPr>
              <w:spacing w:after="0" w:line="259" w:lineRule="auto"/>
              <w:ind w:left="18" w:right="0" w:firstLine="0"/>
              <w:jc w:val="left"/>
            </w:pPr>
            <w:r>
              <w:rPr>
                <w:rFonts w:ascii="Calibri" w:eastAsia="Calibri" w:hAnsi="Calibri" w:cs="Calibri"/>
                <w:sz w:val="15"/>
              </w:rPr>
              <w:t>5.60</w:t>
            </w:r>
          </w:p>
        </w:tc>
        <w:tc>
          <w:tcPr>
            <w:tcW w:w="215" w:type="dxa"/>
            <w:tcBorders>
              <w:top w:val="single" w:sz="4" w:space="0" w:color="E3E3E3"/>
              <w:left w:val="nil"/>
              <w:bottom w:val="single" w:sz="4" w:space="0" w:color="E3E3E3"/>
              <w:right w:val="nil"/>
            </w:tcBorders>
          </w:tcPr>
          <w:p w:rsidR="005C3B5F" w:rsidRDefault="005C3B5F">
            <w:pPr>
              <w:spacing w:after="160" w:line="259" w:lineRule="auto"/>
              <w:ind w:right="0" w:firstLine="0"/>
              <w:jc w:val="left"/>
            </w:pPr>
          </w:p>
        </w:tc>
        <w:tc>
          <w:tcPr>
            <w:tcW w:w="372" w:type="dxa"/>
            <w:tcBorders>
              <w:top w:val="single" w:sz="4" w:space="0" w:color="E3E3E3"/>
              <w:left w:val="nil"/>
              <w:bottom w:val="single" w:sz="4" w:space="0" w:color="E3E3E3"/>
              <w:right w:val="nil"/>
            </w:tcBorders>
          </w:tcPr>
          <w:p w:rsidR="005C3B5F" w:rsidRDefault="005017F0">
            <w:pPr>
              <w:spacing w:after="0" w:line="259" w:lineRule="auto"/>
              <w:ind w:left="15" w:right="0" w:firstLine="0"/>
              <w:jc w:val="left"/>
            </w:pPr>
            <w:r>
              <w:rPr>
                <w:rFonts w:ascii="Calibri" w:eastAsia="Calibri" w:hAnsi="Calibri" w:cs="Calibri"/>
                <w:sz w:val="15"/>
              </w:rPr>
              <w:t>5.73</w:t>
            </w:r>
          </w:p>
        </w:tc>
        <w:tc>
          <w:tcPr>
            <w:tcW w:w="215"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017F0">
            <w:pPr>
              <w:spacing w:after="0" w:line="259" w:lineRule="auto"/>
              <w:ind w:left="15" w:right="0" w:firstLine="0"/>
              <w:jc w:val="left"/>
            </w:pPr>
            <w:r>
              <w:rPr>
                <w:rFonts w:ascii="Calibri" w:eastAsia="Calibri" w:hAnsi="Calibri" w:cs="Calibri"/>
                <w:sz w:val="15"/>
              </w:rPr>
              <w:t>5.93</w:t>
            </w: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017F0">
            <w:pPr>
              <w:spacing w:after="0" w:line="259" w:lineRule="auto"/>
              <w:ind w:left="16" w:right="0" w:firstLine="0"/>
              <w:jc w:val="left"/>
            </w:pPr>
            <w:r>
              <w:rPr>
                <w:rFonts w:ascii="Calibri" w:eastAsia="Calibri" w:hAnsi="Calibri" w:cs="Calibri"/>
                <w:sz w:val="15"/>
              </w:rPr>
              <w:t>6.00</w:t>
            </w:r>
          </w:p>
        </w:tc>
      </w:tr>
      <w:tr w:rsidR="005C3B5F">
        <w:trPr>
          <w:trHeight w:val="526"/>
        </w:trPr>
        <w:tc>
          <w:tcPr>
            <w:tcW w:w="216" w:type="dxa"/>
            <w:tcBorders>
              <w:top w:val="single" w:sz="4" w:space="0" w:color="E3E3E3"/>
              <w:left w:val="single" w:sz="4" w:space="0" w:color="E3E3E3"/>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30" w:space="0" w:color="FFFFFF"/>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5"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5"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5"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5"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r>
      <w:tr w:rsidR="005C3B5F">
        <w:trPr>
          <w:trHeight w:val="528"/>
        </w:trPr>
        <w:tc>
          <w:tcPr>
            <w:tcW w:w="216" w:type="dxa"/>
            <w:tcBorders>
              <w:top w:val="single" w:sz="4" w:space="0" w:color="E3E3E3"/>
              <w:left w:val="single" w:sz="4" w:space="0" w:color="E3E3E3"/>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5"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5"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5"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5"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r>
      <w:tr w:rsidR="005C3B5F">
        <w:trPr>
          <w:trHeight w:val="528"/>
        </w:trPr>
        <w:tc>
          <w:tcPr>
            <w:tcW w:w="216" w:type="dxa"/>
            <w:tcBorders>
              <w:top w:val="single" w:sz="4" w:space="0" w:color="E3E3E3"/>
              <w:left w:val="single" w:sz="4" w:space="0" w:color="E3E3E3"/>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5"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5"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5"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5"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r>
      <w:tr w:rsidR="005C3B5F">
        <w:trPr>
          <w:trHeight w:val="528"/>
        </w:trPr>
        <w:tc>
          <w:tcPr>
            <w:tcW w:w="216" w:type="dxa"/>
            <w:tcBorders>
              <w:top w:val="single" w:sz="4" w:space="0" w:color="E3E3E3"/>
              <w:left w:val="single" w:sz="4" w:space="0" w:color="E3E3E3"/>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5"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5"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5"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5"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c>
          <w:tcPr>
            <w:tcW w:w="216" w:type="dxa"/>
            <w:tcBorders>
              <w:top w:val="single" w:sz="4" w:space="0" w:color="E3E3E3"/>
              <w:left w:val="nil"/>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single" w:sz="4" w:space="0" w:color="E3E3E3"/>
              <w:right w:val="nil"/>
            </w:tcBorders>
          </w:tcPr>
          <w:p w:rsidR="005C3B5F" w:rsidRDefault="005C3B5F">
            <w:pPr>
              <w:spacing w:after="160" w:line="259" w:lineRule="auto"/>
              <w:ind w:right="0" w:firstLine="0"/>
              <w:jc w:val="left"/>
            </w:pPr>
          </w:p>
        </w:tc>
      </w:tr>
      <w:tr w:rsidR="005C3B5F">
        <w:trPr>
          <w:trHeight w:val="210"/>
        </w:trPr>
        <w:tc>
          <w:tcPr>
            <w:tcW w:w="216" w:type="dxa"/>
            <w:tcBorders>
              <w:top w:val="single" w:sz="4" w:space="0" w:color="E3E3E3"/>
              <w:left w:val="single" w:sz="4" w:space="0" w:color="E3E3E3"/>
              <w:bottom w:val="nil"/>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nil"/>
              <w:right w:val="nil"/>
            </w:tcBorders>
          </w:tcPr>
          <w:p w:rsidR="005C3B5F" w:rsidRDefault="005017F0">
            <w:pPr>
              <w:spacing w:after="0" w:line="259" w:lineRule="auto"/>
              <w:ind w:left="10" w:right="0" w:firstLine="0"/>
              <w:jc w:val="left"/>
            </w:pPr>
            <w:r>
              <w:rPr>
                <w:rFonts w:ascii="Calibri" w:eastAsia="Calibri" w:hAnsi="Calibri" w:cs="Calibri"/>
                <w:sz w:val="15"/>
              </w:rPr>
              <w:t>0.68</w:t>
            </w:r>
          </w:p>
        </w:tc>
        <w:tc>
          <w:tcPr>
            <w:tcW w:w="216" w:type="dxa"/>
            <w:tcBorders>
              <w:top w:val="single" w:sz="4" w:space="0" w:color="E3E3E3"/>
              <w:left w:val="nil"/>
              <w:bottom w:val="nil"/>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nil"/>
              <w:right w:val="nil"/>
            </w:tcBorders>
          </w:tcPr>
          <w:p w:rsidR="005C3B5F" w:rsidRDefault="005017F0">
            <w:pPr>
              <w:spacing w:after="0" w:line="259" w:lineRule="auto"/>
              <w:ind w:left="9" w:right="0" w:firstLine="0"/>
              <w:jc w:val="left"/>
            </w:pPr>
            <w:r>
              <w:rPr>
                <w:rFonts w:ascii="Calibri" w:eastAsia="Calibri" w:hAnsi="Calibri" w:cs="Calibri"/>
                <w:sz w:val="15"/>
              </w:rPr>
              <w:t>0.67</w:t>
            </w:r>
          </w:p>
        </w:tc>
        <w:tc>
          <w:tcPr>
            <w:tcW w:w="216" w:type="dxa"/>
            <w:tcBorders>
              <w:top w:val="single" w:sz="4" w:space="0" w:color="E3E3E3"/>
              <w:left w:val="nil"/>
              <w:bottom w:val="nil"/>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nil"/>
              <w:right w:val="nil"/>
            </w:tcBorders>
          </w:tcPr>
          <w:p w:rsidR="005C3B5F" w:rsidRDefault="005017F0">
            <w:pPr>
              <w:spacing w:after="0" w:line="259" w:lineRule="auto"/>
              <w:ind w:left="15" w:right="0" w:firstLine="0"/>
              <w:jc w:val="left"/>
            </w:pPr>
            <w:r>
              <w:rPr>
                <w:rFonts w:ascii="Calibri" w:eastAsia="Calibri" w:hAnsi="Calibri" w:cs="Calibri"/>
                <w:sz w:val="15"/>
              </w:rPr>
              <w:t>0.67</w:t>
            </w:r>
          </w:p>
        </w:tc>
        <w:tc>
          <w:tcPr>
            <w:tcW w:w="215" w:type="dxa"/>
            <w:tcBorders>
              <w:top w:val="single" w:sz="4" w:space="0" w:color="E3E3E3"/>
              <w:left w:val="nil"/>
              <w:bottom w:val="nil"/>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nil"/>
              <w:right w:val="nil"/>
            </w:tcBorders>
          </w:tcPr>
          <w:p w:rsidR="005C3B5F" w:rsidRDefault="005017F0">
            <w:pPr>
              <w:spacing w:after="0" w:line="259" w:lineRule="auto"/>
              <w:ind w:left="11" w:right="0" w:firstLine="0"/>
              <w:jc w:val="left"/>
            </w:pPr>
            <w:r>
              <w:rPr>
                <w:rFonts w:ascii="Calibri" w:eastAsia="Calibri" w:hAnsi="Calibri" w:cs="Calibri"/>
                <w:sz w:val="15"/>
              </w:rPr>
              <w:t>0.67</w:t>
            </w:r>
          </w:p>
        </w:tc>
        <w:tc>
          <w:tcPr>
            <w:tcW w:w="216" w:type="dxa"/>
            <w:tcBorders>
              <w:top w:val="single" w:sz="4" w:space="0" w:color="E3E3E3"/>
              <w:left w:val="nil"/>
              <w:bottom w:val="nil"/>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nil"/>
              <w:right w:val="nil"/>
            </w:tcBorders>
          </w:tcPr>
          <w:p w:rsidR="005C3B5F" w:rsidRDefault="005017F0">
            <w:pPr>
              <w:spacing w:after="0" w:line="259" w:lineRule="auto"/>
              <w:ind w:left="7" w:right="0" w:firstLine="0"/>
              <w:jc w:val="left"/>
            </w:pPr>
            <w:r>
              <w:rPr>
                <w:rFonts w:ascii="Calibri" w:eastAsia="Calibri" w:hAnsi="Calibri" w:cs="Calibri"/>
                <w:sz w:val="15"/>
              </w:rPr>
              <w:t>0.68</w:t>
            </w:r>
          </w:p>
        </w:tc>
        <w:tc>
          <w:tcPr>
            <w:tcW w:w="216" w:type="dxa"/>
            <w:tcBorders>
              <w:top w:val="single" w:sz="4" w:space="0" w:color="E3E3E3"/>
              <w:left w:val="nil"/>
              <w:bottom w:val="nil"/>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nil"/>
              <w:right w:val="nil"/>
            </w:tcBorders>
          </w:tcPr>
          <w:p w:rsidR="005C3B5F" w:rsidRDefault="005017F0">
            <w:pPr>
              <w:spacing w:after="0" w:line="259" w:lineRule="auto"/>
              <w:ind w:left="5" w:right="0" w:firstLine="0"/>
              <w:jc w:val="left"/>
            </w:pPr>
            <w:r>
              <w:rPr>
                <w:rFonts w:ascii="Calibri" w:eastAsia="Calibri" w:hAnsi="Calibri" w:cs="Calibri"/>
                <w:sz w:val="15"/>
              </w:rPr>
              <w:t>0.65</w:t>
            </w:r>
          </w:p>
        </w:tc>
        <w:tc>
          <w:tcPr>
            <w:tcW w:w="215" w:type="dxa"/>
            <w:tcBorders>
              <w:top w:val="single" w:sz="4" w:space="0" w:color="E3E3E3"/>
              <w:left w:val="nil"/>
              <w:bottom w:val="nil"/>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nil"/>
              <w:right w:val="nil"/>
            </w:tcBorders>
          </w:tcPr>
          <w:p w:rsidR="005C3B5F" w:rsidRDefault="005017F0">
            <w:pPr>
              <w:spacing w:after="0" w:line="259" w:lineRule="auto"/>
              <w:ind w:left="7" w:right="0" w:firstLine="0"/>
              <w:jc w:val="left"/>
            </w:pPr>
            <w:r>
              <w:rPr>
                <w:rFonts w:ascii="Calibri" w:eastAsia="Calibri" w:hAnsi="Calibri" w:cs="Calibri"/>
                <w:sz w:val="15"/>
              </w:rPr>
              <w:t>0.63</w:t>
            </w:r>
          </w:p>
        </w:tc>
        <w:tc>
          <w:tcPr>
            <w:tcW w:w="216" w:type="dxa"/>
            <w:tcBorders>
              <w:top w:val="single" w:sz="4" w:space="0" w:color="E3E3E3"/>
              <w:left w:val="nil"/>
              <w:bottom w:val="nil"/>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nil"/>
              <w:right w:val="nil"/>
            </w:tcBorders>
          </w:tcPr>
          <w:p w:rsidR="005C3B5F" w:rsidRDefault="005017F0">
            <w:pPr>
              <w:spacing w:after="0" w:line="259" w:lineRule="auto"/>
              <w:ind w:left="7" w:right="0" w:firstLine="0"/>
              <w:jc w:val="left"/>
            </w:pPr>
            <w:r>
              <w:rPr>
                <w:rFonts w:ascii="Calibri" w:eastAsia="Calibri" w:hAnsi="Calibri" w:cs="Calibri"/>
                <w:sz w:val="15"/>
              </w:rPr>
              <w:t>0.64</w:t>
            </w:r>
          </w:p>
        </w:tc>
        <w:tc>
          <w:tcPr>
            <w:tcW w:w="215" w:type="dxa"/>
            <w:tcBorders>
              <w:top w:val="single" w:sz="4" w:space="0" w:color="E3E3E3"/>
              <w:left w:val="nil"/>
              <w:bottom w:val="nil"/>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nil"/>
              <w:right w:val="nil"/>
            </w:tcBorders>
          </w:tcPr>
          <w:p w:rsidR="005C3B5F" w:rsidRDefault="005017F0">
            <w:pPr>
              <w:spacing w:after="0" w:line="259" w:lineRule="auto"/>
              <w:ind w:left="5" w:right="0" w:firstLine="0"/>
              <w:jc w:val="left"/>
            </w:pPr>
            <w:r>
              <w:rPr>
                <w:rFonts w:ascii="Calibri" w:eastAsia="Calibri" w:hAnsi="Calibri" w:cs="Calibri"/>
                <w:sz w:val="15"/>
              </w:rPr>
              <w:t>0.66</w:t>
            </w:r>
          </w:p>
        </w:tc>
        <w:tc>
          <w:tcPr>
            <w:tcW w:w="215" w:type="dxa"/>
            <w:tcBorders>
              <w:top w:val="single" w:sz="4" w:space="0" w:color="E3E3E3"/>
              <w:left w:val="nil"/>
              <w:bottom w:val="nil"/>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nil"/>
              <w:right w:val="nil"/>
            </w:tcBorders>
          </w:tcPr>
          <w:p w:rsidR="005C3B5F" w:rsidRDefault="005017F0">
            <w:pPr>
              <w:spacing w:after="0" w:line="259" w:lineRule="auto"/>
              <w:ind w:left="4" w:right="0" w:firstLine="0"/>
              <w:jc w:val="left"/>
            </w:pPr>
            <w:r>
              <w:rPr>
                <w:rFonts w:ascii="Calibri" w:eastAsia="Calibri" w:hAnsi="Calibri" w:cs="Calibri"/>
                <w:sz w:val="15"/>
              </w:rPr>
              <w:t>0.67</w:t>
            </w:r>
          </w:p>
        </w:tc>
        <w:tc>
          <w:tcPr>
            <w:tcW w:w="216" w:type="dxa"/>
            <w:tcBorders>
              <w:top w:val="single" w:sz="4" w:space="0" w:color="E3E3E3"/>
              <w:left w:val="nil"/>
              <w:bottom w:val="nil"/>
              <w:right w:val="single" w:sz="56" w:space="0" w:color="F28E21"/>
            </w:tcBorders>
          </w:tcPr>
          <w:p w:rsidR="005C3B5F" w:rsidRDefault="005C3B5F">
            <w:pPr>
              <w:spacing w:after="160" w:line="259" w:lineRule="auto"/>
              <w:ind w:right="0" w:firstLine="0"/>
              <w:jc w:val="left"/>
            </w:pPr>
          </w:p>
        </w:tc>
        <w:tc>
          <w:tcPr>
            <w:tcW w:w="372" w:type="dxa"/>
            <w:tcBorders>
              <w:top w:val="single" w:sz="4" w:space="0" w:color="E3E3E3"/>
              <w:left w:val="single" w:sz="56" w:space="0" w:color="F28E21"/>
              <w:bottom w:val="nil"/>
              <w:right w:val="nil"/>
            </w:tcBorders>
          </w:tcPr>
          <w:p w:rsidR="005C3B5F" w:rsidRDefault="005017F0">
            <w:pPr>
              <w:spacing w:after="0" w:line="259" w:lineRule="auto"/>
              <w:ind w:left="5" w:right="0" w:firstLine="0"/>
              <w:jc w:val="left"/>
            </w:pPr>
            <w:r>
              <w:rPr>
                <w:rFonts w:ascii="Calibri" w:eastAsia="Calibri" w:hAnsi="Calibri" w:cs="Calibri"/>
                <w:sz w:val="15"/>
              </w:rPr>
              <w:t>0.69</w:t>
            </w:r>
          </w:p>
        </w:tc>
      </w:tr>
      <w:tr w:rsidR="005C3B5F">
        <w:trPr>
          <w:trHeight w:val="269"/>
        </w:trPr>
        <w:tc>
          <w:tcPr>
            <w:tcW w:w="216" w:type="dxa"/>
            <w:tcBorders>
              <w:top w:val="nil"/>
              <w:left w:val="single" w:sz="4" w:space="0" w:color="E3E3E3"/>
              <w:bottom w:val="single" w:sz="4" w:space="0" w:color="E3E3E3"/>
              <w:right w:val="single" w:sz="56" w:space="0" w:color="F28E21"/>
            </w:tcBorders>
          </w:tcPr>
          <w:p w:rsidR="005C3B5F" w:rsidRDefault="005C3B5F">
            <w:pPr>
              <w:spacing w:after="160" w:line="259" w:lineRule="auto"/>
              <w:ind w:right="0" w:firstLine="0"/>
              <w:jc w:val="left"/>
            </w:pPr>
          </w:p>
        </w:tc>
        <w:tc>
          <w:tcPr>
            <w:tcW w:w="372" w:type="dxa"/>
            <w:tcBorders>
              <w:top w:val="nil"/>
              <w:left w:val="single" w:sz="56" w:space="0" w:color="F28E21"/>
              <w:bottom w:val="single" w:sz="53" w:space="0" w:color="A8B4C6"/>
              <w:right w:val="nil"/>
            </w:tcBorders>
          </w:tcPr>
          <w:p w:rsidR="005C3B5F" w:rsidRDefault="005017F0">
            <w:pPr>
              <w:spacing w:after="0" w:line="259" w:lineRule="auto"/>
              <w:ind w:right="5" w:firstLine="0"/>
              <w:jc w:val="right"/>
            </w:pPr>
            <w:r>
              <w:rPr>
                <w:rFonts w:ascii="Calibri" w:eastAsia="Calibri" w:hAnsi="Calibri" w:cs="Calibri"/>
                <w:sz w:val="15"/>
              </w:rPr>
              <w:t>0.2</w:t>
            </w:r>
          </w:p>
        </w:tc>
        <w:tc>
          <w:tcPr>
            <w:tcW w:w="216" w:type="dxa"/>
            <w:tcBorders>
              <w:top w:val="nil"/>
              <w:left w:val="nil"/>
              <w:bottom w:val="single" w:sz="4" w:space="0" w:color="E3E3E3"/>
              <w:right w:val="single" w:sz="56" w:space="0" w:color="F28E21"/>
            </w:tcBorders>
          </w:tcPr>
          <w:p w:rsidR="005C3B5F" w:rsidRDefault="005017F0">
            <w:pPr>
              <w:spacing w:after="0" w:line="259" w:lineRule="auto"/>
              <w:ind w:left="-10" w:right="0" w:firstLine="0"/>
              <w:jc w:val="left"/>
            </w:pPr>
            <w:r>
              <w:rPr>
                <w:rFonts w:ascii="Calibri" w:eastAsia="Calibri" w:hAnsi="Calibri" w:cs="Calibri"/>
                <w:sz w:val="15"/>
              </w:rPr>
              <w:t>5</w:t>
            </w:r>
          </w:p>
        </w:tc>
        <w:tc>
          <w:tcPr>
            <w:tcW w:w="372" w:type="dxa"/>
            <w:tcBorders>
              <w:top w:val="nil"/>
              <w:left w:val="single" w:sz="56" w:space="0" w:color="F28E21"/>
              <w:bottom w:val="single" w:sz="55" w:space="0" w:color="A8B4C6"/>
              <w:right w:val="nil"/>
            </w:tcBorders>
          </w:tcPr>
          <w:p w:rsidR="005C3B5F" w:rsidRDefault="005017F0">
            <w:pPr>
              <w:spacing w:after="0" w:line="259" w:lineRule="auto"/>
              <w:ind w:right="6" w:firstLine="0"/>
              <w:jc w:val="right"/>
            </w:pPr>
            <w:r>
              <w:rPr>
                <w:rFonts w:ascii="Calibri" w:eastAsia="Calibri" w:hAnsi="Calibri" w:cs="Calibri"/>
                <w:sz w:val="15"/>
              </w:rPr>
              <w:t>0.2</w:t>
            </w:r>
          </w:p>
        </w:tc>
        <w:tc>
          <w:tcPr>
            <w:tcW w:w="216" w:type="dxa"/>
            <w:tcBorders>
              <w:top w:val="nil"/>
              <w:left w:val="nil"/>
              <w:bottom w:val="single" w:sz="4" w:space="0" w:color="E3E3E3"/>
              <w:right w:val="single" w:sz="56" w:space="0" w:color="F28E21"/>
            </w:tcBorders>
          </w:tcPr>
          <w:p w:rsidR="005C3B5F" w:rsidRDefault="005017F0">
            <w:pPr>
              <w:spacing w:after="0" w:line="259" w:lineRule="auto"/>
              <w:ind w:left="-11" w:right="0" w:firstLine="0"/>
              <w:jc w:val="left"/>
            </w:pPr>
            <w:r>
              <w:rPr>
                <w:rFonts w:ascii="Calibri" w:eastAsia="Calibri" w:hAnsi="Calibri" w:cs="Calibri"/>
                <w:sz w:val="15"/>
              </w:rPr>
              <w:t>6</w:t>
            </w:r>
          </w:p>
        </w:tc>
        <w:tc>
          <w:tcPr>
            <w:tcW w:w="372" w:type="dxa"/>
            <w:tcBorders>
              <w:top w:val="nil"/>
              <w:left w:val="single" w:sz="56" w:space="0" w:color="F28E21"/>
              <w:bottom w:val="single" w:sz="53" w:space="0" w:color="A8B4C6"/>
              <w:right w:val="nil"/>
            </w:tcBorders>
          </w:tcPr>
          <w:p w:rsidR="005C3B5F" w:rsidRDefault="005017F0">
            <w:pPr>
              <w:spacing w:after="0" w:line="259" w:lineRule="auto"/>
              <w:ind w:right="0" w:firstLine="0"/>
              <w:jc w:val="right"/>
            </w:pPr>
            <w:r>
              <w:rPr>
                <w:rFonts w:ascii="Calibri" w:eastAsia="Calibri" w:hAnsi="Calibri" w:cs="Calibri"/>
                <w:sz w:val="15"/>
              </w:rPr>
              <w:t>0.2</w:t>
            </w:r>
          </w:p>
        </w:tc>
        <w:tc>
          <w:tcPr>
            <w:tcW w:w="215" w:type="dxa"/>
            <w:tcBorders>
              <w:top w:val="nil"/>
              <w:left w:val="nil"/>
              <w:bottom w:val="single" w:sz="4" w:space="0" w:color="E3E3E3"/>
              <w:right w:val="single" w:sz="56" w:space="0" w:color="F28E21"/>
            </w:tcBorders>
          </w:tcPr>
          <w:p w:rsidR="005C3B5F" w:rsidRDefault="005017F0">
            <w:pPr>
              <w:spacing w:after="0" w:line="259" w:lineRule="auto"/>
              <w:ind w:left="-6" w:right="0" w:firstLine="0"/>
              <w:jc w:val="left"/>
            </w:pPr>
            <w:r>
              <w:rPr>
                <w:rFonts w:ascii="Calibri" w:eastAsia="Calibri" w:hAnsi="Calibri" w:cs="Calibri"/>
                <w:sz w:val="15"/>
              </w:rPr>
              <w:t>5</w:t>
            </w:r>
          </w:p>
        </w:tc>
        <w:tc>
          <w:tcPr>
            <w:tcW w:w="372" w:type="dxa"/>
            <w:tcBorders>
              <w:top w:val="nil"/>
              <w:left w:val="single" w:sz="56" w:space="0" w:color="F28E21"/>
              <w:bottom w:val="single" w:sz="53" w:space="0" w:color="A8B4C6"/>
              <w:right w:val="nil"/>
            </w:tcBorders>
          </w:tcPr>
          <w:p w:rsidR="005C3B5F" w:rsidRDefault="005017F0">
            <w:pPr>
              <w:spacing w:after="0" w:line="259" w:lineRule="auto"/>
              <w:ind w:right="4" w:firstLine="0"/>
              <w:jc w:val="right"/>
            </w:pPr>
            <w:r>
              <w:rPr>
                <w:rFonts w:ascii="Calibri" w:eastAsia="Calibri" w:hAnsi="Calibri" w:cs="Calibri"/>
                <w:sz w:val="15"/>
              </w:rPr>
              <w:t>0.2</w:t>
            </w:r>
          </w:p>
        </w:tc>
        <w:tc>
          <w:tcPr>
            <w:tcW w:w="216" w:type="dxa"/>
            <w:tcBorders>
              <w:top w:val="nil"/>
              <w:left w:val="nil"/>
              <w:bottom w:val="single" w:sz="4" w:space="0" w:color="E3E3E3"/>
              <w:right w:val="single" w:sz="56" w:space="0" w:color="F28E21"/>
            </w:tcBorders>
          </w:tcPr>
          <w:p w:rsidR="005C3B5F" w:rsidRDefault="005017F0">
            <w:pPr>
              <w:spacing w:after="0" w:line="259" w:lineRule="auto"/>
              <w:ind w:left="-9" w:right="0" w:firstLine="0"/>
              <w:jc w:val="left"/>
            </w:pPr>
            <w:r>
              <w:rPr>
                <w:rFonts w:ascii="Calibri" w:eastAsia="Calibri" w:hAnsi="Calibri" w:cs="Calibri"/>
                <w:sz w:val="15"/>
              </w:rPr>
              <w:t>5</w:t>
            </w:r>
          </w:p>
        </w:tc>
        <w:tc>
          <w:tcPr>
            <w:tcW w:w="372" w:type="dxa"/>
            <w:tcBorders>
              <w:top w:val="nil"/>
              <w:left w:val="single" w:sz="56" w:space="0" w:color="F28E21"/>
              <w:bottom w:val="single" w:sz="49" w:space="0" w:color="A8B4C6"/>
              <w:right w:val="nil"/>
            </w:tcBorders>
          </w:tcPr>
          <w:p w:rsidR="005C3B5F" w:rsidRDefault="005017F0">
            <w:pPr>
              <w:spacing w:after="0" w:line="259" w:lineRule="auto"/>
              <w:ind w:right="7" w:firstLine="0"/>
              <w:jc w:val="right"/>
            </w:pPr>
            <w:r>
              <w:rPr>
                <w:rFonts w:ascii="Calibri" w:eastAsia="Calibri" w:hAnsi="Calibri" w:cs="Calibri"/>
                <w:sz w:val="15"/>
              </w:rPr>
              <w:t>0.2</w:t>
            </w:r>
          </w:p>
        </w:tc>
        <w:tc>
          <w:tcPr>
            <w:tcW w:w="216" w:type="dxa"/>
            <w:tcBorders>
              <w:top w:val="nil"/>
              <w:left w:val="nil"/>
              <w:bottom w:val="single" w:sz="4" w:space="0" w:color="E3E3E3"/>
              <w:right w:val="single" w:sz="56" w:space="0" w:color="F28E21"/>
            </w:tcBorders>
          </w:tcPr>
          <w:p w:rsidR="005C3B5F" w:rsidRDefault="005017F0">
            <w:pPr>
              <w:spacing w:after="0" w:line="259" w:lineRule="auto"/>
              <w:ind w:left="-13" w:right="0" w:firstLine="0"/>
              <w:jc w:val="left"/>
            </w:pPr>
            <w:r>
              <w:rPr>
                <w:rFonts w:ascii="Calibri" w:eastAsia="Calibri" w:hAnsi="Calibri" w:cs="Calibri"/>
                <w:sz w:val="15"/>
              </w:rPr>
              <w:t>3</w:t>
            </w:r>
          </w:p>
        </w:tc>
        <w:tc>
          <w:tcPr>
            <w:tcW w:w="372" w:type="dxa"/>
            <w:tcBorders>
              <w:top w:val="nil"/>
              <w:left w:val="single" w:sz="56" w:space="0" w:color="F28E21"/>
              <w:bottom w:val="single" w:sz="49" w:space="0" w:color="A8B4C6"/>
              <w:right w:val="nil"/>
            </w:tcBorders>
          </w:tcPr>
          <w:p w:rsidR="005C3B5F" w:rsidRDefault="005017F0">
            <w:pPr>
              <w:spacing w:after="0" w:line="259" w:lineRule="auto"/>
              <w:ind w:right="10" w:firstLine="0"/>
              <w:jc w:val="right"/>
            </w:pPr>
            <w:r>
              <w:rPr>
                <w:rFonts w:ascii="Calibri" w:eastAsia="Calibri" w:hAnsi="Calibri" w:cs="Calibri"/>
                <w:sz w:val="15"/>
              </w:rPr>
              <w:t>0.2</w:t>
            </w:r>
          </w:p>
        </w:tc>
        <w:tc>
          <w:tcPr>
            <w:tcW w:w="215" w:type="dxa"/>
            <w:tcBorders>
              <w:top w:val="nil"/>
              <w:left w:val="nil"/>
              <w:bottom w:val="single" w:sz="4" w:space="0" w:color="E3E3E3"/>
              <w:right w:val="single" w:sz="56" w:space="0" w:color="F28E21"/>
            </w:tcBorders>
          </w:tcPr>
          <w:p w:rsidR="005C3B5F" w:rsidRDefault="005017F0">
            <w:pPr>
              <w:spacing w:after="0" w:line="259" w:lineRule="auto"/>
              <w:ind w:left="-15" w:right="0" w:firstLine="0"/>
              <w:jc w:val="left"/>
            </w:pPr>
            <w:r>
              <w:rPr>
                <w:rFonts w:ascii="Calibri" w:eastAsia="Calibri" w:hAnsi="Calibri" w:cs="Calibri"/>
                <w:sz w:val="15"/>
              </w:rPr>
              <w:t>3</w:t>
            </w:r>
          </w:p>
        </w:tc>
        <w:tc>
          <w:tcPr>
            <w:tcW w:w="372" w:type="dxa"/>
            <w:tcBorders>
              <w:top w:val="nil"/>
              <w:left w:val="single" w:sz="56" w:space="0" w:color="F28E21"/>
              <w:bottom w:val="single" w:sz="44" w:space="0" w:color="A8B4C6"/>
              <w:right w:val="nil"/>
            </w:tcBorders>
          </w:tcPr>
          <w:p w:rsidR="005C3B5F" w:rsidRDefault="005017F0">
            <w:pPr>
              <w:spacing w:after="0" w:line="259" w:lineRule="auto"/>
              <w:ind w:right="8" w:firstLine="0"/>
              <w:jc w:val="right"/>
            </w:pPr>
            <w:r>
              <w:rPr>
                <w:rFonts w:ascii="Calibri" w:eastAsia="Calibri" w:hAnsi="Calibri" w:cs="Calibri"/>
                <w:sz w:val="15"/>
              </w:rPr>
              <w:t>0.2</w:t>
            </w:r>
          </w:p>
        </w:tc>
        <w:tc>
          <w:tcPr>
            <w:tcW w:w="216" w:type="dxa"/>
            <w:tcBorders>
              <w:top w:val="nil"/>
              <w:left w:val="nil"/>
              <w:bottom w:val="single" w:sz="4" w:space="0" w:color="E3E3E3"/>
              <w:right w:val="single" w:sz="56" w:space="0" w:color="F28E21"/>
            </w:tcBorders>
          </w:tcPr>
          <w:p w:rsidR="005C3B5F" w:rsidRDefault="005017F0">
            <w:pPr>
              <w:spacing w:after="0" w:line="259" w:lineRule="auto"/>
              <w:ind w:left="-13" w:right="0" w:firstLine="0"/>
              <w:jc w:val="left"/>
            </w:pPr>
            <w:r>
              <w:rPr>
                <w:rFonts w:ascii="Calibri" w:eastAsia="Calibri" w:hAnsi="Calibri" w:cs="Calibri"/>
                <w:sz w:val="15"/>
              </w:rPr>
              <w:t>1</w:t>
            </w:r>
          </w:p>
        </w:tc>
        <w:tc>
          <w:tcPr>
            <w:tcW w:w="372" w:type="dxa"/>
            <w:tcBorders>
              <w:top w:val="nil"/>
              <w:left w:val="single" w:sz="56" w:space="0" w:color="F28E21"/>
              <w:bottom w:val="single" w:sz="44" w:space="0" w:color="A8B4C6"/>
              <w:right w:val="nil"/>
            </w:tcBorders>
          </w:tcPr>
          <w:p w:rsidR="005C3B5F" w:rsidRDefault="005017F0">
            <w:pPr>
              <w:spacing w:after="0" w:line="259" w:lineRule="auto"/>
              <w:ind w:right="7" w:firstLine="0"/>
              <w:jc w:val="right"/>
            </w:pPr>
            <w:r>
              <w:rPr>
                <w:rFonts w:ascii="Calibri" w:eastAsia="Calibri" w:hAnsi="Calibri" w:cs="Calibri"/>
                <w:sz w:val="15"/>
              </w:rPr>
              <w:t>0.2</w:t>
            </w:r>
          </w:p>
        </w:tc>
        <w:tc>
          <w:tcPr>
            <w:tcW w:w="215" w:type="dxa"/>
            <w:tcBorders>
              <w:top w:val="nil"/>
              <w:left w:val="nil"/>
              <w:bottom w:val="single" w:sz="4" w:space="0" w:color="E3E3E3"/>
              <w:right w:val="single" w:sz="56" w:space="0" w:color="F28E21"/>
            </w:tcBorders>
          </w:tcPr>
          <w:p w:rsidR="005C3B5F" w:rsidRDefault="005017F0">
            <w:pPr>
              <w:spacing w:after="0" w:line="259" w:lineRule="auto"/>
              <w:ind w:left="-13" w:right="0" w:firstLine="0"/>
              <w:jc w:val="left"/>
            </w:pPr>
            <w:r>
              <w:rPr>
                <w:rFonts w:ascii="Calibri" w:eastAsia="Calibri" w:hAnsi="Calibri" w:cs="Calibri"/>
                <w:sz w:val="15"/>
              </w:rPr>
              <w:t>1</w:t>
            </w:r>
          </w:p>
        </w:tc>
        <w:tc>
          <w:tcPr>
            <w:tcW w:w="372" w:type="dxa"/>
            <w:tcBorders>
              <w:top w:val="nil"/>
              <w:left w:val="single" w:sz="56" w:space="0" w:color="F28E21"/>
              <w:bottom w:val="single" w:sz="49" w:space="0" w:color="A8B4C6"/>
              <w:right w:val="nil"/>
            </w:tcBorders>
          </w:tcPr>
          <w:p w:rsidR="005C3B5F" w:rsidRDefault="005017F0">
            <w:pPr>
              <w:spacing w:after="0" w:line="259" w:lineRule="auto"/>
              <w:ind w:right="10" w:firstLine="0"/>
              <w:jc w:val="right"/>
            </w:pPr>
            <w:r>
              <w:rPr>
                <w:rFonts w:ascii="Calibri" w:eastAsia="Calibri" w:hAnsi="Calibri" w:cs="Calibri"/>
                <w:sz w:val="15"/>
              </w:rPr>
              <w:t>0.2</w:t>
            </w:r>
          </w:p>
        </w:tc>
        <w:tc>
          <w:tcPr>
            <w:tcW w:w="215" w:type="dxa"/>
            <w:tcBorders>
              <w:top w:val="nil"/>
              <w:left w:val="nil"/>
              <w:bottom w:val="single" w:sz="4" w:space="0" w:color="E3E3E3"/>
              <w:right w:val="single" w:sz="56" w:space="0" w:color="F28E21"/>
            </w:tcBorders>
          </w:tcPr>
          <w:p w:rsidR="005C3B5F" w:rsidRDefault="005017F0">
            <w:pPr>
              <w:spacing w:after="0" w:line="259" w:lineRule="auto"/>
              <w:ind w:left="-16" w:right="0" w:firstLine="0"/>
              <w:jc w:val="left"/>
            </w:pPr>
            <w:r>
              <w:rPr>
                <w:rFonts w:ascii="Calibri" w:eastAsia="Calibri" w:hAnsi="Calibri" w:cs="Calibri"/>
                <w:sz w:val="15"/>
              </w:rPr>
              <w:t>3</w:t>
            </w:r>
          </w:p>
        </w:tc>
        <w:tc>
          <w:tcPr>
            <w:tcW w:w="372" w:type="dxa"/>
            <w:tcBorders>
              <w:top w:val="nil"/>
              <w:left w:val="single" w:sz="56" w:space="0" w:color="F28E21"/>
              <w:bottom w:val="single" w:sz="46" w:space="0" w:color="A8B4C6"/>
              <w:right w:val="nil"/>
            </w:tcBorders>
          </w:tcPr>
          <w:p w:rsidR="005C3B5F" w:rsidRDefault="005017F0">
            <w:pPr>
              <w:spacing w:after="0" w:line="259" w:lineRule="auto"/>
              <w:ind w:right="11" w:firstLine="0"/>
              <w:jc w:val="right"/>
            </w:pPr>
            <w:r>
              <w:rPr>
                <w:rFonts w:ascii="Calibri" w:eastAsia="Calibri" w:hAnsi="Calibri" w:cs="Calibri"/>
                <w:sz w:val="15"/>
              </w:rPr>
              <w:t>0.2</w:t>
            </w:r>
          </w:p>
        </w:tc>
        <w:tc>
          <w:tcPr>
            <w:tcW w:w="216" w:type="dxa"/>
            <w:tcBorders>
              <w:top w:val="nil"/>
              <w:left w:val="nil"/>
              <w:bottom w:val="single" w:sz="4" w:space="0" w:color="E3E3E3"/>
              <w:right w:val="single" w:sz="56" w:space="0" w:color="F28E21"/>
            </w:tcBorders>
          </w:tcPr>
          <w:p w:rsidR="005C3B5F" w:rsidRDefault="005017F0">
            <w:pPr>
              <w:spacing w:after="0" w:line="259" w:lineRule="auto"/>
              <w:ind w:left="-17" w:right="0" w:firstLine="0"/>
              <w:jc w:val="left"/>
            </w:pPr>
            <w:r>
              <w:rPr>
                <w:rFonts w:ascii="Calibri" w:eastAsia="Calibri" w:hAnsi="Calibri" w:cs="Calibri"/>
                <w:sz w:val="15"/>
              </w:rPr>
              <w:t>2</w:t>
            </w:r>
          </w:p>
        </w:tc>
        <w:tc>
          <w:tcPr>
            <w:tcW w:w="372" w:type="dxa"/>
            <w:tcBorders>
              <w:top w:val="nil"/>
              <w:left w:val="single" w:sz="56" w:space="0" w:color="F28E21"/>
              <w:bottom w:val="single" w:sz="44" w:space="0" w:color="A8B4C6"/>
              <w:right w:val="nil"/>
            </w:tcBorders>
          </w:tcPr>
          <w:p w:rsidR="005C3B5F" w:rsidRDefault="005C3B5F">
            <w:pPr>
              <w:spacing w:after="160" w:line="259" w:lineRule="auto"/>
              <w:ind w:right="0" w:firstLine="0"/>
              <w:jc w:val="left"/>
            </w:pPr>
          </w:p>
        </w:tc>
      </w:tr>
      <w:tr w:rsidR="005C3B5F">
        <w:trPr>
          <w:trHeight w:val="136"/>
        </w:trPr>
        <w:tc>
          <w:tcPr>
            <w:tcW w:w="588" w:type="dxa"/>
            <w:gridSpan w:val="2"/>
            <w:tcBorders>
              <w:top w:val="single" w:sz="53" w:space="0" w:color="A8B4C6"/>
              <w:left w:val="single" w:sz="4" w:space="0" w:color="E3E3E3"/>
              <w:bottom w:val="nil"/>
              <w:right w:val="single" w:sz="4" w:space="0" w:color="E3E3E3"/>
            </w:tcBorders>
          </w:tcPr>
          <w:p w:rsidR="005C3B5F" w:rsidRDefault="005C3B5F">
            <w:pPr>
              <w:spacing w:after="160" w:line="259" w:lineRule="auto"/>
              <w:ind w:right="0" w:firstLine="0"/>
              <w:jc w:val="left"/>
            </w:pPr>
          </w:p>
        </w:tc>
        <w:tc>
          <w:tcPr>
            <w:tcW w:w="588" w:type="dxa"/>
            <w:gridSpan w:val="2"/>
            <w:tcBorders>
              <w:top w:val="single" w:sz="55" w:space="0" w:color="A8B4C6"/>
              <w:left w:val="single" w:sz="4" w:space="0" w:color="E3E3E3"/>
              <w:bottom w:val="nil"/>
              <w:right w:val="single" w:sz="4" w:space="0" w:color="E3E3E3"/>
            </w:tcBorders>
          </w:tcPr>
          <w:p w:rsidR="005C3B5F" w:rsidRDefault="005C3B5F">
            <w:pPr>
              <w:spacing w:after="160" w:line="259" w:lineRule="auto"/>
              <w:ind w:right="0" w:firstLine="0"/>
              <w:jc w:val="left"/>
            </w:pPr>
          </w:p>
        </w:tc>
        <w:tc>
          <w:tcPr>
            <w:tcW w:w="588" w:type="dxa"/>
            <w:gridSpan w:val="2"/>
            <w:tcBorders>
              <w:top w:val="single" w:sz="53" w:space="0" w:color="A8B4C6"/>
              <w:left w:val="single" w:sz="4" w:space="0" w:color="E3E3E3"/>
              <w:bottom w:val="nil"/>
              <w:right w:val="single" w:sz="4" w:space="0" w:color="E3E3E3"/>
            </w:tcBorders>
          </w:tcPr>
          <w:p w:rsidR="005C3B5F" w:rsidRDefault="005C3B5F">
            <w:pPr>
              <w:spacing w:after="160" w:line="259" w:lineRule="auto"/>
              <w:ind w:right="0" w:firstLine="0"/>
              <w:jc w:val="left"/>
            </w:pPr>
          </w:p>
        </w:tc>
        <w:tc>
          <w:tcPr>
            <w:tcW w:w="588" w:type="dxa"/>
            <w:gridSpan w:val="2"/>
            <w:tcBorders>
              <w:top w:val="single" w:sz="53" w:space="0" w:color="A8B4C6"/>
              <w:left w:val="single" w:sz="4" w:space="0" w:color="E3E3E3"/>
              <w:bottom w:val="nil"/>
              <w:right w:val="single" w:sz="4" w:space="0" w:color="E3E3E3"/>
            </w:tcBorders>
          </w:tcPr>
          <w:p w:rsidR="005C3B5F" w:rsidRDefault="005C3B5F">
            <w:pPr>
              <w:spacing w:after="160" w:line="259" w:lineRule="auto"/>
              <w:ind w:right="0" w:firstLine="0"/>
              <w:jc w:val="left"/>
            </w:pPr>
          </w:p>
        </w:tc>
        <w:tc>
          <w:tcPr>
            <w:tcW w:w="588" w:type="dxa"/>
            <w:gridSpan w:val="2"/>
            <w:tcBorders>
              <w:top w:val="single" w:sz="49" w:space="0" w:color="A8B4C6"/>
              <w:left w:val="single" w:sz="4" w:space="0" w:color="E3E3E3"/>
              <w:bottom w:val="nil"/>
              <w:right w:val="single" w:sz="4" w:space="0" w:color="E3E3E3"/>
            </w:tcBorders>
          </w:tcPr>
          <w:p w:rsidR="005C3B5F" w:rsidRDefault="005C3B5F">
            <w:pPr>
              <w:spacing w:after="160" w:line="259" w:lineRule="auto"/>
              <w:ind w:right="0" w:firstLine="0"/>
              <w:jc w:val="left"/>
            </w:pPr>
          </w:p>
        </w:tc>
        <w:tc>
          <w:tcPr>
            <w:tcW w:w="588" w:type="dxa"/>
            <w:gridSpan w:val="2"/>
            <w:tcBorders>
              <w:top w:val="single" w:sz="49" w:space="0" w:color="A8B4C6"/>
              <w:left w:val="single" w:sz="4" w:space="0" w:color="E3E3E3"/>
              <w:bottom w:val="nil"/>
              <w:right w:val="single" w:sz="4" w:space="0" w:color="E3E3E3"/>
            </w:tcBorders>
          </w:tcPr>
          <w:p w:rsidR="005C3B5F" w:rsidRDefault="005C3B5F">
            <w:pPr>
              <w:spacing w:after="160" w:line="259" w:lineRule="auto"/>
              <w:ind w:right="0" w:firstLine="0"/>
              <w:jc w:val="left"/>
            </w:pPr>
          </w:p>
        </w:tc>
        <w:tc>
          <w:tcPr>
            <w:tcW w:w="588" w:type="dxa"/>
            <w:gridSpan w:val="2"/>
            <w:tcBorders>
              <w:top w:val="single" w:sz="44" w:space="0" w:color="A8B4C6"/>
              <w:left w:val="single" w:sz="4" w:space="0" w:color="E3E3E3"/>
              <w:bottom w:val="nil"/>
              <w:right w:val="single" w:sz="4" w:space="0" w:color="E3E3E3"/>
            </w:tcBorders>
          </w:tcPr>
          <w:p w:rsidR="005C3B5F" w:rsidRDefault="005C3B5F">
            <w:pPr>
              <w:spacing w:after="160" w:line="259" w:lineRule="auto"/>
              <w:ind w:right="0" w:firstLine="0"/>
              <w:jc w:val="left"/>
            </w:pPr>
          </w:p>
        </w:tc>
        <w:tc>
          <w:tcPr>
            <w:tcW w:w="588" w:type="dxa"/>
            <w:gridSpan w:val="2"/>
            <w:tcBorders>
              <w:top w:val="single" w:sz="44" w:space="0" w:color="A8B4C6"/>
              <w:left w:val="single" w:sz="4" w:space="0" w:color="E3E3E3"/>
              <w:bottom w:val="nil"/>
              <w:right w:val="single" w:sz="4" w:space="0" w:color="E3E3E3"/>
            </w:tcBorders>
          </w:tcPr>
          <w:p w:rsidR="005C3B5F" w:rsidRDefault="005C3B5F">
            <w:pPr>
              <w:spacing w:after="160" w:line="259" w:lineRule="auto"/>
              <w:ind w:right="0" w:firstLine="0"/>
              <w:jc w:val="left"/>
            </w:pPr>
          </w:p>
        </w:tc>
        <w:tc>
          <w:tcPr>
            <w:tcW w:w="588" w:type="dxa"/>
            <w:gridSpan w:val="2"/>
            <w:tcBorders>
              <w:top w:val="single" w:sz="49" w:space="0" w:color="A8B4C6"/>
              <w:left w:val="single" w:sz="4" w:space="0" w:color="E3E3E3"/>
              <w:bottom w:val="nil"/>
              <w:right w:val="single" w:sz="4" w:space="0" w:color="E3E3E3"/>
            </w:tcBorders>
          </w:tcPr>
          <w:p w:rsidR="005C3B5F" w:rsidRDefault="005C3B5F">
            <w:pPr>
              <w:spacing w:after="160" w:line="259" w:lineRule="auto"/>
              <w:ind w:right="0" w:firstLine="0"/>
              <w:jc w:val="left"/>
            </w:pPr>
          </w:p>
        </w:tc>
        <w:tc>
          <w:tcPr>
            <w:tcW w:w="588" w:type="dxa"/>
            <w:gridSpan w:val="2"/>
            <w:tcBorders>
              <w:top w:val="single" w:sz="46" w:space="0" w:color="A8B4C6"/>
              <w:left w:val="single" w:sz="4" w:space="0" w:color="E3E3E3"/>
              <w:bottom w:val="nil"/>
              <w:right w:val="single" w:sz="4" w:space="0" w:color="E3E3E3"/>
            </w:tcBorders>
          </w:tcPr>
          <w:p w:rsidR="005C3B5F" w:rsidRDefault="005C3B5F">
            <w:pPr>
              <w:spacing w:after="160" w:line="259" w:lineRule="auto"/>
              <w:ind w:right="0" w:firstLine="0"/>
              <w:jc w:val="left"/>
            </w:pPr>
          </w:p>
        </w:tc>
        <w:tc>
          <w:tcPr>
            <w:tcW w:w="588" w:type="dxa"/>
            <w:gridSpan w:val="2"/>
            <w:tcBorders>
              <w:top w:val="single" w:sz="44" w:space="0" w:color="A8B4C6"/>
              <w:left w:val="single" w:sz="4" w:space="0" w:color="E3E3E3"/>
              <w:bottom w:val="nil"/>
              <w:right w:val="single" w:sz="4" w:space="0" w:color="E3E3E3"/>
            </w:tcBorders>
          </w:tcPr>
          <w:p w:rsidR="005C3B5F" w:rsidRDefault="005C3B5F">
            <w:pPr>
              <w:spacing w:after="160" w:line="259" w:lineRule="auto"/>
              <w:ind w:right="0" w:firstLine="0"/>
              <w:jc w:val="left"/>
            </w:pPr>
          </w:p>
        </w:tc>
      </w:tr>
    </w:tbl>
    <w:p w:rsidR="005C3B5F" w:rsidRDefault="005017F0">
      <w:pPr>
        <w:spacing w:after="219" w:line="259" w:lineRule="auto"/>
        <w:ind w:right="0" w:firstLine="0"/>
        <w:jc w:val="right"/>
      </w:pPr>
      <w:r>
        <w:rPr>
          <w:rFonts w:ascii="Calibri" w:eastAsia="Calibri" w:hAnsi="Calibri" w:cs="Calibri"/>
          <w:sz w:val="15"/>
        </w:rPr>
        <w:t>0.21</w:t>
      </w:r>
    </w:p>
    <w:p w:rsidR="005C3B5F" w:rsidRDefault="005017F0">
      <w:pPr>
        <w:tabs>
          <w:tab w:val="center" w:pos="463"/>
          <w:tab w:val="center" w:pos="1051"/>
          <w:tab w:val="center" w:pos="1639"/>
          <w:tab w:val="center" w:pos="2226"/>
          <w:tab w:val="center" w:pos="2814"/>
          <w:tab w:val="center" w:pos="3402"/>
          <w:tab w:val="center" w:pos="3989"/>
          <w:tab w:val="center" w:pos="4577"/>
          <w:tab w:val="center" w:pos="5165"/>
          <w:tab w:val="center" w:pos="5752"/>
          <w:tab w:val="center" w:pos="6340"/>
        </w:tabs>
        <w:spacing w:after="80" w:line="259" w:lineRule="auto"/>
        <w:ind w:right="0" w:firstLine="0"/>
        <w:jc w:val="left"/>
      </w:pPr>
      <w:r>
        <w:rPr>
          <w:rFonts w:ascii="Calibri" w:eastAsia="Calibri" w:hAnsi="Calibri" w:cs="Calibri"/>
          <w:vertAlign w:val="superscript"/>
        </w:rPr>
        <w:t>0</w:t>
      </w:r>
      <w:r>
        <w:rPr>
          <w:rFonts w:ascii="Calibri" w:eastAsia="Calibri" w:hAnsi="Calibri" w:cs="Calibri"/>
          <w:vertAlign w:val="superscript"/>
        </w:rPr>
        <w:tab/>
      </w:r>
      <w:r>
        <w:rPr>
          <w:rFonts w:ascii="Calibri" w:eastAsia="Calibri" w:hAnsi="Calibri" w:cs="Calibri"/>
          <w:sz w:val="17"/>
        </w:rPr>
        <w:t>2005</w:t>
      </w:r>
      <w:r>
        <w:rPr>
          <w:rFonts w:ascii="Calibri" w:eastAsia="Calibri" w:hAnsi="Calibri" w:cs="Calibri"/>
          <w:sz w:val="17"/>
        </w:rPr>
        <w:tab/>
        <w:t>2006</w:t>
      </w:r>
      <w:r>
        <w:rPr>
          <w:rFonts w:ascii="Calibri" w:eastAsia="Calibri" w:hAnsi="Calibri" w:cs="Calibri"/>
          <w:sz w:val="17"/>
        </w:rPr>
        <w:tab/>
        <w:t>2007</w:t>
      </w:r>
      <w:r>
        <w:rPr>
          <w:rFonts w:ascii="Calibri" w:eastAsia="Calibri" w:hAnsi="Calibri" w:cs="Calibri"/>
          <w:sz w:val="17"/>
        </w:rPr>
        <w:tab/>
        <w:t>2008</w:t>
      </w:r>
      <w:r>
        <w:rPr>
          <w:rFonts w:ascii="Calibri" w:eastAsia="Calibri" w:hAnsi="Calibri" w:cs="Calibri"/>
          <w:sz w:val="17"/>
        </w:rPr>
        <w:tab/>
        <w:t>2009</w:t>
      </w:r>
      <w:r>
        <w:rPr>
          <w:rFonts w:ascii="Calibri" w:eastAsia="Calibri" w:hAnsi="Calibri" w:cs="Calibri"/>
          <w:sz w:val="17"/>
        </w:rPr>
        <w:tab/>
        <w:t>2010</w:t>
      </w:r>
      <w:r>
        <w:rPr>
          <w:rFonts w:ascii="Calibri" w:eastAsia="Calibri" w:hAnsi="Calibri" w:cs="Calibri"/>
          <w:sz w:val="17"/>
        </w:rPr>
        <w:tab/>
        <w:t>2011</w:t>
      </w:r>
      <w:r>
        <w:rPr>
          <w:rFonts w:ascii="Calibri" w:eastAsia="Calibri" w:hAnsi="Calibri" w:cs="Calibri"/>
          <w:sz w:val="17"/>
        </w:rPr>
        <w:tab/>
        <w:t>2012</w:t>
      </w:r>
      <w:r>
        <w:rPr>
          <w:rFonts w:ascii="Calibri" w:eastAsia="Calibri" w:hAnsi="Calibri" w:cs="Calibri"/>
          <w:sz w:val="17"/>
        </w:rPr>
        <w:tab/>
        <w:t>2013</w:t>
      </w:r>
      <w:r>
        <w:rPr>
          <w:rFonts w:ascii="Calibri" w:eastAsia="Calibri" w:hAnsi="Calibri" w:cs="Calibri"/>
          <w:sz w:val="17"/>
        </w:rPr>
        <w:tab/>
        <w:t>2014</w:t>
      </w:r>
      <w:r>
        <w:rPr>
          <w:rFonts w:ascii="Calibri" w:eastAsia="Calibri" w:hAnsi="Calibri" w:cs="Calibri"/>
          <w:sz w:val="17"/>
        </w:rPr>
        <w:tab/>
        <w:t>2015</w:t>
      </w:r>
    </w:p>
    <w:p w:rsidR="005C3B5F" w:rsidRDefault="005017F0">
      <w:pPr>
        <w:tabs>
          <w:tab w:val="center" w:pos="1245"/>
          <w:tab w:val="center" w:pos="3322"/>
          <w:tab w:val="center" w:pos="5492"/>
        </w:tabs>
        <w:spacing w:after="241" w:line="259" w:lineRule="auto"/>
        <w:ind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93053" cy="66078"/>
                <wp:effectExtent l="0" t="0" r="0" b="0"/>
                <wp:docPr id="261471" name="Group 261471"/>
                <wp:cNvGraphicFramePr/>
                <a:graphic xmlns:a="http://schemas.openxmlformats.org/drawingml/2006/main">
                  <a:graphicData uri="http://schemas.microsoft.com/office/word/2010/wordprocessingGroup">
                    <wpg:wgp>
                      <wpg:cNvGrpSpPr/>
                      <wpg:grpSpPr>
                        <a:xfrm>
                          <a:off x="0" y="0"/>
                          <a:ext cx="93053" cy="66078"/>
                          <a:chOff x="0" y="0"/>
                          <a:chExt cx="93053" cy="66078"/>
                        </a:xfrm>
                      </wpg:grpSpPr>
                      <wps:wsp>
                        <wps:cNvPr id="317014" name="Shape 317014"/>
                        <wps:cNvSpPr/>
                        <wps:spPr>
                          <a:xfrm>
                            <a:off x="0" y="0"/>
                            <a:ext cx="93053" cy="66078"/>
                          </a:xfrm>
                          <a:custGeom>
                            <a:avLst/>
                            <a:gdLst/>
                            <a:ahLst/>
                            <a:cxnLst/>
                            <a:rect l="0" t="0" r="0" b="0"/>
                            <a:pathLst>
                              <a:path w="93053" h="66078">
                                <a:moveTo>
                                  <a:pt x="0" y="0"/>
                                </a:moveTo>
                                <a:lnTo>
                                  <a:pt x="93053" y="0"/>
                                </a:lnTo>
                                <a:lnTo>
                                  <a:pt x="93053" y="66078"/>
                                </a:lnTo>
                                <a:lnTo>
                                  <a:pt x="0" y="66078"/>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g:wgp>
                  </a:graphicData>
                </a:graphic>
              </wp:inline>
            </w:drawing>
          </mc:Choice>
          <mc:Fallback xmlns:a="http://schemas.openxmlformats.org/drawingml/2006/main">
            <w:pict>
              <v:group id="Group 261471" style="width:7.327pt;height:5.203pt;mso-position-horizontal-relative:char;mso-position-vertical-relative:line" coordsize="930,660">
                <v:shape id="Shape 317015" style="position:absolute;width:930;height:660;left:0;top:0;" coordsize="93053,66078" path="m0,0l93053,0l93053,66078l0,66078l0,0">
                  <v:stroke weight="0pt" endcap="flat" joinstyle="miter" miterlimit="10" on="false" color="#000000" opacity="0"/>
                  <v:fill on="true" color="#f28e21"/>
                </v:shape>
              </v:group>
            </w:pict>
          </mc:Fallback>
        </mc:AlternateContent>
      </w:r>
      <w:r>
        <w:rPr>
          <w:rFonts w:ascii="Calibri" w:eastAsia="Calibri" w:hAnsi="Calibri" w:cs="Calibri"/>
          <w:sz w:val="17"/>
        </w:rPr>
        <w:t xml:space="preserve"> Легла за активно лечение</w:t>
      </w:r>
      <w:r>
        <w:rPr>
          <w:rFonts w:ascii="Calibri" w:eastAsia="Calibri" w:hAnsi="Calibri" w:cs="Calibri"/>
          <w:sz w:val="17"/>
        </w:rPr>
        <w:tab/>
      </w:r>
      <w:r>
        <w:rPr>
          <w:rFonts w:ascii="Calibri" w:eastAsia="Calibri" w:hAnsi="Calibri" w:cs="Calibri"/>
          <w:noProof/>
          <w:sz w:val="22"/>
        </w:rPr>
        <mc:AlternateContent>
          <mc:Choice Requires="wpg">
            <w:drawing>
              <wp:inline distT="0" distB="0" distL="0" distR="0">
                <wp:extent cx="93053" cy="66078"/>
                <wp:effectExtent l="0" t="0" r="0" b="0"/>
                <wp:docPr id="261470" name="Group 261470"/>
                <wp:cNvGraphicFramePr/>
                <a:graphic xmlns:a="http://schemas.openxmlformats.org/drawingml/2006/main">
                  <a:graphicData uri="http://schemas.microsoft.com/office/word/2010/wordprocessingGroup">
                    <wpg:wgp>
                      <wpg:cNvGrpSpPr/>
                      <wpg:grpSpPr>
                        <a:xfrm>
                          <a:off x="0" y="0"/>
                          <a:ext cx="93053" cy="66078"/>
                          <a:chOff x="0" y="0"/>
                          <a:chExt cx="93053" cy="66078"/>
                        </a:xfrm>
                      </wpg:grpSpPr>
                      <wps:wsp>
                        <wps:cNvPr id="317016" name="Shape 317016"/>
                        <wps:cNvSpPr/>
                        <wps:spPr>
                          <a:xfrm>
                            <a:off x="0" y="0"/>
                            <a:ext cx="93053" cy="66078"/>
                          </a:xfrm>
                          <a:custGeom>
                            <a:avLst/>
                            <a:gdLst/>
                            <a:ahLst/>
                            <a:cxnLst/>
                            <a:rect l="0" t="0" r="0" b="0"/>
                            <a:pathLst>
                              <a:path w="93053" h="66078">
                                <a:moveTo>
                                  <a:pt x="0" y="0"/>
                                </a:moveTo>
                                <a:lnTo>
                                  <a:pt x="93053" y="0"/>
                                </a:lnTo>
                                <a:lnTo>
                                  <a:pt x="93053" y="66078"/>
                                </a:lnTo>
                                <a:lnTo>
                                  <a:pt x="0" y="66078"/>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g:wgp>
                  </a:graphicData>
                </a:graphic>
              </wp:inline>
            </w:drawing>
          </mc:Choice>
          <mc:Fallback xmlns:a="http://schemas.openxmlformats.org/drawingml/2006/main">
            <w:pict>
              <v:group id="Group 261470" style="width:7.327pt;height:5.203pt;mso-position-horizontal-relative:char;mso-position-vertical-relative:line" coordsize="930,660">
                <v:shape id="Shape 317017" style="position:absolute;width:930;height:660;left:0;top:0;" coordsize="93053,66078" path="m0,0l93053,0l93053,66078l0,66078l0,0">
                  <v:stroke weight="0pt" endcap="flat" joinstyle="miter" miterlimit="10" on="false" color="#000000" opacity="0"/>
                  <v:fill on="true" color="#175b7b"/>
                </v:shape>
              </v:group>
            </w:pict>
          </mc:Fallback>
        </mc:AlternateContent>
      </w:r>
      <w:r>
        <w:rPr>
          <w:rFonts w:ascii="Calibri" w:eastAsia="Calibri" w:hAnsi="Calibri" w:cs="Calibri"/>
          <w:sz w:val="17"/>
        </w:rPr>
        <w:t xml:space="preserve"> Психиатрични легла</w:t>
      </w:r>
      <w:r>
        <w:rPr>
          <w:rFonts w:ascii="Calibri" w:eastAsia="Calibri" w:hAnsi="Calibri" w:cs="Calibri"/>
          <w:sz w:val="17"/>
        </w:rPr>
        <w:tab/>
      </w:r>
      <w:r>
        <w:rPr>
          <w:rFonts w:ascii="Calibri" w:eastAsia="Calibri" w:hAnsi="Calibri" w:cs="Calibri"/>
          <w:noProof/>
          <w:sz w:val="22"/>
        </w:rPr>
        <mc:AlternateContent>
          <mc:Choice Requires="wpg">
            <w:drawing>
              <wp:inline distT="0" distB="0" distL="0" distR="0">
                <wp:extent cx="93040" cy="66078"/>
                <wp:effectExtent l="0" t="0" r="0" b="0"/>
                <wp:docPr id="261469" name="Group 261469"/>
                <wp:cNvGraphicFramePr/>
                <a:graphic xmlns:a="http://schemas.openxmlformats.org/drawingml/2006/main">
                  <a:graphicData uri="http://schemas.microsoft.com/office/word/2010/wordprocessingGroup">
                    <wpg:wgp>
                      <wpg:cNvGrpSpPr/>
                      <wpg:grpSpPr>
                        <a:xfrm>
                          <a:off x="0" y="0"/>
                          <a:ext cx="93040" cy="66078"/>
                          <a:chOff x="0" y="0"/>
                          <a:chExt cx="93040" cy="66078"/>
                        </a:xfrm>
                      </wpg:grpSpPr>
                      <wps:wsp>
                        <wps:cNvPr id="317018" name="Shape 317018"/>
                        <wps:cNvSpPr/>
                        <wps:spPr>
                          <a:xfrm>
                            <a:off x="0" y="0"/>
                            <a:ext cx="93040" cy="66078"/>
                          </a:xfrm>
                          <a:custGeom>
                            <a:avLst/>
                            <a:gdLst/>
                            <a:ahLst/>
                            <a:cxnLst/>
                            <a:rect l="0" t="0" r="0" b="0"/>
                            <a:pathLst>
                              <a:path w="93040" h="66078">
                                <a:moveTo>
                                  <a:pt x="0" y="0"/>
                                </a:moveTo>
                                <a:lnTo>
                                  <a:pt x="93040" y="0"/>
                                </a:lnTo>
                                <a:lnTo>
                                  <a:pt x="93040" y="66078"/>
                                </a:lnTo>
                                <a:lnTo>
                                  <a:pt x="0" y="66078"/>
                                </a:lnTo>
                                <a:lnTo>
                                  <a:pt x="0" y="0"/>
                                </a:lnTo>
                              </a:path>
                            </a:pathLst>
                          </a:custGeom>
                          <a:ln w="0" cap="flat">
                            <a:miter lim="127000"/>
                          </a:ln>
                        </wps:spPr>
                        <wps:style>
                          <a:lnRef idx="0">
                            <a:srgbClr val="000000">
                              <a:alpha val="0"/>
                            </a:srgbClr>
                          </a:lnRef>
                          <a:fillRef idx="1">
                            <a:srgbClr val="A8B4C6"/>
                          </a:fillRef>
                          <a:effectRef idx="0">
                            <a:scrgbClr r="0" g="0" b="0"/>
                          </a:effectRef>
                          <a:fontRef idx="none"/>
                        </wps:style>
                        <wps:bodyPr/>
                      </wps:wsp>
                    </wpg:wgp>
                  </a:graphicData>
                </a:graphic>
              </wp:inline>
            </w:drawing>
          </mc:Choice>
          <mc:Fallback xmlns:a="http://schemas.openxmlformats.org/drawingml/2006/main">
            <w:pict>
              <v:group id="Group 261469" style="width:7.32599pt;height:5.203pt;mso-position-horizontal-relative:char;mso-position-vertical-relative:line" coordsize="930,660">
                <v:shape id="Shape 317019" style="position:absolute;width:930;height:660;left:0;top:0;" coordsize="93040,66078" path="m0,0l93040,0l93040,66078l0,66078l0,0">
                  <v:stroke weight="0pt" endcap="flat" joinstyle="miter" miterlimit="10" on="false" color="#000000" opacity="0"/>
                  <v:fill on="true" color="#a8b4c6"/>
                </v:shape>
              </v:group>
            </w:pict>
          </mc:Fallback>
        </mc:AlternateContent>
      </w:r>
      <w:r>
        <w:rPr>
          <w:rFonts w:ascii="Calibri" w:eastAsia="Calibri" w:hAnsi="Calibri" w:cs="Calibri"/>
          <w:sz w:val="17"/>
        </w:rPr>
        <w:t xml:space="preserve"> Легла за дългосрочна грижа</w:t>
      </w:r>
    </w:p>
    <w:p w:rsidR="005C3B5F" w:rsidRDefault="005017F0">
      <w:pPr>
        <w:spacing w:after="625"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Eurostat 2018</w:t>
      </w:r>
    </w:p>
    <w:p w:rsidR="005C3B5F" w:rsidRDefault="005017F0">
      <w:pPr>
        <w:spacing w:after="8" w:line="248" w:lineRule="auto"/>
        <w:ind w:left="-5" w:right="47" w:hanging="10"/>
        <w:jc w:val="left"/>
      </w:pPr>
      <w:r>
        <w:rPr>
          <w:rFonts w:ascii="Calibri" w:eastAsia="Calibri" w:hAnsi="Calibri" w:cs="Calibri"/>
          <w:b/>
          <w:color w:val="152A47"/>
          <w:sz w:val="20"/>
        </w:rPr>
        <w:t xml:space="preserve">ФИГУРА 4.2  </w:t>
      </w:r>
      <w:r>
        <w:rPr>
          <w:rFonts w:ascii="Calibri" w:eastAsia="Calibri" w:hAnsi="Calibri" w:cs="Calibri"/>
          <w:color w:val="152A47"/>
          <w:sz w:val="22"/>
        </w:rPr>
        <w:t>Среден престой (в дни), всички болници, 1990 – 2014 г.</w:t>
      </w:r>
    </w:p>
    <w:p w:rsidR="005C3B5F" w:rsidRDefault="005017F0">
      <w:pPr>
        <w:spacing w:after="0" w:line="259" w:lineRule="auto"/>
        <w:ind w:left="67" w:right="0" w:firstLine="0"/>
        <w:jc w:val="left"/>
      </w:pPr>
      <w:r>
        <w:rPr>
          <w:noProof/>
        </w:rPr>
        <w:drawing>
          <wp:inline distT="0" distB="0" distL="0" distR="0">
            <wp:extent cx="4200145" cy="3093720"/>
            <wp:effectExtent l="0" t="0" r="0" b="0"/>
            <wp:docPr id="302390" name="Picture 302390"/>
            <wp:cNvGraphicFramePr/>
            <a:graphic xmlns:a="http://schemas.openxmlformats.org/drawingml/2006/main">
              <a:graphicData uri="http://schemas.openxmlformats.org/drawingml/2006/picture">
                <pic:pic xmlns:pic="http://schemas.openxmlformats.org/drawingml/2006/picture">
                  <pic:nvPicPr>
                    <pic:cNvPr id="302390" name="Picture 302390"/>
                    <pic:cNvPicPr/>
                  </pic:nvPicPr>
                  <pic:blipFill>
                    <a:blip r:embed="rId101"/>
                    <a:stretch>
                      <a:fillRect/>
                    </a:stretch>
                  </pic:blipFill>
                  <pic:spPr>
                    <a:xfrm>
                      <a:off x="0" y="0"/>
                      <a:ext cx="4200145" cy="3093720"/>
                    </a:xfrm>
                    <a:prstGeom prst="rect">
                      <a:avLst/>
                    </a:prstGeom>
                  </pic:spPr>
                </pic:pic>
              </a:graphicData>
            </a:graphic>
          </wp:inline>
        </w:drawing>
      </w:r>
    </w:p>
    <w:p w:rsidR="005C3B5F" w:rsidRDefault="005017F0">
      <w:pPr>
        <w:spacing w:after="8" w:line="248" w:lineRule="auto"/>
        <w:ind w:left="-5" w:right="47" w:hanging="10"/>
        <w:jc w:val="left"/>
      </w:pPr>
      <w:r>
        <w:rPr>
          <w:rFonts w:ascii="Calibri" w:eastAsia="Calibri" w:hAnsi="Calibri" w:cs="Calibri"/>
          <w:b/>
          <w:color w:val="152A47"/>
          <w:sz w:val="20"/>
        </w:rPr>
        <w:t xml:space="preserve">ФИГУРА 4.3  </w:t>
      </w:r>
      <w:r>
        <w:rPr>
          <w:rFonts w:ascii="Calibri" w:eastAsia="Calibri" w:hAnsi="Calibri" w:cs="Calibri"/>
          <w:color w:val="152A47"/>
          <w:sz w:val="22"/>
        </w:rPr>
        <w:t>Брой на леглата в болници за активно лечение на 100 000 души в България и избрани страни, 2005 – 2014 г.</w:t>
      </w:r>
    </w:p>
    <w:p w:rsidR="005C3B5F" w:rsidRDefault="005017F0">
      <w:pPr>
        <w:spacing w:after="127" w:line="259" w:lineRule="auto"/>
        <w:ind w:left="57" w:right="0" w:firstLine="0"/>
        <w:jc w:val="left"/>
      </w:pPr>
      <w:r>
        <w:rPr>
          <w:rFonts w:ascii="Calibri" w:eastAsia="Calibri" w:hAnsi="Calibri" w:cs="Calibri"/>
          <w:noProof/>
          <w:sz w:val="22"/>
        </w:rPr>
        <w:lastRenderedPageBreak/>
        <mc:AlternateContent>
          <mc:Choice Requires="wpg">
            <w:drawing>
              <wp:inline distT="0" distB="0" distL="0" distR="0">
                <wp:extent cx="4022033" cy="2832795"/>
                <wp:effectExtent l="0" t="0" r="0" b="0"/>
                <wp:docPr id="259173" name="Group 259173"/>
                <wp:cNvGraphicFramePr/>
                <a:graphic xmlns:a="http://schemas.openxmlformats.org/drawingml/2006/main">
                  <a:graphicData uri="http://schemas.microsoft.com/office/word/2010/wordprocessingGroup">
                    <wpg:wgp>
                      <wpg:cNvGrpSpPr/>
                      <wpg:grpSpPr>
                        <a:xfrm>
                          <a:off x="0" y="0"/>
                          <a:ext cx="4022033" cy="2832795"/>
                          <a:chOff x="0" y="0"/>
                          <a:chExt cx="4022033" cy="2832795"/>
                        </a:xfrm>
                      </wpg:grpSpPr>
                      <wps:wsp>
                        <wps:cNvPr id="13396" name="Shape 13396"/>
                        <wps:cNvSpPr/>
                        <wps:spPr>
                          <a:xfrm>
                            <a:off x="176498" y="2244265"/>
                            <a:ext cx="3845535" cy="0"/>
                          </a:xfrm>
                          <a:custGeom>
                            <a:avLst/>
                            <a:gdLst/>
                            <a:ahLst/>
                            <a:cxnLst/>
                            <a:rect l="0" t="0" r="0" b="0"/>
                            <a:pathLst>
                              <a:path w="3845535">
                                <a:moveTo>
                                  <a:pt x="0" y="0"/>
                                </a:moveTo>
                                <a:lnTo>
                                  <a:pt x="3845535" y="0"/>
                                </a:lnTo>
                              </a:path>
                            </a:pathLst>
                          </a:custGeom>
                          <a:ln w="6248" cap="flat">
                            <a:miter lim="127000"/>
                          </a:ln>
                        </wps:spPr>
                        <wps:style>
                          <a:lnRef idx="1">
                            <a:srgbClr val="E3E3E3"/>
                          </a:lnRef>
                          <a:fillRef idx="0">
                            <a:srgbClr val="000000">
                              <a:alpha val="0"/>
                            </a:srgbClr>
                          </a:fillRef>
                          <a:effectRef idx="0">
                            <a:scrgbClr r="0" g="0" b="0"/>
                          </a:effectRef>
                          <a:fontRef idx="none"/>
                        </wps:style>
                        <wps:bodyPr/>
                      </wps:wsp>
                      <wps:wsp>
                        <wps:cNvPr id="13397" name="Shape 13397"/>
                        <wps:cNvSpPr/>
                        <wps:spPr>
                          <a:xfrm>
                            <a:off x="176498" y="2240887"/>
                            <a:ext cx="0" cy="55397"/>
                          </a:xfrm>
                          <a:custGeom>
                            <a:avLst/>
                            <a:gdLst/>
                            <a:ahLst/>
                            <a:cxnLst/>
                            <a:rect l="0" t="0" r="0" b="0"/>
                            <a:pathLst>
                              <a:path h="55397">
                                <a:moveTo>
                                  <a:pt x="0" y="55397"/>
                                </a:moveTo>
                                <a:lnTo>
                                  <a:pt x="0" y="0"/>
                                </a:lnTo>
                              </a:path>
                            </a:pathLst>
                          </a:custGeom>
                          <a:ln w="6248" cap="flat">
                            <a:miter lim="127000"/>
                          </a:ln>
                        </wps:spPr>
                        <wps:style>
                          <a:lnRef idx="1">
                            <a:srgbClr val="E3E3E3"/>
                          </a:lnRef>
                          <a:fillRef idx="0">
                            <a:srgbClr val="000000">
                              <a:alpha val="0"/>
                            </a:srgbClr>
                          </a:fillRef>
                          <a:effectRef idx="0">
                            <a:scrgbClr r="0" g="0" b="0"/>
                          </a:effectRef>
                          <a:fontRef idx="none"/>
                        </wps:style>
                        <wps:bodyPr/>
                      </wps:wsp>
                      <wps:wsp>
                        <wps:cNvPr id="13398" name="Shape 13398"/>
                        <wps:cNvSpPr/>
                        <wps:spPr>
                          <a:xfrm>
                            <a:off x="561054" y="2240887"/>
                            <a:ext cx="0" cy="55397"/>
                          </a:xfrm>
                          <a:custGeom>
                            <a:avLst/>
                            <a:gdLst/>
                            <a:ahLst/>
                            <a:cxnLst/>
                            <a:rect l="0" t="0" r="0" b="0"/>
                            <a:pathLst>
                              <a:path h="55397">
                                <a:moveTo>
                                  <a:pt x="0" y="55397"/>
                                </a:moveTo>
                                <a:lnTo>
                                  <a:pt x="0" y="0"/>
                                </a:lnTo>
                              </a:path>
                            </a:pathLst>
                          </a:custGeom>
                          <a:ln w="6248" cap="flat">
                            <a:miter lim="127000"/>
                          </a:ln>
                        </wps:spPr>
                        <wps:style>
                          <a:lnRef idx="1">
                            <a:srgbClr val="E3E3E3"/>
                          </a:lnRef>
                          <a:fillRef idx="0">
                            <a:srgbClr val="000000">
                              <a:alpha val="0"/>
                            </a:srgbClr>
                          </a:fillRef>
                          <a:effectRef idx="0">
                            <a:scrgbClr r="0" g="0" b="0"/>
                          </a:effectRef>
                          <a:fontRef idx="none"/>
                        </wps:style>
                        <wps:bodyPr/>
                      </wps:wsp>
                      <wps:wsp>
                        <wps:cNvPr id="13399" name="Shape 13399"/>
                        <wps:cNvSpPr/>
                        <wps:spPr>
                          <a:xfrm>
                            <a:off x="945610" y="2240887"/>
                            <a:ext cx="0" cy="55397"/>
                          </a:xfrm>
                          <a:custGeom>
                            <a:avLst/>
                            <a:gdLst/>
                            <a:ahLst/>
                            <a:cxnLst/>
                            <a:rect l="0" t="0" r="0" b="0"/>
                            <a:pathLst>
                              <a:path h="55397">
                                <a:moveTo>
                                  <a:pt x="0" y="55397"/>
                                </a:moveTo>
                                <a:lnTo>
                                  <a:pt x="0" y="0"/>
                                </a:lnTo>
                              </a:path>
                            </a:pathLst>
                          </a:custGeom>
                          <a:ln w="6248" cap="flat">
                            <a:miter lim="127000"/>
                          </a:ln>
                        </wps:spPr>
                        <wps:style>
                          <a:lnRef idx="1">
                            <a:srgbClr val="E3E3E3"/>
                          </a:lnRef>
                          <a:fillRef idx="0">
                            <a:srgbClr val="000000">
                              <a:alpha val="0"/>
                            </a:srgbClr>
                          </a:fillRef>
                          <a:effectRef idx="0">
                            <a:scrgbClr r="0" g="0" b="0"/>
                          </a:effectRef>
                          <a:fontRef idx="none"/>
                        </wps:style>
                        <wps:bodyPr/>
                      </wps:wsp>
                      <wps:wsp>
                        <wps:cNvPr id="13400" name="Shape 13400"/>
                        <wps:cNvSpPr/>
                        <wps:spPr>
                          <a:xfrm>
                            <a:off x="1330154" y="2240887"/>
                            <a:ext cx="0" cy="55397"/>
                          </a:xfrm>
                          <a:custGeom>
                            <a:avLst/>
                            <a:gdLst/>
                            <a:ahLst/>
                            <a:cxnLst/>
                            <a:rect l="0" t="0" r="0" b="0"/>
                            <a:pathLst>
                              <a:path h="55397">
                                <a:moveTo>
                                  <a:pt x="0" y="55397"/>
                                </a:moveTo>
                                <a:lnTo>
                                  <a:pt x="0" y="0"/>
                                </a:lnTo>
                              </a:path>
                            </a:pathLst>
                          </a:custGeom>
                          <a:ln w="6248" cap="flat">
                            <a:miter lim="127000"/>
                          </a:ln>
                        </wps:spPr>
                        <wps:style>
                          <a:lnRef idx="1">
                            <a:srgbClr val="E3E3E3"/>
                          </a:lnRef>
                          <a:fillRef idx="0">
                            <a:srgbClr val="000000">
                              <a:alpha val="0"/>
                            </a:srgbClr>
                          </a:fillRef>
                          <a:effectRef idx="0">
                            <a:scrgbClr r="0" g="0" b="0"/>
                          </a:effectRef>
                          <a:fontRef idx="none"/>
                        </wps:style>
                        <wps:bodyPr/>
                      </wps:wsp>
                      <wps:wsp>
                        <wps:cNvPr id="13401" name="Shape 13401"/>
                        <wps:cNvSpPr/>
                        <wps:spPr>
                          <a:xfrm>
                            <a:off x="1714710" y="2240887"/>
                            <a:ext cx="0" cy="55397"/>
                          </a:xfrm>
                          <a:custGeom>
                            <a:avLst/>
                            <a:gdLst/>
                            <a:ahLst/>
                            <a:cxnLst/>
                            <a:rect l="0" t="0" r="0" b="0"/>
                            <a:pathLst>
                              <a:path h="55397">
                                <a:moveTo>
                                  <a:pt x="0" y="55397"/>
                                </a:moveTo>
                                <a:lnTo>
                                  <a:pt x="0" y="0"/>
                                </a:lnTo>
                              </a:path>
                            </a:pathLst>
                          </a:custGeom>
                          <a:ln w="6248" cap="flat">
                            <a:miter lim="127000"/>
                          </a:ln>
                        </wps:spPr>
                        <wps:style>
                          <a:lnRef idx="1">
                            <a:srgbClr val="E3E3E3"/>
                          </a:lnRef>
                          <a:fillRef idx="0">
                            <a:srgbClr val="000000">
                              <a:alpha val="0"/>
                            </a:srgbClr>
                          </a:fillRef>
                          <a:effectRef idx="0">
                            <a:scrgbClr r="0" g="0" b="0"/>
                          </a:effectRef>
                          <a:fontRef idx="none"/>
                        </wps:style>
                        <wps:bodyPr/>
                      </wps:wsp>
                      <wps:wsp>
                        <wps:cNvPr id="13402" name="Shape 13402"/>
                        <wps:cNvSpPr/>
                        <wps:spPr>
                          <a:xfrm>
                            <a:off x="2099266" y="2240887"/>
                            <a:ext cx="0" cy="55397"/>
                          </a:xfrm>
                          <a:custGeom>
                            <a:avLst/>
                            <a:gdLst/>
                            <a:ahLst/>
                            <a:cxnLst/>
                            <a:rect l="0" t="0" r="0" b="0"/>
                            <a:pathLst>
                              <a:path h="55397">
                                <a:moveTo>
                                  <a:pt x="0" y="55397"/>
                                </a:moveTo>
                                <a:lnTo>
                                  <a:pt x="0" y="0"/>
                                </a:lnTo>
                              </a:path>
                            </a:pathLst>
                          </a:custGeom>
                          <a:ln w="6248" cap="flat">
                            <a:miter lim="127000"/>
                          </a:ln>
                        </wps:spPr>
                        <wps:style>
                          <a:lnRef idx="1">
                            <a:srgbClr val="E3E3E3"/>
                          </a:lnRef>
                          <a:fillRef idx="0">
                            <a:srgbClr val="000000">
                              <a:alpha val="0"/>
                            </a:srgbClr>
                          </a:fillRef>
                          <a:effectRef idx="0">
                            <a:scrgbClr r="0" g="0" b="0"/>
                          </a:effectRef>
                          <a:fontRef idx="none"/>
                        </wps:style>
                        <wps:bodyPr/>
                      </wps:wsp>
                      <wps:wsp>
                        <wps:cNvPr id="13403" name="Shape 13403"/>
                        <wps:cNvSpPr/>
                        <wps:spPr>
                          <a:xfrm>
                            <a:off x="2483822" y="2240887"/>
                            <a:ext cx="0" cy="55397"/>
                          </a:xfrm>
                          <a:custGeom>
                            <a:avLst/>
                            <a:gdLst/>
                            <a:ahLst/>
                            <a:cxnLst/>
                            <a:rect l="0" t="0" r="0" b="0"/>
                            <a:pathLst>
                              <a:path h="55397">
                                <a:moveTo>
                                  <a:pt x="0" y="55397"/>
                                </a:moveTo>
                                <a:lnTo>
                                  <a:pt x="0" y="0"/>
                                </a:lnTo>
                              </a:path>
                            </a:pathLst>
                          </a:custGeom>
                          <a:ln w="6248" cap="flat">
                            <a:miter lim="127000"/>
                          </a:ln>
                        </wps:spPr>
                        <wps:style>
                          <a:lnRef idx="1">
                            <a:srgbClr val="E3E3E3"/>
                          </a:lnRef>
                          <a:fillRef idx="0">
                            <a:srgbClr val="000000">
                              <a:alpha val="0"/>
                            </a:srgbClr>
                          </a:fillRef>
                          <a:effectRef idx="0">
                            <a:scrgbClr r="0" g="0" b="0"/>
                          </a:effectRef>
                          <a:fontRef idx="none"/>
                        </wps:style>
                        <wps:bodyPr/>
                      </wps:wsp>
                      <wps:wsp>
                        <wps:cNvPr id="13404" name="Shape 13404"/>
                        <wps:cNvSpPr/>
                        <wps:spPr>
                          <a:xfrm>
                            <a:off x="2868378" y="2240887"/>
                            <a:ext cx="0" cy="55397"/>
                          </a:xfrm>
                          <a:custGeom>
                            <a:avLst/>
                            <a:gdLst/>
                            <a:ahLst/>
                            <a:cxnLst/>
                            <a:rect l="0" t="0" r="0" b="0"/>
                            <a:pathLst>
                              <a:path h="55397">
                                <a:moveTo>
                                  <a:pt x="0" y="55397"/>
                                </a:moveTo>
                                <a:lnTo>
                                  <a:pt x="0" y="0"/>
                                </a:lnTo>
                              </a:path>
                            </a:pathLst>
                          </a:custGeom>
                          <a:ln w="6248" cap="flat">
                            <a:miter lim="127000"/>
                          </a:ln>
                        </wps:spPr>
                        <wps:style>
                          <a:lnRef idx="1">
                            <a:srgbClr val="E3E3E3"/>
                          </a:lnRef>
                          <a:fillRef idx="0">
                            <a:srgbClr val="000000">
                              <a:alpha val="0"/>
                            </a:srgbClr>
                          </a:fillRef>
                          <a:effectRef idx="0">
                            <a:scrgbClr r="0" g="0" b="0"/>
                          </a:effectRef>
                          <a:fontRef idx="none"/>
                        </wps:style>
                        <wps:bodyPr/>
                      </wps:wsp>
                      <wps:wsp>
                        <wps:cNvPr id="13405" name="Shape 13405"/>
                        <wps:cNvSpPr/>
                        <wps:spPr>
                          <a:xfrm>
                            <a:off x="3252947" y="2240887"/>
                            <a:ext cx="0" cy="55397"/>
                          </a:xfrm>
                          <a:custGeom>
                            <a:avLst/>
                            <a:gdLst/>
                            <a:ahLst/>
                            <a:cxnLst/>
                            <a:rect l="0" t="0" r="0" b="0"/>
                            <a:pathLst>
                              <a:path h="55397">
                                <a:moveTo>
                                  <a:pt x="0" y="55397"/>
                                </a:moveTo>
                                <a:lnTo>
                                  <a:pt x="0" y="0"/>
                                </a:lnTo>
                              </a:path>
                            </a:pathLst>
                          </a:custGeom>
                          <a:ln w="6248" cap="flat">
                            <a:miter lim="127000"/>
                          </a:ln>
                        </wps:spPr>
                        <wps:style>
                          <a:lnRef idx="1">
                            <a:srgbClr val="E3E3E3"/>
                          </a:lnRef>
                          <a:fillRef idx="0">
                            <a:srgbClr val="000000">
                              <a:alpha val="0"/>
                            </a:srgbClr>
                          </a:fillRef>
                          <a:effectRef idx="0">
                            <a:scrgbClr r="0" g="0" b="0"/>
                          </a:effectRef>
                          <a:fontRef idx="none"/>
                        </wps:style>
                        <wps:bodyPr/>
                      </wps:wsp>
                      <wps:wsp>
                        <wps:cNvPr id="13406" name="Shape 13406"/>
                        <wps:cNvSpPr/>
                        <wps:spPr>
                          <a:xfrm>
                            <a:off x="3637477" y="2240887"/>
                            <a:ext cx="0" cy="55397"/>
                          </a:xfrm>
                          <a:custGeom>
                            <a:avLst/>
                            <a:gdLst/>
                            <a:ahLst/>
                            <a:cxnLst/>
                            <a:rect l="0" t="0" r="0" b="0"/>
                            <a:pathLst>
                              <a:path h="55397">
                                <a:moveTo>
                                  <a:pt x="0" y="55397"/>
                                </a:moveTo>
                                <a:lnTo>
                                  <a:pt x="0" y="0"/>
                                </a:lnTo>
                              </a:path>
                            </a:pathLst>
                          </a:custGeom>
                          <a:ln w="6248" cap="flat">
                            <a:miter lim="127000"/>
                          </a:ln>
                        </wps:spPr>
                        <wps:style>
                          <a:lnRef idx="1">
                            <a:srgbClr val="E3E3E3"/>
                          </a:lnRef>
                          <a:fillRef idx="0">
                            <a:srgbClr val="000000">
                              <a:alpha val="0"/>
                            </a:srgbClr>
                          </a:fillRef>
                          <a:effectRef idx="0">
                            <a:scrgbClr r="0" g="0" b="0"/>
                          </a:effectRef>
                          <a:fontRef idx="none"/>
                        </wps:style>
                        <wps:bodyPr/>
                      </wps:wsp>
                      <wps:wsp>
                        <wps:cNvPr id="13407" name="Shape 13407"/>
                        <wps:cNvSpPr/>
                        <wps:spPr>
                          <a:xfrm>
                            <a:off x="4022033" y="2240887"/>
                            <a:ext cx="0" cy="55397"/>
                          </a:xfrm>
                          <a:custGeom>
                            <a:avLst/>
                            <a:gdLst/>
                            <a:ahLst/>
                            <a:cxnLst/>
                            <a:rect l="0" t="0" r="0" b="0"/>
                            <a:pathLst>
                              <a:path h="55397">
                                <a:moveTo>
                                  <a:pt x="0" y="55397"/>
                                </a:moveTo>
                                <a:lnTo>
                                  <a:pt x="0" y="0"/>
                                </a:lnTo>
                              </a:path>
                            </a:pathLst>
                          </a:custGeom>
                          <a:ln w="6248" cap="flat">
                            <a:miter lim="127000"/>
                          </a:ln>
                        </wps:spPr>
                        <wps:style>
                          <a:lnRef idx="1">
                            <a:srgbClr val="E3E3E3"/>
                          </a:lnRef>
                          <a:fillRef idx="0">
                            <a:srgbClr val="000000">
                              <a:alpha val="0"/>
                            </a:srgbClr>
                          </a:fillRef>
                          <a:effectRef idx="0">
                            <a:scrgbClr r="0" g="0" b="0"/>
                          </a:effectRef>
                          <a:fontRef idx="none"/>
                        </wps:style>
                        <wps:bodyPr/>
                      </wps:wsp>
                      <wps:wsp>
                        <wps:cNvPr id="13408" name="Rectangle 13408"/>
                        <wps:cNvSpPr/>
                        <wps:spPr>
                          <a:xfrm>
                            <a:off x="0" y="2216086"/>
                            <a:ext cx="154832" cy="1398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4"/>
                                </w:rPr>
                                <w:t>350</w:t>
                              </w:r>
                            </w:p>
                          </w:txbxContent>
                        </wps:txbx>
                        <wps:bodyPr horzOverflow="overflow" vert="horz" lIns="0" tIns="0" rIns="0" bIns="0" rtlCol="0">
                          <a:noAutofit/>
                        </wps:bodyPr>
                      </wps:wsp>
                      <wps:wsp>
                        <wps:cNvPr id="13409" name="Rectangle 13409"/>
                        <wps:cNvSpPr/>
                        <wps:spPr>
                          <a:xfrm>
                            <a:off x="0" y="1899527"/>
                            <a:ext cx="154832" cy="1398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4"/>
                                </w:rPr>
                                <w:t>400</w:t>
                              </w:r>
                            </w:p>
                          </w:txbxContent>
                        </wps:txbx>
                        <wps:bodyPr horzOverflow="overflow" vert="horz" lIns="0" tIns="0" rIns="0" bIns="0" rtlCol="0">
                          <a:noAutofit/>
                        </wps:bodyPr>
                      </wps:wsp>
                      <wps:wsp>
                        <wps:cNvPr id="13410" name="Rectangle 13410"/>
                        <wps:cNvSpPr/>
                        <wps:spPr>
                          <a:xfrm>
                            <a:off x="0" y="1582969"/>
                            <a:ext cx="154832" cy="1398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4"/>
                                </w:rPr>
                                <w:t>450</w:t>
                              </w:r>
                            </w:p>
                          </w:txbxContent>
                        </wps:txbx>
                        <wps:bodyPr horzOverflow="overflow" vert="horz" lIns="0" tIns="0" rIns="0" bIns="0" rtlCol="0">
                          <a:noAutofit/>
                        </wps:bodyPr>
                      </wps:wsp>
                      <wps:wsp>
                        <wps:cNvPr id="13411" name="Rectangle 13411"/>
                        <wps:cNvSpPr/>
                        <wps:spPr>
                          <a:xfrm>
                            <a:off x="0" y="1266322"/>
                            <a:ext cx="154832" cy="1398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4"/>
                                </w:rPr>
                                <w:t>500</w:t>
                              </w:r>
                            </w:p>
                          </w:txbxContent>
                        </wps:txbx>
                        <wps:bodyPr horzOverflow="overflow" vert="horz" lIns="0" tIns="0" rIns="0" bIns="0" rtlCol="0">
                          <a:noAutofit/>
                        </wps:bodyPr>
                      </wps:wsp>
                      <wps:wsp>
                        <wps:cNvPr id="13412" name="Rectangle 13412"/>
                        <wps:cNvSpPr/>
                        <wps:spPr>
                          <a:xfrm>
                            <a:off x="0" y="949764"/>
                            <a:ext cx="154832" cy="1398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4"/>
                                </w:rPr>
                                <w:t>550</w:t>
                              </w:r>
                            </w:p>
                          </w:txbxContent>
                        </wps:txbx>
                        <wps:bodyPr horzOverflow="overflow" vert="horz" lIns="0" tIns="0" rIns="0" bIns="0" rtlCol="0">
                          <a:noAutofit/>
                        </wps:bodyPr>
                      </wps:wsp>
                      <wps:wsp>
                        <wps:cNvPr id="13413" name="Rectangle 13413"/>
                        <wps:cNvSpPr/>
                        <wps:spPr>
                          <a:xfrm>
                            <a:off x="0" y="633118"/>
                            <a:ext cx="154832" cy="1398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4"/>
                                </w:rPr>
                                <w:t>600</w:t>
                              </w:r>
                            </w:p>
                          </w:txbxContent>
                        </wps:txbx>
                        <wps:bodyPr horzOverflow="overflow" vert="horz" lIns="0" tIns="0" rIns="0" bIns="0" rtlCol="0">
                          <a:noAutofit/>
                        </wps:bodyPr>
                      </wps:wsp>
                      <wps:wsp>
                        <wps:cNvPr id="13414" name="Rectangle 13414"/>
                        <wps:cNvSpPr/>
                        <wps:spPr>
                          <a:xfrm>
                            <a:off x="0" y="316559"/>
                            <a:ext cx="154832" cy="1398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4"/>
                                </w:rPr>
                                <w:t>650</w:t>
                              </w:r>
                            </w:p>
                          </w:txbxContent>
                        </wps:txbx>
                        <wps:bodyPr horzOverflow="overflow" vert="horz" lIns="0" tIns="0" rIns="0" bIns="0" rtlCol="0">
                          <a:noAutofit/>
                        </wps:bodyPr>
                      </wps:wsp>
                      <wps:wsp>
                        <wps:cNvPr id="13415" name="Rectangle 13415"/>
                        <wps:cNvSpPr/>
                        <wps:spPr>
                          <a:xfrm>
                            <a:off x="0" y="0"/>
                            <a:ext cx="154832" cy="1398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4"/>
                                </w:rPr>
                                <w:t>700</w:t>
                              </w:r>
                            </w:p>
                          </w:txbxContent>
                        </wps:txbx>
                        <wps:bodyPr horzOverflow="overflow" vert="horz" lIns="0" tIns="0" rIns="0" bIns="0" rtlCol="0">
                          <a:noAutofit/>
                        </wps:bodyPr>
                      </wps:wsp>
                      <wps:wsp>
                        <wps:cNvPr id="13416" name="Shape 13416"/>
                        <wps:cNvSpPr/>
                        <wps:spPr>
                          <a:xfrm>
                            <a:off x="176498" y="28090"/>
                            <a:ext cx="0" cy="2216176"/>
                          </a:xfrm>
                          <a:custGeom>
                            <a:avLst/>
                            <a:gdLst/>
                            <a:ahLst/>
                            <a:cxnLst/>
                            <a:rect l="0" t="0" r="0" b="0"/>
                            <a:pathLst>
                              <a:path h="2216176">
                                <a:moveTo>
                                  <a:pt x="0" y="2216176"/>
                                </a:moveTo>
                                <a:lnTo>
                                  <a:pt x="0" y="0"/>
                                </a:lnTo>
                              </a:path>
                            </a:pathLst>
                          </a:custGeom>
                          <a:ln w="6248" cap="flat">
                            <a:miter lim="127000"/>
                          </a:ln>
                        </wps:spPr>
                        <wps:style>
                          <a:lnRef idx="1">
                            <a:srgbClr val="E3E3E3"/>
                          </a:lnRef>
                          <a:fillRef idx="0">
                            <a:srgbClr val="000000">
                              <a:alpha val="0"/>
                            </a:srgbClr>
                          </a:fillRef>
                          <a:effectRef idx="0">
                            <a:scrgbClr r="0" g="0" b="0"/>
                          </a:effectRef>
                          <a:fontRef idx="none"/>
                        </wps:style>
                        <wps:bodyPr/>
                      </wps:wsp>
                      <wps:wsp>
                        <wps:cNvPr id="13417" name="Shape 13417"/>
                        <wps:cNvSpPr/>
                        <wps:spPr>
                          <a:xfrm>
                            <a:off x="176498" y="2244265"/>
                            <a:ext cx="3845535" cy="0"/>
                          </a:xfrm>
                          <a:custGeom>
                            <a:avLst/>
                            <a:gdLst/>
                            <a:ahLst/>
                            <a:cxnLst/>
                            <a:rect l="0" t="0" r="0" b="0"/>
                            <a:pathLst>
                              <a:path w="3845535">
                                <a:moveTo>
                                  <a:pt x="0" y="0"/>
                                </a:moveTo>
                                <a:lnTo>
                                  <a:pt x="3845535" y="0"/>
                                </a:lnTo>
                              </a:path>
                            </a:pathLst>
                          </a:custGeom>
                          <a:ln w="6248" cap="flat">
                            <a:miter lim="127000"/>
                          </a:ln>
                        </wps:spPr>
                        <wps:style>
                          <a:lnRef idx="1">
                            <a:srgbClr val="E3E3E3"/>
                          </a:lnRef>
                          <a:fillRef idx="0">
                            <a:srgbClr val="000000">
                              <a:alpha val="0"/>
                            </a:srgbClr>
                          </a:fillRef>
                          <a:effectRef idx="0">
                            <a:scrgbClr r="0" g="0" b="0"/>
                          </a:effectRef>
                          <a:fontRef idx="none"/>
                        </wps:style>
                        <wps:bodyPr/>
                      </wps:wsp>
                      <wps:wsp>
                        <wps:cNvPr id="13418" name="Shape 13418"/>
                        <wps:cNvSpPr/>
                        <wps:spPr>
                          <a:xfrm>
                            <a:off x="176498" y="1927667"/>
                            <a:ext cx="3845535" cy="0"/>
                          </a:xfrm>
                          <a:custGeom>
                            <a:avLst/>
                            <a:gdLst/>
                            <a:ahLst/>
                            <a:cxnLst/>
                            <a:rect l="0" t="0" r="0" b="0"/>
                            <a:pathLst>
                              <a:path w="3845535">
                                <a:moveTo>
                                  <a:pt x="0" y="0"/>
                                </a:moveTo>
                                <a:lnTo>
                                  <a:pt x="3845535" y="0"/>
                                </a:lnTo>
                              </a:path>
                            </a:pathLst>
                          </a:custGeom>
                          <a:ln w="6248" cap="flat">
                            <a:miter lim="127000"/>
                          </a:ln>
                        </wps:spPr>
                        <wps:style>
                          <a:lnRef idx="1">
                            <a:srgbClr val="E3E3E3"/>
                          </a:lnRef>
                          <a:fillRef idx="0">
                            <a:srgbClr val="000000">
                              <a:alpha val="0"/>
                            </a:srgbClr>
                          </a:fillRef>
                          <a:effectRef idx="0">
                            <a:scrgbClr r="0" g="0" b="0"/>
                          </a:effectRef>
                          <a:fontRef idx="none"/>
                        </wps:style>
                        <wps:bodyPr/>
                      </wps:wsp>
                      <wps:wsp>
                        <wps:cNvPr id="13419" name="Shape 13419"/>
                        <wps:cNvSpPr/>
                        <wps:spPr>
                          <a:xfrm>
                            <a:off x="176498" y="1611069"/>
                            <a:ext cx="3845535" cy="0"/>
                          </a:xfrm>
                          <a:custGeom>
                            <a:avLst/>
                            <a:gdLst/>
                            <a:ahLst/>
                            <a:cxnLst/>
                            <a:rect l="0" t="0" r="0" b="0"/>
                            <a:pathLst>
                              <a:path w="3845535">
                                <a:moveTo>
                                  <a:pt x="0" y="0"/>
                                </a:moveTo>
                                <a:lnTo>
                                  <a:pt x="3845535" y="0"/>
                                </a:lnTo>
                              </a:path>
                            </a:pathLst>
                          </a:custGeom>
                          <a:ln w="6248" cap="flat">
                            <a:miter lim="127000"/>
                          </a:ln>
                        </wps:spPr>
                        <wps:style>
                          <a:lnRef idx="1">
                            <a:srgbClr val="E3E3E3"/>
                          </a:lnRef>
                          <a:fillRef idx="0">
                            <a:srgbClr val="000000">
                              <a:alpha val="0"/>
                            </a:srgbClr>
                          </a:fillRef>
                          <a:effectRef idx="0">
                            <a:scrgbClr r="0" g="0" b="0"/>
                          </a:effectRef>
                          <a:fontRef idx="none"/>
                        </wps:style>
                        <wps:bodyPr/>
                      </wps:wsp>
                      <wps:wsp>
                        <wps:cNvPr id="13420" name="Shape 13420"/>
                        <wps:cNvSpPr/>
                        <wps:spPr>
                          <a:xfrm>
                            <a:off x="176498" y="1294483"/>
                            <a:ext cx="3845535" cy="0"/>
                          </a:xfrm>
                          <a:custGeom>
                            <a:avLst/>
                            <a:gdLst/>
                            <a:ahLst/>
                            <a:cxnLst/>
                            <a:rect l="0" t="0" r="0" b="0"/>
                            <a:pathLst>
                              <a:path w="3845535">
                                <a:moveTo>
                                  <a:pt x="0" y="0"/>
                                </a:moveTo>
                                <a:lnTo>
                                  <a:pt x="3845535" y="0"/>
                                </a:lnTo>
                              </a:path>
                            </a:pathLst>
                          </a:custGeom>
                          <a:ln w="6248" cap="flat">
                            <a:miter lim="127000"/>
                          </a:ln>
                        </wps:spPr>
                        <wps:style>
                          <a:lnRef idx="1">
                            <a:srgbClr val="E3E3E3"/>
                          </a:lnRef>
                          <a:fillRef idx="0">
                            <a:srgbClr val="000000">
                              <a:alpha val="0"/>
                            </a:srgbClr>
                          </a:fillRef>
                          <a:effectRef idx="0">
                            <a:scrgbClr r="0" g="0" b="0"/>
                          </a:effectRef>
                          <a:fontRef idx="none"/>
                        </wps:style>
                        <wps:bodyPr/>
                      </wps:wsp>
                      <wps:wsp>
                        <wps:cNvPr id="13421" name="Shape 13421"/>
                        <wps:cNvSpPr/>
                        <wps:spPr>
                          <a:xfrm>
                            <a:off x="176498" y="977885"/>
                            <a:ext cx="3845535" cy="0"/>
                          </a:xfrm>
                          <a:custGeom>
                            <a:avLst/>
                            <a:gdLst/>
                            <a:ahLst/>
                            <a:cxnLst/>
                            <a:rect l="0" t="0" r="0" b="0"/>
                            <a:pathLst>
                              <a:path w="3845535">
                                <a:moveTo>
                                  <a:pt x="0" y="0"/>
                                </a:moveTo>
                                <a:lnTo>
                                  <a:pt x="3845535" y="0"/>
                                </a:lnTo>
                              </a:path>
                            </a:pathLst>
                          </a:custGeom>
                          <a:ln w="6248" cap="flat">
                            <a:miter lim="127000"/>
                          </a:ln>
                        </wps:spPr>
                        <wps:style>
                          <a:lnRef idx="1">
                            <a:srgbClr val="E3E3E3"/>
                          </a:lnRef>
                          <a:fillRef idx="0">
                            <a:srgbClr val="000000">
                              <a:alpha val="0"/>
                            </a:srgbClr>
                          </a:fillRef>
                          <a:effectRef idx="0">
                            <a:scrgbClr r="0" g="0" b="0"/>
                          </a:effectRef>
                          <a:fontRef idx="none"/>
                        </wps:style>
                        <wps:bodyPr/>
                      </wps:wsp>
                      <wps:wsp>
                        <wps:cNvPr id="13422" name="Shape 13422"/>
                        <wps:cNvSpPr/>
                        <wps:spPr>
                          <a:xfrm>
                            <a:off x="176498" y="661274"/>
                            <a:ext cx="3845535" cy="0"/>
                          </a:xfrm>
                          <a:custGeom>
                            <a:avLst/>
                            <a:gdLst/>
                            <a:ahLst/>
                            <a:cxnLst/>
                            <a:rect l="0" t="0" r="0" b="0"/>
                            <a:pathLst>
                              <a:path w="3845535">
                                <a:moveTo>
                                  <a:pt x="0" y="0"/>
                                </a:moveTo>
                                <a:lnTo>
                                  <a:pt x="3845535" y="0"/>
                                </a:lnTo>
                              </a:path>
                            </a:pathLst>
                          </a:custGeom>
                          <a:ln w="6248" cap="flat">
                            <a:miter lim="127000"/>
                          </a:ln>
                        </wps:spPr>
                        <wps:style>
                          <a:lnRef idx="1">
                            <a:srgbClr val="E3E3E3"/>
                          </a:lnRef>
                          <a:fillRef idx="0">
                            <a:srgbClr val="000000">
                              <a:alpha val="0"/>
                            </a:srgbClr>
                          </a:fillRef>
                          <a:effectRef idx="0">
                            <a:scrgbClr r="0" g="0" b="0"/>
                          </a:effectRef>
                          <a:fontRef idx="none"/>
                        </wps:style>
                        <wps:bodyPr/>
                      </wps:wsp>
                      <wps:wsp>
                        <wps:cNvPr id="13423" name="Shape 13423"/>
                        <wps:cNvSpPr/>
                        <wps:spPr>
                          <a:xfrm>
                            <a:off x="176498" y="344688"/>
                            <a:ext cx="3845535" cy="0"/>
                          </a:xfrm>
                          <a:custGeom>
                            <a:avLst/>
                            <a:gdLst/>
                            <a:ahLst/>
                            <a:cxnLst/>
                            <a:rect l="0" t="0" r="0" b="0"/>
                            <a:pathLst>
                              <a:path w="3845535">
                                <a:moveTo>
                                  <a:pt x="0" y="0"/>
                                </a:moveTo>
                                <a:lnTo>
                                  <a:pt x="3845535" y="0"/>
                                </a:lnTo>
                              </a:path>
                            </a:pathLst>
                          </a:custGeom>
                          <a:ln w="6248" cap="flat">
                            <a:miter lim="127000"/>
                          </a:ln>
                        </wps:spPr>
                        <wps:style>
                          <a:lnRef idx="1">
                            <a:srgbClr val="E3E3E3"/>
                          </a:lnRef>
                          <a:fillRef idx="0">
                            <a:srgbClr val="000000">
                              <a:alpha val="0"/>
                            </a:srgbClr>
                          </a:fillRef>
                          <a:effectRef idx="0">
                            <a:scrgbClr r="0" g="0" b="0"/>
                          </a:effectRef>
                          <a:fontRef idx="none"/>
                        </wps:style>
                        <wps:bodyPr/>
                      </wps:wsp>
                      <wps:wsp>
                        <wps:cNvPr id="13424" name="Shape 13424"/>
                        <wps:cNvSpPr/>
                        <wps:spPr>
                          <a:xfrm>
                            <a:off x="176498" y="28090"/>
                            <a:ext cx="3845535" cy="0"/>
                          </a:xfrm>
                          <a:custGeom>
                            <a:avLst/>
                            <a:gdLst/>
                            <a:ahLst/>
                            <a:cxnLst/>
                            <a:rect l="0" t="0" r="0" b="0"/>
                            <a:pathLst>
                              <a:path w="3845535">
                                <a:moveTo>
                                  <a:pt x="0" y="0"/>
                                </a:moveTo>
                                <a:lnTo>
                                  <a:pt x="3845535" y="0"/>
                                </a:lnTo>
                              </a:path>
                            </a:pathLst>
                          </a:custGeom>
                          <a:ln w="6248" cap="flat">
                            <a:miter lim="127000"/>
                          </a:ln>
                        </wps:spPr>
                        <wps:style>
                          <a:lnRef idx="1">
                            <a:srgbClr val="E3E3E3"/>
                          </a:lnRef>
                          <a:fillRef idx="0">
                            <a:srgbClr val="000000">
                              <a:alpha val="0"/>
                            </a:srgbClr>
                          </a:fillRef>
                          <a:effectRef idx="0">
                            <a:scrgbClr r="0" g="0" b="0"/>
                          </a:effectRef>
                          <a:fontRef idx="none"/>
                        </wps:style>
                        <wps:bodyPr/>
                      </wps:wsp>
                      <wps:wsp>
                        <wps:cNvPr id="13425" name="Shape 13425"/>
                        <wps:cNvSpPr/>
                        <wps:spPr>
                          <a:xfrm>
                            <a:off x="368774" y="439655"/>
                            <a:ext cx="3460991" cy="145644"/>
                          </a:xfrm>
                          <a:custGeom>
                            <a:avLst/>
                            <a:gdLst/>
                            <a:ahLst/>
                            <a:cxnLst/>
                            <a:rect l="0" t="0" r="0" b="0"/>
                            <a:pathLst>
                              <a:path w="3460991" h="145644">
                                <a:moveTo>
                                  <a:pt x="3460991" y="88659"/>
                                </a:moveTo>
                                <a:lnTo>
                                  <a:pt x="3076435" y="88659"/>
                                </a:lnTo>
                                <a:lnTo>
                                  <a:pt x="2691879" y="145644"/>
                                </a:lnTo>
                                <a:lnTo>
                                  <a:pt x="2307323" y="132982"/>
                                </a:lnTo>
                                <a:lnTo>
                                  <a:pt x="1922780" y="126657"/>
                                </a:lnTo>
                                <a:lnTo>
                                  <a:pt x="1538211" y="126657"/>
                                </a:lnTo>
                                <a:lnTo>
                                  <a:pt x="1153668" y="139306"/>
                                </a:lnTo>
                                <a:lnTo>
                                  <a:pt x="769112" y="120307"/>
                                </a:lnTo>
                                <a:lnTo>
                                  <a:pt x="384556" y="94983"/>
                                </a:lnTo>
                                <a:lnTo>
                                  <a:pt x="0" y="0"/>
                                </a:lnTo>
                              </a:path>
                            </a:pathLst>
                          </a:custGeom>
                          <a:ln w="24968" cap="rnd">
                            <a:miter lim="127000"/>
                          </a:ln>
                        </wps:spPr>
                        <wps:style>
                          <a:lnRef idx="1">
                            <a:srgbClr val="EAE9EF"/>
                          </a:lnRef>
                          <a:fillRef idx="0">
                            <a:srgbClr val="000000">
                              <a:alpha val="0"/>
                            </a:srgbClr>
                          </a:fillRef>
                          <a:effectRef idx="0">
                            <a:scrgbClr r="0" g="0" b="0"/>
                          </a:effectRef>
                          <a:fontRef idx="none"/>
                        </wps:style>
                        <wps:bodyPr/>
                      </wps:wsp>
                      <wps:wsp>
                        <wps:cNvPr id="13426" name="Shape 13426"/>
                        <wps:cNvSpPr/>
                        <wps:spPr>
                          <a:xfrm>
                            <a:off x="368777" y="1668062"/>
                            <a:ext cx="3460979" cy="297599"/>
                          </a:xfrm>
                          <a:custGeom>
                            <a:avLst/>
                            <a:gdLst/>
                            <a:ahLst/>
                            <a:cxnLst/>
                            <a:rect l="0" t="0" r="0" b="0"/>
                            <a:pathLst>
                              <a:path w="3460979" h="297599">
                                <a:moveTo>
                                  <a:pt x="3460979" y="297599"/>
                                </a:moveTo>
                                <a:lnTo>
                                  <a:pt x="3076423" y="284937"/>
                                </a:lnTo>
                                <a:lnTo>
                                  <a:pt x="2691880" y="259613"/>
                                </a:lnTo>
                                <a:lnTo>
                                  <a:pt x="2307324" y="227952"/>
                                </a:lnTo>
                                <a:lnTo>
                                  <a:pt x="1922780" y="202616"/>
                                </a:lnTo>
                                <a:lnTo>
                                  <a:pt x="1538212" y="177292"/>
                                </a:lnTo>
                                <a:lnTo>
                                  <a:pt x="1153656" y="158305"/>
                                </a:lnTo>
                                <a:lnTo>
                                  <a:pt x="769100" y="120307"/>
                                </a:lnTo>
                                <a:lnTo>
                                  <a:pt x="384556" y="63322"/>
                                </a:lnTo>
                                <a:lnTo>
                                  <a:pt x="0" y="0"/>
                                </a:lnTo>
                              </a:path>
                            </a:pathLst>
                          </a:custGeom>
                          <a:ln w="24968" cap="rnd">
                            <a:miter lim="127000"/>
                          </a:ln>
                        </wps:spPr>
                        <wps:style>
                          <a:lnRef idx="1">
                            <a:srgbClr val="A8B4C6"/>
                          </a:lnRef>
                          <a:fillRef idx="0">
                            <a:srgbClr val="000000">
                              <a:alpha val="0"/>
                            </a:srgbClr>
                          </a:fillRef>
                          <a:effectRef idx="0">
                            <a:scrgbClr r="0" g="0" b="0"/>
                          </a:effectRef>
                          <a:fontRef idx="none"/>
                        </wps:style>
                        <wps:bodyPr/>
                      </wps:wsp>
                      <wps:wsp>
                        <wps:cNvPr id="13427" name="Shape 13427"/>
                        <wps:cNvSpPr/>
                        <wps:spPr>
                          <a:xfrm>
                            <a:off x="3445203" y="2060640"/>
                            <a:ext cx="384556" cy="12675"/>
                          </a:xfrm>
                          <a:custGeom>
                            <a:avLst/>
                            <a:gdLst/>
                            <a:ahLst/>
                            <a:cxnLst/>
                            <a:rect l="0" t="0" r="0" b="0"/>
                            <a:pathLst>
                              <a:path w="384556" h="12675">
                                <a:moveTo>
                                  <a:pt x="384556" y="12675"/>
                                </a:moveTo>
                                <a:lnTo>
                                  <a:pt x="0" y="0"/>
                                </a:lnTo>
                              </a:path>
                            </a:pathLst>
                          </a:custGeom>
                          <a:ln w="24968" cap="rnd">
                            <a:miter lim="127000"/>
                          </a:ln>
                        </wps:spPr>
                        <wps:style>
                          <a:lnRef idx="1">
                            <a:srgbClr val="E79468"/>
                          </a:lnRef>
                          <a:fillRef idx="0">
                            <a:srgbClr val="000000">
                              <a:alpha val="0"/>
                            </a:srgbClr>
                          </a:fillRef>
                          <a:effectRef idx="0">
                            <a:scrgbClr r="0" g="0" b="0"/>
                          </a:effectRef>
                          <a:fontRef idx="none"/>
                        </wps:style>
                        <wps:bodyPr/>
                      </wps:wsp>
                      <wps:wsp>
                        <wps:cNvPr id="13428" name="Shape 13428"/>
                        <wps:cNvSpPr/>
                        <wps:spPr>
                          <a:xfrm>
                            <a:off x="3060647" y="2041653"/>
                            <a:ext cx="384556" cy="18986"/>
                          </a:xfrm>
                          <a:custGeom>
                            <a:avLst/>
                            <a:gdLst/>
                            <a:ahLst/>
                            <a:cxnLst/>
                            <a:rect l="0" t="0" r="0" b="0"/>
                            <a:pathLst>
                              <a:path w="384556" h="18986">
                                <a:moveTo>
                                  <a:pt x="384556" y="18986"/>
                                </a:moveTo>
                                <a:lnTo>
                                  <a:pt x="0" y="0"/>
                                </a:lnTo>
                              </a:path>
                            </a:pathLst>
                          </a:custGeom>
                          <a:ln w="24968" cap="rnd">
                            <a:miter lim="127000"/>
                          </a:ln>
                        </wps:spPr>
                        <wps:style>
                          <a:lnRef idx="1">
                            <a:srgbClr val="E79468"/>
                          </a:lnRef>
                          <a:fillRef idx="0">
                            <a:srgbClr val="000000">
                              <a:alpha val="0"/>
                            </a:srgbClr>
                          </a:fillRef>
                          <a:effectRef idx="0">
                            <a:scrgbClr r="0" g="0" b="0"/>
                          </a:effectRef>
                          <a:fontRef idx="none"/>
                        </wps:style>
                        <wps:bodyPr/>
                      </wps:wsp>
                      <wps:wsp>
                        <wps:cNvPr id="13429" name="Shape 13429"/>
                        <wps:cNvSpPr/>
                        <wps:spPr>
                          <a:xfrm>
                            <a:off x="2676091" y="2009992"/>
                            <a:ext cx="384556" cy="31661"/>
                          </a:xfrm>
                          <a:custGeom>
                            <a:avLst/>
                            <a:gdLst/>
                            <a:ahLst/>
                            <a:cxnLst/>
                            <a:rect l="0" t="0" r="0" b="0"/>
                            <a:pathLst>
                              <a:path w="384556" h="31661">
                                <a:moveTo>
                                  <a:pt x="384556" y="31661"/>
                                </a:moveTo>
                                <a:lnTo>
                                  <a:pt x="0" y="0"/>
                                </a:lnTo>
                              </a:path>
                            </a:pathLst>
                          </a:custGeom>
                          <a:ln w="24968" cap="rnd">
                            <a:miter lim="127000"/>
                          </a:ln>
                        </wps:spPr>
                        <wps:style>
                          <a:lnRef idx="1">
                            <a:srgbClr val="E79468"/>
                          </a:lnRef>
                          <a:fillRef idx="0">
                            <a:srgbClr val="000000">
                              <a:alpha val="0"/>
                            </a:srgbClr>
                          </a:fillRef>
                          <a:effectRef idx="0">
                            <a:scrgbClr r="0" g="0" b="0"/>
                          </a:effectRef>
                          <a:fontRef idx="none"/>
                        </wps:style>
                        <wps:bodyPr/>
                      </wps:wsp>
                      <wps:wsp>
                        <wps:cNvPr id="13430" name="Shape 13430"/>
                        <wps:cNvSpPr/>
                        <wps:spPr>
                          <a:xfrm>
                            <a:off x="2291560" y="1984655"/>
                            <a:ext cx="384531" cy="25337"/>
                          </a:xfrm>
                          <a:custGeom>
                            <a:avLst/>
                            <a:gdLst/>
                            <a:ahLst/>
                            <a:cxnLst/>
                            <a:rect l="0" t="0" r="0" b="0"/>
                            <a:pathLst>
                              <a:path w="384531" h="25337">
                                <a:moveTo>
                                  <a:pt x="384531" y="25337"/>
                                </a:moveTo>
                                <a:lnTo>
                                  <a:pt x="0" y="0"/>
                                </a:lnTo>
                              </a:path>
                            </a:pathLst>
                          </a:custGeom>
                          <a:ln w="24968" cap="rnd">
                            <a:miter lim="127000"/>
                          </a:ln>
                        </wps:spPr>
                        <wps:style>
                          <a:lnRef idx="1">
                            <a:srgbClr val="E79468"/>
                          </a:lnRef>
                          <a:fillRef idx="0">
                            <a:srgbClr val="000000">
                              <a:alpha val="0"/>
                            </a:srgbClr>
                          </a:fillRef>
                          <a:effectRef idx="0">
                            <a:scrgbClr r="0" g="0" b="0"/>
                          </a:effectRef>
                          <a:fontRef idx="none"/>
                        </wps:style>
                        <wps:bodyPr/>
                      </wps:wsp>
                      <wps:wsp>
                        <wps:cNvPr id="13431" name="Shape 13431"/>
                        <wps:cNvSpPr/>
                        <wps:spPr>
                          <a:xfrm>
                            <a:off x="1906991" y="1940345"/>
                            <a:ext cx="384569" cy="44310"/>
                          </a:xfrm>
                          <a:custGeom>
                            <a:avLst/>
                            <a:gdLst/>
                            <a:ahLst/>
                            <a:cxnLst/>
                            <a:rect l="0" t="0" r="0" b="0"/>
                            <a:pathLst>
                              <a:path w="384569" h="44310">
                                <a:moveTo>
                                  <a:pt x="384569" y="44310"/>
                                </a:moveTo>
                                <a:lnTo>
                                  <a:pt x="0" y="0"/>
                                </a:lnTo>
                              </a:path>
                            </a:pathLst>
                          </a:custGeom>
                          <a:ln w="24968" cap="rnd">
                            <a:miter lim="127000"/>
                          </a:ln>
                        </wps:spPr>
                        <wps:style>
                          <a:lnRef idx="1">
                            <a:srgbClr val="E79468"/>
                          </a:lnRef>
                          <a:fillRef idx="0">
                            <a:srgbClr val="000000">
                              <a:alpha val="0"/>
                            </a:srgbClr>
                          </a:fillRef>
                          <a:effectRef idx="0">
                            <a:scrgbClr r="0" g="0" b="0"/>
                          </a:effectRef>
                          <a:fontRef idx="none"/>
                        </wps:style>
                        <wps:bodyPr/>
                      </wps:wsp>
                      <wps:wsp>
                        <wps:cNvPr id="13432" name="Shape 13432"/>
                        <wps:cNvSpPr/>
                        <wps:spPr>
                          <a:xfrm>
                            <a:off x="1522435" y="1915009"/>
                            <a:ext cx="384556" cy="25336"/>
                          </a:xfrm>
                          <a:custGeom>
                            <a:avLst/>
                            <a:gdLst/>
                            <a:ahLst/>
                            <a:cxnLst/>
                            <a:rect l="0" t="0" r="0" b="0"/>
                            <a:pathLst>
                              <a:path w="384556" h="25336">
                                <a:moveTo>
                                  <a:pt x="384556" y="25336"/>
                                </a:moveTo>
                                <a:lnTo>
                                  <a:pt x="0" y="0"/>
                                </a:lnTo>
                              </a:path>
                            </a:pathLst>
                          </a:custGeom>
                          <a:ln w="24968" cap="rnd">
                            <a:miter lim="127000"/>
                          </a:ln>
                        </wps:spPr>
                        <wps:style>
                          <a:lnRef idx="1">
                            <a:srgbClr val="E79468"/>
                          </a:lnRef>
                          <a:fillRef idx="0">
                            <a:srgbClr val="000000">
                              <a:alpha val="0"/>
                            </a:srgbClr>
                          </a:fillRef>
                          <a:effectRef idx="0">
                            <a:scrgbClr r="0" g="0" b="0"/>
                          </a:effectRef>
                          <a:fontRef idx="none"/>
                        </wps:style>
                        <wps:bodyPr/>
                      </wps:wsp>
                      <wps:wsp>
                        <wps:cNvPr id="13433" name="Shape 13433"/>
                        <wps:cNvSpPr/>
                        <wps:spPr>
                          <a:xfrm>
                            <a:off x="1137879" y="1877023"/>
                            <a:ext cx="384556" cy="37986"/>
                          </a:xfrm>
                          <a:custGeom>
                            <a:avLst/>
                            <a:gdLst/>
                            <a:ahLst/>
                            <a:cxnLst/>
                            <a:rect l="0" t="0" r="0" b="0"/>
                            <a:pathLst>
                              <a:path w="384556" h="37986">
                                <a:moveTo>
                                  <a:pt x="384556" y="37986"/>
                                </a:moveTo>
                                <a:lnTo>
                                  <a:pt x="0" y="0"/>
                                </a:lnTo>
                              </a:path>
                            </a:pathLst>
                          </a:custGeom>
                          <a:ln w="24968" cap="rnd">
                            <a:miter lim="127000"/>
                          </a:ln>
                        </wps:spPr>
                        <wps:style>
                          <a:lnRef idx="1">
                            <a:srgbClr val="E79468"/>
                          </a:lnRef>
                          <a:fillRef idx="0">
                            <a:srgbClr val="000000">
                              <a:alpha val="0"/>
                            </a:srgbClr>
                          </a:fillRef>
                          <a:effectRef idx="0">
                            <a:scrgbClr r="0" g="0" b="0"/>
                          </a:effectRef>
                          <a:fontRef idx="none"/>
                        </wps:style>
                        <wps:bodyPr/>
                      </wps:wsp>
                      <wps:wsp>
                        <wps:cNvPr id="13434" name="Shape 13434"/>
                        <wps:cNvSpPr/>
                        <wps:spPr>
                          <a:xfrm>
                            <a:off x="753336" y="1832687"/>
                            <a:ext cx="384543" cy="44336"/>
                          </a:xfrm>
                          <a:custGeom>
                            <a:avLst/>
                            <a:gdLst/>
                            <a:ahLst/>
                            <a:cxnLst/>
                            <a:rect l="0" t="0" r="0" b="0"/>
                            <a:pathLst>
                              <a:path w="384543" h="44336">
                                <a:moveTo>
                                  <a:pt x="384543" y="44336"/>
                                </a:moveTo>
                                <a:lnTo>
                                  <a:pt x="0" y="0"/>
                                </a:lnTo>
                              </a:path>
                            </a:pathLst>
                          </a:custGeom>
                          <a:ln w="24968" cap="rnd">
                            <a:miter lim="127000"/>
                          </a:ln>
                        </wps:spPr>
                        <wps:style>
                          <a:lnRef idx="1">
                            <a:srgbClr val="E79468"/>
                          </a:lnRef>
                          <a:fillRef idx="0">
                            <a:srgbClr val="000000">
                              <a:alpha val="0"/>
                            </a:srgbClr>
                          </a:fillRef>
                          <a:effectRef idx="0">
                            <a:scrgbClr r="0" g="0" b="0"/>
                          </a:effectRef>
                          <a:fontRef idx="none"/>
                        </wps:style>
                        <wps:bodyPr/>
                      </wps:wsp>
                      <wps:wsp>
                        <wps:cNvPr id="13435" name="Shape 13435"/>
                        <wps:cNvSpPr/>
                        <wps:spPr>
                          <a:xfrm>
                            <a:off x="368780" y="1769365"/>
                            <a:ext cx="384556" cy="63322"/>
                          </a:xfrm>
                          <a:custGeom>
                            <a:avLst/>
                            <a:gdLst/>
                            <a:ahLst/>
                            <a:cxnLst/>
                            <a:rect l="0" t="0" r="0" b="0"/>
                            <a:pathLst>
                              <a:path w="384556" h="63322">
                                <a:moveTo>
                                  <a:pt x="384556" y="63322"/>
                                </a:moveTo>
                                <a:lnTo>
                                  <a:pt x="0" y="0"/>
                                </a:lnTo>
                              </a:path>
                            </a:pathLst>
                          </a:custGeom>
                          <a:ln w="24968" cap="rnd">
                            <a:miter lim="127000"/>
                          </a:ln>
                        </wps:spPr>
                        <wps:style>
                          <a:lnRef idx="1">
                            <a:srgbClr val="E79468"/>
                          </a:lnRef>
                          <a:fillRef idx="0">
                            <a:srgbClr val="000000">
                              <a:alpha val="0"/>
                            </a:srgbClr>
                          </a:fillRef>
                          <a:effectRef idx="0">
                            <a:scrgbClr r="0" g="0" b="0"/>
                          </a:effectRef>
                          <a:fontRef idx="none"/>
                        </wps:style>
                        <wps:bodyPr/>
                      </wps:wsp>
                      <wps:wsp>
                        <wps:cNvPr id="13436" name="Shape 13436"/>
                        <wps:cNvSpPr/>
                        <wps:spPr>
                          <a:xfrm>
                            <a:off x="3445203" y="1541418"/>
                            <a:ext cx="384556" cy="0"/>
                          </a:xfrm>
                          <a:custGeom>
                            <a:avLst/>
                            <a:gdLst/>
                            <a:ahLst/>
                            <a:cxnLst/>
                            <a:rect l="0" t="0" r="0" b="0"/>
                            <a:pathLst>
                              <a:path w="384556">
                                <a:moveTo>
                                  <a:pt x="384556" y="0"/>
                                </a:moveTo>
                                <a:lnTo>
                                  <a:pt x="0" y="0"/>
                                </a:lnTo>
                              </a:path>
                            </a:pathLst>
                          </a:custGeom>
                          <a:ln w="24968" cap="rnd">
                            <a:miter lim="127000"/>
                          </a:ln>
                        </wps:spPr>
                        <wps:style>
                          <a:lnRef idx="1">
                            <a:srgbClr val="D23E15"/>
                          </a:lnRef>
                          <a:fillRef idx="0">
                            <a:srgbClr val="000000">
                              <a:alpha val="0"/>
                            </a:srgbClr>
                          </a:fillRef>
                          <a:effectRef idx="0">
                            <a:scrgbClr r="0" g="0" b="0"/>
                          </a:effectRef>
                          <a:fontRef idx="none"/>
                        </wps:style>
                        <wps:bodyPr/>
                      </wps:wsp>
                      <wps:wsp>
                        <wps:cNvPr id="13437" name="Shape 13437"/>
                        <wps:cNvSpPr/>
                        <wps:spPr>
                          <a:xfrm>
                            <a:off x="3060647" y="1503420"/>
                            <a:ext cx="384556" cy="37998"/>
                          </a:xfrm>
                          <a:custGeom>
                            <a:avLst/>
                            <a:gdLst/>
                            <a:ahLst/>
                            <a:cxnLst/>
                            <a:rect l="0" t="0" r="0" b="0"/>
                            <a:pathLst>
                              <a:path w="384556" h="37998">
                                <a:moveTo>
                                  <a:pt x="384556" y="37998"/>
                                </a:moveTo>
                                <a:lnTo>
                                  <a:pt x="0" y="0"/>
                                </a:lnTo>
                              </a:path>
                            </a:pathLst>
                          </a:custGeom>
                          <a:ln w="24968" cap="rnd">
                            <a:miter lim="127000"/>
                          </a:ln>
                        </wps:spPr>
                        <wps:style>
                          <a:lnRef idx="1">
                            <a:srgbClr val="D23E15"/>
                          </a:lnRef>
                          <a:fillRef idx="0">
                            <a:srgbClr val="000000">
                              <a:alpha val="0"/>
                            </a:srgbClr>
                          </a:fillRef>
                          <a:effectRef idx="0">
                            <a:scrgbClr r="0" g="0" b="0"/>
                          </a:effectRef>
                          <a:fontRef idx="none"/>
                        </wps:style>
                        <wps:bodyPr/>
                      </wps:wsp>
                      <wps:wsp>
                        <wps:cNvPr id="13438" name="Shape 13438"/>
                        <wps:cNvSpPr/>
                        <wps:spPr>
                          <a:xfrm>
                            <a:off x="2676091" y="1490770"/>
                            <a:ext cx="384556" cy="12649"/>
                          </a:xfrm>
                          <a:custGeom>
                            <a:avLst/>
                            <a:gdLst/>
                            <a:ahLst/>
                            <a:cxnLst/>
                            <a:rect l="0" t="0" r="0" b="0"/>
                            <a:pathLst>
                              <a:path w="384556" h="12649">
                                <a:moveTo>
                                  <a:pt x="384556" y="12649"/>
                                </a:moveTo>
                                <a:lnTo>
                                  <a:pt x="0" y="0"/>
                                </a:lnTo>
                              </a:path>
                            </a:pathLst>
                          </a:custGeom>
                          <a:ln w="24968" cap="rnd">
                            <a:miter lim="127000"/>
                          </a:ln>
                        </wps:spPr>
                        <wps:style>
                          <a:lnRef idx="1">
                            <a:srgbClr val="D23E15"/>
                          </a:lnRef>
                          <a:fillRef idx="0">
                            <a:srgbClr val="000000">
                              <a:alpha val="0"/>
                            </a:srgbClr>
                          </a:fillRef>
                          <a:effectRef idx="0">
                            <a:scrgbClr r="0" g="0" b="0"/>
                          </a:effectRef>
                          <a:fontRef idx="none"/>
                        </wps:style>
                        <wps:bodyPr/>
                      </wps:wsp>
                      <wps:wsp>
                        <wps:cNvPr id="13439" name="Shape 13439"/>
                        <wps:cNvSpPr/>
                        <wps:spPr>
                          <a:xfrm>
                            <a:off x="2291560" y="1440110"/>
                            <a:ext cx="384531" cy="50660"/>
                          </a:xfrm>
                          <a:custGeom>
                            <a:avLst/>
                            <a:gdLst/>
                            <a:ahLst/>
                            <a:cxnLst/>
                            <a:rect l="0" t="0" r="0" b="0"/>
                            <a:pathLst>
                              <a:path w="384531" h="50660">
                                <a:moveTo>
                                  <a:pt x="384531" y="50660"/>
                                </a:moveTo>
                                <a:lnTo>
                                  <a:pt x="0" y="0"/>
                                </a:lnTo>
                              </a:path>
                            </a:pathLst>
                          </a:custGeom>
                          <a:ln w="24968" cap="rnd">
                            <a:miter lim="127000"/>
                          </a:ln>
                        </wps:spPr>
                        <wps:style>
                          <a:lnRef idx="1">
                            <a:srgbClr val="D23E15"/>
                          </a:lnRef>
                          <a:fillRef idx="0">
                            <a:srgbClr val="000000">
                              <a:alpha val="0"/>
                            </a:srgbClr>
                          </a:fillRef>
                          <a:effectRef idx="0">
                            <a:scrgbClr r="0" g="0" b="0"/>
                          </a:effectRef>
                          <a:fontRef idx="none"/>
                        </wps:style>
                        <wps:bodyPr/>
                      </wps:wsp>
                      <wps:wsp>
                        <wps:cNvPr id="13440" name="Shape 13440"/>
                        <wps:cNvSpPr/>
                        <wps:spPr>
                          <a:xfrm>
                            <a:off x="1906991" y="1440110"/>
                            <a:ext cx="384569" cy="69660"/>
                          </a:xfrm>
                          <a:custGeom>
                            <a:avLst/>
                            <a:gdLst/>
                            <a:ahLst/>
                            <a:cxnLst/>
                            <a:rect l="0" t="0" r="0" b="0"/>
                            <a:pathLst>
                              <a:path w="384569" h="69660">
                                <a:moveTo>
                                  <a:pt x="384569" y="0"/>
                                </a:moveTo>
                                <a:lnTo>
                                  <a:pt x="0" y="69660"/>
                                </a:lnTo>
                              </a:path>
                            </a:pathLst>
                          </a:custGeom>
                          <a:ln w="24968" cap="rnd">
                            <a:miter lim="127000"/>
                          </a:ln>
                        </wps:spPr>
                        <wps:style>
                          <a:lnRef idx="1">
                            <a:srgbClr val="D23E15"/>
                          </a:lnRef>
                          <a:fillRef idx="0">
                            <a:srgbClr val="000000">
                              <a:alpha val="0"/>
                            </a:srgbClr>
                          </a:fillRef>
                          <a:effectRef idx="0">
                            <a:scrgbClr r="0" g="0" b="0"/>
                          </a:effectRef>
                          <a:fontRef idx="none"/>
                        </wps:style>
                        <wps:bodyPr/>
                      </wps:wsp>
                      <wps:wsp>
                        <wps:cNvPr id="13441" name="Shape 13441"/>
                        <wps:cNvSpPr/>
                        <wps:spPr>
                          <a:xfrm>
                            <a:off x="1522435" y="1503420"/>
                            <a:ext cx="384556" cy="6350"/>
                          </a:xfrm>
                          <a:custGeom>
                            <a:avLst/>
                            <a:gdLst/>
                            <a:ahLst/>
                            <a:cxnLst/>
                            <a:rect l="0" t="0" r="0" b="0"/>
                            <a:pathLst>
                              <a:path w="384556" h="6350">
                                <a:moveTo>
                                  <a:pt x="384556" y="6350"/>
                                </a:moveTo>
                                <a:lnTo>
                                  <a:pt x="0" y="0"/>
                                </a:lnTo>
                              </a:path>
                            </a:pathLst>
                          </a:custGeom>
                          <a:ln w="24968" cap="rnd">
                            <a:miter lim="127000"/>
                          </a:ln>
                        </wps:spPr>
                        <wps:style>
                          <a:lnRef idx="1">
                            <a:srgbClr val="D23E15"/>
                          </a:lnRef>
                          <a:fillRef idx="0">
                            <a:srgbClr val="000000">
                              <a:alpha val="0"/>
                            </a:srgbClr>
                          </a:fillRef>
                          <a:effectRef idx="0">
                            <a:scrgbClr r="0" g="0" b="0"/>
                          </a:effectRef>
                          <a:fontRef idx="none"/>
                        </wps:style>
                        <wps:bodyPr/>
                      </wps:wsp>
                      <wps:wsp>
                        <wps:cNvPr id="13442" name="Shape 13442"/>
                        <wps:cNvSpPr/>
                        <wps:spPr>
                          <a:xfrm>
                            <a:off x="1137879" y="1452785"/>
                            <a:ext cx="384556" cy="50635"/>
                          </a:xfrm>
                          <a:custGeom>
                            <a:avLst/>
                            <a:gdLst/>
                            <a:ahLst/>
                            <a:cxnLst/>
                            <a:rect l="0" t="0" r="0" b="0"/>
                            <a:pathLst>
                              <a:path w="384556" h="50635">
                                <a:moveTo>
                                  <a:pt x="384556" y="50635"/>
                                </a:moveTo>
                                <a:lnTo>
                                  <a:pt x="0" y="0"/>
                                </a:lnTo>
                              </a:path>
                            </a:pathLst>
                          </a:custGeom>
                          <a:ln w="24968" cap="rnd">
                            <a:miter lim="127000"/>
                          </a:ln>
                        </wps:spPr>
                        <wps:style>
                          <a:lnRef idx="1">
                            <a:srgbClr val="D23E15"/>
                          </a:lnRef>
                          <a:fillRef idx="0">
                            <a:srgbClr val="000000">
                              <a:alpha val="0"/>
                            </a:srgbClr>
                          </a:fillRef>
                          <a:effectRef idx="0">
                            <a:scrgbClr r="0" g="0" b="0"/>
                          </a:effectRef>
                          <a:fontRef idx="none"/>
                        </wps:style>
                        <wps:bodyPr/>
                      </wps:wsp>
                      <wps:wsp>
                        <wps:cNvPr id="13443" name="Shape 13443"/>
                        <wps:cNvSpPr/>
                        <wps:spPr>
                          <a:xfrm>
                            <a:off x="753336" y="1351464"/>
                            <a:ext cx="384543" cy="101321"/>
                          </a:xfrm>
                          <a:custGeom>
                            <a:avLst/>
                            <a:gdLst/>
                            <a:ahLst/>
                            <a:cxnLst/>
                            <a:rect l="0" t="0" r="0" b="0"/>
                            <a:pathLst>
                              <a:path w="384543" h="101321">
                                <a:moveTo>
                                  <a:pt x="384543" y="101321"/>
                                </a:moveTo>
                                <a:lnTo>
                                  <a:pt x="0" y="0"/>
                                </a:lnTo>
                              </a:path>
                            </a:pathLst>
                          </a:custGeom>
                          <a:ln w="24968" cap="rnd">
                            <a:miter lim="127000"/>
                          </a:ln>
                        </wps:spPr>
                        <wps:style>
                          <a:lnRef idx="1">
                            <a:srgbClr val="D23E15"/>
                          </a:lnRef>
                          <a:fillRef idx="0">
                            <a:srgbClr val="000000">
                              <a:alpha val="0"/>
                            </a:srgbClr>
                          </a:fillRef>
                          <a:effectRef idx="0">
                            <a:scrgbClr r="0" g="0" b="0"/>
                          </a:effectRef>
                          <a:fontRef idx="none"/>
                        </wps:style>
                        <wps:bodyPr/>
                      </wps:wsp>
                      <wps:wsp>
                        <wps:cNvPr id="13444" name="Shape 13444"/>
                        <wps:cNvSpPr/>
                        <wps:spPr>
                          <a:xfrm>
                            <a:off x="368780" y="1319803"/>
                            <a:ext cx="384556" cy="31661"/>
                          </a:xfrm>
                          <a:custGeom>
                            <a:avLst/>
                            <a:gdLst/>
                            <a:ahLst/>
                            <a:cxnLst/>
                            <a:rect l="0" t="0" r="0" b="0"/>
                            <a:pathLst>
                              <a:path w="384556" h="31661">
                                <a:moveTo>
                                  <a:pt x="384556" y="31661"/>
                                </a:moveTo>
                                <a:lnTo>
                                  <a:pt x="0" y="0"/>
                                </a:lnTo>
                              </a:path>
                            </a:pathLst>
                          </a:custGeom>
                          <a:ln w="24968" cap="rnd">
                            <a:miter lim="127000"/>
                          </a:ln>
                        </wps:spPr>
                        <wps:style>
                          <a:lnRef idx="1">
                            <a:srgbClr val="D23E15"/>
                          </a:lnRef>
                          <a:fillRef idx="0">
                            <a:srgbClr val="000000">
                              <a:alpha val="0"/>
                            </a:srgbClr>
                          </a:fillRef>
                          <a:effectRef idx="0">
                            <a:scrgbClr r="0" g="0" b="0"/>
                          </a:effectRef>
                          <a:fontRef idx="none"/>
                        </wps:style>
                        <wps:bodyPr/>
                      </wps:wsp>
                      <wps:wsp>
                        <wps:cNvPr id="13445" name="Shape 13445"/>
                        <wps:cNvSpPr/>
                        <wps:spPr>
                          <a:xfrm>
                            <a:off x="3060649" y="1826359"/>
                            <a:ext cx="384556" cy="82309"/>
                          </a:xfrm>
                          <a:custGeom>
                            <a:avLst/>
                            <a:gdLst/>
                            <a:ahLst/>
                            <a:cxnLst/>
                            <a:rect l="0" t="0" r="0" b="0"/>
                            <a:pathLst>
                              <a:path w="384556" h="82309">
                                <a:moveTo>
                                  <a:pt x="384556" y="82309"/>
                                </a:moveTo>
                                <a:lnTo>
                                  <a:pt x="0" y="0"/>
                                </a:lnTo>
                              </a:path>
                            </a:pathLst>
                          </a:custGeom>
                          <a:ln w="24968" cap="rnd">
                            <a:miter lim="127000"/>
                          </a:ln>
                        </wps:spPr>
                        <wps:style>
                          <a:lnRef idx="1">
                            <a:srgbClr val="63677F"/>
                          </a:lnRef>
                          <a:fillRef idx="0">
                            <a:srgbClr val="000000">
                              <a:alpha val="0"/>
                            </a:srgbClr>
                          </a:fillRef>
                          <a:effectRef idx="0">
                            <a:scrgbClr r="0" g="0" b="0"/>
                          </a:effectRef>
                          <a:fontRef idx="none"/>
                        </wps:style>
                        <wps:bodyPr/>
                      </wps:wsp>
                      <wps:wsp>
                        <wps:cNvPr id="13446" name="Shape 13446"/>
                        <wps:cNvSpPr/>
                        <wps:spPr>
                          <a:xfrm>
                            <a:off x="2676093" y="1826359"/>
                            <a:ext cx="384556" cy="18999"/>
                          </a:xfrm>
                          <a:custGeom>
                            <a:avLst/>
                            <a:gdLst/>
                            <a:ahLst/>
                            <a:cxnLst/>
                            <a:rect l="0" t="0" r="0" b="0"/>
                            <a:pathLst>
                              <a:path w="384556" h="18999">
                                <a:moveTo>
                                  <a:pt x="384556" y="0"/>
                                </a:moveTo>
                                <a:lnTo>
                                  <a:pt x="0" y="18999"/>
                                </a:lnTo>
                              </a:path>
                            </a:pathLst>
                          </a:custGeom>
                          <a:ln w="24968" cap="rnd">
                            <a:miter lim="127000"/>
                          </a:ln>
                        </wps:spPr>
                        <wps:style>
                          <a:lnRef idx="1">
                            <a:srgbClr val="63677F"/>
                          </a:lnRef>
                          <a:fillRef idx="0">
                            <a:srgbClr val="000000">
                              <a:alpha val="0"/>
                            </a:srgbClr>
                          </a:fillRef>
                          <a:effectRef idx="0">
                            <a:scrgbClr r="0" g="0" b="0"/>
                          </a:effectRef>
                          <a:fontRef idx="none"/>
                        </wps:style>
                        <wps:bodyPr/>
                      </wps:wsp>
                      <wps:wsp>
                        <wps:cNvPr id="13447" name="Shape 13447"/>
                        <wps:cNvSpPr/>
                        <wps:spPr>
                          <a:xfrm>
                            <a:off x="2291550" y="1718727"/>
                            <a:ext cx="384543" cy="126632"/>
                          </a:xfrm>
                          <a:custGeom>
                            <a:avLst/>
                            <a:gdLst/>
                            <a:ahLst/>
                            <a:cxnLst/>
                            <a:rect l="0" t="0" r="0" b="0"/>
                            <a:pathLst>
                              <a:path w="384543" h="126632">
                                <a:moveTo>
                                  <a:pt x="384543" y="126632"/>
                                </a:moveTo>
                                <a:lnTo>
                                  <a:pt x="0" y="0"/>
                                </a:lnTo>
                              </a:path>
                            </a:pathLst>
                          </a:custGeom>
                          <a:ln w="24968" cap="rnd">
                            <a:miter lim="127000"/>
                          </a:ln>
                        </wps:spPr>
                        <wps:style>
                          <a:lnRef idx="1">
                            <a:srgbClr val="63677F"/>
                          </a:lnRef>
                          <a:fillRef idx="0">
                            <a:srgbClr val="000000">
                              <a:alpha val="0"/>
                            </a:srgbClr>
                          </a:fillRef>
                          <a:effectRef idx="0">
                            <a:scrgbClr r="0" g="0" b="0"/>
                          </a:effectRef>
                          <a:fontRef idx="none"/>
                        </wps:style>
                        <wps:bodyPr/>
                      </wps:wsp>
                      <wps:wsp>
                        <wps:cNvPr id="13448" name="Shape 13448"/>
                        <wps:cNvSpPr/>
                        <wps:spPr>
                          <a:xfrm>
                            <a:off x="1906994" y="1535097"/>
                            <a:ext cx="384556" cy="183629"/>
                          </a:xfrm>
                          <a:custGeom>
                            <a:avLst/>
                            <a:gdLst/>
                            <a:ahLst/>
                            <a:cxnLst/>
                            <a:rect l="0" t="0" r="0" b="0"/>
                            <a:pathLst>
                              <a:path w="384556" h="183629">
                                <a:moveTo>
                                  <a:pt x="384556" y="183629"/>
                                </a:moveTo>
                                <a:lnTo>
                                  <a:pt x="0" y="0"/>
                                </a:lnTo>
                              </a:path>
                            </a:pathLst>
                          </a:custGeom>
                          <a:ln w="24968" cap="rnd">
                            <a:miter lim="127000"/>
                          </a:ln>
                        </wps:spPr>
                        <wps:style>
                          <a:lnRef idx="1">
                            <a:srgbClr val="63677F"/>
                          </a:lnRef>
                          <a:fillRef idx="0">
                            <a:srgbClr val="000000">
                              <a:alpha val="0"/>
                            </a:srgbClr>
                          </a:fillRef>
                          <a:effectRef idx="0">
                            <a:scrgbClr r="0" g="0" b="0"/>
                          </a:effectRef>
                          <a:fontRef idx="none"/>
                        </wps:style>
                        <wps:bodyPr/>
                      </wps:wsp>
                      <wps:wsp>
                        <wps:cNvPr id="13449" name="Shape 13449"/>
                        <wps:cNvSpPr/>
                        <wps:spPr>
                          <a:xfrm>
                            <a:off x="1522438" y="1535097"/>
                            <a:ext cx="384556" cy="69647"/>
                          </a:xfrm>
                          <a:custGeom>
                            <a:avLst/>
                            <a:gdLst/>
                            <a:ahLst/>
                            <a:cxnLst/>
                            <a:rect l="0" t="0" r="0" b="0"/>
                            <a:pathLst>
                              <a:path w="384556" h="69647">
                                <a:moveTo>
                                  <a:pt x="384556" y="0"/>
                                </a:moveTo>
                                <a:lnTo>
                                  <a:pt x="0" y="69647"/>
                                </a:lnTo>
                              </a:path>
                            </a:pathLst>
                          </a:custGeom>
                          <a:ln w="24968" cap="rnd">
                            <a:miter lim="127000"/>
                          </a:ln>
                        </wps:spPr>
                        <wps:style>
                          <a:lnRef idx="1">
                            <a:srgbClr val="63677F"/>
                          </a:lnRef>
                          <a:fillRef idx="0">
                            <a:srgbClr val="000000">
                              <a:alpha val="0"/>
                            </a:srgbClr>
                          </a:fillRef>
                          <a:effectRef idx="0">
                            <a:scrgbClr r="0" g="0" b="0"/>
                          </a:effectRef>
                          <a:fontRef idx="none"/>
                        </wps:style>
                        <wps:bodyPr/>
                      </wps:wsp>
                      <wps:wsp>
                        <wps:cNvPr id="13450" name="Shape 13450"/>
                        <wps:cNvSpPr/>
                        <wps:spPr>
                          <a:xfrm>
                            <a:off x="1137882" y="1604744"/>
                            <a:ext cx="384556" cy="18986"/>
                          </a:xfrm>
                          <a:custGeom>
                            <a:avLst/>
                            <a:gdLst/>
                            <a:ahLst/>
                            <a:cxnLst/>
                            <a:rect l="0" t="0" r="0" b="0"/>
                            <a:pathLst>
                              <a:path w="384556" h="18986">
                                <a:moveTo>
                                  <a:pt x="384556" y="0"/>
                                </a:moveTo>
                                <a:lnTo>
                                  <a:pt x="0" y="18986"/>
                                </a:lnTo>
                              </a:path>
                            </a:pathLst>
                          </a:custGeom>
                          <a:ln w="24968" cap="rnd">
                            <a:miter lim="127000"/>
                          </a:ln>
                        </wps:spPr>
                        <wps:style>
                          <a:lnRef idx="1">
                            <a:srgbClr val="63677F"/>
                          </a:lnRef>
                          <a:fillRef idx="0">
                            <a:srgbClr val="000000">
                              <a:alpha val="0"/>
                            </a:srgbClr>
                          </a:fillRef>
                          <a:effectRef idx="0">
                            <a:scrgbClr r="0" g="0" b="0"/>
                          </a:effectRef>
                          <a:fontRef idx="none"/>
                        </wps:style>
                        <wps:bodyPr/>
                      </wps:wsp>
                      <wps:wsp>
                        <wps:cNvPr id="13451" name="Shape 13451"/>
                        <wps:cNvSpPr/>
                        <wps:spPr>
                          <a:xfrm>
                            <a:off x="753326" y="1573083"/>
                            <a:ext cx="384556" cy="50647"/>
                          </a:xfrm>
                          <a:custGeom>
                            <a:avLst/>
                            <a:gdLst/>
                            <a:ahLst/>
                            <a:cxnLst/>
                            <a:rect l="0" t="0" r="0" b="0"/>
                            <a:pathLst>
                              <a:path w="384556" h="50647">
                                <a:moveTo>
                                  <a:pt x="384556" y="50647"/>
                                </a:moveTo>
                                <a:lnTo>
                                  <a:pt x="0" y="0"/>
                                </a:lnTo>
                              </a:path>
                            </a:pathLst>
                          </a:custGeom>
                          <a:ln w="24968" cap="rnd">
                            <a:miter lim="127000"/>
                          </a:ln>
                        </wps:spPr>
                        <wps:style>
                          <a:lnRef idx="1">
                            <a:srgbClr val="63677F"/>
                          </a:lnRef>
                          <a:fillRef idx="0">
                            <a:srgbClr val="000000">
                              <a:alpha val="0"/>
                            </a:srgbClr>
                          </a:fillRef>
                          <a:effectRef idx="0">
                            <a:scrgbClr r="0" g="0" b="0"/>
                          </a:effectRef>
                          <a:fontRef idx="none"/>
                        </wps:style>
                        <wps:bodyPr/>
                      </wps:wsp>
                      <wps:wsp>
                        <wps:cNvPr id="13452" name="Shape 13452"/>
                        <wps:cNvSpPr/>
                        <wps:spPr>
                          <a:xfrm>
                            <a:off x="368770" y="1573083"/>
                            <a:ext cx="384556" cy="0"/>
                          </a:xfrm>
                          <a:custGeom>
                            <a:avLst/>
                            <a:gdLst/>
                            <a:ahLst/>
                            <a:cxnLst/>
                            <a:rect l="0" t="0" r="0" b="0"/>
                            <a:pathLst>
                              <a:path w="384556">
                                <a:moveTo>
                                  <a:pt x="384556" y="0"/>
                                </a:moveTo>
                                <a:lnTo>
                                  <a:pt x="0" y="0"/>
                                </a:lnTo>
                              </a:path>
                            </a:pathLst>
                          </a:custGeom>
                          <a:ln w="24968" cap="rnd">
                            <a:miter lim="127000"/>
                          </a:ln>
                        </wps:spPr>
                        <wps:style>
                          <a:lnRef idx="1">
                            <a:srgbClr val="63677F"/>
                          </a:lnRef>
                          <a:fillRef idx="0">
                            <a:srgbClr val="000000">
                              <a:alpha val="0"/>
                            </a:srgbClr>
                          </a:fillRef>
                          <a:effectRef idx="0">
                            <a:scrgbClr r="0" g="0" b="0"/>
                          </a:effectRef>
                          <a:fontRef idx="none"/>
                        </wps:style>
                        <wps:bodyPr/>
                      </wps:wsp>
                      <wps:wsp>
                        <wps:cNvPr id="13453" name="Shape 13453"/>
                        <wps:cNvSpPr/>
                        <wps:spPr>
                          <a:xfrm>
                            <a:off x="3445203" y="408003"/>
                            <a:ext cx="384556" cy="37998"/>
                          </a:xfrm>
                          <a:custGeom>
                            <a:avLst/>
                            <a:gdLst/>
                            <a:ahLst/>
                            <a:cxnLst/>
                            <a:rect l="0" t="0" r="0" b="0"/>
                            <a:pathLst>
                              <a:path w="384556" h="37998">
                                <a:moveTo>
                                  <a:pt x="384556" y="37998"/>
                                </a:moveTo>
                                <a:lnTo>
                                  <a:pt x="0" y="0"/>
                                </a:lnTo>
                              </a:path>
                            </a:pathLst>
                          </a:custGeom>
                          <a:ln w="24968" cap="rnd">
                            <a:miter lim="127000"/>
                          </a:ln>
                        </wps:spPr>
                        <wps:style>
                          <a:lnRef idx="1">
                            <a:srgbClr val="152A47"/>
                          </a:lnRef>
                          <a:fillRef idx="0">
                            <a:srgbClr val="000000">
                              <a:alpha val="0"/>
                            </a:srgbClr>
                          </a:fillRef>
                          <a:effectRef idx="0">
                            <a:scrgbClr r="0" g="0" b="0"/>
                          </a:effectRef>
                          <a:fontRef idx="none"/>
                        </wps:style>
                        <wps:bodyPr/>
                      </wps:wsp>
                      <wps:wsp>
                        <wps:cNvPr id="13454" name="Shape 13454"/>
                        <wps:cNvSpPr/>
                        <wps:spPr>
                          <a:xfrm>
                            <a:off x="3060647" y="357343"/>
                            <a:ext cx="384556" cy="50660"/>
                          </a:xfrm>
                          <a:custGeom>
                            <a:avLst/>
                            <a:gdLst/>
                            <a:ahLst/>
                            <a:cxnLst/>
                            <a:rect l="0" t="0" r="0" b="0"/>
                            <a:pathLst>
                              <a:path w="384556" h="50660">
                                <a:moveTo>
                                  <a:pt x="384556" y="50660"/>
                                </a:moveTo>
                                <a:lnTo>
                                  <a:pt x="0" y="0"/>
                                </a:lnTo>
                              </a:path>
                            </a:pathLst>
                          </a:custGeom>
                          <a:ln w="24968" cap="rnd">
                            <a:miter lim="127000"/>
                          </a:ln>
                        </wps:spPr>
                        <wps:style>
                          <a:lnRef idx="1">
                            <a:srgbClr val="152A47"/>
                          </a:lnRef>
                          <a:fillRef idx="0">
                            <a:srgbClr val="000000">
                              <a:alpha val="0"/>
                            </a:srgbClr>
                          </a:fillRef>
                          <a:effectRef idx="0">
                            <a:scrgbClr r="0" g="0" b="0"/>
                          </a:effectRef>
                          <a:fontRef idx="none"/>
                        </wps:style>
                        <wps:bodyPr/>
                      </wps:wsp>
                      <wps:wsp>
                        <wps:cNvPr id="13455" name="Shape 13455"/>
                        <wps:cNvSpPr/>
                        <wps:spPr>
                          <a:xfrm>
                            <a:off x="2676091" y="357343"/>
                            <a:ext cx="384556" cy="0"/>
                          </a:xfrm>
                          <a:custGeom>
                            <a:avLst/>
                            <a:gdLst/>
                            <a:ahLst/>
                            <a:cxnLst/>
                            <a:rect l="0" t="0" r="0" b="0"/>
                            <a:pathLst>
                              <a:path w="384556">
                                <a:moveTo>
                                  <a:pt x="384556" y="0"/>
                                </a:moveTo>
                                <a:lnTo>
                                  <a:pt x="0" y="0"/>
                                </a:lnTo>
                              </a:path>
                            </a:pathLst>
                          </a:custGeom>
                          <a:ln w="24968" cap="rnd">
                            <a:miter lim="127000"/>
                          </a:ln>
                        </wps:spPr>
                        <wps:style>
                          <a:lnRef idx="1">
                            <a:srgbClr val="152A47"/>
                          </a:lnRef>
                          <a:fillRef idx="0">
                            <a:srgbClr val="000000">
                              <a:alpha val="0"/>
                            </a:srgbClr>
                          </a:fillRef>
                          <a:effectRef idx="0">
                            <a:scrgbClr r="0" g="0" b="0"/>
                          </a:effectRef>
                          <a:fontRef idx="none"/>
                        </wps:style>
                        <wps:bodyPr/>
                      </wps:wsp>
                      <wps:wsp>
                        <wps:cNvPr id="13456" name="Shape 13456"/>
                        <wps:cNvSpPr/>
                        <wps:spPr>
                          <a:xfrm>
                            <a:off x="2291560" y="357343"/>
                            <a:ext cx="384531" cy="88659"/>
                          </a:xfrm>
                          <a:custGeom>
                            <a:avLst/>
                            <a:gdLst/>
                            <a:ahLst/>
                            <a:cxnLst/>
                            <a:rect l="0" t="0" r="0" b="0"/>
                            <a:pathLst>
                              <a:path w="384531" h="88659">
                                <a:moveTo>
                                  <a:pt x="384531" y="0"/>
                                </a:moveTo>
                                <a:lnTo>
                                  <a:pt x="0" y="88659"/>
                                </a:lnTo>
                              </a:path>
                            </a:pathLst>
                          </a:custGeom>
                          <a:ln w="24968" cap="rnd">
                            <a:miter lim="127000"/>
                          </a:ln>
                        </wps:spPr>
                        <wps:style>
                          <a:lnRef idx="1">
                            <a:srgbClr val="152A47"/>
                          </a:lnRef>
                          <a:fillRef idx="0">
                            <a:srgbClr val="000000">
                              <a:alpha val="0"/>
                            </a:srgbClr>
                          </a:fillRef>
                          <a:effectRef idx="0">
                            <a:scrgbClr r="0" g="0" b="0"/>
                          </a:effectRef>
                          <a:fontRef idx="none"/>
                        </wps:style>
                        <wps:bodyPr/>
                      </wps:wsp>
                      <wps:wsp>
                        <wps:cNvPr id="13457" name="Shape 13457"/>
                        <wps:cNvSpPr/>
                        <wps:spPr>
                          <a:xfrm>
                            <a:off x="1906991" y="427002"/>
                            <a:ext cx="384569" cy="18999"/>
                          </a:xfrm>
                          <a:custGeom>
                            <a:avLst/>
                            <a:gdLst/>
                            <a:ahLst/>
                            <a:cxnLst/>
                            <a:rect l="0" t="0" r="0" b="0"/>
                            <a:pathLst>
                              <a:path w="384569" h="18999">
                                <a:moveTo>
                                  <a:pt x="384569" y="18999"/>
                                </a:moveTo>
                                <a:lnTo>
                                  <a:pt x="0" y="0"/>
                                </a:lnTo>
                              </a:path>
                            </a:pathLst>
                          </a:custGeom>
                          <a:ln w="24968" cap="rnd">
                            <a:miter lim="127000"/>
                          </a:ln>
                        </wps:spPr>
                        <wps:style>
                          <a:lnRef idx="1">
                            <a:srgbClr val="152A47"/>
                          </a:lnRef>
                          <a:fillRef idx="0">
                            <a:srgbClr val="000000">
                              <a:alpha val="0"/>
                            </a:srgbClr>
                          </a:fillRef>
                          <a:effectRef idx="0">
                            <a:scrgbClr r="0" g="0" b="0"/>
                          </a:effectRef>
                          <a:fontRef idx="none"/>
                        </wps:style>
                        <wps:bodyPr/>
                      </wps:wsp>
                      <wps:wsp>
                        <wps:cNvPr id="13458" name="Shape 13458"/>
                        <wps:cNvSpPr/>
                        <wps:spPr>
                          <a:xfrm>
                            <a:off x="1522435" y="420665"/>
                            <a:ext cx="384556" cy="6337"/>
                          </a:xfrm>
                          <a:custGeom>
                            <a:avLst/>
                            <a:gdLst/>
                            <a:ahLst/>
                            <a:cxnLst/>
                            <a:rect l="0" t="0" r="0" b="0"/>
                            <a:pathLst>
                              <a:path w="384556" h="6337">
                                <a:moveTo>
                                  <a:pt x="384556" y="6337"/>
                                </a:moveTo>
                                <a:lnTo>
                                  <a:pt x="0" y="0"/>
                                </a:lnTo>
                              </a:path>
                            </a:pathLst>
                          </a:custGeom>
                          <a:ln w="24968" cap="rnd">
                            <a:miter lim="127000"/>
                          </a:ln>
                        </wps:spPr>
                        <wps:style>
                          <a:lnRef idx="1">
                            <a:srgbClr val="152A47"/>
                          </a:lnRef>
                          <a:fillRef idx="0">
                            <a:srgbClr val="000000">
                              <a:alpha val="0"/>
                            </a:srgbClr>
                          </a:fillRef>
                          <a:effectRef idx="0">
                            <a:scrgbClr r="0" g="0" b="0"/>
                          </a:effectRef>
                          <a:fontRef idx="none"/>
                        </wps:style>
                        <wps:bodyPr/>
                      </wps:wsp>
                      <wps:wsp>
                        <wps:cNvPr id="13459" name="Shape 13459"/>
                        <wps:cNvSpPr/>
                        <wps:spPr>
                          <a:xfrm>
                            <a:off x="1137879" y="414340"/>
                            <a:ext cx="384556" cy="6325"/>
                          </a:xfrm>
                          <a:custGeom>
                            <a:avLst/>
                            <a:gdLst/>
                            <a:ahLst/>
                            <a:cxnLst/>
                            <a:rect l="0" t="0" r="0" b="0"/>
                            <a:pathLst>
                              <a:path w="384556" h="6325">
                                <a:moveTo>
                                  <a:pt x="384556" y="6325"/>
                                </a:moveTo>
                                <a:lnTo>
                                  <a:pt x="0" y="0"/>
                                </a:lnTo>
                              </a:path>
                            </a:pathLst>
                          </a:custGeom>
                          <a:ln w="24968" cap="rnd">
                            <a:miter lim="127000"/>
                          </a:ln>
                        </wps:spPr>
                        <wps:style>
                          <a:lnRef idx="1">
                            <a:srgbClr val="152A47"/>
                          </a:lnRef>
                          <a:fillRef idx="0">
                            <a:srgbClr val="000000">
                              <a:alpha val="0"/>
                            </a:srgbClr>
                          </a:fillRef>
                          <a:effectRef idx="0">
                            <a:scrgbClr r="0" g="0" b="0"/>
                          </a:effectRef>
                          <a:fontRef idx="none"/>
                        </wps:style>
                        <wps:bodyPr/>
                      </wps:wsp>
                      <wps:wsp>
                        <wps:cNvPr id="13460" name="Shape 13460"/>
                        <wps:cNvSpPr/>
                        <wps:spPr>
                          <a:xfrm>
                            <a:off x="753336" y="414340"/>
                            <a:ext cx="384543" cy="25324"/>
                          </a:xfrm>
                          <a:custGeom>
                            <a:avLst/>
                            <a:gdLst/>
                            <a:ahLst/>
                            <a:cxnLst/>
                            <a:rect l="0" t="0" r="0" b="0"/>
                            <a:pathLst>
                              <a:path w="384543" h="25324">
                                <a:moveTo>
                                  <a:pt x="384543" y="0"/>
                                </a:moveTo>
                                <a:lnTo>
                                  <a:pt x="0" y="25324"/>
                                </a:lnTo>
                              </a:path>
                            </a:pathLst>
                          </a:custGeom>
                          <a:ln w="24968" cap="rnd">
                            <a:miter lim="127000"/>
                          </a:ln>
                        </wps:spPr>
                        <wps:style>
                          <a:lnRef idx="1">
                            <a:srgbClr val="152A47"/>
                          </a:lnRef>
                          <a:fillRef idx="0">
                            <a:srgbClr val="000000">
                              <a:alpha val="0"/>
                            </a:srgbClr>
                          </a:fillRef>
                          <a:effectRef idx="0">
                            <a:scrgbClr r="0" g="0" b="0"/>
                          </a:effectRef>
                          <a:fontRef idx="none"/>
                        </wps:style>
                        <wps:bodyPr/>
                      </wps:wsp>
                      <wps:wsp>
                        <wps:cNvPr id="13461" name="Shape 13461"/>
                        <wps:cNvSpPr/>
                        <wps:spPr>
                          <a:xfrm>
                            <a:off x="368780" y="351018"/>
                            <a:ext cx="384556" cy="88646"/>
                          </a:xfrm>
                          <a:custGeom>
                            <a:avLst/>
                            <a:gdLst/>
                            <a:ahLst/>
                            <a:cxnLst/>
                            <a:rect l="0" t="0" r="0" b="0"/>
                            <a:pathLst>
                              <a:path w="384556" h="88646">
                                <a:moveTo>
                                  <a:pt x="384556" y="88646"/>
                                </a:moveTo>
                                <a:lnTo>
                                  <a:pt x="0" y="0"/>
                                </a:lnTo>
                              </a:path>
                            </a:pathLst>
                          </a:custGeom>
                          <a:ln w="24968" cap="rnd">
                            <a:miter lim="127000"/>
                          </a:ln>
                        </wps:spPr>
                        <wps:style>
                          <a:lnRef idx="1">
                            <a:srgbClr val="152A47"/>
                          </a:lnRef>
                          <a:fillRef idx="0">
                            <a:srgbClr val="000000">
                              <a:alpha val="0"/>
                            </a:srgbClr>
                          </a:fillRef>
                          <a:effectRef idx="0">
                            <a:scrgbClr r="0" g="0" b="0"/>
                          </a:effectRef>
                          <a:fontRef idx="none"/>
                        </wps:style>
                        <wps:bodyPr/>
                      </wps:wsp>
                      <wps:wsp>
                        <wps:cNvPr id="13462" name="Shape 13462"/>
                        <wps:cNvSpPr/>
                        <wps:spPr>
                          <a:xfrm>
                            <a:off x="3445203" y="1725046"/>
                            <a:ext cx="384556" cy="18999"/>
                          </a:xfrm>
                          <a:custGeom>
                            <a:avLst/>
                            <a:gdLst/>
                            <a:ahLst/>
                            <a:cxnLst/>
                            <a:rect l="0" t="0" r="0" b="0"/>
                            <a:pathLst>
                              <a:path w="384556" h="18999">
                                <a:moveTo>
                                  <a:pt x="384556" y="18999"/>
                                </a:moveTo>
                                <a:lnTo>
                                  <a:pt x="0" y="0"/>
                                </a:lnTo>
                              </a:path>
                            </a:pathLst>
                          </a:custGeom>
                          <a:ln w="24968" cap="rnd">
                            <a:miter lim="127000"/>
                          </a:ln>
                        </wps:spPr>
                        <wps:style>
                          <a:lnRef idx="1">
                            <a:srgbClr val="F39000"/>
                          </a:lnRef>
                          <a:fillRef idx="0">
                            <a:srgbClr val="000000">
                              <a:alpha val="0"/>
                            </a:srgbClr>
                          </a:fillRef>
                          <a:effectRef idx="0">
                            <a:scrgbClr r="0" g="0" b="0"/>
                          </a:effectRef>
                          <a:fontRef idx="none"/>
                        </wps:style>
                        <wps:bodyPr/>
                      </wps:wsp>
                      <wps:wsp>
                        <wps:cNvPr id="13463" name="Shape 13463"/>
                        <wps:cNvSpPr/>
                        <wps:spPr>
                          <a:xfrm>
                            <a:off x="3060647" y="1725046"/>
                            <a:ext cx="384556" cy="6337"/>
                          </a:xfrm>
                          <a:custGeom>
                            <a:avLst/>
                            <a:gdLst/>
                            <a:ahLst/>
                            <a:cxnLst/>
                            <a:rect l="0" t="0" r="0" b="0"/>
                            <a:pathLst>
                              <a:path w="384556" h="6337">
                                <a:moveTo>
                                  <a:pt x="384556" y="0"/>
                                </a:moveTo>
                                <a:lnTo>
                                  <a:pt x="0" y="6337"/>
                                </a:lnTo>
                              </a:path>
                            </a:pathLst>
                          </a:custGeom>
                          <a:ln w="24968" cap="rnd">
                            <a:miter lim="127000"/>
                          </a:ln>
                        </wps:spPr>
                        <wps:style>
                          <a:lnRef idx="1">
                            <a:srgbClr val="F39000"/>
                          </a:lnRef>
                          <a:fillRef idx="0">
                            <a:srgbClr val="000000">
                              <a:alpha val="0"/>
                            </a:srgbClr>
                          </a:fillRef>
                          <a:effectRef idx="0">
                            <a:scrgbClr r="0" g="0" b="0"/>
                          </a:effectRef>
                          <a:fontRef idx="none"/>
                        </wps:style>
                        <wps:bodyPr/>
                      </wps:wsp>
                      <wps:wsp>
                        <wps:cNvPr id="13464" name="Shape 13464"/>
                        <wps:cNvSpPr/>
                        <wps:spPr>
                          <a:xfrm>
                            <a:off x="2676091" y="1623738"/>
                            <a:ext cx="384556" cy="107645"/>
                          </a:xfrm>
                          <a:custGeom>
                            <a:avLst/>
                            <a:gdLst/>
                            <a:ahLst/>
                            <a:cxnLst/>
                            <a:rect l="0" t="0" r="0" b="0"/>
                            <a:pathLst>
                              <a:path w="384556" h="107645">
                                <a:moveTo>
                                  <a:pt x="384556" y="107645"/>
                                </a:moveTo>
                                <a:lnTo>
                                  <a:pt x="0" y="0"/>
                                </a:lnTo>
                              </a:path>
                            </a:pathLst>
                          </a:custGeom>
                          <a:ln w="24968" cap="rnd">
                            <a:miter lim="127000"/>
                          </a:ln>
                        </wps:spPr>
                        <wps:style>
                          <a:lnRef idx="1">
                            <a:srgbClr val="F39000"/>
                          </a:lnRef>
                          <a:fillRef idx="0">
                            <a:srgbClr val="000000">
                              <a:alpha val="0"/>
                            </a:srgbClr>
                          </a:fillRef>
                          <a:effectRef idx="0">
                            <a:scrgbClr r="0" g="0" b="0"/>
                          </a:effectRef>
                          <a:fontRef idx="none"/>
                        </wps:style>
                        <wps:bodyPr/>
                      </wps:wsp>
                      <wps:wsp>
                        <wps:cNvPr id="13465" name="Shape 13465"/>
                        <wps:cNvSpPr/>
                        <wps:spPr>
                          <a:xfrm>
                            <a:off x="2291560" y="1623738"/>
                            <a:ext cx="384531" cy="6337"/>
                          </a:xfrm>
                          <a:custGeom>
                            <a:avLst/>
                            <a:gdLst/>
                            <a:ahLst/>
                            <a:cxnLst/>
                            <a:rect l="0" t="0" r="0" b="0"/>
                            <a:pathLst>
                              <a:path w="384531" h="6337">
                                <a:moveTo>
                                  <a:pt x="384531" y="0"/>
                                </a:moveTo>
                                <a:lnTo>
                                  <a:pt x="0" y="6337"/>
                                </a:lnTo>
                              </a:path>
                            </a:pathLst>
                          </a:custGeom>
                          <a:ln w="24968" cap="rnd">
                            <a:miter lim="127000"/>
                          </a:ln>
                        </wps:spPr>
                        <wps:style>
                          <a:lnRef idx="1">
                            <a:srgbClr val="F39000"/>
                          </a:lnRef>
                          <a:fillRef idx="0">
                            <a:srgbClr val="000000">
                              <a:alpha val="0"/>
                            </a:srgbClr>
                          </a:fillRef>
                          <a:effectRef idx="0">
                            <a:scrgbClr r="0" g="0" b="0"/>
                          </a:effectRef>
                          <a:fontRef idx="none"/>
                        </wps:style>
                        <wps:bodyPr/>
                      </wps:wsp>
                      <wps:wsp>
                        <wps:cNvPr id="13466" name="Shape 13466"/>
                        <wps:cNvSpPr/>
                        <wps:spPr>
                          <a:xfrm>
                            <a:off x="1906991" y="1630075"/>
                            <a:ext cx="384569" cy="6337"/>
                          </a:xfrm>
                          <a:custGeom>
                            <a:avLst/>
                            <a:gdLst/>
                            <a:ahLst/>
                            <a:cxnLst/>
                            <a:rect l="0" t="0" r="0" b="0"/>
                            <a:pathLst>
                              <a:path w="384569" h="6337">
                                <a:moveTo>
                                  <a:pt x="384569" y="0"/>
                                </a:moveTo>
                                <a:lnTo>
                                  <a:pt x="0" y="6337"/>
                                </a:lnTo>
                              </a:path>
                            </a:pathLst>
                          </a:custGeom>
                          <a:ln w="24968" cap="rnd">
                            <a:miter lim="127000"/>
                          </a:ln>
                        </wps:spPr>
                        <wps:style>
                          <a:lnRef idx="1">
                            <a:srgbClr val="F39000"/>
                          </a:lnRef>
                          <a:fillRef idx="0">
                            <a:srgbClr val="000000">
                              <a:alpha val="0"/>
                            </a:srgbClr>
                          </a:fillRef>
                          <a:effectRef idx="0">
                            <a:scrgbClr r="0" g="0" b="0"/>
                          </a:effectRef>
                          <a:fontRef idx="none"/>
                        </wps:style>
                        <wps:bodyPr/>
                      </wps:wsp>
                      <wps:wsp>
                        <wps:cNvPr id="13467" name="Shape 13467"/>
                        <wps:cNvSpPr/>
                        <wps:spPr>
                          <a:xfrm>
                            <a:off x="1522435" y="1636413"/>
                            <a:ext cx="384556" cy="6325"/>
                          </a:xfrm>
                          <a:custGeom>
                            <a:avLst/>
                            <a:gdLst/>
                            <a:ahLst/>
                            <a:cxnLst/>
                            <a:rect l="0" t="0" r="0" b="0"/>
                            <a:pathLst>
                              <a:path w="384556" h="6325">
                                <a:moveTo>
                                  <a:pt x="384556" y="0"/>
                                </a:moveTo>
                                <a:lnTo>
                                  <a:pt x="0" y="6325"/>
                                </a:lnTo>
                              </a:path>
                            </a:pathLst>
                          </a:custGeom>
                          <a:ln w="24968" cap="rnd">
                            <a:miter lim="127000"/>
                          </a:ln>
                        </wps:spPr>
                        <wps:style>
                          <a:lnRef idx="1">
                            <a:srgbClr val="F39000"/>
                          </a:lnRef>
                          <a:fillRef idx="0">
                            <a:srgbClr val="000000">
                              <a:alpha val="0"/>
                            </a:srgbClr>
                          </a:fillRef>
                          <a:effectRef idx="0">
                            <a:scrgbClr r="0" g="0" b="0"/>
                          </a:effectRef>
                          <a:fontRef idx="none"/>
                        </wps:style>
                        <wps:bodyPr/>
                      </wps:wsp>
                      <wps:wsp>
                        <wps:cNvPr id="13468" name="Shape 13468"/>
                        <wps:cNvSpPr/>
                        <wps:spPr>
                          <a:xfrm>
                            <a:off x="1137879" y="1617401"/>
                            <a:ext cx="384556" cy="25336"/>
                          </a:xfrm>
                          <a:custGeom>
                            <a:avLst/>
                            <a:gdLst/>
                            <a:ahLst/>
                            <a:cxnLst/>
                            <a:rect l="0" t="0" r="0" b="0"/>
                            <a:pathLst>
                              <a:path w="384556" h="25336">
                                <a:moveTo>
                                  <a:pt x="384556" y="25336"/>
                                </a:moveTo>
                                <a:lnTo>
                                  <a:pt x="0" y="0"/>
                                </a:lnTo>
                              </a:path>
                            </a:pathLst>
                          </a:custGeom>
                          <a:ln w="24968" cap="rnd">
                            <a:miter lim="127000"/>
                          </a:ln>
                        </wps:spPr>
                        <wps:style>
                          <a:lnRef idx="1">
                            <a:srgbClr val="F39000"/>
                          </a:lnRef>
                          <a:fillRef idx="0">
                            <a:srgbClr val="000000">
                              <a:alpha val="0"/>
                            </a:srgbClr>
                          </a:fillRef>
                          <a:effectRef idx="0">
                            <a:scrgbClr r="0" g="0" b="0"/>
                          </a:effectRef>
                          <a:fontRef idx="none"/>
                        </wps:style>
                        <wps:bodyPr/>
                      </wps:wsp>
                      <wps:wsp>
                        <wps:cNvPr id="13469" name="Shape 13469"/>
                        <wps:cNvSpPr/>
                        <wps:spPr>
                          <a:xfrm>
                            <a:off x="753336" y="686618"/>
                            <a:ext cx="384543" cy="930783"/>
                          </a:xfrm>
                          <a:custGeom>
                            <a:avLst/>
                            <a:gdLst/>
                            <a:ahLst/>
                            <a:cxnLst/>
                            <a:rect l="0" t="0" r="0" b="0"/>
                            <a:pathLst>
                              <a:path w="384543" h="930783">
                                <a:moveTo>
                                  <a:pt x="384543" y="930783"/>
                                </a:moveTo>
                                <a:lnTo>
                                  <a:pt x="0" y="0"/>
                                </a:lnTo>
                              </a:path>
                            </a:pathLst>
                          </a:custGeom>
                          <a:ln w="24968" cap="rnd">
                            <a:miter lim="127000"/>
                          </a:ln>
                        </wps:spPr>
                        <wps:style>
                          <a:lnRef idx="1">
                            <a:srgbClr val="F39000"/>
                          </a:lnRef>
                          <a:fillRef idx="0">
                            <a:srgbClr val="000000">
                              <a:alpha val="0"/>
                            </a:srgbClr>
                          </a:fillRef>
                          <a:effectRef idx="0">
                            <a:scrgbClr r="0" g="0" b="0"/>
                          </a:effectRef>
                          <a:fontRef idx="none"/>
                        </wps:style>
                        <wps:bodyPr/>
                      </wps:wsp>
                      <wps:wsp>
                        <wps:cNvPr id="13470" name="Shape 13470"/>
                        <wps:cNvSpPr/>
                        <wps:spPr>
                          <a:xfrm>
                            <a:off x="368780" y="686618"/>
                            <a:ext cx="384556" cy="0"/>
                          </a:xfrm>
                          <a:custGeom>
                            <a:avLst/>
                            <a:gdLst/>
                            <a:ahLst/>
                            <a:cxnLst/>
                            <a:rect l="0" t="0" r="0" b="0"/>
                            <a:pathLst>
                              <a:path w="384556">
                                <a:moveTo>
                                  <a:pt x="384556" y="0"/>
                                </a:moveTo>
                                <a:lnTo>
                                  <a:pt x="0" y="0"/>
                                </a:lnTo>
                              </a:path>
                            </a:pathLst>
                          </a:custGeom>
                          <a:ln w="24968" cap="rnd">
                            <a:miter lim="127000"/>
                          </a:ln>
                        </wps:spPr>
                        <wps:style>
                          <a:lnRef idx="1">
                            <a:srgbClr val="F39000"/>
                          </a:lnRef>
                          <a:fillRef idx="0">
                            <a:srgbClr val="000000">
                              <a:alpha val="0"/>
                            </a:srgbClr>
                          </a:fillRef>
                          <a:effectRef idx="0">
                            <a:scrgbClr r="0" g="0" b="0"/>
                          </a:effectRef>
                          <a:fontRef idx="none"/>
                        </wps:style>
                        <wps:bodyPr/>
                      </wps:wsp>
                      <wps:wsp>
                        <wps:cNvPr id="13471" name="Shape 13471"/>
                        <wps:cNvSpPr/>
                        <wps:spPr>
                          <a:xfrm>
                            <a:off x="3445203" y="1934013"/>
                            <a:ext cx="384556" cy="18986"/>
                          </a:xfrm>
                          <a:custGeom>
                            <a:avLst/>
                            <a:gdLst/>
                            <a:ahLst/>
                            <a:cxnLst/>
                            <a:rect l="0" t="0" r="0" b="0"/>
                            <a:pathLst>
                              <a:path w="384556" h="18986">
                                <a:moveTo>
                                  <a:pt x="384556" y="0"/>
                                </a:moveTo>
                                <a:lnTo>
                                  <a:pt x="0" y="18986"/>
                                </a:lnTo>
                              </a:path>
                            </a:pathLst>
                          </a:custGeom>
                          <a:ln w="24968" cap="rnd">
                            <a:miter lim="127000"/>
                          </a:ln>
                        </wps:spPr>
                        <wps:style>
                          <a:lnRef idx="1">
                            <a:srgbClr val="831F81"/>
                          </a:lnRef>
                          <a:fillRef idx="0">
                            <a:srgbClr val="000000">
                              <a:alpha val="0"/>
                            </a:srgbClr>
                          </a:fillRef>
                          <a:effectRef idx="0">
                            <a:scrgbClr r="0" g="0" b="0"/>
                          </a:effectRef>
                          <a:fontRef idx="none"/>
                        </wps:style>
                        <wps:bodyPr/>
                      </wps:wsp>
                      <wps:wsp>
                        <wps:cNvPr id="13472" name="Shape 13472"/>
                        <wps:cNvSpPr/>
                        <wps:spPr>
                          <a:xfrm>
                            <a:off x="3060647" y="1952999"/>
                            <a:ext cx="384556" cy="44323"/>
                          </a:xfrm>
                          <a:custGeom>
                            <a:avLst/>
                            <a:gdLst/>
                            <a:ahLst/>
                            <a:cxnLst/>
                            <a:rect l="0" t="0" r="0" b="0"/>
                            <a:pathLst>
                              <a:path w="384556" h="44323">
                                <a:moveTo>
                                  <a:pt x="384556" y="0"/>
                                </a:moveTo>
                                <a:lnTo>
                                  <a:pt x="0" y="44323"/>
                                </a:lnTo>
                              </a:path>
                            </a:pathLst>
                          </a:custGeom>
                          <a:ln w="24968" cap="rnd">
                            <a:miter lim="127000"/>
                          </a:ln>
                        </wps:spPr>
                        <wps:style>
                          <a:lnRef idx="1">
                            <a:srgbClr val="831F81"/>
                          </a:lnRef>
                          <a:fillRef idx="0">
                            <a:srgbClr val="000000">
                              <a:alpha val="0"/>
                            </a:srgbClr>
                          </a:fillRef>
                          <a:effectRef idx="0">
                            <a:scrgbClr r="0" g="0" b="0"/>
                          </a:effectRef>
                          <a:fontRef idx="none"/>
                        </wps:style>
                        <wps:bodyPr/>
                      </wps:wsp>
                      <wps:wsp>
                        <wps:cNvPr id="13473" name="Shape 13473"/>
                        <wps:cNvSpPr/>
                        <wps:spPr>
                          <a:xfrm>
                            <a:off x="3445203" y="692942"/>
                            <a:ext cx="384556" cy="139306"/>
                          </a:xfrm>
                          <a:custGeom>
                            <a:avLst/>
                            <a:gdLst/>
                            <a:ahLst/>
                            <a:cxnLst/>
                            <a:rect l="0" t="0" r="0" b="0"/>
                            <a:pathLst>
                              <a:path w="384556" h="139306">
                                <a:moveTo>
                                  <a:pt x="384556" y="0"/>
                                </a:moveTo>
                                <a:lnTo>
                                  <a:pt x="0" y="139306"/>
                                </a:lnTo>
                              </a:path>
                            </a:pathLst>
                          </a:custGeom>
                          <a:ln w="24968" cap="rnd">
                            <a:miter lim="127000"/>
                          </a:ln>
                        </wps:spPr>
                        <wps:style>
                          <a:lnRef idx="1">
                            <a:srgbClr val="175B7B"/>
                          </a:lnRef>
                          <a:fillRef idx="0">
                            <a:srgbClr val="000000">
                              <a:alpha val="0"/>
                            </a:srgbClr>
                          </a:fillRef>
                          <a:effectRef idx="0">
                            <a:scrgbClr r="0" g="0" b="0"/>
                          </a:effectRef>
                          <a:fontRef idx="none"/>
                        </wps:style>
                        <wps:bodyPr/>
                      </wps:wsp>
                      <wps:wsp>
                        <wps:cNvPr id="13474" name="Shape 13474"/>
                        <wps:cNvSpPr/>
                        <wps:spPr>
                          <a:xfrm>
                            <a:off x="3060647" y="832248"/>
                            <a:ext cx="384556" cy="82309"/>
                          </a:xfrm>
                          <a:custGeom>
                            <a:avLst/>
                            <a:gdLst/>
                            <a:ahLst/>
                            <a:cxnLst/>
                            <a:rect l="0" t="0" r="0" b="0"/>
                            <a:pathLst>
                              <a:path w="384556" h="82309">
                                <a:moveTo>
                                  <a:pt x="384556" y="0"/>
                                </a:moveTo>
                                <a:lnTo>
                                  <a:pt x="0" y="82309"/>
                                </a:lnTo>
                              </a:path>
                            </a:pathLst>
                          </a:custGeom>
                          <a:ln w="24968" cap="rnd">
                            <a:miter lim="127000"/>
                          </a:ln>
                        </wps:spPr>
                        <wps:style>
                          <a:lnRef idx="1">
                            <a:srgbClr val="175B7B"/>
                          </a:lnRef>
                          <a:fillRef idx="0">
                            <a:srgbClr val="000000">
                              <a:alpha val="0"/>
                            </a:srgbClr>
                          </a:fillRef>
                          <a:effectRef idx="0">
                            <a:scrgbClr r="0" g="0" b="0"/>
                          </a:effectRef>
                          <a:fontRef idx="none"/>
                        </wps:style>
                        <wps:bodyPr/>
                      </wps:wsp>
                      <wps:wsp>
                        <wps:cNvPr id="13475" name="Shape 13475"/>
                        <wps:cNvSpPr/>
                        <wps:spPr>
                          <a:xfrm>
                            <a:off x="2676091" y="914557"/>
                            <a:ext cx="384556" cy="120307"/>
                          </a:xfrm>
                          <a:custGeom>
                            <a:avLst/>
                            <a:gdLst/>
                            <a:ahLst/>
                            <a:cxnLst/>
                            <a:rect l="0" t="0" r="0" b="0"/>
                            <a:pathLst>
                              <a:path w="384556" h="120307">
                                <a:moveTo>
                                  <a:pt x="384556" y="0"/>
                                </a:moveTo>
                                <a:lnTo>
                                  <a:pt x="0" y="120307"/>
                                </a:lnTo>
                              </a:path>
                            </a:pathLst>
                          </a:custGeom>
                          <a:ln w="24968" cap="rnd">
                            <a:miter lim="127000"/>
                          </a:ln>
                        </wps:spPr>
                        <wps:style>
                          <a:lnRef idx="1">
                            <a:srgbClr val="175B7B"/>
                          </a:lnRef>
                          <a:fillRef idx="0">
                            <a:srgbClr val="000000">
                              <a:alpha val="0"/>
                            </a:srgbClr>
                          </a:fillRef>
                          <a:effectRef idx="0">
                            <a:scrgbClr r="0" g="0" b="0"/>
                          </a:effectRef>
                          <a:fontRef idx="none"/>
                        </wps:style>
                        <wps:bodyPr/>
                      </wps:wsp>
                      <wps:wsp>
                        <wps:cNvPr id="13476" name="Shape 13476"/>
                        <wps:cNvSpPr/>
                        <wps:spPr>
                          <a:xfrm>
                            <a:off x="2291560" y="996879"/>
                            <a:ext cx="384531" cy="37986"/>
                          </a:xfrm>
                          <a:custGeom>
                            <a:avLst/>
                            <a:gdLst/>
                            <a:ahLst/>
                            <a:cxnLst/>
                            <a:rect l="0" t="0" r="0" b="0"/>
                            <a:pathLst>
                              <a:path w="384531" h="37986">
                                <a:moveTo>
                                  <a:pt x="384531" y="37986"/>
                                </a:moveTo>
                                <a:lnTo>
                                  <a:pt x="0" y="0"/>
                                </a:lnTo>
                              </a:path>
                            </a:pathLst>
                          </a:custGeom>
                          <a:ln w="24968" cap="rnd">
                            <a:miter lim="127000"/>
                          </a:ln>
                        </wps:spPr>
                        <wps:style>
                          <a:lnRef idx="1">
                            <a:srgbClr val="175B7B"/>
                          </a:lnRef>
                          <a:fillRef idx="0">
                            <a:srgbClr val="000000">
                              <a:alpha val="0"/>
                            </a:srgbClr>
                          </a:fillRef>
                          <a:effectRef idx="0">
                            <a:scrgbClr r="0" g="0" b="0"/>
                          </a:effectRef>
                          <a:fontRef idx="none"/>
                        </wps:style>
                        <wps:bodyPr/>
                      </wps:wsp>
                      <wps:wsp>
                        <wps:cNvPr id="13477" name="Shape 13477"/>
                        <wps:cNvSpPr/>
                        <wps:spPr>
                          <a:xfrm>
                            <a:off x="1906991" y="952556"/>
                            <a:ext cx="384569" cy="44323"/>
                          </a:xfrm>
                          <a:custGeom>
                            <a:avLst/>
                            <a:gdLst/>
                            <a:ahLst/>
                            <a:cxnLst/>
                            <a:rect l="0" t="0" r="0" b="0"/>
                            <a:pathLst>
                              <a:path w="384569" h="44323">
                                <a:moveTo>
                                  <a:pt x="384569" y="44323"/>
                                </a:moveTo>
                                <a:lnTo>
                                  <a:pt x="0" y="0"/>
                                </a:lnTo>
                              </a:path>
                            </a:pathLst>
                          </a:custGeom>
                          <a:ln w="24968" cap="rnd">
                            <a:miter lim="127000"/>
                          </a:ln>
                        </wps:spPr>
                        <wps:style>
                          <a:lnRef idx="1">
                            <a:srgbClr val="175B7B"/>
                          </a:lnRef>
                          <a:fillRef idx="0">
                            <a:srgbClr val="000000">
                              <a:alpha val="0"/>
                            </a:srgbClr>
                          </a:fillRef>
                          <a:effectRef idx="0">
                            <a:scrgbClr r="0" g="0" b="0"/>
                          </a:effectRef>
                          <a:fontRef idx="none"/>
                        </wps:style>
                        <wps:bodyPr/>
                      </wps:wsp>
                      <wps:wsp>
                        <wps:cNvPr id="13478" name="Shape 13478"/>
                        <wps:cNvSpPr/>
                        <wps:spPr>
                          <a:xfrm>
                            <a:off x="1522435" y="952556"/>
                            <a:ext cx="384556" cy="56985"/>
                          </a:xfrm>
                          <a:custGeom>
                            <a:avLst/>
                            <a:gdLst/>
                            <a:ahLst/>
                            <a:cxnLst/>
                            <a:rect l="0" t="0" r="0" b="0"/>
                            <a:pathLst>
                              <a:path w="384556" h="56985">
                                <a:moveTo>
                                  <a:pt x="384556" y="0"/>
                                </a:moveTo>
                                <a:lnTo>
                                  <a:pt x="0" y="56985"/>
                                </a:lnTo>
                              </a:path>
                            </a:pathLst>
                          </a:custGeom>
                          <a:ln w="24968" cap="rnd">
                            <a:miter lim="127000"/>
                          </a:ln>
                        </wps:spPr>
                        <wps:style>
                          <a:lnRef idx="1">
                            <a:srgbClr val="175B7B"/>
                          </a:lnRef>
                          <a:fillRef idx="0">
                            <a:srgbClr val="000000">
                              <a:alpha val="0"/>
                            </a:srgbClr>
                          </a:fillRef>
                          <a:effectRef idx="0">
                            <a:scrgbClr r="0" g="0" b="0"/>
                          </a:effectRef>
                          <a:fontRef idx="none"/>
                        </wps:style>
                        <wps:bodyPr/>
                      </wps:wsp>
                      <wps:wsp>
                        <wps:cNvPr id="13479" name="Shape 13479"/>
                        <wps:cNvSpPr/>
                        <wps:spPr>
                          <a:xfrm>
                            <a:off x="1137879" y="1009541"/>
                            <a:ext cx="384556" cy="63322"/>
                          </a:xfrm>
                          <a:custGeom>
                            <a:avLst/>
                            <a:gdLst/>
                            <a:ahLst/>
                            <a:cxnLst/>
                            <a:rect l="0" t="0" r="0" b="0"/>
                            <a:pathLst>
                              <a:path w="384556" h="63322">
                                <a:moveTo>
                                  <a:pt x="384556" y="0"/>
                                </a:moveTo>
                                <a:lnTo>
                                  <a:pt x="0" y="63322"/>
                                </a:lnTo>
                              </a:path>
                            </a:pathLst>
                          </a:custGeom>
                          <a:ln w="24968" cap="rnd">
                            <a:miter lim="127000"/>
                          </a:ln>
                        </wps:spPr>
                        <wps:style>
                          <a:lnRef idx="1">
                            <a:srgbClr val="175B7B"/>
                          </a:lnRef>
                          <a:fillRef idx="0">
                            <a:srgbClr val="000000">
                              <a:alpha val="0"/>
                            </a:srgbClr>
                          </a:fillRef>
                          <a:effectRef idx="0">
                            <a:scrgbClr r="0" g="0" b="0"/>
                          </a:effectRef>
                          <a:fontRef idx="none"/>
                        </wps:style>
                        <wps:bodyPr/>
                      </wps:wsp>
                      <wps:wsp>
                        <wps:cNvPr id="13480" name="Shape 13480"/>
                        <wps:cNvSpPr/>
                        <wps:spPr>
                          <a:xfrm>
                            <a:off x="753336" y="1072863"/>
                            <a:ext cx="384543" cy="88646"/>
                          </a:xfrm>
                          <a:custGeom>
                            <a:avLst/>
                            <a:gdLst/>
                            <a:ahLst/>
                            <a:cxnLst/>
                            <a:rect l="0" t="0" r="0" b="0"/>
                            <a:pathLst>
                              <a:path w="384543" h="88646">
                                <a:moveTo>
                                  <a:pt x="384543" y="0"/>
                                </a:moveTo>
                                <a:lnTo>
                                  <a:pt x="0" y="88646"/>
                                </a:lnTo>
                              </a:path>
                            </a:pathLst>
                          </a:custGeom>
                          <a:ln w="24968" cap="rnd">
                            <a:miter lim="127000"/>
                          </a:ln>
                        </wps:spPr>
                        <wps:style>
                          <a:lnRef idx="1">
                            <a:srgbClr val="175B7B"/>
                          </a:lnRef>
                          <a:fillRef idx="0">
                            <a:srgbClr val="000000">
                              <a:alpha val="0"/>
                            </a:srgbClr>
                          </a:fillRef>
                          <a:effectRef idx="0">
                            <a:scrgbClr r="0" g="0" b="0"/>
                          </a:effectRef>
                          <a:fontRef idx="none"/>
                        </wps:style>
                        <wps:bodyPr/>
                      </wps:wsp>
                      <wps:wsp>
                        <wps:cNvPr id="13481" name="Shape 13481"/>
                        <wps:cNvSpPr/>
                        <wps:spPr>
                          <a:xfrm>
                            <a:off x="368780" y="1022202"/>
                            <a:ext cx="384556" cy="139306"/>
                          </a:xfrm>
                          <a:custGeom>
                            <a:avLst/>
                            <a:gdLst/>
                            <a:ahLst/>
                            <a:cxnLst/>
                            <a:rect l="0" t="0" r="0" b="0"/>
                            <a:pathLst>
                              <a:path w="384556" h="139306">
                                <a:moveTo>
                                  <a:pt x="384556" y="139306"/>
                                </a:moveTo>
                                <a:lnTo>
                                  <a:pt x="0" y="0"/>
                                </a:lnTo>
                              </a:path>
                            </a:pathLst>
                          </a:custGeom>
                          <a:ln w="24968" cap="rnd">
                            <a:miter lim="127000"/>
                          </a:ln>
                        </wps:spPr>
                        <wps:style>
                          <a:lnRef idx="1">
                            <a:srgbClr val="175B7B"/>
                          </a:lnRef>
                          <a:fillRef idx="0">
                            <a:srgbClr val="000000">
                              <a:alpha val="0"/>
                            </a:srgbClr>
                          </a:fillRef>
                          <a:effectRef idx="0">
                            <a:scrgbClr r="0" g="0" b="0"/>
                          </a:effectRef>
                          <a:fontRef idx="none"/>
                        </wps:style>
                        <wps:bodyPr/>
                      </wps:wsp>
                      <wps:wsp>
                        <wps:cNvPr id="13482" name="Rectangle 13482"/>
                        <wps:cNvSpPr/>
                        <wps:spPr>
                          <a:xfrm>
                            <a:off x="3752162" y="2280861"/>
                            <a:ext cx="206443" cy="1398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4"/>
                                </w:rPr>
                                <w:t>2014</w:t>
                              </w:r>
                            </w:p>
                          </w:txbxContent>
                        </wps:txbx>
                        <wps:bodyPr horzOverflow="overflow" vert="horz" lIns="0" tIns="0" rIns="0" bIns="0" rtlCol="0">
                          <a:noAutofit/>
                        </wps:bodyPr>
                      </wps:wsp>
                      <wps:wsp>
                        <wps:cNvPr id="13483" name="Rectangle 13483"/>
                        <wps:cNvSpPr/>
                        <wps:spPr>
                          <a:xfrm>
                            <a:off x="3367607" y="2280861"/>
                            <a:ext cx="206443" cy="1398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4"/>
                                </w:rPr>
                                <w:t>2013</w:t>
                              </w:r>
                            </w:p>
                          </w:txbxContent>
                        </wps:txbx>
                        <wps:bodyPr horzOverflow="overflow" vert="horz" lIns="0" tIns="0" rIns="0" bIns="0" rtlCol="0">
                          <a:noAutofit/>
                        </wps:bodyPr>
                      </wps:wsp>
                      <wps:wsp>
                        <wps:cNvPr id="13484" name="Rectangle 13484"/>
                        <wps:cNvSpPr/>
                        <wps:spPr>
                          <a:xfrm>
                            <a:off x="2983052" y="2280861"/>
                            <a:ext cx="206443" cy="1398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4"/>
                                </w:rPr>
                                <w:t>2012</w:t>
                              </w:r>
                            </w:p>
                          </w:txbxContent>
                        </wps:txbx>
                        <wps:bodyPr horzOverflow="overflow" vert="horz" lIns="0" tIns="0" rIns="0" bIns="0" rtlCol="0">
                          <a:noAutofit/>
                        </wps:bodyPr>
                      </wps:wsp>
                      <wps:wsp>
                        <wps:cNvPr id="13485" name="Rectangle 13485"/>
                        <wps:cNvSpPr/>
                        <wps:spPr>
                          <a:xfrm>
                            <a:off x="2598497" y="2280861"/>
                            <a:ext cx="206443" cy="1398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4"/>
                                </w:rPr>
                                <w:t>2011</w:t>
                              </w:r>
                            </w:p>
                          </w:txbxContent>
                        </wps:txbx>
                        <wps:bodyPr horzOverflow="overflow" vert="horz" lIns="0" tIns="0" rIns="0" bIns="0" rtlCol="0">
                          <a:noAutofit/>
                        </wps:bodyPr>
                      </wps:wsp>
                      <wps:wsp>
                        <wps:cNvPr id="13486" name="Rectangle 13486"/>
                        <wps:cNvSpPr/>
                        <wps:spPr>
                          <a:xfrm>
                            <a:off x="2213942" y="2280861"/>
                            <a:ext cx="206443" cy="1398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4"/>
                                </w:rPr>
                                <w:t>2010</w:t>
                              </w:r>
                            </w:p>
                          </w:txbxContent>
                        </wps:txbx>
                        <wps:bodyPr horzOverflow="overflow" vert="horz" lIns="0" tIns="0" rIns="0" bIns="0" rtlCol="0">
                          <a:noAutofit/>
                        </wps:bodyPr>
                      </wps:wsp>
                      <wps:wsp>
                        <wps:cNvPr id="13487" name="Rectangle 13487"/>
                        <wps:cNvSpPr/>
                        <wps:spPr>
                          <a:xfrm>
                            <a:off x="1829387" y="2280861"/>
                            <a:ext cx="206443" cy="1398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4"/>
                                </w:rPr>
                                <w:t>2009</w:t>
                              </w:r>
                            </w:p>
                          </w:txbxContent>
                        </wps:txbx>
                        <wps:bodyPr horzOverflow="overflow" vert="horz" lIns="0" tIns="0" rIns="0" bIns="0" rtlCol="0">
                          <a:noAutofit/>
                        </wps:bodyPr>
                      </wps:wsp>
                      <wps:wsp>
                        <wps:cNvPr id="13488" name="Rectangle 13488"/>
                        <wps:cNvSpPr/>
                        <wps:spPr>
                          <a:xfrm>
                            <a:off x="1444832" y="2280861"/>
                            <a:ext cx="206443" cy="1398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4"/>
                                </w:rPr>
                                <w:t>2008</w:t>
                              </w:r>
                            </w:p>
                          </w:txbxContent>
                        </wps:txbx>
                        <wps:bodyPr horzOverflow="overflow" vert="horz" lIns="0" tIns="0" rIns="0" bIns="0" rtlCol="0">
                          <a:noAutofit/>
                        </wps:bodyPr>
                      </wps:wsp>
                      <wps:wsp>
                        <wps:cNvPr id="13489" name="Rectangle 13489"/>
                        <wps:cNvSpPr/>
                        <wps:spPr>
                          <a:xfrm>
                            <a:off x="1060277" y="2280861"/>
                            <a:ext cx="206443" cy="1398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4"/>
                                </w:rPr>
                                <w:t>2007</w:t>
                              </w:r>
                            </w:p>
                          </w:txbxContent>
                        </wps:txbx>
                        <wps:bodyPr horzOverflow="overflow" vert="horz" lIns="0" tIns="0" rIns="0" bIns="0" rtlCol="0">
                          <a:noAutofit/>
                        </wps:bodyPr>
                      </wps:wsp>
                      <wps:wsp>
                        <wps:cNvPr id="13490" name="Rectangle 13490"/>
                        <wps:cNvSpPr/>
                        <wps:spPr>
                          <a:xfrm>
                            <a:off x="675722" y="2280861"/>
                            <a:ext cx="206443" cy="1398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4"/>
                                </w:rPr>
                                <w:t>2006</w:t>
                              </w:r>
                            </w:p>
                          </w:txbxContent>
                        </wps:txbx>
                        <wps:bodyPr horzOverflow="overflow" vert="horz" lIns="0" tIns="0" rIns="0" bIns="0" rtlCol="0">
                          <a:noAutofit/>
                        </wps:bodyPr>
                      </wps:wsp>
                      <wps:wsp>
                        <wps:cNvPr id="13491" name="Rectangle 13491"/>
                        <wps:cNvSpPr/>
                        <wps:spPr>
                          <a:xfrm>
                            <a:off x="291167" y="2280861"/>
                            <a:ext cx="206443" cy="1398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4"/>
                                </w:rPr>
                                <w:t>2005</w:t>
                              </w:r>
                            </w:p>
                          </w:txbxContent>
                        </wps:txbx>
                        <wps:bodyPr horzOverflow="overflow" vert="horz" lIns="0" tIns="0" rIns="0" bIns="0" rtlCol="0">
                          <a:noAutofit/>
                        </wps:bodyPr>
                      </wps:wsp>
                      <wps:wsp>
                        <wps:cNvPr id="13492" name="Rectangle 13492"/>
                        <wps:cNvSpPr/>
                        <wps:spPr>
                          <a:xfrm>
                            <a:off x="950523" y="2526076"/>
                            <a:ext cx="480504" cy="14865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3"/>
                                  <w:sz w:val="16"/>
                                </w:rPr>
                                <w:t>България</w:t>
                              </w:r>
                            </w:p>
                          </w:txbxContent>
                        </wps:txbx>
                        <wps:bodyPr horzOverflow="overflow" vert="horz" lIns="0" tIns="0" rIns="0" bIns="0" rtlCol="0">
                          <a:noAutofit/>
                        </wps:bodyPr>
                      </wps:wsp>
                      <wps:wsp>
                        <wps:cNvPr id="317058" name="Shape 317058"/>
                        <wps:cNvSpPr/>
                        <wps:spPr>
                          <a:xfrm>
                            <a:off x="794929" y="2534354"/>
                            <a:ext cx="99098" cy="99123"/>
                          </a:xfrm>
                          <a:custGeom>
                            <a:avLst/>
                            <a:gdLst/>
                            <a:ahLst/>
                            <a:cxnLst/>
                            <a:rect l="0" t="0" r="0" b="0"/>
                            <a:pathLst>
                              <a:path w="99098" h="99123">
                                <a:moveTo>
                                  <a:pt x="0" y="0"/>
                                </a:moveTo>
                                <a:lnTo>
                                  <a:pt x="99098" y="0"/>
                                </a:lnTo>
                                <a:lnTo>
                                  <a:pt x="99098" y="99123"/>
                                </a:lnTo>
                                <a:lnTo>
                                  <a:pt x="0" y="99123"/>
                                </a:lnTo>
                                <a:lnTo>
                                  <a:pt x="0" y="0"/>
                                </a:lnTo>
                              </a:path>
                            </a:pathLst>
                          </a:custGeom>
                          <a:ln w="0" cap="rnd">
                            <a:miter lim="127000"/>
                          </a:ln>
                        </wps:spPr>
                        <wps:style>
                          <a:lnRef idx="0">
                            <a:srgbClr val="000000">
                              <a:alpha val="0"/>
                            </a:srgbClr>
                          </a:lnRef>
                          <a:fillRef idx="1">
                            <a:srgbClr val="356786"/>
                          </a:fillRef>
                          <a:effectRef idx="0">
                            <a:scrgbClr r="0" g="0" b="0"/>
                          </a:effectRef>
                          <a:fontRef idx="none"/>
                        </wps:style>
                        <wps:bodyPr/>
                      </wps:wsp>
                      <wps:wsp>
                        <wps:cNvPr id="13494" name="Rectangle 13494"/>
                        <wps:cNvSpPr/>
                        <wps:spPr>
                          <a:xfrm>
                            <a:off x="1506141" y="2524941"/>
                            <a:ext cx="481567" cy="14865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3"/>
                                  <w:sz w:val="16"/>
                                </w:rPr>
                                <w:t>Хърватия</w:t>
                              </w:r>
                            </w:p>
                          </w:txbxContent>
                        </wps:txbx>
                        <wps:bodyPr horzOverflow="overflow" vert="horz" lIns="0" tIns="0" rIns="0" bIns="0" rtlCol="0">
                          <a:noAutofit/>
                        </wps:bodyPr>
                      </wps:wsp>
                      <wps:wsp>
                        <wps:cNvPr id="317061" name="Shape 317061"/>
                        <wps:cNvSpPr/>
                        <wps:spPr>
                          <a:xfrm>
                            <a:off x="1350515" y="2533198"/>
                            <a:ext cx="99111" cy="99149"/>
                          </a:xfrm>
                          <a:custGeom>
                            <a:avLst/>
                            <a:gdLst/>
                            <a:ahLst/>
                            <a:cxnLst/>
                            <a:rect l="0" t="0" r="0" b="0"/>
                            <a:pathLst>
                              <a:path w="99111" h="99149">
                                <a:moveTo>
                                  <a:pt x="0" y="0"/>
                                </a:moveTo>
                                <a:lnTo>
                                  <a:pt x="99111" y="0"/>
                                </a:lnTo>
                                <a:lnTo>
                                  <a:pt x="99111" y="99149"/>
                                </a:lnTo>
                                <a:lnTo>
                                  <a:pt x="0" y="99149"/>
                                </a:lnTo>
                                <a:lnTo>
                                  <a:pt x="0" y="0"/>
                                </a:lnTo>
                              </a:path>
                            </a:pathLst>
                          </a:custGeom>
                          <a:ln w="0" cap="rnd">
                            <a:miter lim="127000"/>
                          </a:ln>
                        </wps:spPr>
                        <wps:style>
                          <a:lnRef idx="0">
                            <a:srgbClr val="000000">
                              <a:alpha val="0"/>
                            </a:srgbClr>
                          </a:lnRef>
                          <a:fillRef idx="1">
                            <a:srgbClr val="831F81"/>
                          </a:fillRef>
                          <a:effectRef idx="0">
                            <a:scrgbClr r="0" g="0" b="0"/>
                          </a:effectRef>
                          <a:fontRef idx="none"/>
                        </wps:style>
                        <wps:bodyPr/>
                      </wps:wsp>
                      <wps:wsp>
                        <wps:cNvPr id="13496" name="Rectangle 13496"/>
                        <wps:cNvSpPr/>
                        <wps:spPr>
                          <a:xfrm>
                            <a:off x="2061735" y="2523879"/>
                            <a:ext cx="414878" cy="14865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6"/>
                                </w:rPr>
                                <w:t>Унгария</w:t>
                              </w:r>
                            </w:p>
                          </w:txbxContent>
                        </wps:txbx>
                        <wps:bodyPr horzOverflow="overflow" vert="horz" lIns="0" tIns="0" rIns="0" bIns="0" rtlCol="0">
                          <a:noAutofit/>
                        </wps:bodyPr>
                      </wps:wsp>
                      <wps:wsp>
                        <wps:cNvPr id="317064" name="Shape 317064"/>
                        <wps:cNvSpPr/>
                        <wps:spPr>
                          <a:xfrm>
                            <a:off x="1906128" y="2532144"/>
                            <a:ext cx="99111" cy="99123"/>
                          </a:xfrm>
                          <a:custGeom>
                            <a:avLst/>
                            <a:gdLst/>
                            <a:ahLst/>
                            <a:cxnLst/>
                            <a:rect l="0" t="0" r="0" b="0"/>
                            <a:pathLst>
                              <a:path w="99111" h="99123">
                                <a:moveTo>
                                  <a:pt x="0" y="0"/>
                                </a:moveTo>
                                <a:lnTo>
                                  <a:pt x="99111" y="0"/>
                                </a:lnTo>
                                <a:lnTo>
                                  <a:pt x="99111" y="99123"/>
                                </a:lnTo>
                                <a:lnTo>
                                  <a:pt x="0" y="99123"/>
                                </a:lnTo>
                                <a:lnTo>
                                  <a:pt x="0" y="0"/>
                                </a:lnTo>
                              </a:path>
                            </a:pathLst>
                          </a:custGeom>
                          <a:ln w="0" cap="rnd">
                            <a:miter lim="127000"/>
                          </a:ln>
                        </wps:spPr>
                        <wps:style>
                          <a:lnRef idx="0">
                            <a:srgbClr val="000000">
                              <a:alpha val="0"/>
                            </a:srgbClr>
                          </a:lnRef>
                          <a:fillRef idx="1">
                            <a:srgbClr val="F39000"/>
                          </a:fillRef>
                          <a:effectRef idx="0">
                            <a:scrgbClr r="0" g="0" b="0"/>
                          </a:effectRef>
                          <a:fontRef idx="none"/>
                        </wps:style>
                        <wps:bodyPr/>
                      </wps:wsp>
                      <wps:wsp>
                        <wps:cNvPr id="317065" name="Shape 317065"/>
                        <wps:cNvSpPr/>
                        <wps:spPr>
                          <a:xfrm>
                            <a:off x="2461728" y="2533147"/>
                            <a:ext cx="99111" cy="99123"/>
                          </a:xfrm>
                          <a:custGeom>
                            <a:avLst/>
                            <a:gdLst/>
                            <a:ahLst/>
                            <a:cxnLst/>
                            <a:rect l="0" t="0" r="0" b="0"/>
                            <a:pathLst>
                              <a:path w="99111" h="99123">
                                <a:moveTo>
                                  <a:pt x="0" y="0"/>
                                </a:moveTo>
                                <a:lnTo>
                                  <a:pt x="99111" y="0"/>
                                </a:lnTo>
                                <a:lnTo>
                                  <a:pt x="99111" y="99123"/>
                                </a:lnTo>
                                <a:lnTo>
                                  <a:pt x="0" y="99123"/>
                                </a:lnTo>
                                <a:lnTo>
                                  <a:pt x="0" y="0"/>
                                </a:lnTo>
                              </a:path>
                            </a:pathLst>
                          </a:custGeom>
                          <a:ln w="0" cap="rnd">
                            <a:miter lim="127000"/>
                          </a:ln>
                        </wps:spPr>
                        <wps:style>
                          <a:lnRef idx="0">
                            <a:srgbClr val="000000">
                              <a:alpha val="0"/>
                            </a:srgbClr>
                          </a:lnRef>
                          <a:fillRef idx="1">
                            <a:srgbClr val="152A47"/>
                          </a:fillRef>
                          <a:effectRef idx="0">
                            <a:scrgbClr r="0" g="0" b="0"/>
                          </a:effectRef>
                          <a:fontRef idx="none"/>
                        </wps:style>
                        <wps:bodyPr/>
                      </wps:wsp>
                      <wps:wsp>
                        <wps:cNvPr id="13499" name="Rectangle 13499"/>
                        <wps:cNvSpPr/>
                        <wps:spPr>
                          <a:xfrm>
                            <a:off x="2617341" y="2524890"/>
                            <a:ext cx="302225" cy="14865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6"/>
                                </w:rPr>
                                <w:t>Литва</w:t>
                              </w:r>
                            </w:p>
                          </w:txbxContent>
                        </wps:txbx>
                        <wps:bodyPr horzOverflow="overflow" vert="horz" lIns="0" tIns="0" rIns="0" bIns="0" rtlCol="0">
                          <a:noAutofit/>
                        </wps:bodyPr>
                      </wps:wsp>
                      <wps:wsp>
                        <wps:cNvPr id="13500" name="Rectangle 13500"/>
                        <wps:cNvSpPr/>
                        <wps:spPr>
                          <a:xfrm>
                            <a:off x="954668" y="2703682"/>
                            <a:ext cx="487014" cy="14865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6"/>
                                </w:rPr>
                                <w:t>Германия</w:t>
                              </w:r>
                            </w:p>
                          </w:txbxContent>
                        </wps:txbx>
                        <wps:bodyPr horzOverflow="overflow" vert="horz" lIns="0" tIns="0" rIns="0" bIns="0" rtlCol="0">
                          <a:noAutofit/>
                        </wps:bodyPr>
                      </wps:wsp>
                      <wps:wsp>
                        <wps:cNvPr id="317070" name="Shape 317070"/>
                        <wps:cNvSpPr/>
                        <wps:spPr>
                          <a:xfrm>
                            <a:off x="799081" y="2711887"/>
                            <a:ext cx="99098" cy="99136"/>
                          </a:xfrm>
                          <a:custGeom>
                            <a:avLst/>
                            <a:gdLst/>
                            <a:ahLst/>
                            <a:cxnLst/>
                            <a:rect l="0" t="0" r="0" b="0"/>
                            <a:pathLst>
                              <a:path w="99098" h="99136">
                                <a:moveTo>
                                  <a:pt x="0" y="0"/>
                                </a:moveTo>
                                <a:lnTo>
                                  <a:pt x="99098" y="0"/>
                                </a:lnTo>
                                <a:lnTo>
                                  <a:pt x="99098" y="99136"/>
                                </a:lnTo>
                                <a:lnTo>
                                  <a:pt x="0" y="99136"/>
                                </a:lnTo>
                                <a:lnTo>
                                  <a:pt x="0" y="0"/>
                                </a:lnTo>
                              </a:path>
                            </a:pathLst>
                          </a:custGeom>
                          <a:ln w="0" cap="rnd">
                            <a:miter lim="127000"/>
                          </a:ln>
                        </wps:spPr>
                        <wps:style>
                          <a:lnRef idx="0">
                            <a:srgbClr val="000000">
                              <a:alpha val="0"/>
                            </a:srgbClr>
                          </a:lnRef>
                          <a:fillRef idx="1">
                            <a:srgbClr val="EAE9EF"/>
                          </a:fillRef>
                          <a:effectRef idx="0">
                            <a:scrgbClr r="0" g="0" b="0"/>
                          </a:effectRef>
                          <a:fontRef idx="none"/>
                        </wps:style>
                        <wps:bodyPr/>
                      </wps:wsp>
                      <wps:wsp>
                        <wps:cNvPr id="13502" name="Rectangle 13502"/>
                        <wps:cNvSpPr/>
                        <wps:spPr>
                          <a:xfrm>
                            <a:off x="3175032" y="2526513"/>
                            <a:ext cx="434008" cy="14865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6"/>
                                </w:rPr>
                                <w:t>Румъния</w:t>
                              </w:r>
                            </w:p>
                          </w:txbxContent>
                        </wps:txbx>
                        <wps:bodyPr horzOverflow="overflow" vert="horz" lIns="0" tIns="0" rIns="0" bIns="0" rtlCol="0">
                          <a:noAutofit/>
                        </wps:bodyPr>
                      </wps:wsp>
                      <wps:wsp>
                        <wps:cNvPr id="317073" name="Shape 317073"/>
                        <wps:cNvSpPr/>
                        <wps:spPr>
                          <a:xfrm>
                            <a:off x="3019423" y="2534773"/>
                            <a:ext cx="99111" cy="99123"/>
                          </a:xfrm>
                          <a:custGeom>
                            <a:avLst/>
                            <a:gdLst/>
                            <a:ahLst/>
                            <a:cxnLst/>
                            <a:rect l="0" t="0" r="0" b="0"/>
                            <a:pathLst>
                              <a:path w="99111" h="99123">
                                <a:moveTo>
                                  <a:pt x="0" y="0"/>
                                </a:moveTo>
                                <a:lnTo>
                                  <a:pt x="99111" y="0"/>
                                </a:lnTo>
                                <a:lnTo>
                                  <a:pt x="99111" y="99123"/>
                                </a:lnTo>
                                <a:lnTo>
                                  <a:pt x="0" y="99123"/>
                                </a:lnTo>
                                <a:lnTo>
                                  <a:pt x="0" y="0"/>
                                </a:lnTo>
                              </a:path>
                            </a:pathLst>
                          </a:custGeom>
                          <a:ln w="0" cap="rnd">
                            <a:miter lim="127000"/>
                          </a:ln>
                        </wps:spPr>
                        <wps:style>
                          <a:lnRef idx="0">
                            <a:srgbClr val="000000">
                              <a:alpha val="0"/>
                            </a:srgbClr>
                          </a:lnRef>
                          <a:fillRef idx="1">
                            <a:srgbClr val="63677F"/>
                          </a:fillRef>
                          <a:effectRef idx="0">
                            <a:scrgbClr r="0" g="0" b="0"/>
                          </a:effectRef>
                          <a:fontRef idx="none"/>
                        </wps:style>
                        <wps:bodyPr/>
                      </wps:wsp>
                      <wps:wsp>
                        <wps:cNvPr id="13504" name="Rectangle 13504"/>
                        <wps:cNvSpPr/>
                        <wps:spPr>
                          <a:xfrm>
                            <a:off x="1511710" y="2714744"/>
                            <a:ext cx="257854" cy="14865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6"/>
                                </w:rPr>
                                <w:t>ЕС13</w:t>
                              </w:r>
                            </w:p>
                          </w:txbxContent>
                        </wps:txbx>
                        <wps:bodyPr horzOverflow="overflow" vert="horz" lIns="0" tIns="0" rIns="0" bIns="0" rtlCol="0">
                          <a:noAutofit/>
                        </wps:bodyPr>
                      </wps:wsp>
                      <wps:wsp>
                        <wps:cNvPr id="317076" name="Shape 317076"/>
                        <wps:cNvSpPr/>
                        <wps:spPr>
                          <a:xfrm>
                            <a:off x="1356104" y="2723012"/>
                            <a:ext cx="99111" cy="98780"/>
                          </a:xfrm>
                          <a:custGeom>
                            <a:avLst/>
                            <a:gdLst/>
                            <a:ahLst/>
                            <a:cxnLst/>
                            <a:rect l="0" t="0" r="0" b="0"/>
                            <a:pathLst>
                              <a:path w="99111" h="98780">
                                <a:moveTo>
                                  <a:pt x="0" y="0"/>
                                </a:moveTo>
                                <a:lnTo>
                                  <a:pt x="99111" y="0"/>
                                </a:lnTo>
                                <a:lnTo>
                                  <a:pt x="99111" y="98780"/>
                                </a:lnTo>
                                <a:lnTo>
                                  <a:pt x="0" y="98780"/>
                                </a:lnTo>
                                <a:lnTo>
                                  <a:pt x="0" y="0"/>
                                </a:lnTo>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13506" name="Rectangle 13506"/>
                        <wps:cNvSpPr/>
                        <wps:spPr>
                          <a:xfrm>
                            <a:off x="2067329" y="2715207"/>
                            <a:ext cx="257854" cy="14865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6"/>
                                </w:rPr>
                                <w:t>ЕС15</w:t>
                              </w:r>
                            </w:p>
                          </w:txbxContent>
                        </wps:txbx>
                        <wps:bodyPr horzOverflow="overflow" vert="horz" lIns="0" tIns="0" rIns="0" bIns="0" rtlCol="0">
                          <a:noAutofit/>
                        </wps:bodyPr>
                      </wps:wsp>
                      <wps:wsp>
                        <wps:cNvPr id="317079" name="Shape 317079"/>
                        <wps:cNvSpPr/>
                        <wps:spPr>
                          <a:xfrm>
                            <a:off x="1911703" y="2723482"/>
                            <a:ext cx="99098" cy="98311"/>
                          </a:xfrm>
                          <a:custGeom>
                            <a:avLst/>
                            <a:gdLst/>
                            <a:ahLst/>
                            <a:cxnLst/>
                            <a:rect l="0" t="0" r="0" b="0"/>
                            <a:pathLst>
                              <a:path w="99098" h="98311">
                                <a:moveTo>
                                  <a:pt x="0" y="0"/>
                                </a:moveTo>
                                <a:lnTo>
                                  <a:pt x="99098" y="0"/>
                                </a:lnTo>
                                <a:lnTo>
                                  <a:pt x="99098" y="98311"/>
                                </a:lnTo>
                                <a:lnTo>
                                  <a:pt x="0" y="98311"/>
                                </a:lnTo>
                                <a:lnTo>
                                  <a:pt x="0" y="0"/>
                                </a:lnTo>
                              </a:path>
                            </a:pathLst>
                          </a:custGeom>
                          <a:ln w="0" cap="rnd">
                            <a:miter lim="127000"/>
                          </a:ln>
                        </wps:spPr>
                        <wps:style>
                          <a:lnRef idx="0">
                            <a:srgbClr val="000000">
                              <a:alpha val="0"/>
                            </a:srgbClr>
                          </a:lnRef>
                          <a:fillRef idx="1">
                            <a:srgbClr val="E79468"/>
                          </a:fillRef>
                          <a:effectRef idx="0">
                            <a:scrgbClr r="0" g="0" b="0"/>
                          </a:effectRef>
                          <a:fontRef idx="none"/>
                        </wps:style>
                        <wps:bodyPr/>
                      </wps:wsp>
                      <wps:wsp>
                        <wps:cNvPr id="13508" name="Rectangle 13508"/>
                        <wps:cNvSpPr/>
                        <wps:spPr>
                          <a:xfrm>
                            <a:off x="2622921" y="2721025"/>
                            <a:ext cx="257854" cy="14865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6"/>
                                </w:rPr>
                                <w:t>ЕС28</w:t>
                              </w:r>
                            </w:p>
                          </w:txbxContent>
                        </wps:txbx>
                        <wps:bodyPr horzOverflow="overflow" vert="horz" lIns="0" tIns="0" rIns="0" bIns="0" rtlCol="0">
                          <a:noAutofit/>
                        </wps:bodyPr>
                      </wps:wsp>
                      <wps:wsp>
                        <wps:cNvPr id="317082" name="Shape 317082"/>
                        <wps:cNvSpPr/>
                        <wps:spPr>
                          <a:xfrm>
                            <a:off x="2467315" y="2724841"/>
                            <a:ext cx="99098" cy="96952"/>
                          </a:xfrm>
                          <a:custGeom>
                            <a:avLst/>
                            <a:gdLst/>
                            <a:ahLst/>
                            <a:cxnLst/>
                            <a:rect l="0" t="0" r="0" b="0"/>
                            <a:pathLst>
                              <a:path w="99098" h="96952">
                                <a:moveTo>
                                  <a:pt x="0" y="0"/>
                                </a:moveTo>
                                <a:lnTo>
                                  <a:pt x="99098" y="0"/>
                                </a:lnTo>
                                <a:lnTo>
                                  <a:pt x="99098" y="96952"/>
                                </a:lnTo>
                                <a:lnTo>
                                  <a:pt x="0" y="96952"/>
                                </a:lnTo>
                                <a:lnTo>
                                  <a:pt x="0" y="0"/>
                                </a:lnTo>
                              </a:path>
                            </a:pathLst>
                          </a:custGeom>
                          <a:ln w="0" cap="rnd">
                            <a:miter lim="127000"/>
                          </a:ln>
                        </wps:spPr>
                        <wps:style>
                          <a:lnRef idx="0">
                            <a:srgbClr val="000000">
                              <a:alpha val="0"/>
                            </a:srgbClr>
                          </a:lnRef>
                          <a:fillRef idx="1">
                            <a:srgbClr val="A8B4C6"/>
                          </a:fillRef>
                          <a:effectRef idx="0">
                            <a:scrgbClr r="0" g="0" b="0"/>
                          </a:effectRef>
                          <a:fontRef idx="none"/>
                        </wps:style>
                        <wps:bodyPr/>
                      </wps:wsp>
                    </wpg:wgp>
                  </a:graphicData>
                </a:graphic>
              </wp:inline>
            </w:drawing>
          </mc:Choice>
          <mc:Fallback xmlns:a="http://schemas.openxmlformats.org/drawingml/2006/main">
            <w:pict>
              <v:group id="Group 259173" style="width:316.695pt;height:223.055pt;mso-position-horizontal-relative:char;mso-position-vertical-relative:line" coordsize="40220,28327">
                <v:shape id="Shape 13396" style="position:absolute;width:38455;height:0;left:1764;top:22442;" coordsize="3845535,0" path="m0,0l3845535,0">
                  <v:stroke weight="0.492pt" endcap="flat" joinstyle="miter" miterlimit="10" on="true" color="#e3e3e3"/>
                  <v:fill on="false" color="#000000" opacity="0"/>
                </v:shape>
                <v:shape id="Shape 13397" style="position:absolute;width:0;height:553;left:1764;top:22408;" coordsize="0,55397" path="m0,55397l0,0">
                  <v:stroke weight="0.492pt" endcap="flat" joinstyle="miter" miterlimit="10" on="true" color="#e3e3e3"/>
                  <v:fill on="false" color="#000000" opacity="0"/>
                </v:shape>
                <v:shape id="Shape 13398" style="position:absolute;width:0;height:553;left:5610;top:22408;" coordsize="0,55397" path="m0,55397l0,0">
                  <v:stroke weight="0.492pt" endcap="flat" joinstyle="miter" miterlimit="10" on="true" color="#e3e3e3"/>
                  <v:fill on="false" color="#000000" opacity="0"/>
                </v:shape>
                <v:shape id="Shape 13399" style="position:absolute;width:0;height:553;left:9456;top:22408;" coordsize="0,55397" path="m0,55397l0,0">
                  <v:stroke weight="0.492pt" endcap="flat" joinstyle="miter" miterlimit="10" on="true" color="#e3e3e3"/>
                  <v:fill on="false" color="#000000" opacity="0"/>
                </v:shape>
                <v:shape id="Shape 13400" style="position:absolute;width:0;height:553;left:13301;top:22408;" coordsize="0,55397" path="m0,55397l0,0">
                  <v:stroke weight="0.492pt" endcap="flat" joinstyle="miter" miterlimit="10" on="true" color="#e3e3e3"/>
                  <v:fill on="false" color="#000000" opacity="0"/>
                </v:shape>
                <v:shape id="Shape 13401" style="position:absolute;width:0;height:553;left:17147;top:22408;" coordsize="0,55397" path="m0,55397l0,0">
                  <v:stroke weight="0.492pt" endcap="flat" joinstyle="miter" miterlimit="10" on="true" color="#e3e3e3"/>
                  <v:fill on="false" color="#000000" opacity="0"/>
                </v:shape>
                <v:shape id="Shape 13402" style="position:absolute;width:0;height:553;left:20992;top:22408;" coordsize="0,55397" path="m0,55397l0,0">
                  <v:stroke weight="0.492pt" endcap="flat" joinstyle="miter" miterlimit="10" on="true" color="#e3e3e3"/>
                  <v:fill on="false" color="#000000" opacity="0"/>
                </v:shape>
                <v:shape id="Shape 13403" style="position:absolute;width:0;height:553;left:24838;top:22408;" coordsize="0,55397" path="m0,55397l0,0">
                  <v:stroke weight="0.492pt" endcap="flat" joinstyle="miter" miterlimit="10" on="true" color="#e3e3e3"/>
                  <v:fill on="false" color="#000000" opacity="0"/>
                </v:shape>
                <v:shape id="Shape 13404" style="position:absolute;width:0;height:553;left:28683;top:22408;" coordsize="0,55397" path="m0,55397l0,0">
                  <v:stroke weight="0.492pt" endcap="flat" joinstyle="miter" miterlimit="10" on="true" color="#e3e3e3"/>
                  <v:fill on="false" color="#000000" opacity="0"/>
                </v:shape>
                <v:shape id="Shape 13405" style="position:absolute;width:0;height:553;left:32529;top:22408;" coordsize="0,55397" path="m0,55397l0,0">
                  <v:stroke weight="0.492pt" endcap="flat" joinstyle="miter" miterlimit="10" on="true" color="#e3e3e3"/>
                  <v:fill on="false" color="#000000" opacity="0"/>
                </v:shape>
                <v:shape id="Shape 13406" style="position:absolute;width:0;height:553;left:36374;top:22408;" coordsize="0,55397" path="m0,55397l0,0">
                  <v:stroke weight="0.492pt" endcap="flat" joinstyle="miter" miterlimit="10" on="true" color="#e3e3e3"/>
                  <v:fill on="false" color="#000000" opacity="0"/>
                </v:shape>
                <v:shape id="Shape 13407" style="position:absolute;width:0;height:553;left:40220;top:22408;" coordsize="0,55397" path="m0,55397l0,0">
                  <v:stroke weight="0.492pt" endcap="flat" joinstyle="miter" miterlimit="10" on="true" color="#e3e3e3"/>
                  <v:fill on="false" color="#000000" opacity="0"/>
                </v:shape>
                <v:rect id="Rectangle 13408" style="position:absolute;width:1548;height:1398;left:0;top:22160;" filled="f" stroked="f">
                  <v:textbox inset="0,0,0,0">
                    <w:txbxContent>
                      <w:p>
                        <w:pPr>
                          <w:spacing w:before="0" w:after="160" w:line="259" w:lineRule="auto"/>
                          <w:ind w:right="0" w:firstLine="0"/>
                          <w:jc w:val="left"/>
                        </w:pPr>
                        <w:r>
                          <w:rPr>
                            <w:rFonts w:cs="Calibri" w:hAnsi="Calibri" w:eastAsia="Calibri" w:ascii="Calibri"/>
                            <w:w w:val="87"/>
                            <w:sz w:val="14"/>
                          </w:rPr>
                          <w:t xml:space="preserve">350</w:t>
                        </w:r>
                      </w:p>
                    </w:txbxContent>
                  </v:textbox>
                </v:rect>
                <v:rect id="Rectangle 13409" style="position:absolute;width:1548;height:1398;left:0;top:18995;" filled="f" stroked="f">
                  <v:textbox inset="0,0,0,0">
                    <w:txbxContent>
                      <w:p>
                        <w:pPr>
                          <w:spacing w:before="0" w:after="160" w:line="259" w:lineRule="auto"/>
                          <w:ind w:right="0" w:firstLine="0"/>
                          <w:jc w:val="left"/>
                        </w:pPr>
                        <w:r>
                          <w:rPr>
                            <w:rFonts w:cs="Calibri" w:hAnsi="Calibri" w:eastAsia="Calibri" w:ascii="Calibri"/>
                            <w:w w:val="87"/>
                            <w:sz w:val="14"/>
                          </w:rPr>
                          <w:t xml:space="preserve">400</w:t>
                        </w:r>
                      </w:p>
                    </w:txbxContent>
                  </v:textbox>
                </v:rect>
                <v:rect id="Rectangle 13410" style="position:absolute;width:1548;height:1398;left:0;top:15829;" filled="f" stroked="f">
                  <v:textbox inset="0,0,0,0">
                    <w:txbxContent>
                      <w:p>
                        <w:pPr>
                          <w:spacing w:before="0" w:after="160" w:line="259" w:lineRule="auto"/>
                          <w:ind w:right="0" w:firstLine="0"/>
                          <w:jc w:val="left"/>
                        </w:pPr>
                        <w:r>
                          <w:rPr>
                            <w:rFonts w:cs="Calibri" w:hAnsi="Calibri" w:eastAsia="Calibri" w:ascii="Calibri"/>
                            <w:w w:val="87"/>
                            <w:sz w:val="14"/>
                          </w:rPr>
                          <w:t xml:space="preserve">450</w:t>
                        </w:r>
                      </w:p>
                    </w:txbxContent>
                  </v:textbox>
                </v:rect>
                <v:rect id="Rectangle 13411" style="position:absolute;width:1548;height:1398;left:0;top:12663;" filled="f" stroked="f">
                  <v:textbox inset="0,0,0,0">
                    <w:txbxContent>
                      <w:p>
                        <w:pPr>
                          <w:spacing w:before="0" w:after="160" w:line="259" w:lineRule="auto"/>
                          <w:ind w:right="0" w:firstLine="0"/>
                          <w:jc w:val="left"/>
                        </w:pPr>
                        <w:r>
                          <w:rPr>
                            <w:rFonts w:cs="Calibri" w:hAnsi="Calibri" w:eastAsia="Calibri" w:ascii="Calibri"/>
                            <w:w w:val="87"/>
                            <w:sz w:val="14"/>
                          </w:rPr>
                          <w:t xml:space="preserve">500</w:t>
                        </w:r>
                      </w:p>
                    </w:txbxContent>
                  </v:textbox>
                </v:rect>
                <v:rect id="Rectangle 13412" style="position:absolute;width:1548;height:1398;left:0;top:9497;" filled="f" stroked="f">
                  <v:textbox inset="0,0,0,0">
                    <w:txbxContent>
                      <w:p>
                        <w:pPr>
                          <w:spacing w:before="0" w:after="160" w:line="259" w:lineRule="auto"/>
                          <w:ind w:right="0" w:firstLine="0"/>
                          <w:jc w:val="left"/>
                        </w:pPr>
                        <w:r>
                          <w:rPr>
                            <w:rFonts w:cs="Calibri" w:hAnsi="Calibri" w:eastAsia="Calibri" w:ascii="Calibri"/>
                            <w:w w:val="87"/>
                            <w:sz w:val="14"/>
                          </w:rPr>
                          <w:t xml:space="preserve">550</w:t>
                        </w:r>
                      </w:p>
                    </w:txbxContent>
                  </v:textbox>
                </v:rect>
                <v:rect id="Rectangle 13413" style="position:absolute;width:1548;height:1398;left:0;top:6331;" filled="f" stroked="f">
                  <v:textbox inset="0,0,0,0">
                    <w:txbxContent>
                      <w:p>
                        <w:pPr>
                          <w:spacing w:before="0" w:after="160" w:line="259" w:lineRule="auto"/>
                          <w:ind w:right="0" w:firstLine="0"/>
                          <w:jc w:val="left"/>
                        </w:pPr>
                        <w:r>
                          <w:rPr>
                            <w:rFonts w:cs="Calibri" w:hAnsi="Calibri" w:eastAsia="Calibri" w:ascii="Calibri"/>
                            <w:w w:val="87"/>
                            <w:sz w:val="14"/>
                          </w:rPr>
                          <w:t xml:space="preserve">600</w:t>
                        </w:r>
                      </w:p>
                    </w:txbxContent>
                  </v:textbox>
                </v:rect>
                <v:rect id="Rectangle 13414" style="position:absolute;width:1548;height:1398;left:0;top:3165;" filled="f" stroked="f">
                  <v:textbox inset="0,0,0,0">
                    <w:txbxContent>
                      <w:p>
                        <w:pPr>
                          <w:spacing w:before="0" w:after="160" w:line="259" w:lineRule="auto"/>
                          <w:ind w:right="0" w:firstLine="0"/>
                          <w:jc w:val="left"/>
                        </w:pPr>
                        <w:r>
                          <w:rPr>
                            <w:rFonts w:cs="Calibri" w:hAnsi="Calibri" w:eastAsia="Calibri" w:ascii="Calibri"/>
                            <w:w w:val="87"/>
                            <w:sz w:val="14"/>
                          </w:rPr>
                          <w:t xml:space="preserve">650</w:t>
                        </w:r>
                      </w:p>
                    </w:txbxContent>
                  </v:textbox>
                </v:rect>
                <v:rect id="Rectangle 13415" style="position:absolute;width:1548;height:1398;left:0;top:0;" filled="f" stroked="f">
                  <v:textbox inset="0,0,0,0">
                    <w:txbxContent>
                      <w:p>
                        <w:pPr>
                          <w:spacing w:before="0" w:after="160" w:line="259" w:lineRule="auto"/>
                          <w:ind w:right="0" w:firstLine="0"/>
                          <w:jc w:val="left"/>
                        </w:pPr>
                        <w:r>
                          <w:rPr>
                            <w:rFonts w:cs="Calibri" w:hAnsi="Calibri" w:eastAsia="Calibri" w:ascii="Calibri"/>
                            <w:w w:val="87"/>
                            <w:sz w:val="14"/>
                          </w:rPr>
                          <w:t xml:space="preserve">700</w:t>
                        </w:r>
                      </w:p>
                    </w:txbxContent>
                  </v:textbox>
                </v:rect>
                <v:shape id="Shape 13416" style="position:absolute;width:0;height:22161;left:1764;top:280;" coordsize="0,2216176" path="m0,2216176l0,0">
                  <v:stroke weight="0.492pt" endcap="flat" joinstyle="miter" miterlimit="10" on="true" color="#e3e3e3"/>
                  <v:fill on="false" color="#000000" opacity="0"/>
                </v:shape>
                <v:shape id="Shape 13417" style="position:absolute;width:38455;height:0;left:1764;top:22442;" coordsize="3845535,0" path="m0,0l3845535,0">
                  <v:stroke weight="0.492pt" endcap="flat" joinstyle="miter" miterlimit="10" on="true" color="#e3e3e3"/>
                  <v:fill on="false" color="#000000" opacity="0"/>
                </v:shape>
                <v:shape id="Shape 13418" style="position:absolute;width:38455;height:0;left:1764;top:19276;" coordsize="3845535,0" path="m0,0l3845535,0">
                  <v:stroke weight="0.492pt" endcap="flat" joinstyle="miter" miterlimit="10" on="true" color="#e3e3e3"/>
                  <v:fill on="false" color="#000000" opacity="0"/>
                </v:shape>
                <v:shape id="Shape 13419" style="position:absolute;width:38455;height:0;left:1764;top:16110;" coordsize="3845535,0" path="m0,0l3845535,0">
                  <v:stroke weight="0.492pt" endcap="flat" joinstyle="miter" miterlimit="10" on="true" color="#e3e3e3"/>
                  <v:fill on="false" color="#000000" opacity="0"/>
                </v:shape>
                <v:shape id="Shape 13420" style="position:absolute;width:38455;height:0;left:1764;top:12944;" coordsize="3845535,0" path="m0,0l3845535,0">
                  <v:stroke weight="0.492pt" endcap="flat" joinstyle="miter" miterlimit="10" on="true" color="#e3e3e3"/>
                  <v:fill on="false" color="#000000" opacity="0"/>
                </v:shape>
                <v:shape id="Shape 13421" style="position:absolute;width:38455;height:0;left:1764;top:9778;" coordsize="3845535,0" path="m0,0l3845535,0">
                  <v:stroke weight="0.492pt" endcap="flat" joinstyle="miter" miterlimit="10" on="true" color="#e3e3e3"/>
                  <v:fill on="false" color="#000000" opacity="0"/>
                </v:shape>
                <v:shape id="Shape 13422" style="position:absolute;width:38455;height:0;left:1764;top:6612;" coordsize="3845535,0" path="m0,0l3845535,0">
                  <v:stroke weight="0.492pt" endcap="flat" joinstyle="miter" miterlimit="10" on="true" color="#e3e3e3"/>
                  <v:fill on="false" color="#000000" opacity="0"/>
                </v:shape>
                <v:shape id="Shape 13423" style="position:absolute;width:38455;height:0;left:1764;top:3446;" coordsize="3845535,0" path="m0,0l3845535,0">
                  <v:stroke weight="0.492pt" endcap="flat" joinstyle="miter" miterlimit="10" on="true" color="#e3e3e3"/>
                  <v:fill on="false" color="#000000" opacity="0"/>
                </v:shape>
                <v:shape id="Shape 13424" style="position:absolute;width:38455;height:0;left:1764;top:280;" coordsize="3845535,0" path="m0,0l3845535,0">
                  <v:stroke weight="0.492pt" endcap="flat" joinstyle="miter" miterlimit="10" on="true" color="#e3e3e3"/>
                  <v:fill on="false" color="#000000" opacity="0"/>
                </v:shape>
                <v:shape id="Shape 13425" style="position:absolute;width:34609;height:1456;left:3687;top:4396;" coordsize="3460991,145644" path="m3460991,88659l3076435,88659l2691879,145644l2307323,132982l1922780,126657l1538211,126657l1153668,139306l769112,120307l384556,94983l0,0">
                  <v:stroke weight="1.966pt" endcap="round" joinstyle="miter" miterlimit="10" on="true" color="#eae9ef"/>
                  <v:fill on="false" color="#000000" opacity="0"/>
                </v:shape>
                <v:shape id="Shape 13426" style="position:absolute;width:34609;height:2975;left:3687;top:16680;" coordsize="3460979,297599" path="m3460979,297599l3076423,284937l2691880,259613l2307324,227952l1922780,202616l1538212,177292l1153656,158305l769100,120307l384556,63322l0,0">
                  <v:stroke weight="1.966pt" endcap="round" joinstyle="miter" miterlimit="10" on="true" color="#a8b4c6"/>
                  <v:fill on="false" color="#000000" opacity="0"/>
                </v:shape>
                <v:shape id="Shape 13427" style="position:absolute;width:3845;height:126;left:34452;top:20606;" coordsize="384556,12675" path="m384556,12675l0,0">
                  <v:stroke weight="1.966pt" endcap="round" joinstyle="miter" miterlimit="10" on="true" color="#e79468"/>
                  <v:fill on="false" color="#000000" opacity="0"/>
                </v:shape>
                <v:shape id="Shape 13428" style="position:absolute;width:3845;height:189;left:30606;top:20416;" coordsize="384556,18986" path="m384556,18986l0,0">
                  <v:stroke weight="1.966pt" endcap="round" joinstyle="miter" miterlimit="10" on="true" color="#e79468"/>
                  <v:fill on="false" color="#000000" opacity="0"/>
                </v:shape>
                <v:shape id="Shape 13429" style="position:absolute;width:3845;height:316;left:26760;top:20099;" coordsize="384556,31661" path="m384556,31661l0,0">
                  <v:stroke weight="1.966pt" endcap="round" joinstyle="miter" miterlimit="10" on="true" color="#e79468"/>
                  <v:fill on="false" color="#000000" opacity="0"/>
                </v:shape>
                <v:shape id="Shape 13430" style="position:absolute;width:3845;height:253;left:22915;top:19846;" coordsize="384531,25337" path="m384531,25337l0,0">
                  <v:stroke weight="1.966pt" endcap="round" joinstyle="miter" miterlimit="10" on="true" color="#e79468"/>
                  <v:fill on="false" color="#000000" opacity="0"/>
                </v:shape>
                <v:shape id="Shape 13431" style="position:absolute;width:3845;height:443;left:19069;top:19403;" coordsize="384569,44310" path="m384569,44310l0,0">
                  <v:stroke weight="1.966pt" endcap="round" joinstyle="miter" miterlimit="10" on="true" color="#e79468"/>
                  <v:fill on="false" color="#000000" opacity="0"/>
                </v:shape>
                <v:shape id="Shape 13432" style="position:absolute;width:3845;height:253;left:15224;top:19150;" coordsize="384556,25336" path="m384556,25336l0,0">
                  <v:stroke weight="1.966pt" endcap="round" joinstyle="miter" miterlimit="10" on="true" color="#e79468"/>
                  <v:fill on="false" color="#000000" opacity="0"/>
                </v:shape>
                <v:shape id="Shape 13433" style="position:absolute;width:3845;height:379;left:11378;top:18770;" coordsize="384556,37986" path="m384556,37986l0,0">
                  <v:stroke weight="1.966pt" endcap="round" joinstyle="miter" miterlimit="10" on="true" color="#e79468"/>
                  <v:fill on="false" color="#000000" opacity="0"/>
                </v:shape>
                <v:shape id="Shape 13434" style="position:absolute;width:3845;height:443;left:7533;top:18326;" coordsize="384543,44336" path="m384543,44336l0,0">
                  <v:stroke weight="1.966pt" endcap="round" joinstyle="miter" miterlimit="10" on="true" color="#e79468"/>
                  <v:fill on="false" color="#000000" opacity="0"/>
                </v:shape>
                <v:shape id="Shape 13435" style="position:absolute;width:3845;height:633;left:3687;top:17693;" coordsize="384556,63322" path="m384556,63322l0,0">
                  <v:stroke weight="1.966pt" endcap="round" joinstyle="miter" miterlimit="10" on="true" color="#e79468"/>
                  <v:fill on="false" color="#000000" opacity="0"/>
                </v:shape>
                <v:shape id="Shape 13436" style="position:absolute;width:3845;height:0;left:34452;top:15414;" coordsize="384556,0" path="m384556,0l0,0">
                  <v:stroke weight="1.966pt" endcap="round" joinstyle="miter" miterlimit="10" on="true" color="#d23e15"/>
                  <v:fill on="false" color="#000000" opacity="0"/>
                </v:shape>
                <v:shape id="Shape 13437" style="position:absolute;width:3845;height:379;left:30606;top:15034;" coordsize="384556,37998" path="m384556,37998l0,0">
                  <v:stroke weight="1.966pt" endcap="round" joinstyle="miter" miterlimit="10" on="true" color="#d23e15"/>
                  <v:fill on="false" color="#000000" opacity="0"/>
                </v:shape>
                <v:shape id="Shape 13438" style="position:absolute;width:3845;height:126;left:26760;top:14907;" coordsize="384556,12649" path="m384556,12649l0,0">
                  <v:stroke weight="1.966pt" endcap="round" joinstyle="miter" miterlimit="10" on="true" color="#d23e15"/>
                  <v:fill on="false" color="#000000" opacity="0"/>
                </v:shape>
                <v:shape id="Shape 13439" style="position:absolute;width:3845;height:506;left:22915;top:14401;" coordsize="384531,50660" path="m384531,50660l0,0">
                  <v:stroke weight="1.966pt" endcap="round" joinstyle="miter" miterlimit="10" on="true" color="#d23e15"/>
                  <v:fill on="false" color="#000000" opacity="0"/>
                </v:shape>
                <v:shape id="Shape 13440" style="position:absolute;width:3845;height:696;left:19069;top:14401;" coordsize="384569,69660" path="m384569,0l0,69660">
                  <v:stroke weight="1.966pt" endcap="round" joinstyle="miter" miterlimit="10" on="true" color="#d23e15"/>
                  <v:fill on="false" color="#000000" opacity="0"/>
                </v:shape>
                <v:shape id="Shape 13441" style="position:absolute;width:3845;height:63;left:15224;top:15034;" coordsize="384556,6350" path="m384556,6350l0,0">
                  <v:stroke weight="1.966pt" endcap="round" joinstyle="miter" miterlimit="10" on="true" color="#d23e15"/>
                  <v:fill on="false" color="#000000" opacity="0"/>
                </v:shape>
                <v:shape id="Shape 13442" style="position:absolute;width:3845;height:506;left:11378;top:14527;" coordsize="384556,50635" path="m384556,50635l0,0">
                  <v:stroke weight="1.966pt" endcap="round" joinstyle="miter" miterlimit="10" on="true" color="#d23e15"/>
                  <v:fill on="false" color="#000000" opacity="0"/>
                </v:shape>
                <v:shape id="Shape 13443" style="position:absolute;width:3845;height:1013;left:7533;top:13514;" coordsize="384543,101321" path="m384543,101321l0,0">
                  <v:stroke weight="1.966pt" endcap="round" joinstyle="miter" miterlimit="10" on="true" color="#d23e15"/>
                  <v:fill on="false" color="#000000" opacity="0"/>
                </v:shape>
                <v:shape id="Shape 13444" style="position:absolute;width:3845;height:316;left:3687;top:13198;" coordsize="384556,31661" path="m384556,31661l0,0">
                  <v:stroke weight="1.966pt" endcap="round" joinstyle="miter" miterlimit="10" on="true" color="#d23e15"/>
                  <v:fill on="false" color="#000000" opacity="0"/>
                </v:shape>
                <v:shape id="Shape 13445" style="position:absolute;width:3845;height:823;left:30606;top:18263;" coordsize="384556,82309" path="m384556,82309l0,0">
                  <v:stroke weight="1.966pt" endcap="round" joinstyle="miter" miterlimit="10" on="true" color="#63677f"/>
                  <v:fill on="false" color="#000000" opacity="0"/>
                </v:shape>
                <v:shape id="Shape 13446" style="position:absolute;width:3845;height:189;left:26760;top:18263;" coordsize="384556,18999" path="m384556,0l0,18999">
                  <v:stroke weight="1.966pt" endcap="round" joinstyle="miter" miterlimit="10" on="true" color="#63677f"/>
                  <v:fill on="false" color="#000000" opacity="0"/>
                </v:shape>
                <v:shape id="Shape 13447" style="position:absolute;width:3845;height:1266;left:22915;top:17187;" coordsize="384543,126632" path="m384543,126632l0,0">
                  <v:stroke weight="1.966pt" endcap="round" joinstyle="miter" miterlimit="10" on="true" color="#63677f"/>
                  <v:fill on="false" color="#000000" opacity="0"/>
                </v:shape>
                <v:shape id="Shape 13448" style="position:absolute;width:3845;height:1836;left:19069;top:15350;" coordsize="384556,183629" path="m384556,183629l0,0">
                  <v:stroke weight="1.966pt" endcap="round" joinstyle="miter" miterlimit="10" on="true" color="#63677f"/>
                  <v:fill on="false" color="#000000" opacity="0"/>
                </v:shape>
                <v:shape id="Shape 13449" style="position:absolute;width:3845;height:696;left:15224;top:15350;" coordsize="384556,69647" path="m384556,0l0,69647">
                  <v:stroke weight="1.966pt" endcap="round" joinstyle="miter" miterlimit="10" on="true" color="#63677f"/>
                  <v:fill on="false" color="#000000" opacity="0"/>
                </v:shape>
                <v:shape id="Shape 13450" style="position:absolute;width:3845;height:189;left:11378;top:16047;" coordsize="384556,18986" path="m384556,0l0,18986">
                  <v:stroke weight="1.966pt" endcap="round" joinstyle="miter" miterlimit="10" on="true" color="#63677f"/>
                  <v:fill on="false" color="#000000" opacity="0"/>
                </v:shape>
                <v:shape id="Shape 13451" style="position:absolute;width:3845;height:506;left:7533;top:15730;" coordsize="384556,50647" path="m384556,50647l0,0">
                  <v:stroke weight="1.966pt" endcap="round" joinstyle="miter" miterlimit="10" on="true" color="#63677f"/>
                  <v:fill on="false" color="#000000" opacity="0"/>
                </v:shape>
                <v:shape id="Shape 13452" style="position:absolute;width:3845;height:0;left:3687;top:15730;" coordsize="384556,0" path="m384556,0l0,0">
                  <v:stroke weight="1.966pt" endcap="round" joinstyle="miter" miterlimit="10" on="true" color="#63677f"/>
                  <v:fill on="false" color="#000000" opacity="0"/>
                </v:shape>
                <v:shape id="Shape 13453" style="position:absolute;width:3845;height:379;left:34452;top:4080;" coordsize="384556,37998" path="m384556,37998l0,0">
                  <v:stroke weight="1.966pt" endcap="round" joinstyle="miter" miterlimit="10" on="true" color="#152a47"/>
                  <v:fill on="false" color="#000000" opacity="0"/>
                </v:shape>
                <v:shape id="Shape 13454" style="position:absolute;width:3845;height:506;left:30606;top:3573;" coordsize="384556,50660" path="m384556,50660l0,0">
                  <v:stroke weight="1.966pt" endcap="round" joinstyle="miter" miterlimit="10" on="true" color="#152a47"/>
                  <v:fill on="false" color="#000000" opacity="0"/>
                </v:shape>
                <v:shape id="Shape 13455" style="position:absolute;width:3845;height:0;left:26760;top:3573;" coordsize="384556,0" path="m384556,0l0,0">
                  <v:stroke weight="1.966pt" endcap="round" joinstyle="miter" miterlimit="10" on="true" color="#152a47"/>
                  <v:fill on="false" color="#000000" opacity="0"/>
                </v:shape>
                <v:shape id="Shape 13456" style="position:absolute;width:3845;height:886;left:22915;top:3573;" coordsize="384531,88659" path="m384531,0l0,88659">
                  <v:stroke weight="1.966pt" endcap="round" joinstyle="miter" miterlimit="10" on="true" color="#152a47"/>
                  <v:fill on="false" color="#000000" opacity="0"/>
                </v:shape>
                <v:shape id="Shape 13457" style="position:absolute;width:3845;height:189;left:19069;top:4270;" coordsize="384569,18999" path="m384569,18999l0,0">
                  <v:stroke weight="1.966pt" endcap="round" joinstyle="miter" miterlimit="10" on="true" color="#152a47"/>
                  <v:fill on="false" color="#000000" opacity="0"/>
                </v:shape>
                <v:shape id="Shape 13458" style="position:absolute;width:3845;height:63;left:15224;top:4206;" coordsize="384556,6337" path="m384556,6337l0,0">
                  <v:stroke weight="1.966pt" endcap="round" joinstyle="miter" miterlimit="10" on="true" color="#152a47"/>
                  <v:fill on="false" color="#000000" opacity="0"/>
                </v:shape>
                <v:shape id="Shape 13459" style="position:absolute;width:3845;height:63;left:11378;top:4143;" coordsize="384556,6325" path="m384556,6325l0,0">
                  <v:stroke weight="1.966pt" endcap="round" joinstyle="miter" miterlimit="10" on="true" color="#152a47"/>
                  <v:fill on="false" color="#000000" opacity="0"/>
                </v:shape>
                <v:shape id="Shape 13460" style="position:absolute;width:3845;height:253;left:7533;top:4143;" coordsize="384543,25324" path="m384543,0l0,25324">
                  <v:stroke weight="1.966pt" endcap="round" joinstyle="miter" miterlimit="10" on="true" color="#152a47"/>
                  <v:fill on="false" color="#000000" opacity="0"/>
                </v:shape>
                <v:shape id="Shape 13461" style="position:absolute;width:3845;height:886;left:3687;top:3510;" coordsize="384556,88646" path="m384556,88646l0,0">
                  <v:stroke weight="1.966pt" endcap="round" joinstyle="miter" miterlimit="10" on="true" color="#152a47"/>
                  <v:fill on="false" color="#000000" opacity="0"/>
                </v:shape>
                <v:shape id="Shape 13462" style="position:absolute;width:3845;height:189;left:34452;top:17250;" coordsize="384556,18999" path="m384556,18999l0,0">
                  <v:stroke weight="1.966pt" endcap="round" joinstyle="miter" miterlimit="10" on="true" color="#f39000"/>
                  <v:fill on="false" color="#000000" opacity="0"/>
                </v:shape>
                <v:shape id="Shape 13463" style="position:absolute;width:3845;height:63;left:30606;top:17250;" coordsize="384556,6337" path="m384556,0l0,6337">
                  <v:stroke weight="1.966pt" endcap="round" joinstyle="miter" miterlimit="10" on="true" color="#f39000"/>
                  <v:fill on="false" color="#000000" opacity="0"/>
                </v:shape>
                <v:shape id="Shape 13464" style="position:absolute;width:3845;height:1076;left:26760;top:16237;" coordsize="384556,107645" path="m384556,107645l0,0">
                  <v:stroke weight="1.966pt" endcap="round" joinstyle="miter" miterlimit="10" on="true" color="#f39000"/>
                  <v:fill on="false" color="#000000" opacity="0"/>
                </v:shape>
                <v:shape id="Shape 13465" style="position:absolute;width:3845;height:63;left:22915;top:16237;" coordsize="384531,6337" path="m384531,0l0,6337">
                  <v:stroke weight="1.966pt" endcap="round" joinstyle="miter" miterlimit="10" on="true" color="#f39000"/>
                  <v:fill on="false" color="#000000" opacity="0"/>
                </v:shape>
                <v:shape id="Shape 13466" style="position:absolute;width:3845;height:63;left:19069;top:16300;" coordsize="384569,6337" path="m384569,0l0,6337">
                  <v:stroke weight="1.966pt" endcap="round" joinstyle="miter" miterlimit="10" on="true" color="#f39000"/>
                  <v:fill on="false" color="#000000" opacity="0"/>
                </v:shape>
                <v:shape id="Shape 13467" style="position:absolute;width:3845;height:63;left:15224;top:16364;" coordsize="384556,6325" path="m384556,0l0,6325">
                  <v:stroke weight="1.966pt" endcap="round" joinstyle="miter" miterlimit="10" on="true" color="#f39000"/>
                  <v:fill on="false" color="#000000" opacity="0"/>
                </v:shape>
                <v:shape id="Shape 13468" style="position:absolute;width:3845;height:253;left:11378;top:16174;" coordsize="384556,25336" path="m384556,25336l0,0">
                  <v:stroke weight="1.966pt" endcap="round" joinstyle="miter" miterlimit="10" on="true" color="#f39000"/>
                  <v:fill on="false" color="#000000" opacity="0"/>
                </v:shape>
                <v:shape id="Shape 13469" style="position:absolute;width:3845;height:9307;left:7533;top:6866;" coordsize="384543,930783" path="m384543,930783l0,0">
                  <v:stroke weight="1.966pt" endcap="round" joinstyle="miter" miterlimit="10" on="true" color="#f39000"/>
                  <v:fill on="false" color="#000000" opacity="0"/>
                </v:shape>
                <v:shape id="Shape 13470" style="position:absolute;width:3845;height:0;left:3687;top:6866;" coordsize="384556,0" path="m384556,0l0,0">
                  <v:stroke weight="1.966pt" endcap="round" joinstyle="miter" miterlimit="10" on="true" color="#f39000"/>
                  <v:fill on="false" color="#000000" opacity="0"/>
                </v:shape>
                <v:shape id="Shape 13471" style="position:absolute;width:3845;height:189;left:34452;top:19340;" coordsize="384556,18986" path="m384556,0l0,18986">
                  <v:stroke weight="1.966pt" endcap="round" joinstyle="miter" miterlimit="10" on="true" color="#831f81"/>
                  <v:fill on="false" color="#000000" opacity="0"/>
                </v:shape>
                <v:shape id="Shape 13472" style="position:absolute;width:3845;height:443;left:30606;top:19529;" coordsize="384556,44323" path="m384556,0l0,44323">
                  <v:stroke weight="1.966pt" endcap="round" joinstyle="miter" miterlimit="10" on="true" color="#831f81"/>
                  <v:fill on="false" color="#000000" opacity="0"/>
                </v:shape>
                <v:shape id="Shape 13473" style="position:absolute;width:3845;height:1393;left:34452;top:6929;" coordsize="384556,139306" path="m384556,0l0,139306">
                  <v:stroke weight="1.966pt" endcap="round" joinstyle="miter" miterlimit="10" on="true" color="#175b7b"/>
                  <v:fill on="false" color="#000000" opacity="0"/>
                </v:shape>
                <v:shape id="Shape 13474" style="position:absolute;width:3845;height:823;left:30606;top:8322;" coordsize="384556,82309" path="m384556,0l0,82309">
                  <v:stroke weight="1.966pt" endcap="round" joinstyle="miter" miterlimit="10" on="true" color="#175b7b"/>
                  <v:fill on="false" color="#000000" opacity="0"/>
                </v:shape>
                <v:shape id="Shape 13475" style="position:absolute;width:3845;height:1203;left:26760;top:9145;" coordsize="384556,120307" path="m384556,0l0,120307">
                  <v:stroke weight="1.966pt" endcap="round" joinstyle="miter" miterlimit="10" on="true" color="#175b7b"/>
                  <v:fill on="false" color="#000000" opacity="0"/>
                </v:shape>
                <v:shape id="Shape 13476" style="position:absolute;width:3845;height:379;left:22915;top:9968;" coordsize="384531,37986" path="m384531,37986l0,0">
                  <v:stroke weight="1.966pt" endcap="round" joinstyle="miter" miterlimit="10" on="true" color="#175b7b"/>
                  <v:fill on="false" color="#000000" opacity="0"/>
                </v:shape>
                <v:shape id="Shape 13477" style="position:absolute;width:3845;height:443;left:19069;top:9525;" coordsize="384569,44323" path="m384569,44323l0,0">
                  <v:stroke weight="1.966pt" endcap="round" joinstyle="miter" miterlimit="10" on="true" color="#175b7b"/>
                  <v:fill on="false" color="#000000" opacity="0"/>
                </v:shape>
                <v:shape id="Shape 13478" style="position:absolute;width:3845;height:569;left:15224;top:9525;" coordsize="384556,56985" path="m384556,0l0,56985">
                  <v:stroke weight="1.966pt" endcap="round" joinstyle="miter" miterlimit="10" on="true" color="#175b7b"/>
                  <v:fill on="false" color="#000000" opacity="0"/>
                </v:shape>
                <v:shape id="Shape 13479" style="position:absolute;width:3845;height:633;left:11378;top:10095;" coordsize="384556,63322" path="m384556,0l0,63322">
                  <v:stroke weight="1.966pt" endcap="round" joinstyle="miter" miterlimit="10" on="true" color="#175b7b"/>
                  <v:fill on="false" color="#000000" opacity="0"/>
                </v:shape>
                <v:shape id="Shape 13480" style="position:absolute;width:3845;height:886;left:7533;top:10728;" coordsize="384543,88646" path="m384543,0l0,88646">
                  <v:stroke weight="1.966pt" endcap="round" joinstyle="miter" miterlimit="10" on="true" color="#175b7b"/>
                  <v:fill on="false" color="#000000" opacity="0"/>
                </v:shape>
                <v:shape id="Shape 13481" style="position:absolute;width:3845;height:1393;left:3687;top:10222;" coordsize="384556,139306" path="m384556,139306l0,0">
                  <v:stroke weight="1.966pt" endcap="round" joinstyle="miter" miterlimit="10" on="true" color="#175b7b"/>
                  <v:fill on="false" color="#000000" opacity="0"/>
                </v:shape>
                <v:rect id="Rectangle 13482" style="position:absolute;width:2064;height:1398;left:37521;top:22808;" filled="f" stroked="f">
                  <v:textbox inset="0,0,0,0">
                    <w:txbxContent>
                      <w:p>
                        <w:pPr>
                          <w:spacing w:before="0" w:after="160" w:line="259" w:lineRule="auto"/>
                          <w:ind w:right="0" w:firstLine="0"/>
                          <w:jc w:val="left"/>
                        </w:pPr>
                        <w:r>
                          <w:rPr>
                            <w:rFonts w:cs="Calibri" w:hAnsi="Calibri" w:eastAsia="Calibri" w:ascii="Calibri"/>
                            <w:w w:val="87"/>
                            <w:sz w:val="14"/>
                          </w:rPr>
                          <w:t xml:space="preserve">2014</w:t>
                        </w:r>
                      </w:p>
                    </w:txbxContent>
                  </v:textbox>
                </v:rect>
                <v:rect id="Rectangle 13483" style="position:absolute;width:2064;height:1398;left:33676;top:22808;" filled="f" stroked="f">
                  <v:textbox inset="0,0,0,0">
                    <w:txbxContent>
                      <w:p>
                        <w:pPr>
                          <w:spacing w:before="0" w:after="160" w:line="259" w:lineRule="auto"/>
                          <w:ind w:right="0" w:firstLine="0"/>
                          <w:jc w:val="left"/>
                        </w:pPr>
                        <w:r>
                          <w:rPr>
                            <w:rFonts w:cs="Calibri" w:hAnsi="Calibri" w:eastAsia="Calibri" w:ascii="Calibri"/>
                            <w:w w:val="87"/>
                            <w:sz w:val="14"/>
                          </w:rPr>
                          <w:t xml:space="preserve">2013</w:t>
                        </w:r>
                      </w:p>
                    </w:txbxContent>
                  </v:textbox>
                </v:rect>
                <v:rect id="Rectangle 13484" style="position:absolute;width:2064;height:1398;left:29830;top:22808;" filled="f" stroked="f">
                  <v:textbox inset="0,0,0,0">
                    <w:txbxContent>
                      <w:p>
                        <w:pPr>
                          <w:spacing w:before="0" w:after="160" w:line="259" w:lineRule="auto"/>
                          <w:ind w:right="0" w:firstLine="0"/>
                          <w:jc w:val="left"/>
                        </w:pPr>
                        <w:r>
                          <w:rPr>
                            <w:rFonts w:cs="Calibri" w:hAnsi="Calibri" w:eastAsia="Calibri" w:ascii="Calibri"/>
                            <w:w w:val="87"/>
                            <w:sz w:val="14"/>
                          </w:rPr>
                          <w:t xml:space="preserve">2012</w:t>
                        </w:r>
                      </w:p>
                    </w:txbxContent>
                  </v:textbox>
                </v:rect>
                <v:rect id="Rectangle 13485" style="position:absolute;width:2064;height:1398;left:25984;top:22808;" filled="f" stroked="f">
                  <v:textbox inset="0,0,0,0">
                    <w:txbxContent>
                      <w:p>
                        <w:pPr>
                          <w:spacing w:before="0" w:after="160" w:line="259" w:lineRule="auto"/>
                          <w:ind w:right="0" w:firstLine="0"/>
                          <w:jc w:val="left"/>
                        </w:pPr>
                        <w:r>
                          <w:rPr>
                            <w:rFonts w:cs="Calibri" w:hAnsi="Calibri" w:eastAsia="Calibri" w:ascii="Calibri"/>
                            <w:w w:val="87"/>
                            <w:sz w:val="14"/>
                          </w:rPr>
                          <w:t xml:space="preserve">2011</w:t>
                        </w:r>
                      </w:p>
                    </w:txbxContent>
                  </v:textbox>
                </v:rect>
                <v:rect id="Rectangle 13486" style="position:absolute;width:2064;height:1398;left:22139;top:22808;" filled="f" stroked="f">
                  <v:textbox inset="0,0,0,0">
                    <w:txbxContent>
                      <w:p>
                        <w:pPr>
                          <w:spacing w:before="0" w:after="160" w:line="259" w:lineRule="auto"/>
                          <w:ind w:right="0" w:firstLine="0"/>
                          <w:jc w:val="left"/>
                        </w:pPr>
                        <w:r>
                          <w:rPr>
                            <w:rFonts w:cs="Calibri" w:hAnsi="Calibri" w:eastAsia="Calibri" w:ascii="Calibri"/>
                            <w:w w:val="87"/>
                            <w:sz w:val="14"/>
                          </w:rPr>
                          <w:t xml:space="preserve">2010</w:t>
                        </w:r>
                      </w:p>
                    </w:txbxContent>
                  </v:textbox>
                </v:rect>
                <v:rect id="Rectangle 13487" style="position:absolute;width:2064;height:1398;left:18293;top:22808;" filled="f" stroked="f">
                  <v:textbox inset="0,0,0,0">
                    <w:txbxContent>
                      <w:p>
                        <w:pPr>
                          <w:spacing w:before="0" w:after="160" w:line="259" w:lineRule="auto"/>
                          <w:ind w:right="0" w:firstLine="0"/>
                          <w:jc w:val="left"/>
                        </w:pPr>
                        <w:r>
                          <w:rPr>
                            <w:rFonts w:cs="Calibri" w:hAnsi="Calibri" w:eastAsia="Calibri" w:ascii="Calibri"/>
                            <w:w w:val="87"/>
                            <w:sz w:val="14"/>
                          </w:rPr>
                          <w:t xml:space="preserve">2009</w:t>
                        </w:r>
                      </w:p>
                    </w:txbxContent>
                  </v:textbox>
                </v:rect>
                <v:rect id="Rectangle 13488" style="position:absolute;width:2064;height:1398;left:14448;top:22808;" filled="f" stroked="f">
                  <v:textbox inset="0,0,0,0">
                    <w:txbxContent>
                      <w:p>
                        <w:pPr>
                          <w:spacing w:before="0" w:after="160" w:line="259" w:lineRule="auto"/>
                          <w:ind w:right="0" w:firstLine="0"/>
                          <w:jc w:val="left"/>
                        </w:pPr>
                        <w:r>
                          <w:rPr>
                            <w:rFonts w:cs="Calibri" w:hAnsi="Calibri" w:eastAsia="Calibri" w:ascii="Calibri"/>
                            <w:w w:val="87"/>
                            <w:sz w:val="14"/>
                          </w:rPr>
                          <w:t xml:space="preserve">2008</w:t>
                        </w:r>
                      </w:p>
                    </w:txbxContent>
                  </v:textbox>
                </v:rect>
                <v:rect id="Rectangle 13489" style="position:absolute;width:2064;height:1398;left:10602;top:22808;" filled="f" stroked="f">
                  <v:textbox inset="0,0,0,0">
                    <w:txbxContent>
                      <w:p>
                        <w:pPr>
                          <w:spacing w:before="0" w:after="160" w:line="259" w:lineRule="auto"/>
                          <w:ind w:right="0" w:firstLine="0"/>
                          <w:jc w:val="left"/>
                        </w:pPr>
                        <w:r>
                          <w:rPr>
                            <w:rFonts w:cs="Calibri" w:hAnsi="Calibri" w:eastAsia="Calibri" w:ascii="Calibri"/>
                            <w:w w:val="87"/>
                            <w:sz w:val="14"/>
                          </w:rPr>
                          <w:t xml:space="preserve">2007</w:t>
                        </w:r>
                      </w:p>
                    </w:txbxContent>
                  </v:textbox>
                </v:rect>
                <v:rect id="Rectangle 13490" style="position:absolute;width:2064;height:1398;left:6757;top:22808;" filled="f" stroked="f">
                  <v:textbox inset="0,0,0,0">
                    <w:txbxContent>
                      <w:p>
                        <w:pPr>
                          <w:spacing w:before="0" w:after="160" w:line="259" w:lineRule="auto"/>
                          <w:ind w:right="0" w:firstLine="0"/>
                          <w:jc w:val="left"/>
                        </w:pPr>
                        <w:r>
                          <w:rPr>
                            <w:rFonts w:cs="Calibri" w:hAnsi="Calibri" w:eastAsia="Calibri" w:ascii="Calibri"/>
                            <w:w w:val="87"/>
                            <w:sz w:val="14"/>
                          </w:rPr>
                          <w:t xml:space="preserve">2006</w:t>
                        </w:r>
                      </w:p>
                    </w:txbxContent>
                  </v:textbox>
                </v:rect>
                <v:rect id="Rectangle 13491" style="position:absolute;width:2064;height:1398;left:2911;top:22808;" filled="f" stroked="f">
                  <v:textbox inset="0,0,0,0">
                    <w:txbxContent>
                      <w:p>
                        <w:pPr>
                          <w:spacing w:before="0" w:after="160" w:line="259" w:lineRule="auto"/>
                          <w:ind w:right="0" w:firstLine="0"/>
                          <w:jc w:val="left"/>
                        </w:pPr>
                        <w:r>
                          <w:rPr>
                            <w:rFonts w:cs="Calibri" w:hAnsi="Calibri" w:eastAsia="Calibri" w:ascii="Calibri"/>
                            <w:w w:val="87"/>
                            <w:sz w:val="14"/>
                          </w:rPr>
                          <w:t xml:space="preserve">2005</w:t>
                        </w:r>
                      </w:p>
                    </w:txbxContent>
                  </v:textbox>
                </v:rect>
                <v:rect id="Rectangle 13492" style="position:absolute;width:4805;height:1486;left:9505;top:25260;" filled="f" stroked="f">
                  <v:textbox inset="0,0,0,0">
                    <w:txbxContent>
                      <w:p>
                        <w:pPr>
                          <w:spacing w:before="0" w:after="160" w:line="259" w:lineRule="auto"/>
                          <w:ind w:right="0" w:firstLine="0"/>
                          <w:jc w:val="left"/>
                        </w:pPr>
                        <w:r>
                          <w:rPr>
                            <w:rFonts w:cs="Calibri" w:hAnsi="Calibri" w:eastAsia="Calibri" w:ascii="Calibri"/>
                            <w:w w:val="93"/>
                            <w:sz w:val="16"/>
                          </w:rPr>
                          <w:t xml:space="preserve">България</w:t>
                        </w:r>
                      </w:p>
                    </w:txbxContent>
                  </v:textbox>
                </v:rect>
                <v:shape id="Shape 317121" style="position:absolute;width:990;height:991;left:7949;top:25343;" coordsize="99098,99123" path="m0,0l99098,0l99098,99123l0,99123l0,0">
                  <v:stroke weight="0pt" endcap="round" joinstyle="miter" miterlimit="10" on="false" color="#000000" opacity="0"/>
                  <v:fill on="true" color="#356786"/>
                </v:shape>
                <v:rect id="Rectangle 13494" style="position:absolute;width:4815;height:1486;left:15061;top:25249;" filled="f" stroked="f">
                  <v:textbox inset="0,0,0,0">
                    <w:txbxContent>
                      <w:p>
                        <w:pPr>
                          <w:spacing w:before="0" w:after="160" w:line="259" w:lineRule="auto"/>
                          <w:ind w:right="0" w:firstLine="0"/>
                          <w:jc w:val="left"/>
                        </w:pPr>
                        <w:r>
                          <w:rPr>
                            <w:rFonts w:cs="Calibri" w:hAnsi="Calibri" w:eastAsia="Calibri" w:ascii="Calibri"/>
                            <w:w w:val="93"/>
                            <w:sz w:val="16"/>
                          </w:rPr>
                          <w:t xml:space="preserve">Хърватия</w:t>
                        </w:r>
                      </w:p>
                    </w:txbxContent>
                  </v:textbox>
                </v:rect>
                <v:shape id="Shape 317124" style="position:absolute;width:991;height:991;left:13505;top:25331;" coordsize="99111,99149" path="m0,0l99111,0l99111,99149l0,99149l0,0">
                  <v:stroke weight="0pt" endcap="round" joinstyle="miter" miterlimit="10" on="false" color="#000000" opacity="0"/>
                  <v:fill on="true" color="#831f81"/>
                </v:shape>
                <v:rect id="Rectangle 13496" style="position:absolute;width:4148;height:1486;left:20617;top:25238;" filled="f" stroked="f">
                  <v:textbox inset="0,0,0,0">
                    <w:txbxContent>
                      <w:p>
                        <w:pPr>
                          <w:spacing w:before="0" w:after="160" w:line="259" w:lineRule="auto"/>
                          <w:ind w:right="0" w:firstLine="0"/>
                          <w:jc w:val="left"/>
                        </w:pPr>
                        <w:r>
                          <w:rPr>
                            <w:rFonts w:cs="Calibri" w:hAnsi="Calibri" w:eastAsia="Calibri" w:ascii="Calibri"/>
                            <w:w w:val="92"/>
                            <w:sz w:val="16"/>
                          </w:rPr>
                          <w:t xml:space="preserve">Унгария</w:t>
                        </w:r>
                      </w:p>
                    </w:txbxContent>
                  </v:textbox>
                </v:rect>
                <v:shape id="Shape 317127" style="position:absolute;width:991;height:991;left:19061;top:25321;" coordsize="99111,99123" path="m0,0l99111,0l99111,99123l0,99123l0,0">
                  <v:stroke weight="0pt" endcap="round" joinstyle="miter" miterlimit="10" on="false" color="#000000" opacity="0"/>
                  <v:fill on="true" color="#f39000"/>
                </v:shape>
                <v:shape id="Shape 317128" style="position:absolute;width:991;height:991;left:24617;top:25331;" coordsize="99111,99123" path="m0,0l99111,0l99111,99123l0,99123l0,0">
                  <v:stroke weight="0pt" endcap="round" joinstyle="miter" miterlimit="10" on="false" color="#000000" opacity="0"/>
                  <v:fill on="true" color="#152a47"/>
                </v:shape>
                <v:rect id="Rectangle 13499" style="position:absolute;width:3022;height:1486;left:26173;top:25248;" filled="f" stroked="f">
                  <v:textbox inset="0,0,0,0">
                    <w:txbxContent>
                      <w:p>
                        <w:pPr>
                          <w:spacing w:before="0" w:after="160" w:line="259" w:lineRule="auto"/>
                          <w:ind w:right="0" w:firstLine="0"/>
                          <w:jc w:val="left"/>
                        </w:pPr>
                        <w:r>
                          <w:rPr>
                            <w:rFonts w:cs="Calibri" w:hAnsi="Calibri" w:eastAsia="Calibri" w:ascii="Calibri"/>
                            <w:w w:val="92"/>
                            <w:sz w:val="16"/>
                          </w:rPr>
                          <w:t xml:space="preserve">Литва</w:t>
                        </w:r>
                      </w:p>
                    </w:txbxContent>
                  </v:textbox>
                </v:rect>
                <v:rect id="Rectangle 13500" style="position:absolute;width:4870;height:1486;left:9546;top:27036;" filled="f" stroked="f">
                  <v:textbox inset="0,0,0,0">
                    <w:txbxContent>
                      <w:p>
                        <w:pPr>
                          <w:spacing w:before="0" w:after="160" w:line="259" w:lineRule="auto"/>
                          <w:ind w:right="0" w:firstLine="0"/>
                          <w:jc w:val="left"/>
                        </w:pPr>
                        <w:r>
                          <w:rPr>
                            <w:rFonts w:cs="Calibri" w:hAnsi="Calibri" w:eastAsia="Calibri" w:ascii="Calibri"/>
                            <w:w w:val="89"/>
                            <w:sz w:val="16"/>
                          </w:rPr>
                          <w:t xml:space="preserve">Германия</w:t>
                        </w:r>
                      </w:p>
                    </w:txbxContent>
                  </v:textbox>
                </v:rect>
                <v:shape id="Shape 317133" style="position:absolute;width:990;height:991;left:7990;top:27118;" coordsize="99098,99136" path="m0,0l99098,0l99098,99136l0,99136l0,0">
                  <v:stroke weight="0pt" endcap="round" joinstyle="miter" miterlimit="10" on="false" color="#000000" opacity="0"/>
                  <v:fill on="true" color="#eae9ef"/>
                </v:shape>
                <v:rect id="Rectangle 13502" style="position:absolute;width:4340;height:1486;left:31750;top:25265;" filled="f" stroked="f">
                  <v:textbox inset="0,0,0,0">
                    <w:txbxContent>
                      <w:p>
                        <w:pPr>
                          <w:spacing w:before="0" w:after="160" w:line="259" w:lineRule="auto"/>
                          <w:ind w:right="0" w:firstLine="0"/>
                          <w:jc w:val="left"/>
                        </w:pPr>
                        <w:r>
                          <w:rPr>
                            <w:rFonts w:cs="Calibri" w:hAnsi="Calibri" w:eastAsia="Calibri" w:ascii="Calibri"/>
                            <w:w w:val="89"/>
                            <w:sz w:val="16"/>
                          </w:rPr>
                          <w:t xml:space="preserve">Румъния</w:t>
                        </w:r>
                      </w:p>
                    </w:txbxContent>
                  </v:textbox>
                </v:rect>
                <v:shape id="Shape 317136" style="position:absolute;width:991;height:991;left:30194;top:25347;" coordsize="99111,99123" path="m0,0l99111,0l99111,99123l0,99123l0,0">
                  <v:stroke weight="0pt" endcap="round" joinstyle="miter" miterlimit="10" on="false" color="#000000" opacity="0"/>
                  <v:fill on="true" color="#63677f"/>
                </v:shape>
                <v:rect id="Rectangle 13504" style="position:absolute;width:2578;height:1486;left:15117;top:27147;" filled="f" stroked="f">
                  <v:textbox inset="0,0,0,0">
                    <w:txbxContent>
                      <w:p>
                        <w:pPr>
                          <w:spacing w:before="0" w:after="160" w:line="259" w:lineRule="auto"/>
                          <w:ind w:right="0" w:firstLine="0"/>
                          <w:jc w:val="left"/>
                        </w:pPr>
                        <w:r>
                          <w:rPr>
                            <w:rFonts w:cs="Calibri" w:hAnsi="Calibri" w:eastAsia="Calibri" w:ascii="Calibri"/>
                            <w:w w:val="95"/>
                            <w:sz w:val="16"/>
                          </w:rPr>
                          <w:t xml:space="preserve">ЕС13</w:t>
                        </w:r>
                      </w:p>
                    </w:txbxContent>
                  </v:textbox>
                </v:rect>
                <v:shape id="Shape 317139" style="position:absolute;width:991;height:987;left:13561;top:27230;" coordsize="99111,98780" path="m0,0l99111,0l99111,98780l0,98780l0,0">
                  <v:stroke weight="0pt" endcap="round" joinstyle="miter" miterlimit="10" on="false" color="#000000" opacity="0"/>
                  <v:fill on="true" color="#d23e15"/>
                </v:shape>
                <v:rect id="Rectangle 13506" style="position:absolute;width:2578;height:1486;left:20673;top:27152;" filled="f" stroked="f">
                  <v:textbox inset="0,0,0,0">
                    <w:txbxContent>
                      <w:p>
                        <w:pPr>
                          <w:spacing w:before="0" w:after="160" w:line="259" w:lineRule="auto"/>
                          <w:ind w:right="0" w:firstLine="0"/>
                          <w:jc w:val="left"/>
                        </w:pPr>
                        <w:r>
                          <w:rPr>
                            <w:rFonts w:cs="Calibri" w:hAnsi="Calibri" w:eastAsia="Calibri" w:ascii="Calibri"/>
                            <w:w w:val="95"/>
                            <w:sz w:val="16"/>
                          </w:rPr>
                          <w:t xml:space="preserve">ЕС15</w:t>
                        </w:r>
                      </w:p>
                    </w:txbxContent>
                  </v:textbox>
                </v:rect>
                <v:shape id="Shape 317142" style="position:absolute;width:990;height:983;left:19117;top:27234;" coordsize="99098,98311" path="m0,0l99098,0l99098,98311l0,98311l0,0">
                  <v:stroke weight="0pt" endcap="round" joinstyle="miter" miterlimit="10" on="false" color="#000000" opacity="0"/>
                  <v:fill on="true" color="#e79468"/>
                </v:shape>
                <v:rect id="Rectangle 13508" style="position:absolute;width:2578;height:1486;left:26229;top:27210;" filled="f" stroked="f">
                  <v:textbox inset="0,0,0,0">
                    <w:txbxContent>
                      <w:p>
                        <w:pPr>
                          <w:spacing w:before="0" w:after="160" w:line="259" w:lineRule="auto"/>
                          <w:ind w:right="0" w:firstLine="0"/>
                          <w:jc w:val="left"/>
                        </w:pPr>
                        <w:r>
                          <w:rPr>
                            <w:rFonts w:cs="Calibri" w:hAnsi="Calibri" w:eastAsia="Calibri" w:ascii="Calibri"/>
                            <w:w w:val="95"/>
                            <w:sz w:val="16"/>
                          </w:rPr>
                          <w:t xml:space="preserve">ЕС28</w:t>
                        </w:r>
                      </w:p>
                    </w:txbxContent>
                  </v:textbox>
                </v:rect>
                <v:shape id="Shape 317145" style="position:absolute;width:990;height:969;left:24673;top:27248;" coordsize="99098,96952" path="m0,0l99098,0l99098,96952l0,96952l0,0">
                  <v:stroke weight="0pt" endcap="round" joinstyle="miter" miterlimit="10" on="false" color="#000000" opacity="0"/>
                  <v:fill on="true" color="#a8b4c6"/>
                </v:shape>
              </v:group>
            </w:pict>
          </mc:Fallback>
        </mc:AlternateContent>
      </w:r>
    </w:p>
    <w:p w:rsidR="005C3B5F" w:rsidRDefault="005017F0">
      <w:pPr>
        <w:spacing w:after="623" w:line="247" w:lineRule="auto"/>
        <w:ind w:left="3486" w:right="0" w:firstLine="224"/>
        <w:jc w:val="left"/>
      </w:pPr>
      <w:r>
        <w:rPr>
          <w:rFonts w:ascii="Calibri" w:eastAsia="Calibri" w:hAnsi="Calibri" w:cs="Calibri"/>
          <w:noProof/>
          <w:sz w:val="22"/>
        </w:rPr>
        <mc:AlternateContent>
          <mc:Choice Requires="wpg">
            <w:drawing>
              <wp:anchor distT="0" distB="0" distL="114300" distR="114300" simplePos="0" relativeHeight="251727872" behindDoc="0" locked="0" layoutInCell="1" allowOverlap="1">
                <wp:simplePos x="0" y="0"/>
                <wp:positionH relativeFrom="page">
                  <wp:posOffset>378003</wp:posOffset>
                </wp:positionH>
                <wp:positionV relativeFrom="page">
                  <wp:posOffset>4677055</wp:posOffset>
                </wp:positionV>
                <wp:extent cx="71996" cy="80544"/>
                <wp:effectExtent l="0" t="0" r="0" b="0"/>
                <wp:wrapSquare wrapText="bothSides"/>
                <wp:docPr id="259172" name="Group 259172"/>
                <wp:cNvGraphicFramePr/>
                <a:graphic xmlns:a="http://schemas.openxmlformats.org/drawingml/2006/main">
                  <a:graphicData uri="http://schemas.microsoft.com/office/word/2010/wordprocessingGroup">
                    <wpg:wgp>
                      <wpg:cNvGrpSpPr/>
                      <wpg:grpSpPr>
                        <a:xfrm>
                          <a:off x="0" y="0"/>
                          <a:ext cx="71996" cy="80544"/>
                          <a:chOff x="0" y="0"/>
                          <a:chExt cx="71996" cy="80544"/>
                        </a:xfrm>
                      </wpg:grpSpPr>
                      <wps:wsp>
                        <wps:cNvPr id="317146" name="Shape 317146"/>
                        <wps:cNvSpPr/>
                        <wps:spPr>
                          <a:xfrm>
                            <a:off x="0" y="0"/>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59172" style="width:5.669pt;height:6.34201pt;position:absolute;mso-position-horizontal-relative:page;mso-position-horizontal:absolute;margin-left:29.764pt;mso-position-vertical-relative:page;margin-top:368.272pt;" coordsize="719,805">
                <v:shape id="Shape 317147" style="position:absolute;width:719;height:805;left:0;top:0;" coordsize="71996,80544" path="m0,0l71996,0l71996,80544l0,80544l0,0">
                  <v:stroke weight="0pt" endcap="flat" joinstyle="miter" miterlimit="10" on="false" color="#000000" opacity="0"/>
                  <v:fill on="true" color="#d64503"/>
                </v:shape>
                <w10:wrap type="square"/>
              </v:group>
            </w:pict>
          </mc:Fallback>
        </mc:AlternateContent>
      </w:r>
      <w:r>
        <w:rPr>
          <w:rFonts w:ascii="Calibri" w:eastAsia="Calibri" w:hAnsi="Calibri" w:cs="Calibri"/>
          <w:i/>
          <w:color w:val="152A47"/>
          <w:sz w:val="16"/>
        </w:rPr>
        <w:t xml:space="preserve">Източник: </w:t>
      </w:r>
      <w:r>
        <w:rPr>
          <w:rFonts w:ascii="Calibri" w:eastAsia="Calibri" w:hAnsi="Calibri" w:cs="Calibri"/>
          <w:color w:val="152A47"/>
          <w:sz w:val="16"/>
        </w:rPr>
        <w:t xml:space="preserve">WHO, Regional Office for Europe 2018. </w:t>
      </w:r>
      <w:r>
        <w:rPr>
          <w:rFonts w:ascii="Calibri" w:eastAsia="Calibri" w:hAnsi="Calibri" w:cs="Calibri"/>
          <w:i/>
          <w:color w:val="152A47"/>
          <w:sz w:val="16"/>
        </w:rPr>
        <w:t xml:space="preserve">Бележка: </w:t>
      </w:r>
      <w:r>
        <w:rPr>
          <w:rFonts w:ascii="Calibri" w:eastAsia="Calibri" w:hAnsi="Calibri" w:cs="Calibri"/>
          <w:color w:val="152A47"/>
          <w:sz w:val="16"/>
        </w:rPr>
        <w:t>Липсват данни за България преди 2005 г.</w:t>
      </w:r>
    </w:p>
    <w:p w:rsidR="005C3B5F" w:rsidRDefault="005017F0">
      <w:pPr>
        <w:pStyle w:val="Heading4"/>
        <w:spacing w:after="298"/>
        <w:ind w:left="-5" w:right="16"/>
      </w:pPr>
      <w:r>
        <w:rPr>
          <w:b/>
          <w:i w:val="0"/>
        </w:rPr>
        <w:t xml:space="preserve">4.1.3  </w:t>
      </w:r>
      <w:r>
        <w:t>Медицинско оборудване</w:t>
      </w:r>
    </w:p>
    <w:p w:rsidR="005C3B5F" w:rsidRDefault="005017F0">
      <w:pPr>
        <w:ind w:left="-12" w:right="45" w:firstLine="0"/>
      </w:pPr>
      <w:r>
        <w:t>Съгласно новия Закон за обществените поръчки (2016) лечебните заведения са длъжни да провеждат стандартизирана процедура на договаряне за доставка и монтаж на машини, съоръжения и технологично оборудване. Това е валидно за лечебни заведения, регистрирани к</w:t>
      </w:r>
      <w:r>
        <w:t>ато търговски дружества (съгласно чл. 36-37 от Закона за лечебните заведения), които получават повече от 50% от приходите си от НЗОК, от държавен или общински бюджет. Освен това чл. 20 от Закона за обществените поръчки урежда стойностните прагове, над коит</w:t>
      </w:r>
      <w:r>
        <w:t xml:space="preserve">о лечебните заведения следват определени процедури. Например за всички покупки на медицинско оборудване над 70 000 лв. (35 790 евро) е необходимо възлагане на обществена поръчка (Закон за обществените поръчки 2016). През последните години обезпечеността с </w:t>
      </w:r>
      <w:r>
        <w:t xml:space="preserve">медицинска апаратура в болниците в България е на относително добро ниво, което се дължи предимно на </w:t>
      </w:r>
      <w:r>
        <w:lastRenderedPageBreak/>
        <w:t xml:space="preserve">финансиране по Оперативна програма „Регионално развитие“ между 2007 г. и 2013 г. </w:t>
      </w:r>
    </w:p>
    <w:p w:rsidR="005C3B5F" w:rsidRDefault="005017F0">
      <w:pPr>
        <w:spacing w:after="304"/>
        <w:ind w:left="-12" w:right="45"/>
      </w:pPr>
      <w:r>
        <w:t>Според данни на Евростат броят на ядрено-магнитните резонанси в болничната</w:t>
      </w:r>
      <w:r>
        <w:t xml:space="preserve"> помощ нараства от 15 на 30, а в амбулаторната помощ този брой се е увеличил от 16 на 21 в периода 2010 – 2015 г. В същото време броят на СТ скенерите и ангиографите за амбулаторно лечение намалява, за разлика от броя на ПЕТ скенерите и мамографските апара</w:t>
      </w:r>
      <w:r>
        <w:t>ти (Таблица 4.2).</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ТАБЛИЦА 4.2  </w:t>
      </w:r>
      <w:r>
        <w:rPr>
          <w:rFonts w:ascii="Calibri" w:eastAsia="Calibri" w:hAnsi="Calibri" w:cs="Calibri"/>
          <w:color w:val="152A47"/>
          <w:sz w:val="22"/>
        </w:rPr>
        <w:t>Високотехнологично медицинско оборудване за образна диагностика</w:t>
      </w:r>
    </w:p>
    <w:tbl>
      <w:tblPr>
        <w:tblStyle w:val="TableGrid"/>
        <w:tblW w:w="6690" w:type="dxa"/>
        <w:tblInd w:w="0" w:type="dxa"/>
        <w:tblCellMar>
          <w:top w:w="17" w:type="dxa"/>
          <w:left w:w="0" w:type="dxa"/>
          <w:bottom w:w="14" w:type="dxa"/>
          <w:right w:w="0" w:type="dxa"/>
        </w:tblCellMar>
        <w:tblLook w:val="04A0" w:firstRow="1" w:lastRow="0" w:firstColumn="1" w:lastColumn="0" w:noHBand="0" w:noVBand="1"/>
      </w:tblPr>
      <w:tblGrid>
        <w:gridCol w:w="2154"/>
        <w:gridCol w:w="792"/>
        <w:gridCol w:w="342"/>
        <w:gridCol w:w="580"/>
        <w:gridCol w:w="554"/>
        <w:gridCol w:w="792"/>
        <w:gridCol w:w="342"/>
        <w:gridCol w:w="792"/>
        <w:gridCol w:w="342"/>
      </w:tblGrid>
      <w:tr w:rsidR="005C3B5F">
        <w:trPr>
          <w:trHeight w:val="850"/>
        </w:trPr>
        <w:tc>
          <w:tcPr>
            <w:tcW w:w="2154" w:type="dxa"/>
            <w:tcBorders>
              <w:top w:val="nil"/>
              <w:left w:val="nil"/>
              <w:bottom w:val="nil"/>
              <w:right w:val="nil"/>
            </w:tcBorders>
            <w:shd w:val="clear" w:color="auto" w:fill="D64715"/>
          </w:tcPr>
          <w:p w:rsidR="005C3B5F" w:rsidRDefault="005017F0">
            <w:pPr>
              <w:spacing w:after="0" w:line="259" w:lineRule="auto"/>
              <w:ind w:left="113" w:right="0" w:firstLine="0"/>
              <w:jc w:val="left"/>
            </w:pPr>
            <w:r>
              <w:rPr>
                <w:rFonts w:ascii="Calibri" w:eastAsia="Calibri" w:hAnsi="Calibri" w:cs="Calibri"/>
                <w:b/>
                <w:color w:val="FFFFFF"/>
                <w:sz w:val="20"/>
              </w:rPr>
              <w:t>ВИД</w:t>
            </w:r>
          </w:p>
        </w:tc>
        <w:tc>
          <w:tcPr>
            <w:tcW w:w="4535" w:type="dxa"/>
            <w:gridSpan w:val="8"/>
            <w:tcBorders>
              <w:top w:val="nil"/>
              <w:left w:val="nil"/>
              <w:bottom w:val="nil"/>
              <w:right w:val="nil"/>
            </w:tcBorders>
            <w:shd w:val="clear" w:color="auto" w:fill="D64715"/>
          </w:tcPr>
          <w:p w:rsidR="005C3B5F" w:rsidRDefault="005017F0">
            <w:pPr>
              <w:tabs>
                <w:tab w:val="center" w:pos="468"/>
                <w:tab w:val="center" w:pos="1602"/>
                <w:tab w:val="center" w:pos="2735"/>
                <w:tab w:val="center" w:pos="3869"/>
              </w:tabs>
              <w:spacing w:after="0" w:line="259" w:lineRule="auto"/>
              <w:ind w:right="0" w:firstLine="0"/>
              <w:jc w:val="left"/>
            </w:pPr>
            <w:r>
              <w:rPr>
                <w:rFonts w:ascii="Calibri" w:eastAsia="Calibri" w:hAnsi="Calibri" w:cs="Calibri"/>
                <w:sz w:val="22"/>
              </w:rPr>
              <w:tab/>
            </w:r>
            <w:r>
              <w:rPr>
                <w:rFonts w:ascii="Calibri" w:eastAsia="Calibri" w:hAnsi="Calibri" w:cs="Calibri"/>
                <w:b/>
                <w:color w:val="FFFFFF"/>
                <w:sz w:val="20"/>
              </w:rPr>
              <w:t>2010</w:t>
            </w:r>
            <w:r>
              <w:rPr>
                <w:rFonts w:ascii="Calibri" w:eastAsia="Calibri" w:hAnsi="Calibri" w:cs="Calibri"/>
                <w:b/>
                <w:color w:val="FFFFFF"/>
                <w:sz w:val="20"/>
              </w:rPr>
              <w:tab/>
              <w:t>2013</w:t>
            </w:r>
            <w:r>
              <w:rPr>
                <w:rFonts w:ascii="Calibri" w:eastAsia="Calibri" w:hAnsi="Calibri" w:cs="Calibri"/>
                <w:b/>
                <w:color w:val="FFFFFF"/>
                <w:sz w:val="20"/>
              </w:rPr>
              <w:tab/>
              <w:t>2014</w:t>
            </w:r>
            <w:r>
              <w:rPr>
                <w:rFonts w:ascii="Calibri" w:eastAsia="Calibri" w:hAnsi="Calibri" w:cs="Calibri"/>
                <w:b/>
                <w:color w:val="FFFFFF"/>
                <w:sz w:val="20"/>
              </w:rPr>
              <w:tab/>
              <w:t>2015</w:t>
            </w:r>
          </w:p>
          <w:p w:rsidR="005C3B5F" w:rsidRDefault="005017F0">
            <w:pPr>
              <w:tabs>
                <w:tab w:val="center" w:pos="784"/>
                <w:tab w:val="center" w:pos="1918"/>
                <w:tab w:val="center" w:pos="3051"/>
                <w:tab w:val="right" w:pos="4535"/>
              </w:tabs>
              <w:spacing w:after="0" w:line="259" w:lineRule="auto"/>
              <w:ind w:right="0" w:firstLine="0"/>
              <w:jc w:val="left"/>
            </w:pPr>
            <w:r>
              <w:rPr>
                <w:rFonts w:ascii="Calibri" w:eastAsia="Calibri" w:hAnsi="Calibri" w:cs="Calibri"/>
                <w:sz w:val="22"/>
              </w:rPr>
              <w:tab/>
            </w:r>
            <w:r>
              <w:rPr>
                <w:rFonts w:ascii="Calibri" w:eastAsia="Calibri" w:hAnsi="Calibri" w:cs="Calibri"/>
                <w:b/>
                <w:color w:val="FFFFFF"/>
                <w:sz w:val="18"/>
              </w:rPr>
              <w:t>на милион </w:t>
            </w:r>
            <w:r>
              <w:rPr>
                <w:rFonts w:ascii="Calibri" w:eastAsia="Calibri" w:hAnsi="Calibri" w:cs="Calibri"/>
                <w:b/>
                <w:color w:val="FFFFFF"/>
                <w:sz w:val="18"/>
              </w:rPr>
              <w:tab/>
              <w:t>на милион </w:t>
            </w:r>
            <w:r>
              <w:rPr>
                <w:rFonts w:ascii="Calibri" w:eastAsia="Calibri" w:hAnsi="Calibri" w:cs="Calibri"/>
                <w:b/>
                <w:color w:val="FFFFFF"/>
                <w:sz w:val="18"/>
              </w:rPr>
              <w:tab/>
              <w:t>на милион </w:t>
            </w:r>
            <w:r>
              <w:rPr>
                <w:rFonts w:ascii="Calibri" w:eastAsia="Calibri" w:hAnsi="Calibri" w:cs="Calibri"/>
                <w:b/>
                <w:color w:val="FFFFFF"/>
                <w:sz w:val="18"/>
              </w:rPr>
              <w:tab/>
              <w:t>на милион </w:t>
            </w:r>
          </w:p>
          <w:p w:rsidR="005C3B5F" w:rsidRDefault="005017F0">
            <w:pPr>
              <w:spacing w:after="0" w:line="259" w:lineRule="auto"/>
              <w:ind w:left="49" w:right="0" w:firstLine="0"/>
            </w:pPr>
            <w:r>
              <w:rPr>
                <w:rFonts w:ascii="Calibri" w:eastAsia="Calibri" w:hAnsi="Calibri" w:cs="Calibri"/>
                <w:b/>
                <w:color w:val="FFFFFF"/>
                <w:sz w:val="18"/>
              </w:rPr>
              <w:t>брой население брой население брой население брой население</w:t>
            </w:r>
          </w:p>
        </w:tc>
      </w:tr>
      <w:tr w:rsidR="005C3B5F">
        <w:trPr>
          <w:trHeight w:val="551"/>
        </w:trPr>
        <w:tc>
          <w:tcPr>
            <w:tcW w:w="2154" w:type="dxa"/>
            <w:tcBorders>
              <w:top w:val="nil"/>
              <w:left w:val="nil"/>
              <w:bottom w:val="nil"/>
              <w:right w:val="nil"/>
            </w:tcBorders>
            <w:shd w:val="clear" w:color="auto" w:fill="FEEAD7"/>
          </w:tcPr>
          <w:p w:rsidR="005C3B5F" w:rsidRDefault="005017F0">
            <w:pPr>
              <w:spacing w:after="31" w:line="259" w:lineRule="auto"/>
              <w:ind w:left="113" w:right="0" w:firstLine="0"/>
              <w:jc w:val="left"/>
            </w:pPr>
            <w:r>
              <w:rPr>
                <w:rFonts w:ascii="Calibri" w:eastAsia="Calibri" w:hAnsi="Calibri" w:cs="Calibri"/>
                <w:sz w:val="17"/>
              </w:rPr>
              <w:t>Ядрено-магнитни резонанси</w:t>
            </w:r>
          </w:p>
          <w:p w:rsidR="005C3B5F" w:rsidRDefault="005017F0">
            <w:pPr>
              <w:tabs>
                <w:tab w:val="center" w:pos="843"/>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r>
            <w:r>
              <w:rPr>
                <w:rFonts w:ascii="Calibri" w:eastAsia="Calibri" w:hAnsi="Calibri" w:cs="Calibri"/>
                <w:sz w:val="17"/>
              </w:rPr>
              <w:t>Болнична помощ</w:t>
            </w:r>
          </w:p>
        </w:tc>
        <w:tc>
          <w:tcPr>
            <w:tcW w:w="1134" w:type="dxa"/>
            <w:gridSpan w:val="2"/>
            <w:tcBorders>
              <w:top w:val="nil"/>
              <w:left w:val="nil"/>
              <w:bottom w:val="nil"/>
              <w:right w:val="nil"/>
            </w:tcBorders>
            <w:shd w:val="clear" w:color="auto" w:fill="C6C5D0"/>
            <w:vAlign w:val="bottom"/>
          </w:tcPr>
          <w:p w:rsidR="005C3B5F" w:rsidRDefault="005017F0">
            <w:pPr>
              <w:tabs>
                <w:tab w:val="right" w:pos="1134"/>
              </w:tabs>
              <w:spacing w:after="0" w:line="259" w:lineRule="auto"/>
              <w:ind w:right="0" w:firstLine="0"/>
              <w:jc w:val="left"/>
            </w:pPr>
            <w:r>
              <w:rPr>
                <w:rFonts w:ascii="Calibri" w:eastAsia="Calibri" w:hAnsi="Calibri" w:cs="Calibri"/>
                <w:sz w:val="17"/>
              </w:rPr>
              <w:t>15</w:t>
            </w:r>
            <w:r>
              <w:rPr>
                <w:rFonts w:ascii="Calibri" w:eastAsia="Calibri" w:hAnsi="Calibri" w:cs="Calibri"/>
                <w:sz w:val="17"/>
              </w:rPr>
              <w:tab/>
              <w:t>2.0</w:t>
            </w:r>
          </w:p>
        </w:tc>
        <w:tc>
          <w:tcPr>
            <w:tcW w:w="1134" w:type="dxa"/>
            <w:gridSpan w:val="2"/>
            <w:tcBorders>
              <w:top w:val="nil"/>
              <w:left w:val="nil"/>
              <w:bottom w:val="nil"/>
              <w:right w:val="nil"/>
            </w:tcBorders>
            <w:shd w:val="clear" w:color="auto" w:fill="F8DDCC"/>
            <w:vAlign w:val="bottom"/>
          </w:tcPr>
          <w:p w:rsidR="005C3B5F" w:rsidRDefault="005017F0">
            <w:pPr>
              <w:tabs>
                <w:tab w:val="center" w:pos="315"/>
                <w:tab w:val="center" w:pos="763"/>
              </w:tabs>
              <w:spacing w:after="0" w:line="259" w:lineRule="auto"/>
              <w:ind w:right="0" w:firstLine="0"/>
              <w:jc w:val="left"/>
            </w:pPr>
            <w:r>
              <w:rPr>
                <w:rFonts w:ascii="Calibri" w:eastAsia="Calibri" w:hAnsi="Calibri" w:cs="Calibri"/>
                <w:sz w:val="22"/>
              </w:rPr>
              <w:tab/>
            </w:r>
            <w:r>
              <w:rPr>
                <w:rFonts w:ascii="Calibri" w:eastAsia="Calibri" w:hAnsi="Calibri" w:cs="Calibri"/>
                <w:sz w:val="17"/>
              </w:rPr>
              <w:t>27</w:t>
            </w:r>
            <w:r>
              <w:rPr>
                <w:rFonts w:ascii="Calibri" w:eastAsia="Calibri" w:hAnsi="Calibri" w:cs="Calibri"/>
                <w:sz w:val="17"/>
              </w:rPr>
              <w:tab/>
              <w:t>3.7</w:t>
            </w:r>
          </w:p>
        </w:tc>
        <w:tc>
          <w:tcPr>
            <w:tcW w:w="1134" w:type="dxa"/>
            <w:gridSpan w:val="2"/>
            <w:tcBorders>
              <w:top w:val="nil"/>
              <w:left w:val="nil"/>
              <w:bottom w:val="nil"/>
              <w:right w:val="nil"/>
            </w:tcBorders>
            <w:shd w:val="clear" w:color="auto" w:fill="D3D9E2"/>
            <w:vAlign w:val="bottom"/>
          </w:tcPr>
          <w:p w:rsidR="005C3B5F" w:rsidRDefault="005017F0">
            <w:pPr>
              <w:tabs>
                <w:tab w:val="right" w:pos="1134"/>
              </w:tabs>
              <w:spacing w:after="0" w:line="259" w:lineRule="auto"/>
              <w:ind w:right="0" w:firstLine="0"/>
              <w:jc w:val="left"/>
            </w:pPr>
            <w:r>
              <w:rPr>
                <w:rFonts w:ascii="Calibri" w:eastAsia="Calibri" w:hAnsi="Calibri" w:cs="Calibri"/>
                <w:sz w:val="17"/>
              </w:rPr>
              <w:t>24</w:t>
            </w:r>
            <w:r>
              <w:rPr>
                <w:rFonts w:ascii="Calibri" w:eastAsia="Calibri" w:hAnsi="Calibri" w:cs="Calibri"/>
                <w:sz w:val="17"/>
              </w:rPr>
              <w:tab/>
              <w:t>3.3</w:t>
            </w:r>
          </w:p>
        </w:tc>
        <w:tc>
          <w:tcPr>
            <w:tcW w:w="1134" w:type="dxa"/>
            <w:gridSpan w:val="2"/>
            <w:tcBorders>
              <w:top w:val="nil"/>
              <w:left w:val="nil"/>
              <w:bottom w:val="nil"/>
              <w:right w:val="nil"/>
            </w:tcBorders>
            <w:shd w:val="clear" w:color="auto" w:fill="FEEAD7"/>
            <w:vAlign w:val="bottom"/>
          </w:tcPr>
          <w:p w:rsidR="005C3B5F" w:rsidRDefault="005017F0">
            <w:pPr>
              <w:tabs>
                <w:tab w:val="right" w:pos="1134"/>
              </w:tabs>
              <w:spacing w:after="0" w:line="259" w:lineRule="auto"/>
              <w:ind w:right="0" w:firstLine="0"/>
              <w:jc w:val="left"/>
            </w:pPr>
            <w:r>
              <w:rPr>
                <w:rFonts w:ascii="Calibri" w:eastAsia="Calibri" w:hAnsi="Calibri" w:cs="Calibri"/>
                <w:sz w:val="17"/>
              </w:rPr>
              <w:t>30</w:t>
            </w:r>
            <w:r>
              <w:rPr>
                <w:rFonts w:ascii="Calibri" w:eastAsia="Calibri" w:hAnsi="Calibri" w:cs="Calibri"/>
                <w:sz w:val="17"/>
              </w:rPr>
              <w:tab/>
              <w:t>4.2</w:t>
            </w:r>
          </w:p>
        </w:tc>
      </w:tr>
      <w:tr w:rsidR="005C3B5F">
        <w:trPr>
          <w:trHeight w:val="300"/>
        </w:trPr>
        <w:tc>
          <w:tcPr>
            <w:tcW w:w="2154" w:type="dxa"/>
            <w:tcBorders>
              <w:top w:val="nil"/>
              <w:left w:val="nil"/>
              <w:bottom w:val="nil"/>
              <w:right w:val="nil"/>
            </w:tcBorders>
            <w:shd w:val="clear" w:color="auto" w:fill="FEEAD7"/>
          </w:tcPr>
          <w:p w:rsidR="005C3B5F" w:rsidRDefault="005017F0">
            <w:pPr>
              <w:tabs>
                <w:tab w:val="center" w:pos="960"/>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Амбулаторна помощ</w:t>
            </w:r>
          </w:p>
        </w:tc>
        <w:tc>
          <w:tcPr>
            <w:tcW w:w="792" w:type="dxa"/>
            <w:tcBorders>
              <w:top w:val="nil"/>
              <w:left w:val="nil"/>
              <w:bottom w:val="nil"/>
              <w:right w:val="nil"/>
            </w:tcBorders>
            <w:shd w:val="clear" w:color="auto" w:fill="C6C5D0"/>
          </w:tcPr>
          <w:p w:rsidR="005C3B5F" w:rsidRDefault="005017F0">
            <w:pPr>
              <w:spacing w:after="0" w:line="259" w:lineRule="auto"/>
              <w:ind w:left="165" w:right="0" w:firstLine="0"/>
              <w:jc w:val="left"/>
            </w:pPr>
            <w:r>
              <w:rPr>
                <w:rFonts w:ascii="Calibri" w:eastAsia="Calibri" w:hAnsi="Calibri" w:cs="Calibri"/>
                <w:sz w:val="17"/>
              </w:rPr>
              <w:t>16</w:t>
            </w:r>
          </w:p>
        </w:tc>
        <w:tc>
          <w:tcPr>
            <w:tcW w:w="342" w:type="dxa"/>
            <w:tcBorders>
              <w:top w:val="nil"/>
              <w:left w:val="nil"/>
              <w:bottom w:val="nil"/>
              <w:right w:val="nil"/>
            </w:tcBorders>
            <w:shd w:val="clear" w:color="auto" w:fill="C6C5D0"/>
          </w:tcPr>
          <w:p w:rsidR="005C3B5F" w:rsidRDefault="005017F0">
            <w:pPr>
              <w:spacing w:after="0" w:line="259" w:lineRule="auto"/>
              <w:ind w:left="82" w:right="0" w:firstLine="0"/>
              <w:jc w:val="left"/>
            </w:pPr>
            <w:r>
              <w:rPr>
                <w:rFonts w:ascii="Calibri" w:eastAsia="Calibri" w:hAnsi="Calibri" w:cs="Calibri"/>
                <w:sz w:val="17"/>
              </w:rPr>
              <w:t>2.1</w:t>
            </w:r>
          </w:p>
        </w:tc>
        <w:tc>
          <w:tcPr>
            <w:tcW w:w="580" w:type="dxa"/>
            <w:tcBorders>
              <w:top w:val="nil"/>
              <w:left w:val="nil"/>
              <w:bottom w:val="nil"/>
              <w:right w:val="nil"/>
            </w:tcBorders>
            <w:shd w:val="clear" w:color="auto" w:fill="F8DDCC"/>
          </w:tcPr>
          <w:p w:rsidR="005C3B5F" w:rsidRDefault="005017F0">
            <w:pPr>
              <w:spacing w:after="0" w:line="259" w:lineRule="auto"/>
              <w:ind w:left="51" w:right="0" w:firstLine="0"/>
              <w:jc w:val="center"/>
            </w:pPr>
            <w:r>
              <w:rPr>
                <w:rFonts w:ascii="Calibri" w:eastAsia="Calibri" w:hAnsi="Calibri" w:cs="Calibri"/>
                <w:sz w:val="17"/>
              </w:rPr>
              <w:t>26</w:t>
            </w:r>
          </w:p>
        </w:tc>
        <w:tc>
          <w:tcPr>
            <w:tcW w:w="554" w:type="dxa"/>
            <w:tcBorders>
              <w:top w:val="nil"/>
              <w:left w:val="nil"/>
              <w:bottom w:val="nil"/>
              <w:right w:val="nil"/>
            </w:tcBorders>
            <w:shd w:val="clear" w:color="auto" w:fill="F8DDCC"/>
          </w:tcPr>
          <w:p w:rsidR="005C3B5F" w:rsidRDefault="005017F0">
            <w:pPr>
              <w:spacing w:after="0" w:line="259" w:lineRule="auto"/>
              <w:ind w:left="82" w:right="0" w:firstLine="0"/>
              <w:jc w:val="left"/>
            </w:pPr>
            <w:r>
              <w:rPr>
                <w:rFonts w:ascii="Calibri" w:eastAsia="Calibri" w:hAnsi="Calibri" w:cs="Calibri"/>
                <w:sz w:val="17"/>
              </w:rPr>
              <w:t>3.6</w:t>
            </w:r>
          </w:p>
        </w:tc>
        <w:tc>
          <w:tcPr>
            <w:tcW w:w="792" w:type="dxa"/>
            <w:tcBorders>
              <w:top w:val="nil"/>
              <w:left w:val="nil"/>
              <w:bottom w:val="nil"/>
              <w:right w:val="nil"/>
            </w:tcBorders>
            <w:shd w:val="clear" w:color="auto" w:fill="D3D9E2"/>
          </w:tcPr>
          <w:p w:rsidR="005C3B5F" w:rsidRDefault="005017F0">
            <w:pPr>
              <w:spacing w:after="0" w:line="259" w:lineRule="auto"/>
              <w:ind w:left="171" w:right="0" w:firstLine="0"/>
              <w:jc w:val="left"/>
            </w:pPr>
            <w:r>
              <w:rPr>
                <w:rFonts w:ascii="Calibri" w:eastAsia="Calibri" w:hAnsi="Calibri" w:cs="Calibri"/>
                <w:sz w:val="17"/>
              </w:rPr>
              <w:t>27</w:t>
            </w:r>
            <w:r>
              <w:rPr>
                <w:rFonts w:ascii="Calibri" w:eastAsia="Calibri" w:hAnsi="Calibri" w:cs="Calibri"/>
                <w:sz w:val="17"/>
                <w:vertAlign w:val="superscript"/>
              </w:rPr>
              <w:t>б</w:t>
            </w:r>
          </w:p>
        </w:tc>
        <w:tc>
          <w:tcPr>
            <w:tcW w:w="342" w:type="dxa"/>
            <w:tcBorders>
              <w:top w:val="nil"/>
              <w:left w:val="nil"/>
              <w:bottom w:val="nil"/>
              <w:right w:val="nil"/>
            </w:tcBorders>
            <w:shd w:val="clear" w:color="auto" w:fill="D3D9E2"/>
          </w:tcPr>
          <w:p w:rsidR="005C3B5F" w:rsidRDefault="005017F0">
            <w:pPr>
              <w:spacing w:after="0" w:line="259" w:lineRule="auto"/>
              <w:ind w:left="82" w:right="0" w:firstLine="0"/>
              <w:jc w:val="left"/>
            </w:pPr>
            <w:r>
              <w:rPr>
                <w:rFonts w:ascii="Calibri" w:eastAsia="Calibri" w:hAnsi="Calibri" w:cs="Calibri"/>
                <w:sz w:val="17"/>
              </w:rPr>
              <w:t>3.7</w:t>
            </w:r>
          </w:p>
        </w:tc>
        <w:tc>
          <w:tcPr>
            <w:tcW w:w="792" w:type="dxa"/>
            <w:tcBorders>
              <w:top w:val="nil"/>
              <w:left w:val="nil"/>
              <w:bottom w:val="nil"/>
              <w:right w:val="nil"/>
            </w:tcBorders>
            <w:shd w:val="clear" w:color="auto" w:fill="FEEAD7"/>
          </w:tcPr>
          <w:p w:rsidR="005C3B5F" w:rsidRDefault="005017F0">
            <w:pPr>
              <w:spacing w:after="0" w:line="259" w:lineRule="auto"/>
              <w:ind w:left="180" w:right="0" w:firstLine="0"/>
              <w:jc w:val="left"/>
            </w:pPr>
            <w:r>
              <w:rPr>
                <w:rFonts w:ascii="Calibri" w:eastAsia="Calibri" w:hAnsi="Calibri" w:cs="Calibri"/>
                <w:sz w:val="17"/>
              </w:rPr>
              <w:t>21</w:t>
            </w:r>
            <w:r>
              <w:rPr>
                <w:rFonts w:ascii="Calibri" w:eastAsia="Calibri" w:hAnsi="Calibri" w:cs="Calibri"/>
                <w:sz w:val="17"/>
                <w:vertAlign w:val="superscript"/>
              </w:rPr>
              <w:t>б</w:t>
            </w:r>
          </w:p>
        </w:tc>
        <w:tc>
          <w:tcPr>
            <w:tcW w:w="342" w:type="dxa"/>
            <w:tcBorders>
              <w:top w:val="nil"/>
              <w:left w:val="nil"/>
              <w:bottom w:val="nil"/>
              <w:right w:val="nil"/>
            </w:tcBorders>
            <w:shd w:val="clear" w:color="auto" w:fill="FEEAD7"/>
          </w:tcPr>
          <w:p w:rsidR="005C3B5F" w:rsidRDefault="005017F0">
            <w:pPr>
              <w:spacing w:after="0" w:line="259" w:lineRule="auto"/>
              <w:ind w:left="82" w:right="0" w:firstLine="0"/>
              <w:jc w:val="left"/>
            </w:pPr>
            <w:r>
              <w:rPr>
                <w:rFonts w:ascii="Calibri" w:eastAsia="Calibri" w:hAnsi="Calibri" w:cs="Calibri"/>
                <w:sz w:val="17"/>
              </w:rPr>
              <w:t>2.9</w:t>
            </w:r>
          </w:p>
        </w:tc>
      </w:tr>
      <w:tr w:rsidR="005C3B5F">
        <w:trPr>
          <w:trHeight w:val="565"/>
        </w:trPr>
        <w:tc>
          <w:tcPr>
            <w:tcW w:w="2154" w:type="dxa"/>
            <w:tcBorders>
              <w:top w:val="nil"/>
              <w:left w:val="nil"/>
              <w:bottom w:val="nil"/>
              <w:right w:val="nil"/>
            </w:tcBorders>
            <w:shd w:val="clear" w:color="auto" w:fill="FFF8F1"/>
          </w:tcPr>
          <w:p w:rsidR="005C3B5F" w:rsidRDefault="005017F0">
            <w:pPr>
              <w:spacing w:after="31" w:line="259" w:lineRule="auto"/>
              <w:ind w:left="113" w:right="0" w:firstLine="0"/>
              <w:jc w:val="left"/>
            </w:pPr>
            <w:r>
              <w:rPr>
                <w:rFonts w:ascii="Calibri" w:eastAsia="Calibri" w:hAnsi="Calibri" w:cs="Calibri"/>
                <w:sz w:val="17"/>
              </w:rPr>
              <w:t>СТ скенери</w:t>
            </w:r>
          </w:p>
          <w:p w:rsidR="005C3B5F" w:rsidRDefault="005017F0">
            <w:pPr>
              <w:tabs>
                <w:tab w:val="center" w:pos="843"/>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Болнична помощ</w:t>
            </w:r>
          </w:p>
        </w:tc>
        <w:tc>
          <w:tcPr>
            <w:tcW w:w="792" w:type="dxa"/>
            <w:tcBorders>
              <w:top w:val="nil"/>
              <w:left w:val="nil"/>
              <w:bottom w:val="nil"/>
              <w:right w:val="nil"/>
            </w:tcBorders>
            <w:shd w:val="clear" w:color="auto" w:fill="EBEAEF"/>
            <w:vAlign w:val="bottom"/>
          </w:tcPr>
          <w:p w:rsidR="005C3B5F" w:rsidRDefault="005017F0">
            <w:pPr>
              <w:spacing w:after="0" w:line="259" w:lineRule="auto"/>
              <w:ind w:left="84" w:right="0" w:firstLine="0"/>
              <w:jc w:val="left"/>
            </w:pPr>
            <w:r>
              <w:rPr>
                <w:rFonts w:ascii="Calibri" w:eastAsia="Calibri" w:hAnsi="Calibri" w:cs="Calibri"/>
                <w:sz w:val="17"/>
              </w:rPr>
              <w:t>149</w:t>
            </w:r>
          </w:p>
        </w:tc>
        <w:tc>
          <w:tcPr>
            <w:tcW w:w="342" w:type="dxa"/>
            <w:tcBorders>
              <w:top w:val="nil"/>
              <w:left w:val="nil"/>
              <w:bottom w:val="nil"/>
              <w:right w:val="nil"/>
            </w:tcBorders>
            <w:shd w:val="clear" w:color="auto" w:fill="EBEAEF"/>
            <w:vAlign w:val="bottom"/>
          </w:tcPr>
          <w:p w:rsidR="005C3B5F" w:rsidRDefault="005017F0">
            <w:pPr>
              <w:spacing w:after="0" w:line="259" w:lineRule="auto"/>
              <w:ind w:right="0" w:firstLine="0"/>
            </w:pPr>
            <w:r>
              <w:rPr>
                <w:rFonts w:ascii="Calibri" w:eastAsia="Calibri" w:hAnsi="Calibri" w:cs="Calibri"/>
                <w:sz w:val="17"/>
              </w:rPr>
              <w:t>20.0</w:t>
            </w:r>
          </w:p>
        </w:tc>
        <w:tc>
          <w:tcPr>
            <w:tcW w:w="580" w:type="dxa"/>
            <w:tcBorders>
              <w:top w:val="nil"/>
              <w:left w:val="nil"/>
              <w:bottom w:val="nil"/>
              <w:right w:val="nil"/>
            </w:tcBorders>
            <w:shd w:val="clear" w:color="auto" w:fill="FDF4EE"/>
            <w:vAlign w:val="bottom"/>
          </w:tcPr>
          <w:p w:rsidR="005C3B5F" w:rsidRDefault="005017F0">
            <w:pPr>
              <w:spacing w:after="0" w:line="259" w:lineRule="auto"/>
              <w:ind w:left="152" w:right="0" w:firstLine="0"/>
              <w:jc w:val="left"/>
            </w:pPr>
            <w:r>
              <w:rPr>
                <w:rFonts w:ascii="Calibri" w:eastAsia="Calibri" w:hAnsi="Calibri" w:cs="Calibri"/>
                <w:sz w:val="17"/>
              </w:rPr>
              <w:t>169</w:t>
            </w:r>
          </w:p>
        </w:tc>
        <w:tc>
          <w:tcPr>
            <w:tcW w:w="554" w:type="dxa"/>
            <w:tcBorders>
              <w:top w:val="nil"/>
              <w:left w:val="nil"/>
              <w:bottom w:val="nil"/>
              <w:right w:val="nil"/>
            </w:tcBorders>
            <w:shd w:val="clear" w:color="auto" w:fill="FDF4EE"/>
            <w:vAlign w:val="bottom"/>
          </w:tcPr>
          <w:p w:rsidR="005C3B5F" w:rsidRDefault="005017F0">
            <w:pPr>
              <w:spacing w:after="0" w:line="259" w:lineRule="auto"/>
              <w:ind w:right="0" w:firstLine="0"/>
              <w:jc w:val="left"/>
            </w:pPr>
            <w:r>
              <w:rPr>
                <w:rFonts w:ascii="Calibri" w:eastAsia="Calibri" w:hAnsi="Calibri" w:cs="Calibri"/>
                <w:sz w:val="17"/>
              </w:rPr>
              <w:t>23.3</w:t>
            </w:r>
          </w:p>
        </w:tc>
        <w:tc>
          <w:tcPr>
            <w:tcW w:w="792" w:type="dxa"/>
            <w:tcBorders>
              <w:top w:val="nil"/>
              <w:left w:val="nil"/>
              <w:bottom w:val="nil"/>
              <w:right w:val="nil"/>
            </w:tcBorders>
            <w:shd w:val="clear" w:color="auto" w:fill="F0F2F6"/>
            <w:vAlign w:val="bottom"/>
          </w:tcPr>
          <w:p w:rsidR="005C3B5F" w:rsidRDefault="005017F0">
            <w:pPr>
              <w:spacing w:after="0" w:line="259" w:lineRule="auto"/>
              <w:ind w:left="98" w:right="0" w:firstLine="0"/>
              <w:jc w:val="left"/>
            </w:pPr>
            <w:r>
              <w:rPr>
                <w:rFonts w:ascii="Calibri" w:eastAsia="Calibri" w:hAnsi="Calibri" w:cs="Calibri"/>
                <w:sz w:val="17"/>
              </w:rPr>
              <w:t>180</w:t>
            </w:r>
            <w:r>
              <w:rPr>
                <w:rFonts w:ascii="Calibri" w:eastAsia="Calibri" w:hAnsi="Calibri" w:cs="Calibri"/>
                <w:sz w:val="17"/>
                <w:vertAlign w:val="superscript"/>
              </w:rPr>
              <w:t>б</w:t>
            </w:r>
          </w:p>
        </w:tc>
        <w:tc>
          <w:tcPr>
            <w:tcW w:w="342" w:type="dxa"/>
            <w:tcBorders>
              <w:top w:val="nil"/>
              <w:left w:val="nil"/>
              <w:bottom w:val="nil"/>
              <w:right w:val="nil"/>
            </w:tcBorders>
            <w:shd w:val="clear" w:color="auto" w:fill="F0F2F6"/>
            <w:vAlign w:val="bottom"/>
          </w:tcPr>
          <w:p w:rsidR="005C3B5F" w:rsidRDefault="005017F0">
            <w:pPr>
              <w:spacing w:after="0" w:line="259" w:lineRule="auto"/>
              <w:ind w:right="0" w:firstLine="0"/>
            </w:pPr>
            <w:r>
              <w:rPr>
                <w:rFonts w:ascii="Calibri" w:eastAsia="Calibri" w:hAnsi="Calibri" w:cs="Calibri"/>
                <w:sz w:val="17"/>
              </w:rPr>
              <w:t>24.9</w:t>
            </w:r>
          </w:p>
        </w:tc>
        <w:tc>
          <w:tcPr>
            <w:tcW w:w="792" w:type="dxa"/>
            <w:tcBorders>
              <w:top w:val="nil"/>
              <w:left w:val="nil"/>
              <w:bottom w:val="nil"/>
              <w:right w:val="nil"/>
            </w:tcBorders>
            <w:shd w:val="clear" w:color="auto" w:fill="FFF8F1"/>
            <w:vAlign w:val="bottom"/>
          </w:tcPr>
          <w:p w:rsidR="005C3B5F" w:rsidRDefault="005017F0">
            <w:pPr>
              <w:spacing w:after="0" w:line="259" w:lineRule="auto"/>
              <w:ind w:left="98" w:right="0" w:firstLine="0"/>
              <w:jc w:val="left"/>
            </w:pPr>
            <w:r>
              <w:rPr>
                <w:rFonts w:ascii="Calibri" w:eastAsia="Calibri" w:hAnsi="Calibri" w:cs="Calibri"/>
                <w:sz w:val="17"/>
              </w:rPr>
              <w:t>177</w:t>
            </w:r>
            <w:r>
              <w:rPr>
                <w:rFonts w:ascii="Calibri" w:eastAsia="Calibri" w:hAnsi="Calibri" w:cs="Calibri"/>
                <w:sz w:val="17"/>
                <w:vertAlign w:val="superscript"/>
              </w:rPr>
              <w:t>б</w:t>
            </w:r>
          </w:p>
        </w:tc>
        <w:tc>
          <w:tcPr>
            <w:tcW w:w="342" w:type="dxa"/>
            <w:tcBorders>
              <w:top w:val="nil"/>
              <w:left w:val="nil"/>
              <w:bottom w:val="nil"/>
              <w:right w:val="nil"/>
            </w:tcBorders>
            <w:shd w:val="clear" w:color="auto" w:fill="FFF8F1"/>
            <w:vAlign w:val="bottom"/>
          </w:tcPr>
          <w:p w:rsidR="005C3B5F" w:rsidRDefault="005017F0">
            <w:pPr>
              <w:spacing w:after="0" w:line="259" w:lineRule="auto"/>
              <w:ind w:right="0" w:firstLine="0"/>
            </w:pPr>
            <w:r>
              <w:rPr>
                <w:rFonts w:ascii="Calibri" w:eastAsia="Calibri" w:hAnsi="Calibri" w:cs="Calibri"/>
                <w:sz w:val="17"/>
              </w:rPr>
              <w:t>24.7</w:t>
            </w:r>
          </w:p>
        </w:tc>
      </w:tr>
      <w:tr w:rsidR="005C3B5F">
        <w:trPr>
          <w:trHeight w:val="285"/>
        </w:trPr>
        <w:tc>
          <w:tcPr>
            <w:tcW w:w="2154" w:type="dxa"/>
            <w:tcBorders>
              <w:top w:val="nil"/>
              <w:left w:val="nil"/>
              <w:bottom w:val="nil"/>
              <w:right w:val="nil"/>
            </w:tcBorders>
            <w:shd w:val="clear" w:color="auto" w:fill="FFF8F1"/>
          </w:tcPr>
          <w:p w:rsidR="005C3B5F" w:rsidRDefault="005017F0">
            <w:pPr>
              <w:tabs>
                <w:tab w:val="center" w:pos="960"/>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Амбулаторна помощ</w:t>
            </w:r>
          </w:p>
        </w:tc>
        <w:tc>
          <w:tcPr>
            <w:tcW w:w="792" w:type="dxa"/>
            <w:tcBorders>
              <w:top w:val="nil"/>
              <w:left w:val="nil"/>
              <w:bottom w:val="nil"/>
              <w:right w:val="nil"/>
            </w:tcBorders>
            <w:shd w:val="clear" w:color="auto" w:fill="EBEAEF"/>
          </w:tcPr>
          <w:p w:rsidR="005C3B5F" w:rsidRDefault="005017F0">
            <w:pPr>
              <w:spacing w:after="0" w:line="259" w:lineRule="auto"/>
              <w:ind w:left="165" w:right="0" w:firstLine="0"/>
              <w:jc w:val="left"/>
            </w:pPr>
            <w:r>
              <w:rPr>
                <w:rFonts w:ascii="Calibri" w:eastAsia="Calibri" w:hAnsi="Calibri" w:cs="Calibri"/>
                <w:sz w:val="17"/>
              </w:rPr>
              <w:t>75</w:t>
            </w:r>
          </w:p>
        </w:tc>
        <w:tc>
          <w:tcPr>
            <w:tcW w:w="342" w:type="dxa"/>
            <w:tcBorders>
              <w:top w:val="nil"/>
              <w:left w:val="nil"/>
              <w:bottom w:val="nil"/>
              <w:right w:val="nil"/>
            </w:tcBorders>
            <w:shd w:val="clear" w:color="auto" w:fill="EBEAEF"/>
          </w:tcPr>
          <w:p w:rsidR="005C3B5F" w:rsidRDefault="005017F0">
            <w:pPr>
              <w:spacing w:after="0" w:line="259" w:lineRule="auto"/>
              <w:ind w:right="0" w:firstLine="0"/>
            </w:pPr>
            <w:r>
              <w:rPr>
                <w:rFonts w:ascii="Calibri" w:eastAsia="Calibri" w:hAnsi="Calibri" w:cs="Calibri"/>
                <w:sz w:val="17"/>
              </w:rPr>
              <w:t>10.0</w:t>
            </w:r>
          </w:p>
        </w:tc>
        <w:tc>
          <w:tcPr>
            <w:tcW w:w="580" w:type="dxa"/>
            <w:tcBorders>
              <w:top w:val="nil"/>
              <w:left w:val="nil"/>
              <w:bottom w:val="nil"/>
              <w:right w:val="nil"/>
            </w:tcBorders>
            <w:shd w:val="clear" w:color="auto" w:fill="FDF4EE"/>
          </w:tcPr>
          <w:p w:rsidR="005C3B5F" w:rsidRDefault="005017F0">
            <w:pPr>
              <w:spacing w:after="0" w:line="259" w:lineRule="auto"/>
              <w:ind w:left="51" w:right="0" w:firstLine="0"/>
              <w:jc w:val="center"/>
            </w:pPr>
            <w:r>
              <w:rPr>
                <w:rFonts w:ascii="Calibri" w:eastAsia="Calibri" w:hAnsi="Calibri" w:cs="Calibri"/>
                <w:sz w:val="17"/>
              </w:rPr>
              <w:t>80</w:t>
            </w:r>
          </w:p>
        </w:tc>
        <w:tc>
          <w:tcPr>
            <w:tcW w:w="554" w:type="dxa"/>
            <w:tcBorders>
              <w:top w:val="nil"/>
              <w:left w:val="nil"/>
              <w:bottom w:val="nil"/>
              <w:right w:val="nil"/>
            </w:tcBorders>
            <w:shd w:val="clear" w:color="auto" w:fill="FDF4EE"/>
          </w:tcPr>
          <w:p w:rsidR="005C3B5F" w:rsidRDefault="005017F0">
            <w:pPr>
              <w:spacing w:after="0" w:line="259" w:lineRule="auto"/>
              <w:ind w:right="0" w:firstLine="0"/>
              <w:jc w:val="left"/>
            </w:pPr>
            <w:r>
              <w:rPr>
                <w:rFonts w:ascii="Calibri" w:eastAsia="Calibri" w:hAnsi="Calibri" w:cs="Calibri"/>
                <w:sz w:val="17"/>
              </w:rPr>
              <w:t>11.0</w:t>
            </w:r>
          </w:p>
        </w:tc>
        <w:tc>
          <w:tcPr>
            <w:tcW w:w="792" w:type="dxa"/>
            <w:tcBorders>
              <w:top w:val="nil"/>
              <w:left w:val="nil"/>
              <w:bottom w:val="nil"/>
              <w:right w:val="nil"/>
            </w:tcBorders>
            <w:shd w:val="clear" w:color="auto" w:fill="F0F2F6"/>
          </w:tcPr>
          <w:p w:rsidR="005C3B5F" w:rsidRDefault="005017F0">
            <w:pPr>
              <w:spacing w:after="0" w:line="259" w:lineRule="auto"/>
              <w:ind w:left="180" w:right="0" w:firstLine="0"/>
              <w:jc w:val="left"/>
            </w:pPr>
            <w:r>
              <w:rPr>
                <w:rFonts w:ascii="Calibri" w:eastAsia="Calibri" w:hAnsi="Calibri" w:cs="Calibri"/>
                <w:sz w:val="17"/>
              </w:rPr>
              <w:t>67</w:t>
            </w:r>
            <w:r>
              <w:rPr>
                <w:rFonts w:ascii="Calibri" w:eastAsia="Calibri" w:hAnsi="Calibri" w:cs="Calibri"/>
                <w:sz w:val="17"/>
                <w:vertAlign w:val="superscript"/>
              </w:rPr>
              <w:t>б</w:t>
            </w:r>
          </w:p>
        </w:tc>
        <w:tc>
          <w:tcPr>
            <w:tcW w:w="342" w:type="dxa"/>
            <w:tcBorders>
              <w:top w:val="nil"/>
              <w:left w:val="nil"/>
              <w:bottom w:val="nil"/>
              <w:right w:val="nil"/>
            </w:tcBorders>
            <w:shd w:val="clear" w:color="auto" w:fill="F0F2F6"/>
          </w:tcPr>
          <w:p w:rsidR="005C3B5F" w:rsidRDefault="005017F0">
            <w:pPr>
              <w:spacing w:after="0" w:line="259" w:lineRule="auto"/>
              <w:ind w:left="82" w:right="0" w:firstLine="0"/>
              <w:jc w:val="left"/>
            </w:pPr>
            <w:r>
              <w:rPr>
                <w:rFonts w:ascii="Calibri" w:eastAsia="Calibri" w:hAnsi="Calibri" w:cs="Calibri"/>
                <w:sz w:val="17"/>
              </w:rPr>
              <w:t>9.3</w:t>
            </w:r>
          </w:p>
        </w:tc>
        <w:tc>
          <w:tcPr>
            <w:tcW w:w="792" w:type="dxa"/>
            <w:tcBorders>
              <w:top w:val="nil"/>
              <w:left w:val="nil"/>
              <w:bottom w:val="nil"/>
              <w:right w:val="nil"/>
            </w:tcBorders>
            <w:shd w:val="clear" w:color="auto" w:fill="FFF8F1"/>
          </w:tcPr>
          <w:p w:rsidR="005C3B5F" w:rsidRDefault="005017F0">
            <w:pPr>
              <w:spacing w:after="0" w:line="259" w:lineRule="auto"/>
              <w:ind w:left="180" w:right="0" w:firstLine="0"/>
              <w:jc w:val="left"/>
            </w:pPr>
            <w:r>
              <w:rPr>
                <w:rFonts w:ascii="Calibri" w:eastAsia="Calibri" w:hAnsi="Calibri" w:cs="Calibri"/>
                <w:sz w:val="17"/>
              </w:rPr>
              <w:t>64</w:t>
            </w:r>
            <w:r>
              <w:rPr>
                <w:rFonts w:ascii="Calibri" w:eastAsia="Calibri" w:hAnsi="Calibri" w:cs="Calibri"/>
                <w:sz w:val="17"/>
                <w:vertAlign w:val="superscript"/>
              </w:rPr>
              <w:t>б</w:t>
            </w:r>
          </w:p>
        </w:tc>
        <w:tc>
          <w:tcPr>
            <w:tcW w:w="342" w:type="dxa"/>
            <w:tcBorders>
              <w:top w:val="nil"/>
              <w:left w:val="nil"/>
              <w:bottom w:val="nil"/>
              <w:right w:val="nil"/>
            </w:tcBorders>
            <w:shd w:val="clear" w:color="auto" w:fill="FFF8F1"/>
          </w:tcPr>
          <w:p w:rsidR="005C3B5F" w:rsidRDefault="005017F0">
            <w:pPr>
              <w:spacing w:after="0" w:line="259" w:lineRule="auto"/>
              <w:ind w:left="82" w:right="0" w:firstLine="0"/>
              <w:jc w:val="left"/>
            </w:pPr>
            <w:r>
              <w:rPr>
                <w:rFonts w:ascii="Calibri" w:eastAsia="Calibri" w:hAnsi="Calibri" w:cs="Calibri"/>
                <w:sz w:val="17"/>
              </w:rPr>
              <w:t>8.9</w:t>
            </w:r>
          </w:p>
        </w:tc>
      </w:tr>
      <w:tr w:rsidR="005C3B5F">
        <w:trPr>
          <w:trHeight w:val="565"/>
        </w:trPr>
        <w:tc>
          <w:tcPr>
            <w:tcW w:w="2154" w:type="dxa"/>
            <w:tcBorders>
              <w:top w:val="nil"/>
              <w:left w:val="nil"/>
              <w:bottom w:val="nil"/>
              <w:right w:val="nil"/>
            </w:tcBorders>
            <w:shd w:val="clear" w:color="auto" w:fill="FEEAD7"/>
          </w:tcPr>
          <w:p w:rsidR="005C3B5F" w:rsidRDefault="005017F0">
            <w:pPr>
              <w:spacing w:after="31" w:line="259" w:lineRule="auto"/>
              <w:ind w:left="113" w:right="0" w:firstLine="0"/>
              <w:jc w:val="left"/>
            </w:pPr>
            <w:r>
              <w:rPr>
                <w:rFonts w:ascii="Calibri" w:eastAsia="Calibri" w:hAnsi="Calibri" w:cs="Calibri"/>
                <w:sz w:val="17"/>
              </w:rPr>
              <w:t>Ангиографи</w:t>
            </w:r>
          </w:p>
          <w:p w:rsidR="005C3B5F" w:rsidRDefault="005017F0">
            <w:pPr>
              <w:tabs>
                <w:tab w:val="center" w:pos="843"/>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Болнична помощ</w:t>
            </w:r>
          </w:p>
        </w:tc>
        <w:tc>
          <w:tcPr>
            <w:tcW w:w="792" w:type="dxa"/>
            <w:tcBorders>
              <w:top w:val="nil"/>
              <w:left w:val="nil"/>
              <w:bottom w:val="nil"/>
              <w:right w:val="nil"/>
            </w:tcBorders>
            <w:shd w:val="clear" w:color="auto" w:fill="C6C5D0"/>
            <w:vAlign w:val="bottom"/>
          </w:tcPr>
          <w:p w:rsidR="005C3B5F" w:rsidRDefault="005017F0">
            <w:pPr>
              <w:spacing w:after="0" w:line="259" w:lineRule="auto"/>
              <w:ind w:left="182" w:right="0" w:firstLine="0"/>
              <w:jc w:val="left"/>
            </w:pPr>
            <w:r>
              <w:rPr>
                <w:rFonts w:ascii="Calibri" w:eastAsia="Calibri" w:hAnsi="Calibri" w:cs="Calibri"/>
                <w:sz w:val="17"/>
              </w:rPr>
              <w:t>53</w:t>
            </w:r>
            <w:r>
              <w:rPr>
                <w:rFonts w:ascii="Calibri" w:eastAsia="Calibri" w:hAnsi="Calibri" w:cs="Calibri"/>
                <w:sz w:val="17"/>
                <w:vertAlign w:val="superscript"/>
              </w:rPr>
              <w:t>a</w:t>
            </w:r>
          </w:p>
        </w:tc>
        <w:tc>
          <w:tcPr>
            <w:tcW w:w="342" w:type="dxa"/>
            <w:tcBorders>
              <w:top w:val="nil"/>
              <w:left w:val="nil"/>
              <w:bottom w:val="nil"/>
              <w:right w:val="nil"/>
            </w:tcBorders>
            <w:shd w:val="clear" w:color="auto" w:fill="C6C5D0"/>
            <w:vAlign w:val="bottom"/>
          </w:tcPr>
          <w:p w:rsidR="005C3B5F" w:rsidRDefault="005017F0">
            <w:pPr>
              <w:spacing w:after="0" w:line="259" w:lineRule="auto"/>
              <w:ind w:left="30" w:right="0" w:firstLine="0"/>
            </w:pPr>
            <w:r>
              <w:rPr>
                <w:rFonts w:ascii="Calibri" w:eastAsia="Calibri" w:hAnsi="Calibri" w:cs="Calibri"/>
                <w:sz w:val="17"/>
              </w:rPr>
              <w:t>7.0</w:t>
            </w:r>
            <w:r>
              <w:rPr>
                <w:rFonts w:ascii="Calibri" w:eastAsia="Calibri" w:hAnsi="Calibri" w:cs="Calibri"/>
                <w:sz w:val="17"/>
                <w:vertAlign w:val="superscript"/>
              </w:rPr>
              <w:t>a</w:t>
            </w:r>
          </w:p>
        </w:tc>
        <w:tc>
          <w:tcPr>
            <w:tcW w:w="580" w:type="dxa"/>
            <w:tcBorders>
              <w:top w:val="nil"/>
              <w:left w:val="nil"/>
              <w:bottom w:val="nil"/>
              <w:right w:val="nil"/>
            </w:tcBorders>
            <w:shd w:val="clear" w:color="auto" w:fill="F8DDCC"/>
            <w:vAlign w:val="bottom"/>
          </w:tcPr>
          <w:p w:rsidR="005C3B5F" w:rsidRDefault="005017F0">
            <w:pPr>
              <w:spacing w:after="0" w:line="259" w:lineRule="auto"/>
              <w:ind w:left="51" w:right="0" w:firstLine="0"/>
              <w:jc w:val="center"/>
            </w:pPr>
            <w:r>
              <w:rPr>
                <w:rFonts w:ascii="Calibri" w:eastAsia="Calibri" w:hAnsi="Calibri" w:cs="Calibri"/>
                <w:sz w:val="17"/>
              </w:rPr>
              <w:t>66</w:t>
            </w:r>
          </w:p>
        </w:tc>
        <w:tc>
          <w:tcPr>
            <w:tcW w:w="554" w:type="dxa"/>
            <w:tcBorders>
              <w:top w:val="nil"/>
              <w:left w:val="nil"/>
              <w:bottom w:val="nil"/>
              <w:right w:val="nil"/>
            </w:tcBorders>
            <w:shd w:val="clear" w:color="auto" w:fill="F8DDCC"/>
            <w:vAlign w:val="bottom"/>
          </w:tcPr>
          <w:p w:rsidR="005C3B5F" w:rsidRDefault="005017F0">
            <w:pPr>
              <w:spacing w:after="0" w:line="259" w:lineRule="auto"/>
              <w:ind w:left="82" w:right="0" w:firstLine="0"/>
              <w:jc w:val="left"/>
            </w:pPr>
            <w:r>
              <w:rPr>
                <w:rFonts w:ascii="Calibri" w:eastAsia="Calibri" w:hAnsi="Calibri" w:cs="Calibri"/>
                <w:sz w:val="17"/>
              </w:rPr>
              <w:t>9.1</w:t>
            </w:r>
          </w:p>
        </w:tc>
        <w:tc>
          <w:tcPr>
            <w:tcW w:w="792" w:type="dxa"/>
            <w:tcBorders>
              <w:top w:val="nil"/>
              <w:left w:val="nil"/>
              <w:bottom w:val="nil"/>
              <w:right w:val="nil"/>
            </w:tcBorders>
            <w:shd w:val="clear" w:color="auto" w:fill="D3D9E2"/>
            <w:vAlign w:val="bottom"/>
          </w:tcPr>
          <w:p w:rsidR="005C3B5F" w:rsidRDefault="005017F0">
            <w:pPr>
              <w:spacing w:after="0" w:line="259" w:lineRule="auto"/>
              <w:ind w:left="180" w:right="0" w:firstLine="0"/>
              <w:jc w:val="left"/>
            </w:pPr>
            <w:r>
              <w:rPr>
                <w:rFonts w:ascii="Calibri" w:eastAsia="Calibri" w:hAnsi="Calibri" w:cs="Calibri"/>
                <w:sz w:val="17"/>
              </w:rPr>
              <w:t>69</w:t>
            </w:r>
          </w:p>
        </w:tc>
        <w:tc>
          <w:tcPr>
            <w:tcW w:w="342" w:type="dxa"/>
            <w:tcBorders>
              <w:top w:val="nil"/>
              <w:left w:val="nil"/>
              <w:bottom w:val="nil"/>
              <w:right w:val="nil"/>
            </w:tcBorders>
            <w:shd w:val="clear" w:color="auto" w:fill="D3D9E2"/>
            <w:vAlign w:val="bottom"/>
          </w:tcPr>
          <w:p w:rsidR="005C3B5F" w:rsidRDefault="005017F0">
            <w:pPr>
              <w:spacing w:after="0" w:line="259" w:lineRule="auto"/>
              <w:ind w:left="82" w:right="0" w:firstLine="0"/>
              <w:jc w:val="left"/>
            </w:pPr>
            <w:r>
              <w:rPr>
                <w:rFonts w:ascii="Calibri" w:eastAsia="Calibri" w:hAnsi="Calibri" w:cs="Calibri"/>
                <w:sz w:val="17"/>
              </w:rPr>
              <w:t>9.6</w:t>
            </w:r>
          </w:p>
        </w:tc>
        <w:tc>
          <w:tcPr>
            <w:tcW w:w="792" w:type="dxa"/>
            <w:tcBorders>
              <w:top w:val="nil"/>
              <w:left w:val="nil"/>
              <w:bottom w:val="nil"/>
              <w:right w:val="nil"/>
            </w:tcBorders>
            <w:shd w:val="clear" w:color="auto" w:fill="FEEAD7"/>
            <w:vAlign w:val="bottom"/>
          </w:tcPr>
          <w:p w:rsidR="005C3B5F" w:rsidRDefault="005017F0">
            <w:pPr>
              <w:spacing w:after="0" w:line="259" w:lineRule="auto"/>
              <w:ind w:left="180" w:right="0" w:firstLine="0"/>
              <w:jc w:val="left"/>
            </w:pPr>
            <w:r>
              <w:rPr>
                <w:rFonts w:ascii="Calibri" w:eastAsia="Calibri" w:hAnsi="Calibri" w:cs="Calibri"/>
                <w:sz w:val="17"/>
              </w:rPr>
              <w:t>70</w:t>
            </w:r>
          </w:p>
        </w:tc>
        <w:tc>
          <w:tcPr>
            <w:tcW w:w="342" w:type="dxa"/>
            <w:tcBorders>
              <w:top w:val="nil"/>
              <w:left w:val="nil"/>
              <w:bottom w:val="nil"/>
              <w:right w:val="nil"/>
            </w:tcBorders>
            <w:shd w:val="clear" w:color="auto" w:fill="FEEAD7"/>
            <w:vAlign w:val="bottom"/>
          </w:tcPr>
          <w:p w:rsidR="005C3B5F" w:rsidRDefault="005017F0">
            <w:pPr>
              <w:spacing w:after="0" w:line="259" w:lineRule="auto"/>
              <w:ind w:left="82" w:right="0" w:firstLine="0"/>
              <w:jc w:val="left"/>
            </w:pPr>
            <w:r>
              <w:rPr>
                <w:rFonts w:ascii="Calibri" w:eastAsia="Calibri" w:hAnsi="Calibri" w:cs="Calibri"/>
                <w:sz w:val="17"/>
              </w:rPr>
              <w:t>9.8</w:t>
            </w:r>
          </w:p>
        </w:tc>
      </w:tr>
      <w:tr w:rsidR="005C3B5F">
        <w:trPr>
          <w:trHeight w:val="285"/>
        </w:trPr>
        <w:tc>
          <w:tcPr>
            <w:tcW w:w="2154" w:type="dxa"/>
            <w:tcBorders>
              <w:top w:val="nil"/>
              <w:left w:val="nil"/>
              <w:bottom w:val="nil"/>
              <w:right w:val="nil"/>
            </w:tcBorders>
            <w:shd w:val="clear" w:color="auto" w:fill="FEEAD7"/>
          </w:tcPr>
          <w:p w:rsidR="005C3B5F" w:rsidRDefault="005017F0">
            <w:pPr>
              <w:tabs>
                <w:tab w:val="center" w:pos="960"/>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Амбулаторна помощ</w:t>
            </w:r>
          </w:p>
        </w:tc>
        <w:tc>
          <w:tcPr>
            <w:tcW w:w="792" w:type="dxa"/>
            <w:tcBorders>
              <w:top w:val="nil"/>
              <w:left w:val="nil"/>
              <w:bottom w:val="nil"/>
              <w:right w:val="nil"/>
            </w:tcBorders>
            <w:shd w:val="clear" w:color="auto" w:fill="C6C5D0"/>
          </w:tcPr>
          <w:p w:rsidR="005C3B5F" w:rsidRDefault="005017F0">
            <w:pPr>
              <w:spacing w:after="0" w:line="259" w:lineRule="auto"/>
              <w:ind w:left="182" w:right="0" w:firstLine="0"/>
              <w:jc w:val="left"/>
            </w:pPr>
            <w:r>
              <w:rPr>
                <w:rFonts w:ascii="Calibri" w:eastAsia="Calibri" w:hAnsi="Calibri" w:cs="Calibri"/>
                <w:sz w:val="17"/>
              </w:rPr>
              <w:t>17</w:t>
            </w:r>
            <w:r>
              <w:rPr>
                <w:rFonts w:ascii="Calibri" w:eastAsia="Calibri" w:hAnsi="Calibri" w:cs="Calibri"/>
                <w:sz w:val="17"/>
                <w:vertAlign w:val="superscript"/>
              </w:rPr>
              <w:t>a</w:t>
            </w:r>
          </w:p>
        </w:tc>
        <w:tc>
          <w:tcPr>
            <w:tcW w:w="342" w:type="dxa"/>
            <w:tcBorders>
              <w:top w:val="nil"/>
              <w:left w:val="nil"/>
              <w:bottom w:val="nil"/>
              <w:right w:val="nil"/>
            </w:tcBorders>
            <w:shd w:val="clear" w:color="auto" w:fill="C6C5D0"/>
          </w:tcPr>
          <w:p w:rsidR="005C3B5F" w:rsidRDefault="005017F0">
            <w:pPr>
              <w:spacing w:after="0" w:line="259" w:lineRule="auto"/>
              <w:ind w:left="30" w:right="0" w:firstLine="0"/>
            </w:pPr>
            <w:r>
              <w:rPr>
                <w:rFonts w:ascii="Calibri" w:eastAsia="Calibri" w:hAnsi="Calibri" w:cs="Calibri"/>
                <w:sz w:val="17"/>
              </w:rPr>
              <w:t>2.3</w:t>
            </w:r>
            <w:r>
              <w:rPr>
                <w:rFonts w:ascii="Calibri" w:eastAsia="Calibri" w:hAnsi="Calibri" w:cs="Calibri"/>
                <w:sz w:val="17"/>
                <w:vertAlign w:val="superscript"/>
              </w:rPr>
              <w:t>a</w:t>
            </w:r>
          </w:p>
        </w:tc>
        <w:tc>
          <w:tcPr>
            <w:tcW w:w="580" w:type="dxa"/>
            <w:tcBorders>
              <w:top w:val="nil"/>
              <w:left w:val="nil"/>
              <w:bottom w:val="nil"/>
              <w:right w:val="nil"/>
            </w:tcBorders>
            <w:shd w:val="clear" w:color="auto" w:fill="F8DDCC"/>
          </w:tcPr>
          <w:p w:rsidR="005C3B5F" w:rsidRDefault="005017F0">
            <w:pPr>
              <w:spacing w:after="0" w:line="259" w:lineRule="auto"/>
              <w:ind w:left="51" w:right="0" w:firstLine="0"/>
              <w:jc w:val="center"/>
            </w:pPr>
            <w:r>
              <w:rPr>
                <w:rFonts w:ascii="Calibri" w:eastAsia="Calibri" w:hAnsi="Calibri" w:cs="Calibri"/>
                <w:sz w:val="17"/>
              </w:rPr>
              <w:t>12</w:t>
            </w:r>
          </w:p>
        </w:tc>
        <w:tc>
          <w:tcPr>
            <w:tcW w:w="554" w:type="dxa"/>
            <w:tcBorders>
              <w:top w:val="nil"/>
              <w:left w:val="nil"/>
              <w:bottom w:val="nil"/>
              <w:right w:val="nil"/>
            </w:tcBorders>
            <w:shd w:val="clear" w:color="auto" w:fill="F8DDCC"/>
          </w:tcPr>
          <w:p w:rsidR="005C3B5F" w:rsidRDefault="005017F0">
            <w:pPr>
              <w:spacing w:after="0" w:line="259" w:lineRule="auto"/>
              <w:ind w:left="82" w:right="0" w:firstLine="0"/>
              <w:jc w:val="left"/>
            </w:pPr>
            <w:r>
              <w:rPr>
                <w:rFonts w:ascii="Calibri" w:eastAsia="Calibri" w:hAnsi="Calibri" w:cs="Calibri"/>
                <w:sz w:val="17"/>
              </w:rPr>
              <w:t>1.7</w:t>
            </w:r>
          </w:p>
        </w:tc>
        <w:tc>
          <w:tcPr>
            <w:tcW w:w="792" w:type="dxa"/>
            <w:tcBorders>
              <w:top w:val="nil"/>
              <w:left w:val="nil"/>
              <w:bottom w:val="nil"/>
              <w:right w:val="nil"/>
            </w:tcBorders>
            <w:shd w:val="clear" w:color="auto" w:fill="D3D9E2"/>
          </w:tcPr>
          <w:p w:rsidR="005C3B5F" w:rsidRDefault="005017F0">
            <w:pPr>
              <w:spacing w:after="0" w:line="259" w:lineRule="auto"/>
              <w:ind w:left="165" w:right="0" w:firstLine="0"/>
              <w:jc w:val="left"/>
            </w:pPr>
            <w:r>
              <w:rPr>
                <w:rFonts w:ascii="Calibri" w:eastAsia="Calibri" w:hAnsi="Calibri" w:cs="Calibri"/>
                <w:sz w:val="17"/>
              </w:rPr>
              <w:t>13</w:t>
            </w:r>
          </w:p>
        </w:tc>
        <w:tc>
          <w:tcPr>
            <w:tcW w:w="342" w:type="dxa"/>
            <w:tcBorders>
              <w:top w:val="nil"/>
              <w:left w:val="nil"/>
              <w:bottom w:val="nil"/>
              <w:right w:val="nil"/>
            </w:tcBorders>
            <w:shd w:val="clear" w:color="auto" w:fill="D3D9E2"/>
          </w:tcPr>
          <w:p w:rsidR="005C3B5F" w:rsidRDefault="005017F0">
            <w:pPr>
              <w:spacing w:after="0" w:line="259" w:lineRule="auto"/>
              <w:ind w:left="82" w:right="0" w:firstLine="0"/>
              <w:jc w:val="left"/>
            </w:pPr>
            <w:r>
              <w:rPr>
                <w:rFonts w:ascii="Calibri" w:eastAsia="Calibri" w:hAnsi="Calibri" w:cs="Calibri"/>
                <w:sz w:val="17"/>
              </w:rPr>
              <w:t>1.8</w:t>
            </w:r>
          </w:p>
        </w:tc>
        <w:tc>
          <w:tcPr>
            <w:tcW w:w="792" w:type="dxa"/>
            <w:tcBorders>
              <w:top w:val="nil"/>
              <w:left w:val="nil"/>
              <w:bottom w:val="nil"/>
              <w:right w:val="nil"/>
            </w:tcBorders>
            <w:shd w:val="clear" w:color="auto" w:fill="FEEAD7"/>
          </w:tcPr>
          <w:p w:rsidR="005C3B5F" w:rsidRDefault="005017F0">
            <w:pPr>
              <w:spacing w:after="0" w:line="259" w:lineRule="auto"/>
              <w:ind w:left="180" w:right="0" w:firstLine="0"/>
              <w:jc w:val="left"/>
            </w:pPr>
            <w:r>
              <w:rPr>
                <w:rFonts w:ascii="Calibri" w:eastAsia="Calibri" w:hAnsi="Calibri" w:cs="Calibri"/>
                <w:sz w:val="17"/>
              </w:rPr>
              <w:t>10</w:t>
            </w:r>
            <w:r>
              <w:rPr>
                <w:rFonts w:ascii="Calibri" w:eastAsia="Calibri" w:hAnsi="Calibri" w:cs="Calibri"/>
                <w:sz w:val="17"/>
                <w:vertAlign w:val="superscript"/>
              </w:rPr>
              <w:t>б</w:t>
            </w:r>
          </w:p>
        </w:tc>
        <w:tc>
          <w:tcPr>
            <w:tcW w:w="342" w:type="dxa"/>
            <w:tcBorders>
              <w:top w:val="nil"/>
              <w:left w:val="nil"/>
              <w:bottom w:val="nil"/>
              <w:right w:val="nil"/>
            </w:tcBorders>
            <w:shd w:val="clear" w:color="auto" w:fill="FEEAD7"/>
          </w:tcPr>
          <w:p w:rsidR="005C3B5F" w:rsidRDefault="005017F0">
            <w:pPr>
              <w:spacing w:after="0" w:line="259" w:lineRule="auto"/>
              <w:ind w:left="82" w:right="0" w:firstLine="0"/>
              <w:jc w:val="left"/>
            </w:pPr>
            <w:r>
              <w:rPr>
                <w:rFonts w:ascii="Calibri" w:eastAsia="Calibri" w:hAnsi="Calibri" w:cs="Calibri"/>
                <w:sz w:val="17"/>
              </w:rPr>
              <w:t>1.4</w:t>
            </w:r>
          </w:p>
        </w:tc>
      </w:tr>
      <w:tr w:rsidR="005C3B5F">
        <w:trPr>
          <w:trHeight w:val="510"/>
        </w:trPr>
        <w:tc>
          <w:tcPr>
            <w:tcW w:w="2154" w:type="dxa"/>
            <w:tcBorders>
              <w:top w:val="nil"/>
              <w:left w:val="nil"/>
              <w:bottom w:val="nil"/>
              <w:right w:val="nil"/>
            </w:tcBorders>
            <w:shd w:val="clear" w:color="auto" w:fill="FFF8F1"/>
          </w:tcPr>
          <w:p w:rsidR="005C3B5F" w:rsidRDefault="005017F0">
            <w:pPr>
              <w:spacing w:after="0" w:line="259" w:lineRule="auto"/>
              <w:ind w:left="113" w:right="0" w:firstLine="0"/>
              <w:jc w:val="left"/>
            </w:pPr>
            <w:r>
              <w:rPr>
                <w:rFonts w:ascii="Calibri" w:eastAsia="Calibri" w:hAnsi="Calibri" w:cs="Calibri"/>
                <w:sz w:val="17"/>
              </w:rPr>
              <w:t>ПЕТ скенер</w:t>
            </w:r>
          </w:p>
          <w:p w:rsidR="005C3B5F" w:rsidRDefault="005017F0">
            <w:pPr>
              <w:spacing w:after="0" w:line="259" w:lineRule="auto"/>
              <w:ind w:left="113" w:right="0" w:firstLine="0"/>
              <w:jc w:val="left"/>
            </w:pPr>
            <w:r>
              <w:rPr>
                <w:rFonts w:ascii="Calibri" w:eastAsia="Calibri" w:hAnsi="Calibri" w:cs="Calibri"/>
                <w:sz w:val="17"/>
              </w:rPr>
              <w:t>Болнична помощ</w:t>
            </w:r>
          </w:p>
        </w:tc>
        <w:tc>
          <w:tcPr>
            <w:tcW w:w="792" w:type="dxa"/>
            <w:tcBorders>
              <w:top w:val="nil"/>
              <w:left w:val="nil"/>
              <w:bottom w:val="nil"/>
              <w:right w:val="nil"/>
            </w:tcBorders>
            <w:shd w:val="clear" w:color="auto" w:fill="EBEAEF"/>
            <w:vAlign w:val="center"/>
          </w:tcPr>
          <w:p w:rsidR="005C3B5F" w:rsidRDefault="005017F0">
            <w:pPr>
              <w:spacing w:after="0" w:line="259" w:lineRule="auto"/>
              <w:ind w:left="263" w:right="0" w:firstLine="0"/>
              <w:jc w:val="left"/>
            </w:pPr>
            <w:r>
              <w:rPr>
                <w:rFonts w:ascii="Calibri" w:eastAsia="Calibri" w:hAnsi="Calibri" w:cs="Calibri"/>
                <w:sz w:val="17"/>
              </w:rPr>
              <w:t>2</w:t>
            </w:r>
            <w:r>
              <w:rPr>
                <w:rFonts w:ascii="Calibri" w:eastAsia="Calibri" w:hAnsi="Calibri" w:cs="Calibri"/>
                <w:sz w:val="12"/>
              </w:rPr>
              <w:t>a</w:t>
            </w:r>
          </w:p>
        </w:tc>
        <w:tc>
          <w:tcPr>
            <w:tcW w:w="342" w:type="dxa"/>
            <w:tcBorders>
              <w:top w:val="nil"/>
              <w:left w:val="nil"/>
              <w:bottom w:val="nil"/>
              <w:right w:val="nil"/>
            </w:tcBorders>
            <w:shd w:val="clear" w:color="auto" w:fill="EBEAEF"/>
            <w:vAlign w:val="center"/>
          </w:tcPr>
          <w:p w:rsidR="005C3B5F" w:rsidRDefault="005017F0">
            <w:pPr>
              <w:spacing w:after="0" w:line="259" w:lineRule="auto"/>
              <w:ind w:left="30" w:right="0" w:firstLine="0"/>
            </w:pPr>
            <w:r>
              <w:rPr>
                <w:rFonts w:ascii="Calibri" w:eastAsia="Calibri" w:hAnsi="Calibri" w:cs="Calibri"/>
                <w:sz w:val="17"/>
              </w:rPr>
              <w:t>0.3</w:t>
            </w:r>
            <w:r>
              <w:rPr>
                <w:rFonts w:ascii="Calibri" w:eastAsia="Calibri" w:hAnsi="Calibri" w:cs="Calibri"/>
                <w:sz w:val="17"/>
                <w:vertAlign w:val="superscript"/>
              </w:rPr>
              <w:t>a</w:t>
            </w:r>
          </w:p>
        </w:tc>
        <w:tc>
          <w:tcPr>
            <w:tcW w:w="580" w:type="dxa"/>
            <w:tcBorders>
              <w:top w:val="nil"/>
              <w:left w:val="nil"/>
              <w:bottom w:val="nil"/>
              <w:right w:val="nil"/>
            </w:tcBorders>
            <w:shd w:val="clear" w:color="auto" w:fill="FDF4EE"/>
            <w:vAlign w:val="center"/>
          </w:tcPr>
          <w:p w:rsidR="005C3B5F" w:rsidRDefault="005017F0">
            <w:pPr>
              <w:spacing w:after="0" w:line="259" w:lineRule="auto"/>
              <w:ind w:left="133" w:right="0" w:firstLine="0"/>
              <w:jc w:val="center"/>
            </w:pPr>
            <w:r>
              <w:rPr>
                <w:rFonts w:ascii="Calibri" w:eastAsia="Calibri" w:hAnsi="Calibri" w:cs="Calibri"/>
                <w:sz w:val="17"/>
              </w:rPr>
              <w:t>2</w:t>
            </w:r>
          </w:p>
        </w:tc>
        <w:tc>
          <w:tcPr>
            <w:tcW w:w="554" w:type="dxa"/>
            <w:tcBorders>
              <w:top w:val="nil"/>
              <w:left w:val="nil"/>
              <w:bottom w:val="nil"/>
              <w:right w:val="nil"/>
            </w:tcBorders>
            <w:shd w:val="clear" w:color="auto" w:fill="FDF4EE"/>
            <w:vAlign w:val="center"/>
          </w:tcPr>
          <w:p w:rsidR="005C3B5F" w:rsidRDefault="005017F0">
            <w:pPr>
              <w:spacing w:after="0" w:line="259" w:lineRule="auto"/>
              <w:ind w:left="82" w:right="0" w:firstLine="0"/>
              <w:jc w:val="left"/>
            </w:pPr>
            <w:r>
              <w:rPr>
                <w:rFonts w:ascii="Calibri" w:eastAsia="Calibri" w:hAnsi="Calibri" w:cs="Calibri"/>
                <w:sz w:val="17"/>
              </w:rPr>
              <w:t>0.3</w:t>
            </w:r>
          </w:p>
        </w:tc>
        <w:tc>
          <w:tcPr>
            <w:tcW w:w="792" w:type="dxa"/>
            <w:tcBorders>
              <w:top w:val="nil"/>
              <w:left w:val="nil"/>
              <w:bottom w:val="nil"/>
              <w:right w:val="nil"/>
            </w:tcBorders>
            <w:shd w:val="clear" w:color="auto" w:fill="F0F2F6"/>
            <w:vAlign w:val="center"/>
          </w:tcPr>
          <w:p w:rsidR="005C3B5F" w:rsidRDefault="005017F0">
            <w:pPr>
              <w:spacing w:after="0" w:line="259" w:lineRule="auto"/>
              <w:ind w:left="261" w:right="0" w:firstLine="0"/>
              <w:jc w:val="left"/>
            </w:pPr>
            <w:r>
              <w:rPr>
                <w:rFonts w:ascii="Calibri" w:eastAsia="Calibri" w:hAnsi="Calibri" w:cs="Calibri"/>
                <w:sz w:val="17"/>
              </w:rPr>
              <w:t>2</w:t>
            </w:r>
          </w:p>
        </w:tc>
        <w:tc>
          <w:tcPr>
            <w:tcW w:w="342" w:type="dxa"/>
            <w:tcBorders>
              <w:top w:val="nil"/>
              <w:left w:val="nil"/>
              <w:bottom w:val="nil"/>
              <w:right w:val="nil"/>
            </w:tcBorders>
            <w:shd w:val="clear" w:color="auto" w:fill="F0F2F6"/>
            <w:vAlign w:val="center"/>
          </w:tcPr>
          <w:p w:rsidR="005C3B5F" w:rsidRDefault="005017F0">
            <w:pPr>
              <w:spacing w:after="0" w:line="259" w:lineRule="auto"/>
              <w:ind w:left="82" w:right="0" w:firstLine="0"/>
              <w:jc w:val="left"/>
            </w:pPr>
            <w:r>
              <w:rPr>
                <w:rFonts w:ascii="Calibri" w:eastAsia="Calibri" w:hAnsi="Calibri" w:cs="Calibri"/>
                <w:sz w:val="17"/>
              </w:rPr>
              <w:t>0.3</w:t>
            </w:r>
          </w:p>
        </w:tc>
        <w:tc>
          <w:tcPr>
            <w:tcW w:w="792" w:type="dxa"/>
            <w:tcBorders>
              <w:top w:val="nil"/>
              <w:left w:val="nil"/>
              <w:bottom w:val="nil"/>
              <w:right w:val="nil"/>
            </w:tcBorders>
            <w:shd w:val="clear" w:color="auto" w:fill="FFF8F1"/>
            <w:vAlign w:val="center"/>
          </w:tcPr>
          <w:p w:rsidR="005C3B5F" w:rsidRDefault="005017F0">
            <w:pPr>
              <w:spacing w:after="0" w:line="259" w:lineRule="auto"/>
              <w:ind w:left="261" w:right="0" w:firstLine="0"/>
              <w:jc w:val="left"/>
            </w:pPr>
            <w:r>
              <w:rPr>
                <w:rFonts w:ascii="Calibri" w:eastAsia="Calibri" w:hAnsi="Calibri" w:cs="Calibri"/>
                <w:sz w:val="17"/>
              </w:rPr>
              <w:t>3</w:t>
            </w:r>
          </w:p>
        </w:tc>
        <w:tc>
          <w:tcPr>
            <w:tcW w:w="342" w:type="dxa"/>
            <w:tcBorders>
              <w:top w:val="nil"/>
              <w:left w:val="nil"/>
              <w:bottom w:val="nil"/>
              <w:right w:val="nil"/>
            </w:tcBorders>
            <w:shd w:val="clear" w:color="auto" w:fill="FFF8F1"/>
            <w:vAlign w:val="center"/>
          </w:tcPr>
          <w:p w:rsidR="005C3B5F" w:rsidRDefault="005017F0">
            <w:pPr>
              <w:spacing w:after="0" w:line="259" w:lineRule="auto"/>
              <w:ind w:left="82" w:right="0" w:firstLine="0"/>
              <w:jc w:val="left"/>
            </w:pPr>
            <w:r>
              <w:rPr>
                <w:rFonts w:ascii="Calibri" w:eastAsia="Calibri" w:hAnsi="Calibri" w:cs="Calibri"/>
                <w:sz w:val="17"/>
              </w:rPr>
              <w:t>0.4</w:t>
            </w:r>
          </w:p>
        </w:tc>
      </w:tr>
      <w:tr w:rsidR="005C3B5F">
        <w:trPr>
          <w:trHeight w:val="611"/>
        </w:trPr>
        <w:tc>
          <w:tcPr>
            <w:tcW w:w="2154" w:type="dxa"/>
            <w:tcBorders>
              <w:top w:val="nil"/>
              <w:left w:val="nil"/>
              <w:bottom w:val="nil"/>
              <w:right w:val="nil"/>
            </w:tcBorders>
            <w:shd w:val="clear" w:color="auto" w:fill="FEEAD7"/>
          </w:tcPr>
          <w:p w:rsidR="005C3B5F" w:rsidRDefault="005017F0">
            <w:pPr>
              <w:spacing w:after="0" w:line="216" w:lineRule="auto"/>
              <w:ind w:left="113" w:right="0" w:firstLine="0"/>
              <w:jc w:val="left"/>
            </w:pPr>
            <w:r>
              <w:rPr>
                <w:rFonts w:ascii="Calibri" w:eastAsia="Calibri" w:hAnsi="Calibri" w:cs="Calibri"/>
                <w:sz w:val="17"/>
              </w:rPr>
              <w:t xml:space="preserve">Мамографски апарати Болнична и амбулаторна </w:t>
            </w:r>
          </w:p>
          <w:p w:rsidR="005C3B5F" w:rsidRDefault="005017F0">
            <w:pPr>
              <w:spacing w:after="0" w:line="259" w:lineRule="auto"/>
              <w:ind w:left="113" w:right="0" w:firstLine="0"/>
              <w:jc w:val="left"/>
            </w:pPr>
            <w:r>
              <w:rPr>
                <w:rFonts w:ascii="Calibri" w:eastAsia="Calibri" w:hAnsi="Calibri" w:cs="Calibri"/>
                <w:sz w:val="17"/>
              </w:rPr>
              <w:t>помощ</w:t>
            </w:r>
          </w:p>
        </w:tc>
        <w:tc>
          <w:tcPr>
            <w:tcW w:w="792" w:type="dxa"/>
            <w:tcBorders>
              <w:top w:val="nil"/>
              <w:left w:val="nil"/>
              <w:bottom w:val="nil"/>
              <w:right w:val="nil"/>
            </w:tcBorders>
            <w:shd w:val="clear" w:color="auto" w:fill="C6C5D0"/>
            <w:vAlign w:val="center"/>
          </w:tcPr>
          <w:p w:rsidR="005C3B5F" w:rsidRDefault="005017F0">
            <w:pPr>
              <w:spacing w:after="0" w:line="259" w:lineRule="auto"/>
              <w:ind w:left="102" w:right="0" w:firstLine="0"/>
              <w:jc w:val="left"/>
            </w:pPr>
            <w:r>
              <w:rPr>
                <w:rFonts w:ascii="Calibri" w:eastAsia="Calibri" w:hAnsi="Calibri" w:cs="Calibri"/>
                <w:sz w:val="17"/>
              </w:rPr>
              <w:t>151</w:t>
            </w:r>
            <w:r>
              <w:rPr>
                <w:rFonts w:ascii="Calibri" w:eastAsia="Calibri" w:hAnsi="Calibri" w:cs="Calibri"/>
                <w:sz w:val="17"/>
                <w:vertAlign w:val="superscript"/>
              </w:rPr>
              <w:t>a</w:t>
            </w:r>
          </w:p>
        </w:tc>
        <w:tc>
          <w:tcPr>
            <w:tcW w:w="342" w:type="dxa"/>
            <w:tcBorders>
              <w:top w:val="nil"/>
              <w:left w:val="nil"/>
              <w:bottom w:val="nil"/>
              <w:right w:val="nil"/>
            </w:tcBorders>
            <w:shd w:val="clear" w:color="auto" w:fill="C6C5D0"/>
            <w:vAlign w:val="center"/>
          </w:tcPr>
          <w:p w:rsidR="005C3B5F" w:rsidRDefault="005017F0">
            <w:pPr>
              <w:spacing w:after="0" w:line="259" w:lineRule="auto"/>
              <w:ind w:right="0" w:firstLine="0"/>
            </w:pPr>
            <w:r>
              <w:rPr>
                <w:rFonts w:ascii="Calibri" w:eastAsia="Calibri" w:hAnsi="Calibri" w:cs="Calibri"/>
                <w:sz w:val="17"/>
              </w:rPr>
              <w:t>20.5</w:t>
            </w:r>
          </w:p>
        </w:tc>
        <w:tc>
          <w:tcPr>
            <w:tcW w:w="580" w:type="dxa"/>
            <w:tcBorders>
              <w:top w:val="nil"/>
              <w:left w:val="nil"/>
              <w:bottom w:val="nil"/>
              <w:right w:val="nil"/>
            </w:tcBorders>
            <w:shd w:val="clear" w:color="auto" w:fill="F8DDCC"/>
            <w:vAlign w:val="center"/>
          </w:tcPr>
          <w:p w:rsidR="005C3B5F" w:rsidRDefault="005017F0">
            <w:pPr>
              <w:spacing w:after="0" w:line="259" w:lineRule="auto"/>
              <w:ind w:left="152" w:right="0" w:firstLine="0"/>
              <w:jc w:val="left"/>
            </w:pPr>
            <w:r>
              <w:rPr>
                <w:rFonts w:ascii="Calibri" w:eastAsia="Calibri" w:hAnsi="Calibri" w:cs="Calibri"/>
                <w:sz w:val="17"/>
              </w:rPr>
              <w:t>197</w:t>
            </w:r>
          </w:p>
        </w:tc>
        <w:tc>
          <w:tcPr>
            <w:tcW w:w="554" w:type="dxa"/>
            <w:tcBorders>
              <w:top w:val="nil"/>
              <w:left w:val="nil"/>
              <w:bottom w:val="nil"/>
              <w:right w:val="nil"/>
            </w:tcBorders>
            <w:shd w:val="clear" w:color="auto" w:fill="F8DDCC"/>
            <w:vAlign w:val="center"/>
          </w:tcPr>
          <w:p w:rsidR="005C3B5F" w:rsidRDefault="005017F0">
            <w:pPr>
              <w:spacing w:after="0" w:line="259" w:lineRule="auto"/>
              <w:ind w:right="0" w:firstLine="0"/>
              <w:jc w:val="left"/>
            </w:pPr>
            <w:r>
              <w:rPr>
                <w:rFonts w:ascii="Calibri" w:eastAsia="Calibri" w:hAnsi="Calibri" w:cs="Calibri"/>
                <w:sz w:val="17"/>
              </w:rPr>
              <w:t>27.1</w:t>
            </w:r>
          </w:p>
        </w:tc>
        <w:tc>
          <w:tcPr>
            <w:tcW w:w="792" w:type="dxa"/>
            <w:tcBorders>
              <w:top w:val="nil"/>
              <w:left w:val="nil"/>
              <w:bottom w:val="nil"/>
              <w:right w:val="nil"/>
            </w:tcBorders>
            <w:shd w:val="clear" w:color="auto" w:fill="D3D9E2"/>
            <w:vAlign w:val="center"/>
          </w:tcPr>
          <w:p w:rsidR="005C3B5F" w:rsidRDefault="005017F0">
            <w:pPr>
              <w:spacing w:after="0" w:line="259" w:lineRule="auto"/>
              <w:ind w:left="98" w:right="0" w:firstLine="0"/>
              <w:jc w:val="left"/>
            </w:pPr>
            <w:r>
              <w:rPr>
                <w:rFonts w:ascii="Calibri" w:eastAsia="Calibri" w:hAnsi="Calibri" w:cs="Calibri"/>
                <w:sz w:val="17"/>
              </w:rPr>
              <w:t>204</w:t>
            </w:r>
          </w:p>
        </w:tc>
        <w:tc>
          <w:tcPr>
            <w:tcW w:w="342" w:type="dxa"/>
            <w:tcBorders>
              <w:top w:val="nil"/>
              <w:left w:val="nil"/>
              <w:bottom w:val="nil"/>
              <w:right w:val="nil"/>
            </w:tcBorders>
            <w:shd w:val="clear" w:color="auto" w:fill="D3D9E2"/>
            <w:vAlign w:val="center"/>
          </w:tcPr>
          <w:p w:rsidR="005C3B5F" w:rsidRDefault="005017F0">
            <w:pPr>
              <w:spacing w:after="0" w:line="259" w:lineRule="auto"/>
              <w:ind w:right="0" w:firstLine="0"/>
            </w:pPr>
            <w:r>
              <w:rPr>
                <w:rFonts w:ascii="Calibri" w:eastAsia="Calibri" w:hAnsi="Calibri" w:cs="Calibri"/>
                <w:sz w:val="17"/>
              </w:rPr>
              <w:t>28.2</w:t>
            </w:r>
          </w:p>
        </w:tc>
        <w:tc>
          <w:tcPr>
            <w:tcW w:w="792" w:type="dxa"/>
            <w:tcBorders>
              <w:top w:val="nil"/>
              <w:left w:val="nil"/>
              <w:bottom w:val="nil"/>
              <w:right w:val="nil"/>
            </w:tcBorders>
            <w:shd w:val="clear" w:color="auto" w:fill="FEEAD7"/>
            <w:vAlign w:val="center"/>
          </w:tcPr>
          <w:p w:rsidR="005C3B5F" w:rsidRDefault="005017F0">
            <w:pPr>
              <w:spacing w:after="0" w:line="259" w:lineRule="auto"/>
              <w:ind w:left="98" w:right="0" w:firstLine="0"/>
              <w:jc w:val="left"/>
            </w:pPr>
            <w:r>
              <w:rPr>
                <w:rFonts w:ascii="Calibri" w:eastAsia="Calibri" w:hAnsi="Calibri" w:cs="Calibri"/>
                <w:sz w:val="17"/>
              </w:rPr>
              <w:t>213</w:t>
            </w:r>
          </w:p>
        </w:tc>
        <w:tc>
          <w:tcPr>
            <w:tcW w:w="342" w:type="dxa"/>
            <w:tcBorders>
              <w:top w:val="nil"/>
              <w:left w:val="nil"/>
              <w:bottom w:val="nil"/>
              <w:right w:val="nil"/>
            </w:tcBorders>
            <w:shd w:val="clear" w:color="auto" w:fill="FEEAD7"/>
            <w:vAlign w:val="center"/>
          </w:tcPr>
          <w:p w:rsidR="005C3B5F" w:rsidRDefault="005017F0">
            <w:pPr>
              <w:spacing w:after="0" w:line="259" w:lineRule="auto"/>
              <w:ind w:right="0" w:firstLine="0"/>
            </w:pPr>
            <w:r>
              <w:rPr>
                <w:rFonts w:ascii="Calibri" w:eastAsia="Calibri" w:hAnsi="Calibri" w:cs="Calibri"/>
                <w:sz w:val="17"/>
              </w:rPr>
              <w:t>29.7</w:t>
            </w:r>
          </w:p>
        </w:tc>
      </w:tr>
      <w:tr w:rsidR="005C3B5F">
        <w:trPr>
          <w:trHeight w:val="611"/>
        </w:trPr>
        <w:tc>
          <w:tcPr>
            <w:tcW w:w="2154" w:type="dxa"/>
            <w:tcBorders>
              <w:top w:val="nil"/>
              <w:left w:val="nil"/>
              <w:bottom w:val="nil"/>
              <w:right w:val="nil"/>
            </w:tcBorders>
            <w:shd w:val="clear" w:color="auto" w:fill="FFF8F1"/>
          </w:tcPr>
          <w:p w:rsidR="005C3B5F" w:rsidRDefault="005017F0">
            <w:pPr>
              <w:spacing w:after="0" w:line="216" w:lineRule="auto"/>
              <w:ind w:left="113" w:right="0" w:firstLine="0"/>
              <w:jc w:val="left"/>
            </w:pPr>
            <w:r>
              <w:rPr>
                <w:rFonts w:ascii="Calibri" w:eastAsia="Calibri" w:hAnsi="Calibri" w:cs="Calibri"/>
                <w:sz w:val="17"/>
              </w:rPr>
              <w:t xml:space="preserve">Апаратура за лъчелечение Болнична и амбулаторна </w:t>
            </w:r>
          </w:p>
          <w:p w:rsidR="005C3B5F" w:rsidRDefault="005017F0">
            <w:pPr>
              <w:spacing w:after="0" w:line="259" w:lineRule="auto"/>
              <w:ind w:left="113" w:right="0" w:firstLine="0"/>
              <w:jc w:val="left"/>
            </w:pPr>
            <w:r>
              <w:rPr>
                <w:rFonts w:ascii="Calibri" w:eastAsia="Calibri" w:hAnsi="Calibri" w:cs="Calibri"/>
                <w:sz w:val="17"/>
              </w:rPr>
              <w:t>помощ</w:t>
            </w:r>
          </w:p>
        </w:tc>
        <w:tc>
          <w:tcPr>
            <w:tcW w:w="792" w:type="dxa"/>
            <w:tcBorders>
              <w:top w:val="nil"/>
              <w:left w:val="nil"/>
              <w:bottom w:val="nil"/>
              <w:right w:val="nil"/>
            </w:tcBorders>
            <w:shd w:val="clear" w:color="auto" w:fill="EBEAEF"/>
            <w:vAlign w:val="center"/>
          </w:tcPr>
          <w:p w:rsidR="005C3B5F" w:rsidRDefault="005017F0">
            <w:pPr>
              <w:spacing w:after="0" w:line="259" w:lineRule="auto"/>
              <w:ind w:left="182" w:right="0" w:firstLine="0"/>
              <w:jc w:val="left"/>
            </w:pPr>
            <w:r>
              <w:rPr>
                <w:rFonts w:ascii="Calibri" w:eastAsia="Calibri" w:hAnsi="Calibri" w:cs="Calibri"/>
                <w:sz w:val="17"/>
              </w:rPr>
              <w:t>43</w:t>
            </w:r>
            <w:r>
              <w:rPr>
                <w:rFonts w:ascii="Calibri" w:eastAsia="Calibri" w:hAnsi="Calibri" w:cs="Calibri"/>
                <w:sz w:val="17"/>
                <w:vertAlign w:val="superscript"/>
              </w:rPr>
              <w:t>a</w:t>
            </w:r>
          </w:p>
        </w:tc>
        <w:tc>
          <w:tcPr>
            <w:tcW w:w="342" w:type="dxa"/>
            <w:tcBorders>
              <w:top w:val="nil"/>
              <w:left w:val="nil"/>
              <w:bottom w:val="nil"/>
              <w:right w:val="nil"/>
            </w:tcBorders>
            <w:shd w:val="clear" w:color="auto" w:fill="EBEAEF"/>
            <w:vAlign w:val="center"/>
          </w:tcPr>
          <w:p w:rsidR="005C3B5F" w:rsidRDefault="005017F0">
            <w:pPr>
              <w:spacing w:after="0" w:line="259" w:lineRule="auto"/>
              <w:ind w:left="82" w:right="0" w:firstLine="0"/>
              <w:jc w:val="left"/>
            </w:pPr>
            <w:r>
              <w:rPr>
                <w:rFonts w:ascii="Calibri" w:eastAsia="Calibri" w:hAnsi="Calibri" w:cs="Calibri"/>
                <w:sz w:val="17"/>
              </w:rPr>
              <w:t>5.9</w:t>
            </w:r>
          </w:p>
        </w:tc>
        <w:tc>
          <w:tcPr>
            <w:tcW w:w="580" w:type="dxa"/>
            <w:tcBorders>
              <w:top w:val="nil"/>
              <w:left w:val="nil"/>
              <w:bottom w:val="nil"/>
              <w:right w:val="nil"/>
            </w:tcBorders>
            <w:shd w:val="clear" w:color="auto" w:fill="FDF4EE"/>
            <w:vAlign w:val="center"/>
          </w:tcPr>
          <w:p w:rsidR="005C3B5F" w:rsidRDefault="005017F0">
            <w:pPr>
              <w:spacing w:after="0" w:line="259" w:lineRule="auto"/>
              <w:ind w:left="51" w:right="0" w:firstLine="0"/>
              <w:jc w:val="center"/>
            </w:pPr>
            <w:r>
              <w:rPr>
                <w:rFonts w:ascii="Calibri" w:eastAsia="Calibri" w:hAnsi="Calibri" w:cs="Calibri"/>
                <w:sz w:val="17"/>
              </w:rPr>
              <w:t>37</w:t>
            </w:r>
          </w:p>
        </w:tc>
        <w:tc>
          <w:tcPr>
            <w:tcW w:w="554" w:type="dxa"/>
            <w:tcBorders>
              <w:top w:val="nil"/>
              <w:left w:val="nil"/>
              <w:bottom w:val="nil"/>
              <w:right w:val="nil"/>
            </w:tcBorders>
            <w:shd w:val="clear" w:color="auto" w:fill="FDF4EE"/>
            <w:vAlign w:val="center"/>
          </w:tcPr>
          <w:p w:rsidR="005C3B5F" w:rsidRDefault="005017F0">
            <w:pPr>
              <w:spacing w:after="0" w:line="259" w:lineRule="auto"/>
              <w:ind w:left="82" w:right="0" w:firstLine="0"/>
              <w:jc w:val="left"/>
            </w:pPr>
            <w:r>
              <w:rPr>
                <w:rFonts w:ascii="Calibri" w:eastAsia="Calibri" w:hAnsi="Calibri" w:cs="Calibri"/>
                <w:sz w:val="17"/>
              </w:rPr>
              <w:t>5.1</w:t>
            </w:r>
          </w:p>
        </w:tc>
        <w:tc>
          <w:tcPr>
            <w:tcW w:w="792" w:type="dxa"/>
            <w:tcBorders>
              <w:top w:val="nil"/>
              <w:left w:val="nil"/>
              <w:bottom w:val="nil"/>
              <w:right w:val="nil"/>
            </w:tcBorders>
            <w:shd w:val="clear" w:color="auto" w:fill="F0F2F6"/>
            <w:vAlign w:val="center"/>
          </w:tcPr>
          <w:p w:rsidR="005C3B5F" w:rsidRDefault="005017F0">
            <w:pPr>
              <w:spacing w:after="0" w:line="259" w:lineRule="auto"/>
              <w:ind w:left="180" w:right="0" w:firstLine="0"/>
              <w:jc w:val="left"/>
            </w:pPr>
            <w:r>
              <w:rPr>
                <w:rFonts w:ascii="Calibri" w:eastAsia="Calibri" w:hAnsi="Calibri" w:cs="Calibri"/>
                <w:sz w:val="17"/>
              </w:rPr>
              <w:t>52</w:t>
            </w:r>
          </w:p>
        </w:tc>
        <w:tc>
          <w:tcPr>
            <w:tcW w:w="342" w:type="dxa"/>
            <w:tcBorders>
              <w:top w:val="nil"/>
              <w:left w:val="nil"/>
              <w:bottom w:val="nil"/>
              <w:right w:val="nil"/>
            </w:tcBorders>
            <w:shd w:val="clear" w:color="auto" w:fill="F0F2F6"/>
            <w:vAlign w:val="center"/>
          </w:tcPr>
          <w:p w:rsidR="005C3B5F" w:rsidRDefault="005017F0">
            <w:pPr>
              <w:spacing w:after="0" w:line="259" w:lineRule="auto"/>
              <w:ind w:left="82" w:right="0" w:firstLine="0"/>
              <w:jc w:val="left"/>
            </w:pPr>
            <w:r>
              <w:rPr>
                <w:rFonts w:ascii="Calibri" w:eastAsia="Calibri" w:hAnsi="Calibri" w:cs="Calibri"/>
                <w:sz w:val="17"/>
              </w:rPr>
              <w:t>7.2</w:t>
            </w:r>
          </w:p>
        </w:tc>
        <w:tc>
          <w:tcPr>
            <w:tcW w:w="792" w:type="dxa"/>
            <w:tcBorders>
              <w:top w:val="nil"/>
              <w:left w:val="nil"/>
              <w:bottom w:val="nil"/>
              <w:right w:val="nil"/>
            </w:tcBorders>
            <w:shd w:val="clear" w:color="auto" w:fill="FFF8F1"/>
            <w:vAlign w:val="center"/>
          </w:tcPr>
          <w:p w:rsidR="005C3B5F" w:rsidRDefault="005017F0">
            <w:pPr>
              <w:spacing w:after="0" w:line="259" w:lineRule="auto"/>
              <w:ind w:left="180" w:right="0" w:firstLine="0"/>
              <w:jc w:val="left"/>
            </w:pPr>
            <w:r>
              <w:rPr>
                <w:rFonts w:ascii="Calibri" w:eastAsia="Calibri" w:hAnsi="Calibri" w:cs="Calibri"/>
                <w:sz w:val="17"/>
              </w:rPr>
              <w:t>60</w:t>
            </w:r>
          </w:p>
        </w:tc>
        <w:tc>
          <w:tcPr>
            <w:tcW w:w="342" w:type="dxa"/>
            <w:tcBorders>
              <w:top w:val="nil"/>
              <w:left w:val="nil"/>
              <w:bottom w:val="nil"/>
              <w:right w:val="nil"/>
            </w:tcBorders>
            <w:shd w:val="clear" w:color="auto" w:fill="FFF8F1"/>
            <w:vAlign w:val="center"/>
          </w:tcPr>
          <w:p w:rsidR="005C3B5F" w:rsidRDefault="005017F0">
            <w:pPr>
              <w:spacing w:after="0" w:line="259" w:lineRule="auto"/>
              <w:ind w:left="82" w:right="0" w:firstLine="0"/>
              <w:jc w:val="left"/>
            </w:pPr>
            <w:r>
              <w:rPr>
                <w:rFonts w:ascii="Calibri" w:eastAsia="Calibri" w:hAnsi="Calibri" w:cs="Calibri"/>
                <w:sz w:val="17"/>
              </w:rPr>
              <w:t>8.4</w:t>
            </w:r>
          </w:p>
        </w:tc>
      </w:tr>
    </w:tbl>
    <w:p w:rsidR="005C3B5F" w:rsidRDefault="005017F0">
      <w:pPr>
        <w:spacing w:after="92" w:line="259" w:lineRule="auto"/>
        <w:ind w:left="10" w:right="44" w:hanging="10"/>
        <w:jc w:val="right"/>
      </w:pPr>
      <w:r>
        <w:rPr>
          <w:rFonts w:ascii="Calibri" w:eastAsia="Calibri" w:hAnsi="Calibri" w:cs="Calibri"/>
          <w:color w:val="152A47"/>
          <w:sz w:val="16"/>
        </w:rPr>
        <w:t>Източник: Eurostat 2018</w:t>
      </w:r>
    </w:p>
    <w:p w:rsidR="005C3B5F" w:rsidRDefault="005017F0">
      <w:pPr>
        <w:spacing w:after="275" w:line="247" w:lineRule="auto"/>
        <w:ind w:left="1617" w:right="0" w:hanging="345"/>
        <w:jc w:val="left"/>
      </w:pPr>
      <w:r>
        <w:rPr>
          <w:rFonts w:ascii="Calibri" w:eastAsia="Calibri" w:hAnsi="Calibri" w:cs="Calibri"/>
          <w:i/>
          <w:color w:val="152A47"/>
          <w:sz w:val="16"/>
        </w:rPr>
        <w:t xml:space="preserve">Бележка: </w:t>
      </w:r>
      <w:r>
        <w:rPr>
          <w:rFonts w:ascii="Calibri" w:eastAsia="Calibri" w:hAnsi="Calibri" w:cs="Calibri"/>
          <w:color w:val="152A47"/>
          <w:sz w:val="16"/>
          <w:vertAlign w:val="superscript"/>
        </w:rPr>
        <w:t>a</w:t>
      </w:r>
      <w:r>
        <w:rPr>
          <w:rFonts w:ascii="Calibri" w:eastAsia="Calibri" w:hAnsi="Calibri" w:cs="Calibri"/>
          <w:color w:val="152A47"/>
          <w:sz w:val="16"/>
        </w:rPr>
        <w:t xml:space="preserve">2011; </w:t>
      </w:r>
      <w:r>
        <w:rPr>
          <w:rFonts w:ascii="Calibri" w:eastAsia="Calibri" w:hAnsi="Calibri" w:cs="Calibri"/>
          <w:color w:val="152A47"/>
          <w:sz w:val="16"/>
          <w:vertAlign w:val="superscript"/>
        </w:rPr>
        <w:t>б</w:t>
      </w:r>
      <w:r>
        <w:rPr>
          <w:rFonts w:ascii="Calibri" w:eastAsia="Calibri" w:hAnsi="Calibri" w:cs="Calibri"/>
          <w:color w:val="152A47"/>
          <w:sz w:val="16"/>
        </w:rPr>
        <w:t>Посоченият спад може да се дължи отчасти на непълна информация, тъй като лечебните заведения подават тази информация на доброволен принцип.</w:t>
      </w:r>
    </w:p>
    <w:p w:rsidR="005C3B5F" w:rsidRDefault="005017F0">
      <w:pPr>
        <w:spacing w:after="235"/>
        <w:ind w:left="-12" w:right="45"/>
      </w:pPr>
      <w:r>
        <w:t>През 2015 г. средните стойности за осигуреността с ядрено-магнитни резонанси и СТ скенери на милион население в ОИСР</w:t>
      </w:r>
      <w:r>
        <w:t xml:space="preserve"> са съответно 15.9 и 25.7. България остава далеч под средните </w:t>
      </w:r>
      <w:r>
        <w:lastRenderedPageBreak/>
        <w:t>стойности за ЕС по отношение на ядрено-магнитните резонанси (7.1), но демонстрира по-голям брой скенери (34.2) от средното равнище за ЕС (OECD/EU 2016). Нещо повече, България е на шесто място по</w:t>
      </w:r>
      <w:r>
        <w:t xml:space="preserve"> брой на скенери на глава от населението през 2015 г. (след Исландия, Дания, Латвия, Германия и Кипър). Отново според данни на Евростат през 2015 г. в България, Финландия и Румъния, СТ скенерите са използвани найслабо, като на всеки се падат средно по-малк</w:t>
      </w:r>
      <w:r>
        <w:t>о от 2.2 хиляди сканирания (Eurostat 2018). През следващата година Евростат посочва, че има три позитронно-емисионни томографски скенера, работещи в лечебните заведения. Също така има четири хирургични системи Да Винчи в четири болници в страната – две в С</w:t>
      </w:r>
      <w:r>
        <w:t>офия и две в Плевен, използвани главно за гинекологична и урологична хирургия, както и по клинична пътека „Високотехнологична, асистирана с робот гинекологична хирургия“ (въведена през 2016 г. от НЗОК).</w:t>
      </w:r>
    </w:p>
    <w:p w:rsidR="005C3B5F" w:rsidRDefault="005017F0">
      <w:pPr>
        <w:pStyle w:val="Heading4"/>
        <w:ind w:left="-5" w:right="16"/>
      </w:pPr>
      <w:r>
        <w:rPr>
          <w:b/>
          <w:i w:val="0"/>
        </w:rPr>
        <w:t xml:space="preserve">4.1.4  </w:t>
      </w:r>
      <w:r>
        <w:t>Информационни технологии</w:t>
      </w:r>
    </w:p>
    <w:p w:rsidR="005C3B5F" w:rsidRDefault="005017F0">
      <w:pPr>
        <w:ind w:left="-12" w:right="45" w:firstLine="0"/>
      </w:pPr>
      <w:r>
        <w:rPr>
          <w:rFonts w:ascii="Calibri" w:eastAsia="Calibri" w:hAnsi="Calibri" w:cs="Calibri"/>
          <w:noProof/>
          <w:sz w:val="22"/>
        </w:rPr>
        <mc:AlternateContent>
          <mc:Choice Requires="wpg">
            <w:drawing>
              <wp:anchor distT="0" distB="0" distL="114300" distR="114300" simplePos="0" relativeHeight="251728896" behindDoc="0" locked="0" layoutInCell="1" allowOverlap="1">
                <wp:simplePos x="0" y="0"/>
                <wp:positionH relativeFrom="page">
                  <wp:posOffset>378003</wp:posOffset>
                </wp:positionH>
                <wp:positionV relativeFrom="page">
                  <wp:posOffset>2677655</wp:posOffset>
                </wp:positionV>
                <wp:extent cx="71996" cy="80544"/>
                <wp:effectExtent l="0" t="0" r="0" b="0"/>
                <wp:wrapSquare wrapText="bothSides"/>
                <wp:docPr id="257163" name="Group 257163"/>
                <wp:cNvGraphicFramePr/>
                <a:graphic xmlns:a="http://schemas.openxmlformats.org/drawingml/2006/main">
                  <a:graphicData uri="http://schemas.microsoft.com/office/word/2010/wordprocessingGroup">
                    <wpg:wgp>
                      <wpg:cNvGrpSpPr/>
                      <wpg:grpSpPr>
                        <a:xfrm>
                          <a:off x="0" y="0"/>
                          <a:ext cx="71996" cy="80544"/>
                          <a:chOff x="0" y="0"/>
                          <a:chExt cx="71996" cy="80544"/>
                        </a:xfrm>
                      </wpg:grpSpPr>
                      <wps:wsp>
                        <wps:cNvPr id="317148" name="Shape 317148"/>
                        <wps:cNvSpPr/>
                        <wps:spPr>
                          <a:xfrm>
                            <a:off x="0" y="0"/>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57163" style="width:5.669pt;height:6.34201pt;position:absolute;mso-position-horizontal-relative:page;mso-position-horizontal:absolute;margin-left:29.764pt;mso-position-vertical-relative:page;margin-top:210.839pt;" coordsize="719,805">
                <v:shape id="Shape 317149" style="position:absolute;width:719;height:805;left:0;top:0;" coordsize="71996,80544" path="m0,0l71996,0l71996,80544l0,80544l0,0">
                  <v:stroke weight="0pt" endcap="flat" joinstyle="miter" miterlimit="10" on="false" color="#000000" opacity="0"/>
                  <v:fill on="true" color="#d64503"/>
                </v:shape>
                <w10:wrap type="square"/>
              </v:group>
            </w:pict>
          </mc:Fallback>
        </mc:AlternateContent>
      </w:r>
      <w:r>
        <w:t>По данни на Националния статистически институт 67.3% от домакинствата в България имат достъп до интернет през 2017 г. (НСИ 2017и). Достъпът до интернет варира според регионите, от 57.8% в северозападния район до 70.5% в югозападния район на страната. Делът</w:t>
      </w:r>
      <w:r>
        <w:t xml:space="preserve"> на домакинствата с интернет достъп е по-нисък в сравнение със средните стойности за ЕС от 87% през 2017 г. (Eurostat 2018). Най-активната възрастова група е от 16 до 24 години, от която над 80% от лицата използват компютър или интернет всеки ден или поне </w:t>
      </w:r>
      <w:r>
        <w:t xml:space="preserve">веднъж седмично. Високоскоростният, надежден и непрекъснат достъп до интернет е най-важен за предприятията и 94.6% от тях са имали постоянна връзка с глобалната мрежа през 2017 г. Дялът на заетите, които използват интернет за професионални нужди, расте от </w:t>
      </w:r>
      <w:r>
        <w:t>22.5% през 2012 г. на 26,7% през 2017 г. (НСИ 2017и). Броят на лицата на възраст между 16 и 74 години, използващи интернет за търсене на информация, свързана със здравето, нараства и достига 53.1% през 2017 г.</w:t>
      </w:r>
    </w:p>
    <w:p w:rsidR="005C3B5F" w:rsidRDefault="005017F0">
      <w:pPr>
        <w:spacing w:after="621"/>
        <w:ind w:left="-12" w:right="45"/>
      </w:pPr>
      <w:r>
        <w:t>От 2004 г. всички ОПЛ в България използват ком</w:t>
      </w:r>
      <w:r>
        <w:t xml:space="preserve">пютри в техните практики. Според проучване, проведено през 2012 г., българските ОПЛ са използвали компютрите си главно за </w:t>
      </w:r>
      <w:r>
        <w:lastRenderedPageBreak/>
        <w:t>изпращане на направления до специалисти, за съхраняване на резултати от тестове, за предписване на лекарства и за търсене на медицинск</w:t>
      </w:r>
      <w:r>
        <w:t>а информация (De Rosis, Seghieri 2015). Като цяло всички лечебни заведения в България използват информационни системи за счетоводни цели и електронно отчитане пред НЗОК. Те използват софтуерни приложения за наблюдение на движението на пациенти, лекарства и</w:t>
      </w:r>
      <w:r>
        <w:t xml:space="preserve"> медицински изделия и поддържат свои собствени уебсайтове, за да информират пациентите. Данните за здравето и здравеопазването се съдържат в базите данни на доставчиците, част от които са обобщени в базите данни на НЗОК, НЦОЗА и други центрове и агенции. Н</w:t>
      </w:r>
      <w:r>
        <w:t xml:space="preserve">ЗОК и НЦОЗА консолидират базите данни на национално ниво. Не съществува обаче унифицирана система, която да позволява комуникация между различните информационни системи и бази данни. Едновременно с това няма възможност да се представят дейностите в реално </w:t>
      </w:r>
      <w:r>
        <w:t>време (Салчев 2016).</w:t>
      </w:r>
    </w:p>
    <w:p w:rsidR="005C3B5F" w:rsidRDefault="005017F0">
      <w:pPr>
        <w:pStyle w:val="Heading2"/>
        <w:spacing w:after="334"/>
        <w:ind w:left="-5"/>
      </w:pPr>
      <w:bookmarkStart w:id="32" w:name="_Toc311922"/>
      <w:r>
        <w:rPr>
          <w:b w:val="0"/>
        </w:rPr>
        <w:t xml:space="preserve">4.2 </w:t>
      </w:r>
      <w:r>
        <w:t>Човешки ресурси</w:t>
      </w:r>
      <w:bookmarkEnd w:id="32"/>
    </w:p>
    <w:p w:rsidR="005C3B5F" w:rsidRDefault="005017F0">
      <w:pPr>
        <w:pStyle w:val="Heading4"/>
        <w:spacing w:after="197"/>
        <w:ind w:left="-5" w:right="16"/>
      </w:pPr>
      <w:r>
        <w:rPr>
          <w:b/>
          <w:i w:val="0"/>
        </w:rPr>
        <w:t xml:space="preserve">4.2.1  </w:t>
      </w:r>
      <w:r>
        <w:t>Тенденции в медицинския персонал</w:t>
      </w:r>
    </w:p>
    <w:p w:rsidR="005C3B5F" w:rsidRDefault="005017F0">
      <w:pPr>
        <w:ind w:left="-12" w:right="45" w:firstLine="0"/>
      </w:pPr>
      <w:r>
        <w:rPr>
          <w:rFonts w:ascii="Calibri" w:eastAsia="Calibri" w:hAnsi="Calibri" w:cs="Calibri"/>
          <w:noProof/>
          <w:sz w:val="22"/>
        </w:rPr>
        <mc:AlternateContent>
          <mc:Choice Requires="wpg">
            <w:drawing>
              <wp:anchor distT="0" distB="0" distL="114300" distR="114300" simplePos="0" relativeHeight="251729920" behindDoc="0" locked="0" layoutInCell="1" allowOverlap="1">
                <wp:simplePos x="0" y="0"/>
                <wp:positionH relativeFrom="page">
                  <wp:posOffset>467106</wp:posOffset>
                </wp:positionH>
                <wp:positionV relativeFrom="page">
                  <wp:posOffset>2129283</wp:posOffset>
                </wp:positionV>
                <wp:extent cx="90005" cy="541337"/>
                <wp:effectExtent l="0" t="0" r="0" b="0"/>
                <wp:wrapSquare wrapText="bothSides"/>
                <wp:docPr id="257938" name="Group 257938"/>
                <wp:cNvGraphicFramePr/>
                <a:graphic xmlns:a="http://schemas.openxmlformats.org/drawingml/2006/main">
                  <a:graphicData uri="http://schemas.microsoft.com/office/word/2010/wordprocessingGroup">
                    <wpg:wgp>
                      <wpg:cNvGrpSpPr/>
                      <wpg:grpSpPr>
                        <a:xfrm>
                          <a:off x="0" y="0"/>
                          <a:ext cx="90005" cy="541337"/>
                          <a:chOff x="0" y="0"/>
                          <a:chExt cx="90005" cy="541337"/>
                        </a:xfrm>
                      </wpg:grpSpPr>
                      <wps:wsp>
                        <wps:cNvPr id="317150" name="Shape 317150"/>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s:wsp>
                        <wps:cNvPr id="317151" name="Shape 317151"/>
                        <wps:cNvSpPr/>
                        <wps:spPr>
                          <a:xfrm>
                            <a:off x="17996" y="460794"/>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57938" style="width:7.087pt;height:42.625pt;position:absolute;mso-position-horizontal-relative:page;mso-position-horizontal:absolute;margin-left:36.78pt;mso-position-vertical-relative:page;margin-top:167.66pt;" coordsize="900,5413">
                <v:shape id="Shape 317152" style="position:absolute;width:900;height:974;left:0;top:0;" coordsize="90005,97409" path="m0,0l90005,0l90005,97409l0,97409l0,0">
                  <v:stroke weight="0pt" endcap="flat" joinstyle="miter" miterlimit="10" on="false" color="#000000" opacity="0"/>
                  <v:fill on="true" color="#19607d"/>
                </v:shape>
                <v:shape id="Shape 317153" style="position:absolute;width:719;height:805;left:179;top:4607;" coordsize="71996,80544" path="m0,0l71996,0l71996,80544l0,80544l0,0">
                  <v:stroke weight="0pt" endcap="flat" joinstyle="miter" miterlimit="10" on="false" color="#000000" opacity="0"/>
                  <v:fill on="true" color="#d64503"/>
                </v:shape>
                <w10:wrap type="square"/>
              </v:group>
            </w:pict>
          </mc:Fallback>
        </mc:AlternateContent>
      </w:r>
      <w:r>
        <w:t xml:space="preserve">Въпреки че не се наблюдава недостиг на лекари, съставът на човешките ресурси в здравната система е небалансиран. Първо, налице е липса на достатъчно на брой общопрактикуващи </w:t>
      </w:r>
      <w:r>
        <w:t>лекари (ОПЛ) и на медицински сестри, което допълнително ерозира първичната помощ в страната. Второ, наблюдават се значителни регионални неравновесия, както и недостатъчна осигуреност и свободни работни места за някои лекарски специалности. Освен това заети</w:t>
      </w:r>
      <w:r>
        <w:t>те в здравеопазването бързо застаряват, а емиграцията сред младите кадри не намалява.</w:t>
      </w:r>
    </w:p>
    <w:p w:rsidR="005C3B5F" w:rsidRDefault="005017F0">
      <w:pPr>
        <w:ind w:left="-12" w:right="45"/>
      </w:pPr>
      <w:r>
        <w:t>През 2015 г. в здравната система работят повече от 120 000 души или приблизително 5.5% от заетите на основен трудов договор. Броят на лекарите е 20 038, което е с 5.5% по</w:t>
      </w:r>
      <w:r>
        <w:t xml:space="preserve">вече от общия брой през 2010 г. (Таблица 4.3). С 15% от общия брой или 4 433 ОПЛ, България следва общата тенденция на нарастване на осигуреността с лекари на определен брой население в Европа. Броят на лекарите </w:t>
      </w:r>
      <w:r>
        <w:lastRenderedPageBreak/>
        <w:t>на 1000 души население устойчиво расте от 3.2</w:t>
      </w:r>
      <w:r>
        <w:t xml:space="preserve">7 през 1990 г. на 4.16 през 2016 г. (Таблица 4.4). Подобно на други европейски страни увеличението се дължи както на абсолютното увеличение на броя на лекарите, така и на намаляване на населението (вж. 1.1 </w:t>
      </w:r>
      <w:r>
        <w:rPr>
          <w:i/>
        </w:rPr>
        <w:t>География и социодемография</w:t>
      </w:r>
      <w:r>
        <w:t>).</w:t>
      </w:r>
    </w:p>
    <w:p w:rsidR="005C3B5F" w:rsidRDefault="005017F0">
      <w:pPr>
        <w:ind w:left="-12" w:right="45"/>
      </w:pPr>
      <w:r>
        <w:t>В сравнение с остана</w:t>
      </w:r>
      <w:r>
        <w:t xml:space="preserve">лите страни от ЕС, България демонстрира сравнително висока осигуреност заедно с Австрия (5.04), Португалия (4.42), Литва (4.30), Швеция (4.12) и Германия (4.11). От гледна точка на относителния дял на лекарите, България стои по-добре от средните стойности </w:t>
      </w:r>
      <w:r>
        <w:t>за ЕС13 (2.8), ЕС28 (3.5) и ЕС15 (3.7), както и пред страни като Полша (2.3), Румъния (2.4), Хърватия (3.13) и Унгария (3.3) (Фигура 4.4).</w:t>
      </w:r>
    </w:p>
    <w:p w:rsidR="005C3B5F" w:rsidRDefault="005017F0">
      <w:pPr>
        <w:spacing w:after="305"/>
        <w:ind w:left="-12" w:right="45"/>
      </w:pPr>
      <w:r>
        <w:t>Макар че много страни членки на ЕС изпитват небалансиран дял на лекарите по обща медицина към лекарите-специалисти, в</w:t>
      </w:r>
      <w:r>
        <w:t xml:space="preserve"> България този дял е изключително нисък. Нещо повече, броят на първите намалява с 21.6% между 2000 г. и 2015 г., докато този на лекаритеспециалисти расте с 11.8%. Делът на лекарите по обща медицина в общия брой лекари непрекъснато намалява от 21% през 2000</w:t>
      </w:r>
      <w:r>
        <w:t xml:space="preserve"> г. на 16.6% през 2015 г., което е вторият най-нисък дял пред Гърция и далеч под средната стойност от 30.2% в ЕС. В унисон с общата тенденция към повече лекари-специалисти, отношението на специалистите към лекарите обща медицина расте от 3.8 през 2000 г. н</w:t>
      </w:r>
      <w:r>
        <w:t>а 5.5 през 2015 г. В рамките на групата на лекарите по обща медицина броят на ОПЛ непрекъснато намалява, бележейки отрицателна промяна от 16.2% за 15 години. Част от причините за това са административната натовареност, недостатъчното заплащане и признание,</w:t>
      </w:r>
      <w:r>
        <w:t xml:space="preserve"> липсата на интерес сред младите лекари и проблемите с обучението и придобиването на специалност по обща медицина (Валентинова, Недкова-Миланова 2018).</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ТАБЛИЦА 4.3  </w:t>
      </w:r>
      <w:r>
        <w:rPr>
          <w:rFonts w:ascii="Calibri" w:eastAsia="Calibri" w:hAnsi="Calibri" w:cs="Calibri"/>
          <w:color w:val="152A47"/>
          <w:sz w:val="22"/>
        </w:rPr>
        <w:t>Медицински персонал, брой и промяна</w:t>
      </w:r>
    </w:p>
    <w:tbl>
      <w:tblPr>
        <w:tblStyle w:val="TableGrid"/>
        <w:tblW w:w="6690" w:type="dxa"/>
        <w:tblInd w:w="0" w:type="dxa"/>
        <w:tblCellMar>
          <w:top w:w="16" w:type="dxa"/>
          <w:left w:w="38" w:type="dxa"/>
          <w:bottom w:w="6" w:type="dxa"/>
          <w:right w:w="57" w:type="dxa"/>
        </w:tblCellMar>
        <w:tblLook w:val="04A0" w:firstRow="1" w:lastRow="0" w:firstColumn="1" w:lastColumn="0" w:noHBand="0" w:noVBand="1"/>
      </w:tblPr>
      <w:tblGrid>
        <w:gridCol w:w="2550"/>
        <w:gridCol w:w="794"/>
        <w:gridCol w:w="794"/>
        <w:gridCol w:w="794"/>
        <w:gridCol w:w="794"/>
        <w:gridCol w:w="964"/>
      </w:tblGrid>
      <w:tr w:rsidR="005C3B5F">
        <w:trPr>
          <w:trHeight w:val="505"/>
        </w:trPr>
        <w:tc>
          <w:tcPr>
            <w:tcW w:w="2551" w:type="dxa"/>
            <w:tcBorders>
              <w:top w:val="nil"/>
              <w:left w:val="nil"/>
              <w:bottom w:val="nil"/>
              <w:right w:val="nil"/>
            </w:tcBorders>
            <w:shd w:val="clear" w:color="auto" w:fill="D64715"/>
          </w:tcPr>
          <w:p w:rsidR="005C3B5F" w:rsidRDefault="005C3B5F">
            <w:pPr>
              <w:spacing w:after="160" w:line="259" w:lineRule="auto"/>
              <w:ind w:right="0" w:firstLine="0"/>
              <w:jc w:val="left"/>
            </w:pPr>
          </w:p>
        </w:tc>
        <w:tc>
          <w:tcPr>
            <w:tcW w:w="794" w:type="dxa"/>
            <w:tcBorders>
              <w:top w:val="nil"/>
              <w:left w:val="nil"/>
              <w:bottom w:val="nil"/>
              <w:right w:val="nil"/>
            </w:tcBorders>
            <w:shd w:val="clear" w:color="auto" w:fill="D64715"/>
            <w:vAlign w:val="bottom"/>
          </w:tcPr>
          <w:p w:rsidR="005C3B5F" w:rsidRDefault="005017F0">
            <w:pPr>
              <w:spacing w:after="0" w:line="259" w:lineRule="auto"/>
              <w:ind w:right="0" w:firstLine="0"/>
              <w:jc w:val="right"/>
            </w:pPr>
            <w:r>
              <w:rPr>
                <w:rFonts w:ascii="Calibri" w:eastAsia="Calibri" w:hAnsi="Calibri" w:cs="Calibri"/>
                <w:b/>
                <w:color w:val="FFFFFF"/>
                <w:sz w:val="20"/>
              </w:rPr>
              <w:t>2000</w:t>
            </w:r>
          </w:p>
        </w:tc>
        <w:tc>
          <w:tcPr>
            <w:tcW w:w="794" w:type="dxa"/>
            <w:tcBorders>
              <w:top w:val="nil"/>
              <w:left w:val="nil"/>
              <w:bottom w:val="nil"/>
              <w:right w:val="nil"/>
            </w:tcBorders>
            <w:shd w:val="clear" w:color="auto" w:fill="D64715"/>
            <w:vAlign w:val="bottom"/>
          </w:tcPr>
          <w:p w:rsidR="005C3B5F" w:rsidRDefault="005017F0">
            <w:pPr>
              <w:spacing w:after="0" w:line="259" w:lineRule="auto"/>
              <w:ind w:right="0" w:firstLine="0"/>
              <w:jc w:val="right"/>
            </w:pPr>
            <w:r>
              <w:rPr>
                <w:rFonts w:ascii="Calibri" w:eastAsia="Calibri" w:hAnsi="Calibri" w:cs="Calibri"/>
                <w:b/>
                <w:color w:val="FFFFFF"/>
                <w:sz w:val="20"/>
              </w:rPr>
              <w:t>2005</w:t>
            </w:r>
          </w:p>
        </w:tc>
        <w:tc>
          <w:tcPr>
            <w:tcW w:w="794" w:type="dxa"/>
            <w:tcBorders>
              <w:top w:val="nil"/>
              <w:left w:val="nil"/>
              <w:bottom w:val="nil"/>
              <w:right w:val="nil"/>
            </w:tcBorders>
            <w:shd w:val="clear" w:color="auto" w:fill="D64715"/>
            <w:vAlign w:val="bottom"/>
          </w:tcPr>
          <w:p w:rsidR="005C3B5F" w:rsidRDefault="005017F0">
            <w:pPr>
              <w:spacing w:after="0" w:line="259" w:lineRule="auto"/>
              <w:ind w:right="0" w:firstLine="0"/>
              <w:jc w:val="right"/>
            </w:pPr>
            <w:r>
              <w:rPr>
                <w:rFonts w:ascii="Calibri" w:eastAsia="Calibri" w:hAnsi="Calibri" w:cs="Calibri"/>
                <w:b/>
                <w:color w:val="FFFFFF"/>
                <w:sz w:val="20"/>
              </w:rPr>
              <w:t>2010</w:t>
            </w:r>
          </w:p>
        </w:tc>
        <w:tc>
          <w:tcPr>
            <w:tcW w:w="1757" w:type="dxa"/>
            <w:gridSpan w:val="2"/>
            <w:tcBorders>
              <w:top w:val="nil"/>
              <w:left w:val="nil"/>
              <w:bottom w:val="nil"/>
              <w:right w:val="nil"/>
            </w:tcBorders>
            <w:shd w:val="clear" w:color="auto" w:fill="D64715"/>
          </w:tcPr>
          <w:p w:rsidR="005C3B5F" w:rsidRDefault="005017F0">
            <w:pPr>
              <w:spacing w:after="0" w:line="259" w:lineRule="auto"/>
              <w:ind w:right="0" w:firstLine="0"/>
              <w:jc w:val="right"/>
            </w:pPr>
            <w:r>
              <w:rPr>
                <w:rFonts w:ascii="Calibri" w:eastAsia="Calibri" w:hAnsi="Calibri" w:cs="Calibri"/>
                <w:b/>
                <w:color w:val="FFFFFF"/>
                <w:sz w:val="20"/>
              </w:rPr>
              <w:t>% ПРОМЯНА</w:t>
            </w:r>
          </w:p>
          <w:p w:rsidR="005C3B5F" w:rsidRDefault="005017F0">
            <w:pPr>
              <w:tabs>
                <w:tab w:val="center" w:pos="539"/>
                <w:tab w:val="right" w:pos="1663"/>
              </w:tabs>
              <w:spacing w:after="0" w:line="259" w:lineRule="auto"/>
              <w:ind w:right="0" w:firstLine="0"/>
              <w:jc w:val="left"/>
            </w:pPr>
            <w:r>
              <w:rPr>
                <w:rFonts w:ascii="Calibri" w:eastAsia="Calibri" w:hAnsi="Calibri" w:cs="Calibri"/>
                <w:sz w:val="22"/>
              </w:rPr>
              <w:tab/>
            </w:r>
            <w:r>
              <w:rPr>
                <w:rFonts w:ascii="Calibri" w:eastAsia="Calibri" w:hAnsi="Calibri" w:cs="Calibri"/>
                <w:b/>
                <w:color w:val="FFFFFF"/>
                <w:sz w:val="20"/>
              </w:rPr>
              <w:t>2015</w:t>
            </w:r>
            <w:r>
              <w:rPr>
                <w:rFonts w:ascii="Calibri" w:eastAsia="Calibri" w:hAnsi="Calibri" w:cs="Calibri"/>
                <w:b/>
                <w:color w:val="FFFFFF"/>
                <w:sz w:val="20"/>
              </w:rPr>
              <w:tab/>
              <w:t>2000 – 2015</w:t>
            </w:r>
          </w:p>
        </w:tc>
      </w:tr>
      <w:tr w:rsidR="005C3B5F">
        <w:trPr>
          <w:trHeight w:val="454"/>
        </w:trPr>
        <w:tc>
          <w:tcPr>
            <w:tcW w:w="2551" w:type="dxa"/>
            <w:tcBorders>
              <w:top w:val="nil"/>
              <w:left w:val="nil"/>
              <w:bottom w:val="nil"/>
              <w:right w:val="nil"/>
            </w:tcBorders>
            <w:shd w:val="clear" w:color="auto" w:fill="19607D"/>
            <w:vAlign w:val="center"/>
          </w:tcPr>
          <w:p w:rsidR="005C3B5F" w:rsidRDefault="005017F0">
            <w:pPr>
              <w:spacing w:after="0" w:line="259" w:lineRule="auto"/>
              <w:ind w:left="19" w:right="0" w:firstLine="0"/>
              <w:jc w:val="left"/>
            </w:pPr>
            <w:r>
              <w:rPr>
                <w:rFonts w:ascii="Calibri" w:eastAsia="Calibri" w:hAnsi="Calibri" w:cs="Calibri"/>
                <w:color w:val="FFFFFF"/>
                <w:sz w:val="17"/>
              </w:rPr>
              <w:t>Лекари</w:t>
            </w:r>
          </w:p>
        </w:tc>
        <w:tc>
          <w:tcPr>
            <w:tcW w:w="794" w:type="dxa"/>
            <w:tcBorders>
              <w:top w:val="nil"/>
              <w:left w:val="nil"/>
              <w:bottom w:val="nil"/>
              <w:right w:val="nil"/>
            </w:tcBorders>
            <w:shd w:val="clear" w:color="auto" w:fill="19607D"/>
            <w:vAlign w:val="center"/>
          </w:tcPr>
          <w:p w:rsidR="005C3B5F" w:rsidRDefault="005017F0">
            <w:pPr>
              <w:spacing w:after="0" w:line="259" w:lineRule="auto"/>
              <w:ind w:left="1" w:right="0" w:firstLine="0"/>
            </w:pPr>
            <w:r>
              <w:rPr>
                <w:rFonts w:ascii="Calibri" w:eastAsia="Calibri" w:hAnsi="Calibri" w:cs="Calibri"/>
                <w:color w:val="FFFFFF"/>
                <w:sz w:val="17"/>
              </w:rPr>
              <w:t>27 526</w:t>
            </w:r>
            <w:r>
              <w:rPr>
                <w:rFonts w:ascii="Calibri" w:eastAsia="Calibri" w:hAnsi="Calibri" w:cs="Calibri"/>
                <w:color w:val="FFFFFF"/>
                <w:sz w:val="17"/>
                <w:vertAlign w:val="superscript"/>
              </w:rPr>
              <w:t>2002</w:t>
            </w:r>
          </w:p>
        </w:tc>
        <w:tc>
          <w:tcPr>
            <w:tcW w:w="794" w:type="dxa"/>
            <w:tcBorders>
              <w:top w:val="nil"/>
              <w:left w:val="nil"/>
              <w:bottom w:val="nil"/>
              <w:right w:val="nil"/>
            </w:tcBorders>
            <w:shd w:val="clear" w:color="auto" w:fill="19607D"/>
            <w:vAlign w:val="center"/>
          </w:tcPr>
          <w:p w:rsidR="005C3B5F" w:rsidRDefault="005017F0">
            <w:pPr>
              <w:spacing w:after="0" w:line="259" w:lineRule="auto"/>
              <w:ind w:right="0" w:firstLine="0"/>
              <w:jc w:val="right"/>
            </w:pPr>
            <w:r>
              <w:rPr>
                <w:rFonts w:ascii="Calibri" w:eastAsia="Calibri" w:hAnsi="Calibri" w:cs="Calibri"/>
                <w:color w:val="FFFFFF"/>
                <w:sz w:val="17"/>
              </w:rPr>
              <w:t>28 174</w:t>
            </w:r>
          </w:p>
        </w:tc>
        <w:tc>
          <w:tcPr>
            <w:tcW w:w="794" w:type="dxa"/>
            <w:tcBorders>
              <w:top w:val="nil"/>
              <w:left w:val="nil"/>
              <w:bottom w:val="nil"/>
              <w:right w:val="nil"/>
            </w:tcBorders>
            <w:shd w:val="clear" w:color="auto" w:fill="19607D"/>
            <w:vAlign w:val="center"/>
          </w:tcPr>
          <w:p w:rsidR="005C3B5F" w:rsidRDefault="005017F0">
            <w:pPr>
              <w:spacing w:after="0" w:line="259" w:lineRule="auto"/>
              <w:ind w:right="0" w:firstLine="0"/>
              <w:jc w:val="right"/>
            </w:pPr>
            <w:r>
              <w:rPr>
                <w:rFonts w:ascii="Calibri" w:eastAsia="Calibri" w:hAnsi="Calibri" w:cs="Calibri"/>
                <w:color w:val="FFFFFF"/>
                <w:sz w:val="17"/>
              </w:rPr>
              <w:t>27 963</w:t>
            </w:r>
          </w:p>
        </w:tc>
        <w:tc>
          <w:tcPr>
            <w:tcW w:w="1757" w:type="dxa"/>
            <w:gridSpan w:val="2"/>
            <w:tcBorders>
              <w:top w:val="nil"/>
              <w:left w:val="nil"/>
              <w:bottom w:val="nil"/>
              <w:right w:val="nil"/>
            </w:tcBorders>
            <w:shd w:val="clear" w:color="auto" w:fill="19607D"/>
            <w:vAlign w:val="center"/>
          </w:tcPr>
          <w:p w:rsidR="005C3B5F" w:rsidRDefault="005017F0">
            <w:pPr>
              <w:tabs>
                <w:tab w:val="center" w:pos="475"/>
                <w:tab w:val="right" w:pos="1663"/>
              </w:tabs>
              <w:spacing w:after="0" w:line="259" w:lineRule="auto"/>
              <w:ind w:right="0" w:firstLine="0"/>
              <w:jc w:val="left"/>
            </w:pPr>
            <w:r>
              <w:rPr>
                <w:rFonts w:ascii="Calibri" w:eastAsia="Calibri" w:hAnsi="Calibri" w:cs="Calibri"/>
                <w:sz w:val="22"/>
              </w:rPr>
              <w:tab/>
            </w:r>
            <w:r>
              <w:rPr>
                <w:rFonts w:ascii="Calibri" w:eastAsia="Calibri" w:hAnsi="Calibri" w:cs="Calibri"/>
                <w:color w:val="FFFFFF"/>
                <w:sz w:val="17"/>
              </w:rPr>
              <w:t>29 038</w:t>
            </w:r>
            <w:r>
              <w:rPr>
                <w:rFonts w:ascii="Calibri" w:eastAsia="Calibri" w:hAnsi="Calibri" w:cs="Calibri"/>
                <w:color w:val="FFFFFF"/>
                <w:sz w:val="17"/>
              </w:rPr>
              <w:tab/>
              <w:t>5.5</w:t>
            </w:r>
          </w:p>
        </w:tc>
      </w:tr>
      <w:tr w:rsidR="005C3B5F">
        <w:trPr>
          <w:trHeight w:val="438"/>
        </w:trPr>
        <w:tc>
          <w:tcPr>
            <w:tcW w:w="2551" w:type="dxa"/>
            <w:tcBorders>
              <w:top w:val="nil"/>
              <w:left w:val="nil"/>
              <w:bottom w:val="nil"/>
              <w:right w:val="nil"/>
            </w:tcBorders>
            <w:shd w:val="clear" w:color="auto" w:fill="FFF8F1"/>
          </w:tcPr>
          <w:p w:rsidR="005C3B5F" w:rsidRDefault="005017F0">
            <w:pPr>
              <w:spacing w:after="0" w:line="259" w:lineRule="auto"/>
              <w:ind w:left="19" w:right="0" w:firstLine="0"/>
              <w:jc w:val="left"/>
            </w:pPr>
            <w:r>
              <w:rPr>
                <w:rFonts w:ascii="Calibri" w:eastAsia="Calibri" w:hAnsi="Calibri" w:cs="Calibri"/>
                <w:sz w:val="17"/>
              </w:rPr>
              <w:t xml:space="preserve">Лекари обща медицина  </w:t>
            </w:r>
          </w:p>
          <w:p w:rsidR="005C3B5F" w:rsidRDefault="005017F0">
            <w:pPr>
              <w:spacing w:after="0" w:line="259" w:lineRule="auto"/>
              <w:ind w:left="19" w:right="0" w:firstLine="0"/>
              <w:jc w:val="left"/>
            </w:pPr>
            <w:r>
              <w:rPr>
                <w:rFonts w:ascii="Calibri" w:eastAsia="Calibri" w:hAnsi="Calibri" w:cs="Calibri"/>
                <w:sz w:val="17"/>
              </w:rPr>
              <w:t>(Generalist medical practitioners)</w:t>
            </w:r>
            <w:r>
              <w:rPr>
                <w:rFonts w:ascii="Calibri" w:eastAsia="Calibri" w:hAnsi="Calibri" w:cs="Calibri"/>
                <w:sz w:val="17"/>
                <w:vertAlign w:val="superscript"/>
              </w:rPr>
              <w:t>а</w:t>
            </w:r>
          </w:p>
        </w:tc>
        <w:tc>
          <w:tcPr>
            <w:tcW w:w="794"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5760</w:t>
            </w:r>
            <w:r>
              <w:rPr>
                <w:rFonts w:ascii="Calibri" w:eastAsia="Calibri" w:hAnsi="Calibri" w:cs="Calibri"/>
                <w:sz w:val="12"/>
              </w:rPr>
              <w:t>2002</w:t>
            </w:r>
          </w:p>
        </w:tc>
        <w:tc>
          <w:tcPr>
            <w:tcW w:w="794"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5631</w:t>
            </w:r>
          </w:p>
        </w:tc>
        <w:tc>
          <w:tcPr>
            <w:tcW w:w="794"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5014</w:t>
            </w:r>
          </w:p>
        </w:tc>
        <w:tc>
          <w:tcPr>
            <w:tcW w:w="794"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4517</w:t>
            </w:r>
          </w:p>
        </w:tc>
        <w:tc>
          <w:tcPr>
            <w:tcW w:w="964"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–21.6</w:t>
            </w:r>
          </w:p>
        </w:tc>
      </w:tr>
      <w:tr w:rsidR="005C3B5F">
        <w:trPr>
          <w:trHeight w:val="308"/>
        </w:trPr>
        <w:tc>
          <w:tcPr>
            <w:tcW w:w="2551" w:type="dxa"/>
            <w:tcBorders>
              <w:top w:val="nil"/>
              <w:left w:val="nil"/>
              <w:bottom w:val="nil"/>
              <w:right w:val="nil"/>
            </w:tcBorders>
            <w:shd w:val="clear" w:color="auto" w:fill="FFF8F1"/>
          </w:tcPr>
          <w:p w:rsidR="005C3B5F" w:rsidRDefault="005017F0">
            <w:pPr>
              <w:tabs>
                <w:tab w:val="center" w:pos="633"/>
              </w:tabs>
              <w:spacing w:after="0" w:line="259" w:lineRule="auto"/>
              <w:ind w:right="0" w:firstLine="0"/>
              <w:jc w:val="left"/>
            </w:pPr>
            <w:r>
              <w:rPr>
                <w:rFonts w:ascii="Calibri" w:eastAsia="Calibri" w:hAnsi="Calibri" w:cs="Calibri"/>
                <w:sz w:val="17"/>
              </w:rPr>
              <w:lastRenderedPageBreak/>
              <w:t xml:space="preserve"> </w:t>
            </w:r>
            <w:r>
              <w:rPr>
                <w:rFonts w:ascii="Calibri" w:eastAsia="Calibri" w:hAnsi="Calibri" w:cs="Calibri"/>
                <w:sz w:val="17"/>
              </w:rPr>
              <w:tab/>
              <w:t>от които ОПЛ</w:t>
            </w:r>
          </w:p>
        </w:tc>
        <w:tc>
          <w:tcPr>
            <w:tcW w:w="79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5293</w:t>
            </w:r>
            <w:r>
              <w:rPr>
                <w:rFonts w:ascii="Calibri" w:eastAsia="Calibri" w:hAnsi="Calibri" w:cs="Calibri"/>
                <w:sz w:val="12"/>
              </w:rPr>
              <w:t>2002</w:t>
            </w:r>
          </w:p>
        </w:tc>
        <w:tc>
          <w:tcPr>
            <w:tcW w:w="794"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5232</w:t>
            </w:r>
          </w:p>
        </w:tc>
        <w:tc>
          <w:tcPr>
            <w:tcW w:w="794"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4761</w:t>
            </w:r>
          </w:p>
        </w:tc>
        <w:tc>
          <w:tcPr>
            <w:tcW w:w="794"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4433</w:t>
            </w:r>
          </w:p>
        </w:tc>
        <w:tc>
          <w:tcPr>
            <w:tcW w:w="96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–16.2</w:t>
            </w:r>
          </w:p>
        </w:tc>
      </w:tr>
      <w:tr w:rsidR="005C3B5F">
        <w:trPr>
          <w:trHeight w:val="377"/>
        </w:trPr>
        <w:tc>
          <w:tcPr>
            <w:tcW w:w="2551" w:type="dxa"/>
            <w:tcBorders>
              <w:top w:val="nil"/>
              <w:left w:val="nil"/>
              <w:bottom w:val="nil"/>
              <w:right w:val="nil"/>
            </w:tcBorders>
            <w:shd w:val="clear" w:color="auto" w:fill="FEEAD7"/>
          </w:tcPr>
          <w:p w:rsidR="005C3B5F" w:rsidRDefault="005017F0">
            <w:pPr>
              <w:spacing w:after="0" w:line="259" w:lineRule="auto"/>
              <w:ind w:left="19" w:right="0" w:firstLine="0"/>
              <w:jc w:val="left"/>
            </w:pPr>
            <w:r>
              <w:rPr>
                <w:rFonts w:ascii="Calibri" w:eastAsia="Calibri" w:hAnsi="Calibri" w:cs="Calibri"/>
                <w:sz w:val="17"/>
              </w:rPr>
              <w:t>Лекари-специалисти</w:t>
            </w:r>
          </w:p>
        </w:tc>
        <w:tc>
          <w:tcPr>
            <w:tcW w:w="794" w:type="dxa"/>
            <w:tcBorders>
              <w:top w:val="nil"/>
              <w:left w:val="nil"/>
              <w:bottom w:val="nil"/>
              <w:right w:val="nil"/>
            </w:tcBorders>
            <w:shd w:val="clear" w:color="auto" w:fill="C6C5D0"/>
          </w:tcPr>
          <w:p w:rsidR="005C3B5F" w:rsidRDefault="005017F0">
            <w:pPr>
              <w:spacing w:after="0" w:line="259" w:lineRule="auto"/>
              <w:ind w:left="21" w:right="0" w:firstLine="0"/>
            </w:pPr>
            <w:r>
              <w:rPr>
                <w:rFonts w:ascii="Calibri" w:eastAsia="Calibri" w:hAnsi="Calibri" w:cs="Calibri"/>
                <w:sz w:val="17"/>
              </w:rPr>
              <w:t>21 928</w:t>
            </w:r>
            <w:r>
              <w:rPr>
                <w:rFonts w:ascii="Calibri" w:eastAsia="Calibri" w:hAnsi="Calibri" w:cs="Calibri"/>
                <w:sz w:val="17"/>
                <w:vertAlign w:val="superscript"/>
              </w:rPr>
              <w:t>2002</w:t>
            </w:r>
          </w:p>
        </w:tc>
        <w:tc>
          <w:tcPr>
            <w:tcW w:w="794"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22 543</w:t>
            </w:r>
          </w:p>
        </w:tc>
        <w:tc>
          <w:tcPr>
            <w:tcW w:w="794"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22 949</w:t>
            </w:r>
          </w:p>
        </w:tc>
        <w:tc>
          <w:tcPr>
            <w:tcW w:w="794"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24 521</w:t>
            </w:r>
          </w:p>
        </w:tc>
        <w:tc>
          <w:tcPr>
            <w:tcW w:w="964"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11.8</w:t>
            </w:r>
          </w:p>
        </w:tc>
      </w:tr>
      <w:tr w:rsidR="005C3B5F">
        <w:trPr>
          <w:trHeight w:val="539"/>
        </w:trPr>
        <w:tc>
          <w:tcPr>
            <w:tcW w:w="2551" w:type="dxa"/>
            <w:tcBorders>
              <w:top w:val="nil"/>
              <w:left w:val="nil"/>
              <w:bottom w:val="nil"/>
              <w:right w:val="nil"/>
            </w:tcBorders>
            <w:shd w:val="clear" w:color="auto" w:fill="19607D"/>
          </w:tcPr>
          <w:p w:rsidR="005C3B5F" w:rsidRDefault="005017F0">
            <w:pPr>
              <w:spacing w:after="0" w:line="259" w:lineRule="auto"/>
              <w:ind w:left="19" w:right="74" w:firstLine="0"/>
              <w:jc w:val="left"/>
            </w:pPr>
            <w:r>
              <w:rPr>
                <w:rFonts w:ascii="Calibri" w:eastAsia="Calibri" w:hAnsi="Calibri" w:cs="Calibri"/>
                <w:color w:val="FFFFFF"/>
                <w:sz w:val="17"/>
              </w:rPr>
              <w:t>Дял на специалистите към лекарите обща медицина</w:t>
            </w:r>
          </w:p>
        </w:tc>
        <w:tc>
          <w:tcPr>
            <w:tcW w:w="794" w:type="dxa"/>
            <w:tcBorders>
              <w:top w:val="nil"/>
              <w:left w:val="nil"/>
              <w:bottom w:val="nil"/>
              <w:right w:val="nil"/>
            </w:tcBorders>
            <w:shd w:val="clear" w:color="auto" w:fill="19607D"/>
            <w:vAlign w:val="center"/>
          </w:tcPr>
          <w:p w:rsidR="005C3B5F" w:rsidRDefault="005017F0">
            <w:pPr>
              <w:spacing w:after="0" w:line="259" w:lineRule="auto"/>
              <w:ind w:right="0" w:firstLine="0"/>
              <w:jc w:val="right"/>
            </w:pPr>
            <w:r>
              <w:rPr>
                <w:rFonts w:ascii="Calibri" w:eastAsia="Calibri" w:hAnsi="Calibri" w:cs="Calibri"/>
                <w:color w:val="FFFFFF"/>
                <w:sz w:val="17"/>
              </w:rPr>
              <w:t>3.8</w:t>
            </w:r>
          </w:p>
        </w:tc>
        <w:tc>
          <w:tcPr>
            <w:tcW w:w="794" w:type="dxa"/>
            <w:tcBorders>
              <w:top w:val="nil"/>
              <w:left w:val="nil"/>
              <w:bottom w:val="nil"/>
              <w:right w:val="nil"/>
            </w:tcBorders>
            <w:shd w:val="clear" w:color="auto" w:fill="19607D"/>
            <w:vAlign w:val="center"/>
          </w:tcPr>
          <w:p w:rsidR="005C3B5F" w:rsidRDefault="005017F0">
            <w:pPr>
              <w:spacing w:after="0" w:line="259" w:lineRule="auto"/>
              <w:ind w:right="0" w:firstLine="0"/>
              <w:jc w:val="right"/>
            </w:pPr>
            <w:r>
              <w:rPr>
                <w:rFonts w:ascii="Calibri" w:eastAsia="Calibri" w:hAnsi="Calibri" w:cs="Calibri"/>
                <w:color w:val="FFFFFF"/>
                <w:sz w:val="17"/>
              </w:rPr>
              <w:t>4.0</w:t>
            </w:r>
          </w:p>
        </w:tc>
        <w:tc>
          <w:tcPr>
            <w:tcW w:w="794" w:type="dxa"/>
            <w:tcBorders>
              <w:top w:val="nil"/>
              <w:left w:val="nil"/>
              <w:bottom w:val="nil"/>
              <w:right w:val="nil"/>
            </w:tcBorders>
            <w:shd w:val="clear" w:color="auto" w:fill="19607D"/>
            <w:vAlign w:val="center"/>
          </w:tcPr>
          <w:p w:rsidR="005C3B5F" w:rsidRDefault="005017F0">
            <w:pPr>
              <w:spacing w:after="0" w:line="259" w:lineRule="auto"/>
              <w:ind w:right="0" w:firstLine="0"/>
              <w:jc w:val="right"/>
            </w:pPr>
            <w:r>
              <w:rPr>
                <w:rFonts w:ascii="Calibri" w:eastAsia="Calibri" w:hAnsi="Calibri" w:cs="Calibri"/>
                <w:color w:val="FFFFFF"/>
                <w:sz w:val="17"/>
              </w:rPr>
              <w:t>4.6</w:t>
            </w:r>
          </w:p>
        </w:tc>
        <w:tc>
          <w:tcPr>
            <w:tcW w:w="1757" w:type="dxa"/>
            <w:gridSpan w:val="2"/>
            <w:tcBorders>
              <w:top w:val="nil"/>
              <w:left w:val="nil"/>
              <w:bottom w:val="nil"/>
              <w:right w:val="nil"/>
            </w:tcBorders>
            <w:shd w:val="clear" w:color="auto" w:fill="19607D"/>
            <w:vAlign w:val="center"/>
          </w:tcPr>
          <w:p w:rsidR="005C3B5F" w:rsidRDefault="005017F0">
            <w:pPr>
              <w:tabs>
                <w:tab w:val="center" w:pos="597"/>
                <w:tab w:val="right" w:pos="1663"/>
              </w:tabs>
              <w:spacing w:after="0" w:line="259" w:lineRule="auto"/>
              <w:ind w:right="0" w:firstLine="0"/>
              <w:jc w:val="left"/>
            </w:pPr>
            <w:r>
              <w:rPr>
                <w:rFonts w:ascii="Calibri" w:eastAsia="Calibri" w:hAnsi="Calibri" w:cs="Calibri"/>
                <w:sz w:val="22"/>
              </w:rPr>
              <w:tab/>
            </w:r>
            <w:r>
              <w:rPr>
                <w:rFonts w:ascii="Calibri" w:eastAsia="Calibri" w:hAnsi="Calibri" w:cs="Calibri"/>
                <w:color w:val="FFFFFF"/>
                <w:sz w:val="17"/>
              </w:rPr>
              <w:t>5.4</w:t>
            </w:r>
            <w:r>
              <w:rPr>
                <w:rFonts w:ascii="Calibri" w:eastAsia="Calibri" w:hAnsi="Calibri" w:cs="Calibri"/>
                <w:color w:val="FFFFFF"/>
                <w:sz w:val="17"/>
              </w:rPr>
              <w:tab/>
              <w:t>42</w:t>
            </w:r>
          </w:p>
        </w:tc>
      </w:tr>
      <w:tr w:rsidR="005C3B5F">
        <w:trPr>
          <w:trHeight w:val="354"/>
        </w:trPr>
        <w:tc>
          <w:tcPr>
            <w:tcW w:w="2551" w:type="dxa"/>
            <w:tcBorders>
              <w:top w:val="nil"/>
              <w:left w:val="nil"/>
              <w:bottom w:val="nil"/>
              <w:right w:val="nil"/>
            </w:tcBorders>
            <w:shd w:val="clear" w:color="auto" w:fill="FFF8F1"/>
          </w:tcPr>
          <w:p w:rsidR="005C3B5F" w:rsidRDefault="005017F0">
            <w:pPr>
              <w:spacing w:after="0" w:line="259" w:lineRule="auto"/>
              <w:ind w:left="19" w:right="0" w:firstLine="0"/>
              <w:jc w:val="left"/>
            </w:pPr>
            <w:r>
              <w:rPr>
                <w:rFonts w:ascii="Calibri" w:eastAsia="Calibri" w:hAnsi="Calibri" w:cs="Calibri"/>
                <w:sz w:val="17"/>
              </w:rPr>
              <w:t>Лекари по дентална медицина</w:t>
            </w:r>
          </w:p>
        </w:tc>
        <w:tc>
          <w:tcPr>
            <w:tcW w:w="79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6778</w:t>
            </w:r>
          </w:p>
        </w:tc>
        <w:tc>
          <w:tcPr>
            <w:tcW w:w="794"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6516</w:t>
            </w:r>
          </w:p>
        </w:tc>
        <w:tc>
          <w:tcPr>
            <w:tcW w:w="794"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6389</w:t>
            </w:r>
          </w:p>
        </w:tc>
        <w:tc>
          <w:tcPr>
            <w:tcW w:w="794"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7547</w:t>
            </w:r>
          </w:p>
        </w:tc>
        <w:tc>
          <w:tcPr>
            <w:tcW w:w="96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11.3</w:t>
            </w:r>
          </w:p>
        </w:tc>
      </w:tr>
      <w:tr w:rsidR="005C3B5F">
        <w:trPr>
          <w:trHeight w:val="309"/>
        </w:trPr>
        <w:tc>
          <w:tcPr>
            <w:tcW w:w="2551" w:type="dxa"/>
            <w:tcBorders>
              <w:top w:val="nil"/>
              <w:left w:val="nil"/>
              <w:bottom w:val="nil"/>
              <w:right w:val="nil"/>
            </w:tcBorders>
            <w:shd w:val="clear" w:color="auto" w:fill="FEEAD7"/>
          </w:tcPr>
          <w:p w:rsidR="005C3B5F" w:rsidRDefault="005017F0">
            <w:pPr>
              <w:spacing w:after="0" w:line="259" w:lineRule="auto"/>
              <w:ind w:left="19" w:right="0" w:firstLine="0"/>
              <w:jc w:val="left"/>
            </w:pPr>
            <w:r>
              <w:rPr>
                <w:rFonts w:ascii="Calibri" w:eastAsia="Calibri" w:hAnsi="Calibri" w:cs="Calibri"/>
                <w:sz w:val="17"/>
              </w:rPr>
              <w:t>Медицински сестри и акушерки</w:t>
            </w:r>
          </w:p>
        </w:tc>
        <w:tc>
          <w:tcPr>
            <w:tcW w:w="794"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35 610</w:t>
            </w:r>
          </w:p>
        </w:tc>
        <w:tc>
          <w:tcPr>
            <w:tcW w:w="794"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34 690</w:t>
            </w:r>
          </w:p>
        </w:tc>
        <w:tc>
          <w:tcPr>
            <w:tcW w:w="794"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35 033</w:t>
            </w:r>
          </w:p>
        </w:tc>
        <w:tc>
          <w:tcPr>
            <w:tcW w:w="794"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34 671</w:t>
            </w:r>
          </w:p>
        </w:tc>
        <w:tc>
          <w:tcPr>
            <w:tcW w:w="964"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–2.6</w:t>
            </w:r>
          </w:p>
        </w:tc>
      </w:tr>
      <w:tr w:rsidR="005C3B5F">
        <w:trPr>
          <w:trHeight w:val="259"/>
        </w:trPr>
        <w:tc>
          <w:tcPr>
            <w:tcW w:w="2551" w:type="dxa"/>
            <w:tcBorders>
              <w:top w:val="nil"/>
              <w:left w:val="nil"/>
              <w:bottom w:val="nil"/>
              <w:right w:val="nil"/>
            </w:tcBorders>
            <w:shd w:val="clear" w:color="auto" w:fill="FEEAD7"/>
          </w:tcPr>
          <w:p w:rsidR="005C3B5F" w:rsidRDefault="005017F0">
            <w:pPr>
              <w:tabs>
                <w:tab w:val="center" w:pos="1111"/>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от които медицински сестри</w:t>
            </w:r>
          </w:p>
        </w:tc>
        <w:tc>
          <w:tcPr>
            <w:tcW w:w="794"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31 479</w:t>
            </w:r>
          </w:p>
        </w:tc>
        <w:tc>
          <w:tcPr>
            <w:tcW w:w="794"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31 235</w:t>
            </w:r>
          </w:p>
        </w:tc>
        <w:tc>
          <w:tcPr>
            <w:tcW w:w="794"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31 786</w:t>
            </w:r>
          </w:p>
        </w:tc>
        <w:tc>
          <w:tcPr>
            <w:tcW w:w="794"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31 397</w:t>
            </w:r>
          </w:p>
        </w:tc>
        <w:tc>
          <w:tcPr>
            <w:tcW w:w="964"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–0.3</w:t>
            </w:r>
          </w:p>
        </w:tc>
      </w:tr>
      <w:tr w:rsidR="005C3B5F">
        <w:trPr>
          <w:trHeight w:val="297"/>
        </w:trPr>
        <w:tc>
          <w:tcPr>
            <w:tcW w:w="2551" w:type="dxa"/>
            <w:tcBorders>
              <w:top w:val="nil"/>
              <w:left w:val="nil"/>
              <w:bottom w:val="nil"/>
              <w:right w:val="nil"/>
            </w:tcBorders>
            <w:shd w:val="clear" w:color="auto" w:fill="FEEAD7"/>
          </w:tcPr>
          <w:p w:rsidR="005C3B5F" w:rsidRDefault="005017F0">
            <w:pPr>
              <w:tabs>
                <w:tab w:val="center" w:pos="802"/>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r>
            <w:r>
              <w:rPr>
                <w:rFonts w:ascii="Calibri" w:eastAsia="Calibri" w:hAnsi="Calibri" w:cs="Calibri"/>
                <w:sz w:val="17"/>
              </w:rPr>
              <w:t>от които акушерки</w:t>
            </w:r>
          </w:p>
        </w:tc>
        <w:tc>
          <w:tcPr>
            <w:tcW w:w="794"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4131</w:t>
            </w:r>
          </w:p>
        </w:tc>
        <w:tc>
          <w:tcPr>
            <w:tcW w:w="794"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3455</w:t>
            </w:r>
          </w:p>
        </w:tc>
        <w:tc>
          <w:tcPr>
            <w:tcW w:w="794"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3247</w:t>
            </w:r>
          </w:p>
        </w:tc>
        <w:tc>
          <w:tcPr>
            <w:tcW w:w="794"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3274</w:t>
            </w:r>
          </w:p>
        </w:tc>
        <w:tc>
          <w:tcPr>
            <w:tcW w:w="964"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–20.7</w:t>
            </w:r>
          </w:p>
        </w:tc>
      </w:tr>
      <w:tr w:rsidR="005C3B5F">
        <w:trPr>
          <w:trHeight w:val="304"/>
        </w:trPr>
        <w:tc>
          <w:tcPr>
            <w:tcW w:w="2551" w:type="dxa"/>
            <w:tcBorders>
              <w:top w:val="nil"/>
              <w:left w:val="nil"/>
              <w:bottom w:val="nil"/>
              <w:right w:val="nil"/>
            </w:tcBorders>
            <w:shd w:val="clear" w:color="auto" w:fill="FFF8F1"/>
          </w:tcPr>
          <w:p w:rsidR="005C3B5F" w:rsidRDefault="005017F0">
            <w:pPr>
              <w:spacing w:after="0" w:line="259" w:lineRule="auto"/>
              <w:ind w:left="19" w:right="0" w:firstLine="0"/>
              <w:jc w:val="left"/>
            </w:pPr>
            <w:r>
              <w:rPr>
                <w:rFonts w:ascii="Calibri" w:eastAsia="Calibri" w:hAnsi="Calibri" w:cs="Calibri"/>
                <w:sz w:val="17"/>
              </w:rPr>
              <w:t>Лекари, работещи в болниците</w:t>
            </w:r>
          </w:p>
        </w:tc>
        <w:tc>
          <w:tcPr>
            <w:tcW w:w="794" w:type="dxa"/>
            <w:tcBorders>
              <w:top w:val="nil"/>
              <w:left w:val="nil"/>
              <w:bottom w:val="nil"/>
              <w:right w:val="nil"/>
            </w:tcBorders>
            <w:shd w:val="clear" w:color="auto" w:fill="EBEAEF"/>
          </w:tcPr>
          <w:p w:rsidR="005C3B5F" w:rsidRDefault="005017F0">
            <w:pPr>
              <w:spacing w:after="0" w:line="259" w:lineRule="auto"/>
              <w:ind w:right="0" w:firstLine="0"/>
            </w:pPr>
            <w:r>
              <w:rPr>
                <w:rFonts w:ascii="Calibri" w:eastAsia="Calibri" w:hAnsi="Calibri" w:cs="Calibri"/>
                <w:sz w:val="17"/>
              </w:rPr>
              <w:t>13 093</w:t>
            </w:r>
            <w:r>
              <w:rPr>
                <w:rFonts w:ascii="Calibri" w:eastAsia="Calibri" w:hAnsi="Calibri" w:cs="Calibri"/>
                <w:sz w:val="17"/>
                <w:vertAlign w:val="superscript"/>
              </w:rPr>
              <w:t>2003</w:t>
            </w:r>
          </w:p>
        </w:tc>
        <w:tc>
          <w:tcPr>
            <w:tcW w:w="794"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13 268</w:t>
            </w:r>
          </w:p>
        </w:tc>
        <w:tc>
          <w:tcPr>
            <w:tcW w:w="794"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14 802</w:t>
            </w:r>
          </w:p>
        </w:tc>
        <w:tc>
          <w:tcPr>
            <w:tcW w:w="794"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16 478</w:t>
            </w:r>
          </w:p>
        </w:tc>
        <w:tc>
          <w:tcPr>
            <w:tcW w:w="96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25.9</w:t>
            </w:r>
          </w:p>
        </w:tc>
      </w:tr>
      <w:tr w:rsidR="005C3B5F">
        <w:trPr>
          <w:trHeight w:val="277"/>
        </w:trPr>
        <w:tc>
          <w:tcPr>
            <w:tcW w:w="2551" w:type="dxa"/>
            <w:tcBorders>
              <w:top w:val="nil"/>
              <w:left w:val="nil"/>
              <w:bottom w:val="nil"/>
              <w:right w:val="nil"/>
            </w:tcBorders>
            <w:shd w:val="clear" w:color="auto" w:fill="FFF8F1"/>
          </w:tcPr>
          <w:p w:rsidR="005C3B5F" w:rsidRDefault="005017F0">
            <w:pPr>
              <w:tabs>
                <w:tab w:val="center" w:pos="1067"/>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Дял от общия брой лекари</w:t>
            </w:r>
          </w:p>
        </w:tc>
        <w:tc>
          <w:tcPr>
            <w:tcW w:w="79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w:t>
            </w:r>
          </w:p>
        </w:tc>
        <w:tc>
          <w:tcPr>
            <w:tcW w:w="794"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47.1%</w:t>
            </w:r>
          </w:p>
        </w:tc>
        <w:tc>
          <w:tcPr>
            <w:tcW w:w="794"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52.9%</w:t>
            </w:r>
          </w:p>
        </w:tc>
        <w:tc>
          <w:tcPr>
            <w:tcW w:w="794"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56.7%</w:t>
            </w:r>
          </w:p>
        </w:tc>
        <w:tc>
          <w:tcPr>
            <w:tcW w:w="96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л.д.</w:t>
            </w:r>
          </w:p>
        </w:tc>
      </w:tr>
      <w:tr w:rsidR="005C3B5F">
        <w:trPr>
          <w:trHeight w:val="494"/>
        </w:trPr>
        <w:tc>
          <w:tcPr>
            <w:tcW w:w="2551" w:type="dxa"/>
            <w:tcBorders>
              <w:top w:val="nil"/>
              <w:left w:val="nil"/>
              <w:bottom w:val="nil"/>
              <w:right w:val="nil"/>
            </w:tcBorders>
            <w:shd w:val="clear" w:color="auto" w:fill="FEEAD7"/>
          </w:tcPr>
          <w:p w:rsidR="005C3B5F" w:rsidRDefault="005017F0">
            <w:pPr>
              <w:spacing w:after="0" w:line="259" w:lineRule="auto"/>
              <w:ind w:left="19" w:right="0" w:firstLine="0"/>
              <w:jc w:val="left"/>
            </w:pPr>
            <w:r>
              <w:rPr>
                <w:rFonts w:ascii="Calibri" w:eastAsia="Calibri" w:hAnsi="Calibri" w:cs="Calibri"/>
                <w:sz w:val="17"/>
              </w:rPr>
              <w:t>Медицински сестри и акушерки, работещи в болниците</w:t>
            </w:r>
          </w:p>
        </w:tc>
        <w:tc>
          <w:tcPr>
            <w:tcW w:w="794"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23 009</w:t>
            </w:r>
          </w:p>
        </w:tc>
        <w:tc>
          <w:tcPr>
            <w:tcW w:w="794"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23 377</w:t>
            </w:r>
          </w:p>
        </w:tc>
        <w:tc>
          <w:tcPr>
            <w:tcW w:w="794"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23 556</w:t>
            </w:r>
          </w:p>
        </w:tc>
        <w:tc>
          <w:tcPr>
            <w:tcW w:w="794"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23 171</w:t>
            </w:r>
          </w:p>
        </w:tc>
        <w:tc>
          <w:tcPr>
            <w:tcW w:w="964"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0.7</w:t>
            </w:r>
          </w:p>
        </w:tc>
      </w:tr>
      <w:tr w:rsidR="005C3B5F">
        <w:trPr>
          <w:trHeight w:val="471"/>
        </w:trPr>
        <w:tc>
          <w:tcPr>
            <w:tcW w:w="2551" w:type="dxa"/>
            <w:tcBorders>
              <w:top w:val="nil"/>
              <w:left w:val="nil"/>
              <w:bottom w:val="nil"/>
              <w:right w:val="nil"/>
            </w:tcBorders>
            <w:shd w:val="clear" w:color="auto" w:fill="FEEAD7"/>
          </w:tcPr>
          <w:p w:rsidR="005C3B5F" w:rsidRDefault="005017F0">
            <w:pPr>
              <w:spacing w:after="0" w:line="259" w:lineRule="auto"/>
              <w:ind w:left="189" w:right="69" w:hanging="170"/>
              <w:jc w:val="left"/>
            </w:pPr>
            <w:r>
              <w:rPr>
                <w:rFonts w:ascii="Calibri" w:eastAsia="Calibri" w:hAnsi="Calibri" w:cs="Calibri"/>
                <w:sz w:val="17"/>
              </w:rPr>
              <w:t xml:space="preserve"> </w:t>
            </w:r>
            <w:r>
              <w:rPr>
                <w:rFonts w:ascii="Calibri" w:eastAsia="Calibri" w:hAnsi="Calibri" w:cs="Calibri"/>
                <w:sz w:val="17"/>
              </w:rPr>
              <w:tab/>
              <w:t xml:space="preserve"> Дял от всички медицински сестри и акушерки</w:t>
            </w:r>
          </w:p>
        </w:tc>
        <w:tc>
          <w:tcPr>
            <w:tcW w:w="794"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64.6%</w:t>
            </w:r>
          </w:p>
        </w:tc>
        <w:tc>
          <w:tcPr>
            <w:tcW w:w="794"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67.4%</w:t>
            </w:r>
          </w:p>
        </w:tc>
        <w:tc>
          <w:tcPr>
            <w:tcW w:w="794"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67.2%</w:t>
            </w:r>
          </w:p>
        </w:tc>
        <w:tc>
          <w:tcPr>
            <w:tcW w:w="794"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66.8%</w:t>
            </w:r>
          </w:p>
        </w:tc>
        <w:tc>
          <w:tcPr>
            <w:tcW w:w="964"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л.д.</w:t>
            </w:r>
          </w:p>
        </w:tc>
      </w:tr>
    </w:tbl>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Eurostat 2018.</w:t>
      </w:r>
    </w:p>
    <w:p w:rsidR="005C3B5F" w:rsidRDefault="005017F0">
      <w:pPr>
        <w:spacing w:after="275" w:line="247" w:lineRule="auto"/>
        <w:ind w:left="2468" w:right="0" w:hanging="401"/>
        <w:jc w:val="left"/>
      </w:pPr>
      <w:r>
        <w:rPr>
          <w:rFonts w:ascii="Calibri" w:eastAsia="Calibri" w:hAnsi="Calibri" w:cs="Calibri"/>
          <w:i/>
          <w:color w:val="152A47"/>
          <w:sz w:val="16"/>
        </w:rPr>
        <w:t xml:space="preserve">Бележки: </w:t>
      </w:r>
      <w:r>
        <w:rPr>
          <w:rFonts w:ascii="Calibri" w:eastAsia="Calibri" w:hAnsi="Calibri" w:cs="Calibri"/>
          <w:color w:val="152A47"/>
          <w:sz w:val="16"/>
          <w:vertAlign w:val="superscript"/>
        </w:rPr>
        <w:t>а</w:t>
      </w:r>
      <w:r>
        <w:rPr>
          <w:rFonts w:ascii="Calibri" w:eastAsia="Calibri" w:hAnsi="Calibri" w:cs="Calibri"/>
          <w:color w:val="152A47"/>
          <w:sz w:val="16"/>
        </w:rPr>
        <w:t xml:space="preserve">Включва всички ОПЛ, както и лекари по обща медицина, които работят на трудов договор в здравно заведение. л.д.: липсват данни </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ТАБЛИЦА 4.4  </w:t>
      </w:r>
      <w:r>
        <w:rPr>
          <w:rFonts w:ascii="Calibri" w:eastAsia="Calibri" w:hAnsi="Calibri" w:cs="Calibri"/>
          <w:color w:val="152A47"/>
          <w:sz w:val="22"/>
        </w:rPr>
        <w:t xml:space="preserve">Медицински персонал на 1 000 души от населението, 1990-2016 г. </w:t>
      </w:r>
    </w:p>
    <w:tbl>
      <w:tblPr>
        <w:tblStyle w:val="TableGrid"/>
        <w:tblW w:w="6661" w:type="dxa"/>
        <w:tblInd w:w="14" w:type="dxa"/>
        <w:tblCellMar>
          <w:top w:w="32" w:type="dxa"/>
          <w:left w:w="28" w:type="dxa"/>
          <w:bottom w:w="0" w:type="dxa"/>
          <w:right w:w="57" w:type="dxa"/>
        </w:tblCellMar>
        <w:tblLook w:val="04A0" w:firstRow="1" w:lastRow="0" w:firstColumn="1" w:lastColumn="0" w:noHBand="0" w:noVBand="1"/>
      </w:tblPr>
      <w:tblGrid>
        <w:gridCol w:w="2140"/>
        <w:gridCol w:w="536"/>
        <w:gridCol w:w="536"/>
        <w:gridCol w:w="700"/>
        <w:gridCol w:w="559"/>
        <w:gridCol w:w="559"/>
        <w:gridCol w:w="559"/>
        <w:gridCol w:w="536"/>
        <w:gridCol w:w="536"/>
      </w:tblGrid>
      <w:tr w:rsidR="005C3B5F">
        <w:trPr>
          <w:trHeight w:val="377"/>
        </w:trPr>
        <w:tc>
          <w:tcPr>
            <w:tcW w:w="2211" w:type="dxa"/>
            <w:tcBorders>
              <w:top w:val="nil"/>
              <w:left w:val="nil"/>
              <w:bottom w:val="nil"/>
              <w:right w:val="nil"/>
            </w:tcBorders>
            <w:shd w:val="clear" w:color="auto" w:fill="D64715"/>
          </w:tcPr>
          <w:p w:rsidR="005C3B5F" w:rsidRDefault="005C3B5F">
            <w:pPr>
              <w:spacing w:after="160" w:line="259" w:lineRule="auto"/>
              <w:ind w:right="0" w:firstLine="0"/>
              <w:jc w:val="left"/>
            </w:pPr>
          </w:p>
        </w:tc>
        <w:tc>
          <w:tcPr>
            <w:tcW w:w="539" w:type="dxa"/>
            <w:tcBorders>
              <w:top w:val="nil"/>
              <w:left w:val="nil"/>
              <w:bottom w:val="nil"/>
              <w:right w:val="nil"/>
            </w:tcBorders>
            <w:shd w:val="clear" w:color="auto" w:fill="D64715"/>
          </w:tcPr>
          <w:p w:rsidR="005C3B5F" w:rsidRDefault="005017F0">
            <w:pPr>
              <w:spacing w:after="0" w:line="259" w:lineRule="auto"/>
              <w:ind w:right="0" w:firstLine="0"/>
              <w:jc w:val="right"/>
            </w:pPr>
            <w:r>
              <w:rPr>
                <w:rFonts w:ascii="Calibri" w:eastAsia="Calibri" w:hAnsi="Calibri" w:cs="Calibri"/>
                <w:b/>
                <w:color w:val="FFFFFF"/>
                <w:sz w:val="20"/>
              </w:rPr>
              <w:t>1990</w:t>
            </w:r>
          </w:p>
        </w:tc>
        <w:tc>
          <w:tcPr>
            <w:tcW w:w="539" w:type="dxa"/>
            <w:tcBorders>
              <w:top w:val="nil"/>
              <w:left w:val="nil"/>
              <w:bottom w:val="nil"/>
              <w:right w:val="nil"/>
            </w:tcBorders>
            <w:shd w:val="clear" w:color="auto" w:fill="D64715"/>
          </w:tcPr>
          <w:p w:rsidR="005C3B5F" w:rsidRDefault="005017F0">
            <w:pPr>
              <w:spacing w:after="0" w:line="259" w:lineRule="auto"/>
              <w:ind w:right="0" w:firstLine="0"/>
              <w:jc w:val="right"/>
            </w:pPr>
            <w:r>
              <w:rPr>
                <w:rFonts w:ascii="Calibri" w:eastAsia="Calibri" w:hAnsi="Calibri" w:cs="Calibri"/>
                <w:b/>
                <w:color w:val="FFFFFF"/>
                <w:sz w:val="20"/>
              </w:rPr>
              <w:t>1995</w:t>
            </w:r>
          </w:p>
        </w:tc>
        <w:tc>
          <w:tcPr>
            <w:tcW w:w="680" w:type="dxa"/>
            <w:tcBorders>
              <w:top w:val="nil"/>
              <w:left w:val="nil"/>
              <w:bottom w:val="nil"/>
              <w:right w:val="nil"/>
            </w:tcBorders>
            <w:shd w:val="clear" w:color="auto" w:fill="D64715"/>
          </w:tcPr>
          <w:p w:rsidR="005C3B5F" w:rsidRDefault="005017F0">
            <w:pPr>
              <w:spacing w:after="0" w:line="259" w:lineRule="auto"/>
              <w:ind w:right="0" w:firstLine="0"/>
              <w:jc w:val="right"/>
            </w:pPr>
            <w:r>
              <w:rPr>
                <w:rFonts w:ascii="Calibri" w:eastAsia="Calibri" w:hAnsi="Calibri" w:cs="Calibri"/>
                <w:b/>
                <w:color w:val="FFFFFF"/>
                <w:sz w:val="20"/>
              </w:rPr>
              <w:t>2000</w:t>
            </w:r>
          </w:p>
        </w:tc>
        <w:tc>
          <w:tcPr>
            <w:tcW w:w="539" w:type="dxa"/>
            <w:tcBorders>
              <w:top w:val="nil"/>
              <w:left w:val="nil"/>
              <w:bottom w:val="nil"/>
              <w:right w:val="nil"/>
            </w:tcBorders>
            <w:shd w:val="clear" w:color="auto" w:fill="D64715"/>
          </w:tcPr>
          <w:p w:rsidR="005C3B5F" w:rsidRDefault="005017F0">
            <w:pPr>
              <w:spacing w:after="0" w:line="259" w:lineRule="auto"/>
              <w:ind w:right="0" w:firstLine="0"/>
              <w:jc w:val="right"/>
            </w:pPr>
            <w:r>
              <w:rPr>
                <w:rFonts w:ascii="Calibri" w:eastAsia="Calibri" w:hAnsi="Calibri" w:cs="Calibri"/>
                <w:b/>
                <w:color w:val="FFFFFF"/>
                <w:sz w:val="20"/>
              </w:rPr>
              <w:t>2005</w:t>
            </w:r>
          </w:p>
        </w:tc>
        <w:tc>
          <w:tcPr>
            <w:tcW w:w="539" w:type="dxa"/>
            <w:tcBorders>
              <w:top w:val="nil"/>
              <w:left w:val="nil"/>
              <w:bottom w:val="nil"/>
              <w:right w:val="nil"/>
            </w:tcBorders>
            <w:shd w:val="clear" w:color="auto" w:fill="D64715"/>
          </w:tcPr>
          <w:p w:rsidR="005C3B5F" w:rsidRDefault="005017F0">
            <w:pPr>
              <w:spacing w:after="0" w:line="259" w:lineRule="auto"/>
              <w:ind w:right="0" w:firstLine="0"/>
              <w:jc w:val="right"/>
            </w:pPr>
            <w:r>
              <w:rPr>
                <w:rFonts w:ascii="Calibri" w:eastAsia="Calibri" w:hAnsi="Calibri" w:cs="Calibri"/>
                <w:b/>
                <w:color w:val="FFFFFF"/>
                <w:sz w:val="20"/>
              </w:rPr>
              <w:t>2010</w:t>
            </w:r>
          </w:p>
        </w:tc>
        <w:tc>
          <w:tcPr>
            <w:tcW w:w="539" w:type="dxa"/>
            <w:tcBorders>
              <w:top w:val="nil"/>
              <w:left w:val="nil"/>
              <w:bottom w:val="nil"/>
              <w:right w:val="nil"/>
            </w:tcBorders>
            <w:shd w:val="clear" w:color="auto" w:fill="D64715"/>
          </w:tcPr>
          <w:p w:rsidR="005C3B5F" w:rsidRDefault="005017F0">
            <w:pPr>
              <w:spacing w:after="0" w:line="259" w:lineRule="auto"/>
              <w:ind w:right="0" w:firstLine="0"/>
              <w:jc w:val="right"/>
            </w:pPr>
            <w:r>
              <w:rPr>
                <w:rFonts w:ascii="Calibri" w:eastAsia="Calibri" w:hAnsi="Calibri" w:cs="Calibri"/>
                <w:b/>
                <w:color w:val="FFFFFF"/>
                <w:sz w:val="20"/>
              </w:rPr>
              <w:t>2014</w:t>
            </w:r>
          </w:p>
        </w:tc>
        <w:tc>
          <w:tcPr>
            <w:tcW w:w="539" w:type="dxa"/>
            <w:tcBorders>
              <w:top w:val="nil"/>
              <w:left w:val="nil"/>
              <w:bottom w:val="nil"/>
              <w:right w:val="nil"/>
            </w:tcBorders>
            <w:shd w:val="clear" w:color="auto" w:fill="D64715"/>
          </w:tcPr>
          <w:p w:rsidR="005C3B5F" w:rsidRDefault="005017F0">
            <w:pPr>
              <w:spacing w:after="0" w:line="259" w:lineRule="auto"/>
              <w:ind w:right="0" w:firstLine="0"/>
              <w:jc w:val="right"/>
            </w:pPr>
            <w:r>
              <w:rPr>
                <w:rFonts w:ascii="Calibri" w:eastAsia="Calibri" w:hAnsi="Calibri" w:cs="Calibri"/>
                <w:b/>
                <w:color w:val="FFFFFF"/>
                <w:sz w:val="20"/>
              </w:rPr>
              <w:t>2015</w:t>
            </w:r>
          </w:p>
        </w:tc>
        <w:tc>
          <w:tcPr>
            <w:tcW w:w="539" w:type="dxa"/>
            <w:tcBorders>
              <w:top w:val="nil"/>
              <w:left w:val="nil"/>
              <w:bottom w:val="nil"/>
              <w:right w:val="nil"/>
            </w:tcBorders>
            <w:shd w:val="clear" w:color="auto" w:fill="D64715"/>
          </w:tcPr>
          <w:p w:rsidR="005C3B5F" w:rsidRDefault="005017F0">
            <w:pPr>
              <w:spacing w:after="0" w:line="259" w:lineRule="auto"/>
              <w:ind w:right="0" w:firstLine="0"/>
              <w:jc w:val="right"/>
            </w:pPr>
            <w:r>
              <w:rPr>
                <w:rFonts w:ascii="Calibri" w:eastAsia="Calibri" w:hAnsi="Calibri" w:cs="Calibri"/>
                <w:b/>
                <w:color w:val="FFFFFF"/>
                <w:sz w:val="20"/>
              </w:rPr>
              <w:t>2016</w:t>
            </w:r>
          </w:p>
        </w:tc>
      </w:tr>
      <w:tr w:rsidR="005C3B5F">
        <w:trPr>
          <w:trHeight w:val="340"/>
        </w:trPr>
        <w:tc>
          <w:tcPr>
            <w:tcW w:w="221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 xml:space="preserve">Лекари (общо) </w:t>
            </w:r>
          </w:p>
        </w:tc>
        <w:tc>
          <w:tcPr>
            <w:tcW w:w="539"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3.27</w:t>
            </w:r>
          </w:p>
        </w:tc>
        <w:tc>
          <w:tcPr>
            <w:tcW w:w="539"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3.46</w:t>
            </w:r>
          </w:p>
        </w:tc>
        <w:tc>
          <w:tcPr>
            <w:tcW w:w="680"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3.37</w:t>
            </w:r>
          </w:p>
        </w:tc>
        <w:tc>
          <w:tcPr>
            <w:tcW w:w="539"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3.64</w:t>
            </w:r>
          </w:p>
        </w:tc>
        <w:tc>
          <w:tcPr>
            <w:tcW w:w="539"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3.75</w:t>
            </w:r>
          </w:p>
        </w:tc>
        <w:tc>
          <w:tcPr>
            <w:tcW w:w="539"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3.99</w:t>
            </w:r>
          </w:p>
        </w:tc>
        <w:tc>
          <w:tcPr>
            <w:tcW w:w="539"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4.05</w:t>
            </w:r>
          </w:p>
        </w:tc>
        <w:tc>
          <w:tcPr>
            <w:tcW w:w="539"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4.16</w:t>
            </w:r>
            <w:r>
              <w:rPr>
                <w:rFonts w:ascii="Calibri" w:eastAsia="Calibri" w:hAnsi="Calibri" w:cs="Calibri"/>
                <w:sz w:val="17"/>
                <w:vertAlign w:val="superscript"/>
              </w:rPr>
              <w:t>a</w:t>
            </w:r>
          </w:p>
        </w:tc>
      </w:tr>
      <w:tr w:rsidR="005C3B5F">
        <w:trPr>
          <w:trHeight w:val="340"/>
        </w:trPr>
        <w:tc>
          <w:tcPr>
            <w:tcW w:w="2211"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 xml:space="preserve">ОПЛ </w:t>
            </w:r>
          </w:p>
        </w:tc>
        <w:tc>
          <w:tcPr>
            <w:tcW w:w="539"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л.д.</w:t>
            </w:r>
          </w:p>
        </w:tc>
        <w:tc>
          <w:tcPr>
            <w:tcW w:w="539"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л.д.</w:t>
            </w:r>
          </w:p>
        </w:tc>
        <w:tc>
          <w:tcPr>
            <w:tcW w:w="680" w:type="dxa"/>
            <w:tcBorders>
              <w:top w:val="nil"/>
              <w:left w:val="nil"/>
              <w:bottom w:val="nil"/>
              <w:right w:val="nil"/>
            </w:tcBorders>
            <w:shd w:val="clear" w:color="auto" w:fill="F0F2F6"/>
          </w:tcPr>
          <w:p w:rsidR="005C3B5F" w:rsidRDefault="005017F0">
            <w:pPr>
              <w:spacing w:after="0" w:line="259" w:lineRule="auto"/>
              <w:ind w:left="69" w:right="0" w:firstLine="0"/>
              <w:jc w:val="left"/>
            </w:pPr>
            <w:r>
              <w:rPr>
                <w:rFonts w:ascii="Calibri" w:eastAsia="Calibri" w:hAnsi="Calibri" w:cs="Calibri"/>
                <w:sz w:val="17"/>
              </w:rPr>
              <w:t>0.67</w:t>
            </w:r>
            <w:r>
              <w:rPr>
                <w:rFonts w:ascii="Calibri" w:eastAsia="Calibri" w:hAnsi="Calibri" w:cs="Calibri"/>
                <w:sz w:val="12"/>
              </w:rPr>
              <w:t>2002</w:t>
            </w:r>
          </w:p>
        </w:tc>
        <w:tc>
          <w:tcPr>
            <w:tcW w:w="539"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0.68</w:t>
            </w:r>
          </w:p>
        </w:tc>
        <w:tc>
          <w:tcPr>
            <w:tcW w:w="539"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0.64</w:t>
            </w:r>
          </w:p>
        </w:tc>
        <w:tc>
          <w:tcPr>
            <w:tcW w:w="539"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0.63</w:t>
            </w:r>
          </w:p>
        </w:tc>
        <w:tc>
          <w:tcPr>
            <w:tcW w:w="539"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0.62</w:t>
            </w:r>
          </w:p>
        </w:tc>
        <w:tc>
          <w:tcPr>
            <w:tcW w:w="539"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л.д.</w:t>
            </w:r>
          </w:p>
        </w:tc>
      </w:tr>
      <w:tr w:rsidR="005C3B5F">
        <w:trPr>
          <w:trHeight w:val="483"/>
        </w:trPr>
        <w:tc>
          <w:tcPr>
            <w:tcW w:w="221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 xml:space="preserve">Лекари обща медицина </w:t>
            </w:r>
          </w:p>
          <w:p w:rsidR="005C3B5F" w:rsidRDefault="005017F0">
            <w:pPr>
              <w:spacing w:after="0" w:line="259" w:lineRule="auto"/>
              <w:ind w:right="0" w:firstLine="0"/>
              <w:jc w:val="left"/>
            </w:pPr>
            <w:r>
              <w:rPr>
                <w:rFonts w:ascii="Calibri" w:eastAsia="Calibri" w:hAnsi="Calibri" w:cs="Calibri"/>
                <w:sz w:val="17"/>
              </w:rPr>
              <w:t xml:space="preserve">(Generalist medical practitioners) </w:t>
            </w:r>
          </w:p>
        </w:tc>
        <w:tc>
          <w:tcPr>
            <w:tcW w:w="539"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л.д.</w:t>
            </w:r>
          </w:p>
        </w:tc>
        <w:tc>
          <w:tcPr>
            <w:tcW w:w="539"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л.д.</w:t>
            </w:r>
          </w:p>
        </w:tc>
        <w:tc>
          <w:tcPr>
            <w:tcW w:w="680" w:type="dxa"/>
            <w:tcBorders>
              <w:top w:val="nil"/>
              <w:left w:val="nil"/>
              <w:bottom w:val="nil"/>
              <w:right w:val="nil"/>
            </w:tcBorders>
            <w:shd w:val="clear" w:color="auto" w:fill="D3D9E2"/>
            <w:vAlign w:val="center"/>
          </w:tcPr>
          <w:p w:rsidR="005C3B5F" w:rsidRDefault="005017F0">
            <w:pPr>
              <w:spacing w:after="0" w:line="259" w:lineRule="auto"/>
              <w:ind w:left="69" w:right="0" w:firstLine="0"/>
              <w:jc w:val="left"/>
            </w:pPr>
            <w:r>
              <w:rPr>
                <w:rFonts w:ascii="Calibri" w:eastAsia="Calibri" w:hAnsi="Calibri" w:cs="Calibri"/>
                <w:sz w:val="17"/>
              </w:rPr>
              <w:t>0.73</w:t>
            </w:r>
            <w:r>
              <w:rPr>
                <w:rFonts w:ascii="Calibri" w:eastAsia="Calibri" w:hAnsi="Calibri" w:cs="Calibri"/>
                <w:sz w:val="12"/>
              </w:rPr>
              <w:t>2002</w:t>
            </w:r>
          </w:p>
        </w:tc>
        <w:tc>
          <w:tcPr>
            <w:tcW w:w="539"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0.73</w:t>
            </w:r>
          </w:p>
        </w:tc>
        <w:tc>
          <w:tcPr>
            <w:tcW w:w="539"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0.67</w:t>
            </w:r>
          </w:p>
        </w:tc>
        <w:tc>
          <w:tcPr>
            <w:tcW w:w="539"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0.66</w:t>
            </w:r>
          </w:p>
        </w:tc>
        <w:tc>
          <w:tcPr>
            <w:tcW w:w="539"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0.63</w:t>
            </w:r>
          </w:p>
        </w:tc>
        <w:tc>
          <w:tcPr>
            <w:tcW w:w="539"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л.д.</w:t>
            </w:r>
          </w:p>
        </w:tc>
      </w:tr>
      <w:tr w:rsidR="005C3B5F">
        <w:trPr>
          <w:trHeight w:val="309"/>
        </w:trPr>
        <w:tc>
          <w:tcPr>
            <w:tcW w:w="2211"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 xml:space="preserve">Лекари-специалисти </w:t>
            </w:r>
          </w:p>
        </w:tc>
        <w:tc>
          <w:tcPr>
            <w:tcW w:w="539"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л.д.</w:t>
            </w:r>
          </w:p>
        </w:tc>
        <w:tc>
          <w:tcPr>
            <w:tcW w:w="539"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л.д.</w:t>
            </w:r>
          </w:p>
        </w:tc>
        <w:tc>
          <w:tcPr>
            <w:tcW w:w="680"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2.79</w:t>
            </w:r>
          </w:p>
        </w:tc>
        <w:tc>
          <w:tcPr>
            <w:tcW w:w="539"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2.91</w:t>
            </w:r>
          </w:p>
        </w:tc>
        <w:tc>
          <w:tcPr>
            <w:tcW w:w="539"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3.07</w:t>
            </w:r>
          </w:p>
        </w:tc>
        <w:tc>
          <w:tcPr>
            <w:tcW w:w="539"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3.33</w:t>
            </w:r>
          </w:p>
        </w:tc>
        <w:tc>
          <w:tcPr>
            <w:tcW w:w="539"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3.42</w:t>
            </w:r>
          </w:p>
        </w:tc>
        <w:tc>
          <w:tcPr>
            <w:tcW w:w="539"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л.д.</w:t>
            </w:r>
          </w:p>
        </w:tc>
      </w:tr>
      <w:tr w:rsidR="005C3B5F">
        <w:trPr>
          <w:trHeight w:val="269"/>
        </w:trPr>
        <w:tc>
          <w:tcPr>
            <w:tcW w:w="2211" w:type="dxa"/>
            <w:tcBorders>
              <w:top w:val="nil"/>
              <w:left w:val="nil"/>
              <w:bottom w:val="nil"/>
              <w:right w:val="nil"/>
            </w:tcBorders>
            <w:shd w:val="clear" w:color="auto" w:fill="FFF8F1"/>
          </w:tcPr>
          <w:p w:rsidR="005C3B5F" w:rsidRDefault="005017F0">
            <w:pPr>
              <w:tabs>
                <w:tab w:val="center" w:pos="776"/>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Вътрешни болести</w:t>
            </w:r>
          </w:p>
        </w:tc>
        <w:tc>
          <w:tcPr>
            <w:tcW w:w="539"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л.д.</w:t>
            </w:r>
          </w:p>
        </w:tc>
        <w:tc>
          <w:tcPr>
            <w:tcW w:w="539"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л.д.</w:t>
            </w:r>
          </w:p>
        </w:tc>
        <w:tc>
          <w:tcPr>
            <w:tcW w:w="680"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л.д.</w:t>
            </w:r>
          </w:p>
        </w:tc>
        <w:tc>
          <w:tcPr>
            <w:tcW w:w="539"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0.26</w:t>
            </w:r>
          </w:p>
        </w:tc>
        <w:tc>
          <w:tcPr>
            <w:tcW w:w="539"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0.23</w:t>
            </w:r>
          </w:p>
        </w:tc>
        <w:tc>
          <w:tcPr>
            <w:tcW w:w="539"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0.21</w:t>
            </w:r>
          </w:p>
        </w:tc>
        <w:tc>
          <w:tcPr>
            <w:tcW w:w="539"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0.19</w:t>
            </w:r>
          </w:p>
        </w:tc>
        <w:tc>
          <w:tcPr>
            <w:tcW w:w="539"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л.д.</w:t>
            </w:r>
          </w:p>
        </w:tc>
      </w:tr>
      <w:tr w:rsidR="005C3B5F">
        <w:trPr>
          <w:trHeight w:val="283"/>
        </w:trPr>
        <w:tc>
          <w:tcPr>
            <w:tcW w:w="2211" w:type="dxa"/>
            <w:tcBorders>
              <w:top w:val="nil"/>
              <w:left w:val="nil"/>
              <w:bottom w:val="nil"/>
              <w:right w:val="nil"/>
            </w:tcBorders>
            <w:shd w:val="clear" w:color="auto" w:fill="FFF8F1"/>
          </w:tcPr>
          <w:p w:rsidR="005C3B5F" w:rsidRDefault="005017F0">
            <w:pPr>
              <w:tabs>
                <w:tab w:val="center" w:pos="594"/>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Кардиология</w:t>
            </w:r>
          </w:p>
        </w:tc>
        <w:tc>
          <w:tcPr>
            <w:tcW w:w="539"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л.д.</w:t>
            </w:r>
          </w:p>
        </w:tc>
        <w:tc>
          <w:tcPr>
            <w:tcW w:w="539"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л.д.</w:t>
            </w:r>
          </w:p>
        </w:tc>
        <w:tc>
          <w:tcPr>
            <w:tcW w:w="680"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л.д.</w:t>
            </w:r>
          </w:p>
        </w:tc>
        <w:tc>
          <w:tcPr>
            <w:tcW w:w="539"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0.12</w:t>
            </w:r>
          </w:p>
        </w:tc>
        <w:tc>
          <w:tcPr>
            <w:tcW w:w="539"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0.14</w:t>
            </w:r>
          </w:p>
        </w:tc>
        <w:tc>
          <w:tcPr>
            <w:tcW w:w="539"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0.17</w:t>
            </w:r>
          </w:p>
        </w:tc>
        <w:tc>
          <w:tcPr>
            <w:tcW w:w="539"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0.18</w:t>
            </w:r>
          </w:p>
        </w:tc>
        <w:tc>
          <w:tcPr>
            <w:tcW w:w="539"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л.д.</w:t>
            </w:r>
          </w:p>
        </w:tc>
      </w:tr>
      <w:tr w:rsidR="005C3B5F">
        <w:trPr>
          <w:trHeight w:val="269"/>
        </w:trPr>
        <w:tc>
          <w:tcPr>
            <w:tcW w:w="2211" w:type="dxa"/>
            <w:tcBorders>
              <w:top w:val="nil"/>
              <w:left w:val="nil"/>
              <w:bottom w:val="nil"/>
              <w:right w:val="nil"/>
            </w:tcBorders>
            <w:shd w:val="clear" w:color="auto" w:fill="FFF8F1"/>
          </w:tcPr>
          <w:p w:rsidR="005C3B5F" w:rsidRDefault="005017F0">
            <w:pPr>
              <w:tabs>
                <w:tab w:val="center" w:pos="521"/>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Онкология</w:t>
            </w:r>
          </w:p>
        </w:tc>
        <w:tc>
          <w:tcPr>
            <w:tcW w:w="539"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л.д.</w:t>
            </w:r>
          </w:p>
        </w:tc>
        <w:tc>
          <w:tcPr>
            <w:tcW w:w="539"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л.д.</w:t>
            </w:r>
          </w:p>
        </w:tc>
        <w:tc>
          <w:tcPr>
            <w:tcW w:w="680"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л.д.</w:t>
            </w:r>
          </w:p>
        </w:tc>
        <w:tc>
          <w:tcPr>
            <w:tcW w:w="539"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0</w:t>
            </w:r>
          </w:p>
        </w:tc>
        <w:tc>
          <w:tcPr>
            <w:tcW w:w="539" w:type="dxa"/>
            <w:tcBorders>
              <w:top w:val="nil"/>
              <w:left w:val="nil"/>
              <w:bottom w:val="nil"/>
              <w:right w:val="nil"/>
            </w:tcBorders>
            <w:shd w:val="clear" w:color="auto" w:fill="EBEAEF"/>
          </w:tcPr>
          <w:p w:rsidR="005C3B5F" w:rsidRDefault="005017F0">
            <w:pPr>
              <w:spacing w:after="0" w:line="259" w:lineRule="auto"/>
              <w:ind w:left="86" w:right="0" w:firstLine="0"/>
              <w:jc w:val="left"/>
            </w:pPr>
            <w:r>
              <w:rPr>
                <w:rFonts w:ascii="Calibri" w:eastAsia="Calibri" w:hAnsi="Calibri" w:cs="Calibri"/>
                <w:sz w:val="17"/>
              </w:rPr>
              <w:t>0.002</w:t>
            </w:r>
          </w:p>
        </w:tc>
        <w:tc>
          <w:tcPr>
            <w:tcW w:w="539" w:type="dxa"/>
            <w:tcBorders>
              <w:top w:val="nil"/>
              <w:left w:val="nil"/>
              <w:bottom w:val="nil"/>
              <w:right w:val="nil"/>
            </w:tcBorders>
            <w:shd w:val="clear" w:color="auto" w:fill="FDF4EE"/>
          </w:tcPr>
          <w:p w:rsidR="005C3B5F" w:rsidRDefault="005017F0">
            <w:pPr>
              <w:spacing w:after="0" w:line="259" w:lineRule="auto"/>
              <w:ind w:left="86" w:right="0" w:firstLine="0"/>
              <w:jc w:val="left"/>
            </w:pPr>
            <w:r>
              <w:rPr>
                <w:rFonts w:ascii="Calibri" w:eastAsia="Calibri" w:hAnsi="Calibri" w:cs="Calibri"/>
                <w:sz w:val="17"/>
              </w:rPr>
              <w:t>0.017</w:t>
            </w:r>
          </w:p>
        </w:tc>
        <w:tc>
          <w:tcPr>
            <w:tcW w:w="539"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0.02</w:t>
            </w:r>
          </w:p>
        </w:tc>
        <w:tc>
          <w:tcPr>
            <w:tcW w:w="539"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л.д.</w:t>
            </w:r>
          </w:p>
        </w:tc>
      </w:tr>
      <w:tr w:rsidR="005C3B5F">
        <w:trPr>
          <w:trHeight w:val="287"/>
        </w:trPr>
        <w:tc>
          <w:tcPr>
            <w:tcW w:w="2211" w:type="dxa"/>
            <w:tcBorders>
              <w:top w:val="nil"/>
              <w:left w:val="nil"/>
              <w:bottom w:val="nil"/>
              <w:right w:val="nil"/>
            </w:tcBorders>
            <w:shd w:val="clear" w:color="auto" w:fill="FFF8F1"/>
          </w:tcPr>
          <w:p w:rsidR="005C3B5F" w:rsidRDefault="005017F0">
            <w:pPr>
              <w:tabs>
                <w:tab w:val="center" w:pos="667"/>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Обща хирургия</w:t>
            </w:r>
          </w:p>
        </w:tc>
        <w:tc>
          <w:tcPr>
            <w:tcW w:w="539"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л.д.</w:t>
            </w:r>
          </w:p>
        </w:tc>
        <w:tc>
          <w:tcPr>
            <w:tcW w:w="539"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л.д.</w:t>
            </w:r>
          </w:p>
        </w:tc>
        <w:tc>
          <w:tcPr>
            <w:tcW w:w="680"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л.д.</w:t>
            </w:r>
          </w:p>
        </w:tc>
        <w:tc>
          <w:tcPr>
            <w:tcW w:w="539" w:type="dxa"/>
            <w:tcBorders>
              <w:top w:val="nil"/>
              <w:left w:val="nil"/>
              <w:bottom w:val="nil"/>
              <w:right w:val="nil"/>
            </w:tcBorders>
            <w:shd w:val="clear" w:color="auto" w:fill="FFF8F1"/>
          </w:tcPr>
          <w:p w:rsidR="005C3B5F" w:rsidRDefault="005017F0">
            <w:pPr>
              <w:spacing w:after="0" w:line="259" w:lineRule="auto"/>
              <w:ind w:left="86" w:right="0" w:firstLine="0"/>
              <w:jc w:val="left"/>
            </w:pPr>
            <w:r>
              <w:rPr>
                <w:rFonts w:ascii="Calibri" w:eastAsia="Calibri" w:hAnsi="Calibri" w:cs="Calibri"/>
                <w:sz w:val="17"/>
              </w:rPr>
              <w:t>0.193</w:t>
            </w:r>
          </w:p>
        </w:tc>
        <w:tc>
          <w:tcPr>
            <w:tcW w:w="539" w:type="dxa"/>
            <w:tcBorders>
              <w:top w:val="nil"/>
              <w:left w:val="nil"/>
              <w:bottom w:val="nil"/>
              <w:right w:val="nil"/>
            </w:tcBorders>
            <w:shd w:val="clear" w:color="auto" w:fill="EBEAEF"/>
          </w:tcPr>
          <w:p w:rsidR="005C3B5F" w:rsidRDefault="005017F0">
            <w:pPr>
              <w:spacing w:after="0" w:line="259" w:lineRule="auto"/>
              <w:ind w:left="86" w:right="0" w:firstLine="0"/>
              <w:jc w:val="left"/>
            </w:pPr>
            <w:r>
              <w:rPr>
                <w:rFonts w:ascii="Calibri" w:eastAsia="Calibri" w:hAnsi="Calibri" w:cs="Calibri"/>
                <w:sz w:val="17"/>
              </w:rPr>
              <w:t>0.208</w:t>
            </w:r>
          </w:p>
        </w:tc>
        <w:tc>
          <w:tcPr>
            <w:tcW w:w="539"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0.22</w:t>
            </w:r>
          </w:p>
        </w:tc>
        <w:tc>
          <w:tcPr>
            <w:tcW w:w="539"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0.23</w:t>
            </w:r>
          </w:p>
        </w:tc>
        <w:tc>
          <w:tcPr>
            <w:tcW w:w="539"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л.д.</w:t>
            </w:r>
          </w:p>
        </w:tc>
      </w:tr>
      <w:tr w:rsidR="005C3B5F">
        <w:trPr>
          <w:trHeight w:val="340"/>
        </w:trPr>
        <w:tc>
          <w:tcPr>
            <w:tcW w:w="221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 xml:space="preserve">Медицински сестри </w:t>
            </w:r>
          </w:p>
        </w:tc>
        <w:tc>
          <w:tcPr>
            <w:tcW w:w="539"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6.17</w:t>
            </w:r>
          </w:p>
        </w:tc>
        <w:tc>
          <w:tcPr>
            <w:tcW w:w="539"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6.07</w:t>
            </w:r>
          </w:p>
        </w:tc>
        <w:tc>
          <w:tcPr>
            <w:tcW w:w="680"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3.85</w:t>
            </w:r>
          </w:p>
        </w:tc>
        <w:tc>
          <w:tcPr>
            <w:tcW w:w="539"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4.04</w:t>
            </w:r>
          </w:p>
        </w:tc>
        <w:tc>
          <w:tcPr>
            <w:tcW w:w="539"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4.26</w:t>
            </w:r>
          </w:p>
        </w:tc>
        <w:tc>
          <w:tcPr>
            <w:tcW w:w="539"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4.42</w:t>
            </w:r>
          </w:p>
        </w:tc>
        <w:tc>
          <w:tcPr>
            <w:tcW w:w="539"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4.37</w:t>
            </w:r>
          </w:p>
        </w:tc>
        <w:tc>
          <w:tcPr>
            <w:tcW w:w="539"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4.36</w:t>
            </w:r>
            <w:r>
              <w:rPr>
                <w:rFonts w:ascii="Calibri" w:eastAsia="Calibri" w:hAnsi="Calibri" w:cs="Calibri"/>
                <w:sz w:val="17"/>
                <w:vertAlign w:val="superscript"/>
              </w:rPr>
              <w:t>a</w:t>
            </w:r>
          </w:p>
        </w:tc>
      </w:tr>
      <w:tr w:rsidR="005C3B5F">
        <w:trPr>
          <w:trHeight w:val="340"/>
        </w:trPr>
        <w:tc>
          <w:tcPr>
            <w:tcW w:w="2211"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 xml:space="preserve">Лекари по дентална медицина </w:t>
            </w:r>
          </w:p>
        </w:tc>
        <w:tc>
          <w:tcPr>
            <w:tcW w:w="539"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0.70</w:t>
            </w:r>
          </w:p>
        </w:tc>
        <w:tc>
          <w:tcPr>
            <w:tcW w:w="539"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0.65</w:t>
            </w:r>
          </w:p>
        </w:tc>
        <w:tc>
          <w:tcPr>
            <w:tcW w:w="680"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0.83</w:t>
            </w:r>
          </w:p>
        </w:tc>
        <w:tc>
          <w:tcPr>
            <w:tcW w:w="539"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0.84</w:t>
            </w:r>
          </w:p>
        </w:tc>
        <w:tc>
          <w:tcPr>
            <w:tcW w:w="539"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0.86</w:t>
            </w:r>
          </w:p>
        </w:tc>
        <w:tc>
          <w:tcPr>
            <w:tcW w:w="539"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0.98</w:t>
            </w:r>
          </w:p>
        </w:tc>
        <w:tc>
          <w:tcPr>
            <w:tcW w:w="539"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1.05</w:t>
            </w:r>
          </w:p>
        </w:tc>
        <w:tc>
          <w:tcPr>
            <w:tcW w:w="539"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1.13</w:t>
            </w:r>
            <w:r>
              <w:rPr>
                <w:rFonts w:ascii="Calibri" w:eastAsia="Calibri" w:hAnsi="Calibri" w:cs="Calibri"/>
                <w:sz w:val="17"/>
                <w:vertAlign w:val="superscript"/>
              </w:rPr>
              <w:t>a</w:t>
            </w:r>
          </w:p>
        </w:tc>
      </w:tr>
      <w:tr w:rsidR="005C3B5F">
        <w:trPr>
          <w:trHeight w:val="340"/>
        </w:trPr>
        <w:tc>
          <w:tcPr>
            <w:tcW w:w="221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 xml:space="preserve">Фармацевти </w:t>
            </w:r>
          </w:p>
        </w:tc>
        <w:tc>
          <w:tcPr>
            <w:tcW w:w="539"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0.50</w:t>
            </w:r>
          </w:p>
        </w:tc>
        <w:tc>
          <w:tcPr>
            <w:tcW w:w="539"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0.22</w:t>
            </w:r>
          </w:p>
        </w:tc>
        <w:tc>
          <w:tcPr>
            <w:tcW w:w="680" w:type="dxa"/>
            <w:tcBorders>
              <w:top w:val="nil"/>
              <w:left w:val="nil"/>
              <w:bottom w:val="nil"/>
              <w:right w:val="nil"/>
            </w:tcBorders>
            <w:shd w:val="clear" w:color="auto" w:fill="D3D9E2"/>
          </w:tcPr>
          <w:p w:rsidR="005C3B5F" w:rsidRDefault="005017F0">
            <w:pPr>
              <w:spacing w:after="0" w:line="259" w:lineRule="auto"/>
              <w:ind w:left="70" w:right="0" w:firstLine="0"/>
              <w:jc w:val="left"/>
            </w:pPr>
            <w:r>
              <w:rPr>
                <w:rFonts w:ascii="Calibri" w:eastAsia="Calibri" w:hAnsi="Calibri" w:cs="Calibri"/>
                <w:sz w:val="17"/>
              </w:rPr>
              <w:t>0.17</w:t>
            </w:r>
            <w:r>
              <w:rPr>
                <w:rFonts w:ascii="Calibri" w:eastAsia="Calibri" w:hAnsi="Calibri" w:cs="Calibri"/>
                <w:sz w:val="12"/>
              </w:rPr>
              <w:t>1999</w:t>
            </w:r>
          </w:p>
        </w:tc>
        <w:tc>
          <w:tcPr>
            <w:tcW w:w="539"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л.д.</w:t>
            </w:r>
          </w:p>
        </w:tc>
        <w:tc>
          <w:tcPr>
            <w:tcW w:w="539"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0.75</w:t>
            </w:r>
          </w:p>
        </w:tc>
        <w:tc>
          <w:tcPr>
            <w:tcW w:w="539"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л.д.</w:t>
            </w:r>
          </w:p>
        </w:tc>
        <w:tc>
          <w:tcPr>
            <w:tcW w:w="539"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0.84</w:t>
            </w:r>
          </w:p>
        </w:tc>
        <w:tc>
          <w:tcPr>
            <w:tcW w:w="539"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л.д.</w:t>
            </w:r>
          </w:p>
        </w:tc>
      </w:tr>
      <w:tr w:rsidR="005C3B5F">
        <w:trPr>
          <w:trHeight w:val="483"/>
        </w:trPr>
        <w:tc>
          <w:tcPr>
            <w:tcW w:w="2211"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 xml:space="preserve">Лаборанти  </w:t>
            </w:r>
          </w:p>
          <w:p w:rsidR="005C3B5F" w:rsidRDefault="005017F0">
            <w:pPr>
              <w:spacing w:after="0" w:line="259" w:lineRule="auto"/>
              <w:ind w:right="0" w:firstLine="0"/>
              <w:jc w:val="left"/>
            </w:pPr>
            <w:r>
              <w:rPr>
                <w:rFonts w:ascii="Calibri" w:eastAsia="Calibri" w:hAnsi="Calibri" w:cs="Calibri"/>
                <w:sz w:val="17"/>
              </w:rPr>
              <w:t>(клинични и рентгенови)</w:t>
            </w:r>
            <w:r>
              <w:rPr>
                <w:rFonts w:ascii="Calibri" w:eastAsia="Calibri" w:hAnsi="Calibri" w:cs="Calibri"/>
                <w:sz w:val="17"/>
                <w:vertAlign w:val="superscript"/>
              </w:rPr>
              <w:t>a</w:t>
            </w:r>
          </w:p>
        </w:tc>
        <w:tc>
          <w:tcPr>
            <w:tcW w:w="539"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0.88</w:t>
            </w:r>
          </w:p>
        </w:tc>
        <w:tc>
          <w:tcPr>
            <w:tcW w:w="539"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0.88</w:t>
            </w:r>
          </w:p>
        </w:tc>
        <w:tc>
          <w:tcPr>
            <w:tcW w:w="680"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0.73</w:t>
            </w:r>
          </w:p>
        </w:tc>
        <w:tc>
          <w:tcPr>
            <w:tcW w:w="539"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0.77</w:t>
            </w:r>
          </w:p>
        </w:tc>
        <w:tc>
          <w:tcPr>
            <w:tcW w:w="539" w:type="dxa"/>
            <w:tcBorders>
              <w:top w:val="nil"/>
              <w:left w:val="nil"/>
              <w:bottom w:val="nil"/>
              <w:right w:val="nil"/>
            </w:tcBorders>
            <w:shd w:val="clear" w:color="auto" w:fill="EBEAEF"/>
            <w:vAlign w:val="center"/>
          </w:tcPr>
          <w:p w:rsidR="005C3B5F" w:rsidRDefault="005017F0">
            <w:pPr>
              <w:spacing w:after="0" w:line="259" w:lineRule="auto"/>
              <w:ind w:right="0" w:firstLine="0"/>
              <w:jc w:val="right"/>
            </w:pPr>
            <w:r>
              <w:rPr>
                <w:rFonts w:ascii="Calibri" w:eastAsia="Calibri" w:hAnsi="Calibri" w:cs="Calibri"/>
                <w:sz w:val="17"/>
              </w:rPr>
              <w:t>0.77</w:t>
            </w:r>
          </w:p>
        </w:tc>
        <w:tc>
          <w:tcPr>
            <w:tcW w:w="539"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0.83</w:t>
            </w:r>
          </w:p>
        </w:tc>
        <w:tc>
          <w:tcPr>
            <w:tcW w:w="539"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0.83</w:t>
            </w:r>
          </w:p>
        </w:tc>
        <w:tc>
          <w:tcPr>
            <w:tcW w:w="539" w:type="dxa"/>
            <w:tcBorders>
              <w:top w:val="nil"/>
              <w:left w:val="nil"/>
              <w:bottom w:val="nil"/>
              <w:right w:val="nil"/>
            </w:tcBorders>
            <w:shd w:val="clear" w:color="auto" w:fill="FFF8F1"/>
            <w:vAlign w:val="center"/>
          </w:tcPr>
          <w:p w:rsidR="005C3B5F" w:rsidRDefault="005017F0">
            <w:pPr>
              <w:spacing w:after="0" w:line="259" w:lineRule="auto"/>
              <w:ind w:right="0" w:firstLine="0"/>
              <w:jc w:val="right"/>
            </w:pPr>
            <w:r>
              <w:rPr>
                <w:rFonts w:ascii="Calibri" w:eastAsia="Calibri" w:hAnsi="Calibri" w:cs="Calibri"/>
                <w:sz w:val="17"/>
              </w:rPr>
              <w:t>0.84</w:t>
            </w:r>
          </w:p>
        </w:tc>
      </w:tr>
      <w:tr w:rsidR="005C3B5F">
        <w:trPr>
          <w:trHeight w:val="340"/>
        </w:trPr>
        <w:tc>
          <w:tcPr>
            <w:tcW w:w="221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lastRenderedPageBreak/>
              <w:t>Зъботехници</w:t>
            </w:r>
            <w:r>
              <w:rPr>
                <w:rFonts w:ascii="Calibri" w:eastAsia="Calibri" w:hAnsi="Calibri" w:cs="Calibri"/>
                <w:sz w:val="17"/>
                <w:vertAlign w:val="superscript"/>
              </w:rPr>
              <w:t>a</w:t>
            </w:r>
          </w:p>
        </w:tc>
        <w:tc>
          <w:tcPr>
            <w:tcW w:w="539"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0.33</w:t>
            </w:r>
          </w:p>
        </w:tc>
        <w:tc>
          <w:tcPr>
            <w:tcW w:w="539"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0.32</w:t>
            </w:r>
          </w:p>
        </w:tc>
        <w:tc>
          <w:tcPr>
            <w:tcW w:w="680"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0.16</w:t>
            </w:r>
          </w:p>
        </w:tc>
        <w:tc>
          <w:tcPr>
            <w:tcW w:w="539"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0.18</w:t>
            </w:r>
          </w:p>
        </w:tc>
        <w:tc>
          <w:tcPr>
            <w:tcW w:w="539"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0.18</w:t>
            </w:r>
          </w:p>
        </w:tc>
        <w:tc>
          <w:tcPr>
            <w:tcW w:w="539"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0.24</w:t>
            </w:r>
          </w:p>
        </w:tc>
        <w:tc>
          <w:tcPr>
            <w:tcW w:w="539"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0.23</w:t>
            </w:r>
          </w:p>
        </w:tc>
        <w:tc>
          <w:tcPr>
            <w:tcW w:w="539"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0.22</w:t>
            </w:r>
          </w:p>
        </w:tc>
      </w:tr>
      <w:tr w:rsidR="005C3B5F">
        <w:trPr>
          <w:trHeight w:val="340"/>
        </w:trPr>
        <w:tc>
          <w:tcPr>
            <w:tcW w:w="2211" w:type="dxa"/>
            <w:tcBorders>
              <w:top w:val="nil"/>
              <w:left w:val="nil"/>
              <w:bottom w:val="nil"/>
              <w:right w:val="nil"/>
            </w:tcBorders>
            <w:shd w:val="clear" w:color="auto" w:fill="FFF8F1"/>
          </w:tcPr>
          <w:p w:rsidR="005C3B5F" w:rsidRDefault="005017F0">
            <w:pPr>
              <w:spacing w:after="0" w:line="259" w:lineRule="auto"/>
              <w:ind w:right="0" w:firstLine="0"/>
            </w:pPr>
            <w:r>
              <w:rPr>
                <w:rFonts w:ascii="Calibri" w:eastAsia="Calibri" w:hAnsi="Calibri" w:cs="Calibri"/>
                <w:sz w:val="17"/>
              </w:rPr>
              <w:t>Други медицински специалисти</w:t>
            </w:r>
            <w:r>
              <w:rPr>
                <w:rFonts w:ascii="Calibri" w:eastAsia="Calibri" w:hAnsi="Calibri" w:cs="Calibri"/>
                <w:sz w:val="17"/>
                <w:vertAlign w:val="superscript"/>
              </w:rPr>
              <w:t>a</w:t>
            </w:r>
          </w:p>
        </w:tc>
        <w:tc>
          <w:tcPr>
            <w:tcW w:w="539"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0.56</w:t>
            </w:r>
          </w:p>
        </w:tc>
        <w:tc>
          <w:tcPr>
            <w:tcW w:w="539"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0.57</w:t>
            </w:r>
          </w:p>
        </w:tc>
        <w:tc>
          <w:tcPr>
            <w:tcW w:w="680"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0.39</w:t>
            </w:r>
          </w:p>
        </w:tc>
        <w:tc>
          <w:tcPr>
            <w:tcW w:w="539"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0.38</w:t>
            </w:r>
          </w:p>
        </w:tc>
        <w:tc>
          <w:tcPr>
            <w:tcW w:w="539"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0.36</w:t>
            </w:r>
          </w:p>
        </w:tc>
        <w:tc>
          <w:tcPr>
            <w:tcW w:w="539"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0.40</w:t>
            </w:r>
          </w:p>
        </w:tc>
        <w:tc>
          <w:tcPr>
            <w:tcW w:w="539"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0.40</w:t>
            </w:r>
          </w:p>
        </w:tc>
        <w:tc>
          <w:tcPr>
            <w:tcW w:w="539"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0.41</w:t>
            </w:r>
          </w:p>
        </w:tc>
      </w:tr>
    </w:tbl>
    <w:p w:rsidR="005C3B5F" w:rsidRDefault="005017F0">
      <w:pPr>
        <w:spacing w:after="527"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 xml:space="preserve">Eurostat 2018; </w:t>
      </w:r>
      <w:r>
        <w:rPr>
          <w:rFonts w:ascii="Calibri" w:eastAsia="Calibri" w:hAnsi="Calibri" w:cs="Calibri"/>
          <w:color w:val="152A47"/>
          <w:sz w:val="16"/>
          <w:vertAlign w:val="superscript"/>
        </w:rPr>
        <w:t>a</w:t>
      </w:r>
      <w:r>
        <w:rPr>
          <w:rFonts w:ascii="Calibri" w:eastAsia="Calibri" w:hAnsi="Calibri" w:cs="Calibri"/>
          <w:color w:val="152A47"/>
          <w:sz w:val="16"/>
        </w:rPr>
        <w:t>НСИ 2018г.</w:t>
      </w:r>
    </w:p>
    <w:p w:rsidR="005C3B5F" w:rsidRDefault="005017F0">
      <w:pPr>
        <w:spacing w:after="8" w:line="248" w:lineRule="auto"/>
        <w:ind w:left="-5" w:right="47" w:hanging="10"/>
        <w:jc w:val="left"/>
      </w:pPr>
      <w:r>
        <w:rPr>
          <w:rFonts w:ascii="Calibri" w:eastAsia="Calibri" w:hAnsi="Calibri" w:cs="Calibri"/>
          <w:b/>
          <w:color w:val="152A47"/>
          <w:sz w:val="20"/>
        </w:rPr>
        <w:t xml:space="preserve">ФИГУРА 4.4  </w:t>
      </w:r>
      <w:r>
        <w:rPr>
          <w:rFonts w:ascii="Calibri" w:eastAsia="Calibri" w:hAnsi="Calibri" w:cs="Calibri"/>
          <w:color w:val="152A47"/>
          <w:sz w:val="22"/>
        </w:rPr>
        <w:t>Брой на лекарите на 1000 души население, избрани страни, 1990 – 2014 г.</w:t>
      </w:r>
    </w:p>
    <w:p w:rsidR="005C3B5F" w:rsidRDefault="005017F0">
      <w:pPr>
        <w:spacing w:after="229" w:line="259" w:lineRule="auto"/>
        <w:ind w:left="8" w:right="0" w:firstLine="0"/>
        <w:jc w:val="left"/>
      </w:pPr>
      <w:r>
        <w:rPr>
          <w:noProof/>
        </w:rPr>
        <w:drawing>
          <wp:inline distT="0" distB="0" distL="0" distR="0">
            <wp:extent cx="3916680" cy="2410968"/>
            <wp:effectExtent l="0" t="0" r="0" b="0"/>
            <wp:docPr id="302392" name="Picture 302392"/>
            <wp:cNvGraphicFramePr/>
            <a:graphic xmlns:a="http://schemas.openxmlformats.org/drawingml/2006/main">
              <a:graphicData uri="http://schemas.openxmlformats.org/drawingml/2006/picture">
                <pic:pic xmlns:pic="http://schemas.openxmlformats.org/drawingml/2006/picture">
                  <pic:nvPicPr>
                    <pic:cNvPr id="302392" name="Picture 302392"/>
                    <pic:cNvPicPr/>
                  </pic:nvPicPr>
                  <pic:blipFill>
                    <a:blip r:embed="rId102"/>
                    <a:stretch>
                      <a:fillRect/>
                    </a:stretch>
                  </pic:blipFill>
                  <pic:spPr>
                    <a:xfrm>
                      <a:off x="0" y="0"/>
                      <a:ext cx="3916680" cy="2410968"/>
                    </a:xfrm>
                    <a:prstGeom prst="rect">
                      <a:avLst/>
                    </a:prstGeom>
                  </pic:spPr>
                </pic:pic>
              </a:graphicData>
            </a:graphic>
          </wp:inline>
        </w:drawing>
      </w:r>
    </w:p>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WHO, Regional Office for Europe 2018.</w:t>
      </w:r>
    </w:p>
    <w:p w:rsidR="005C3B5F" w:rsidRDefault="005017F0">
      <w:pPr>
        <w:ind w:left="-12" w:right="45"/>
      </w:pPr>
      <w:r>
        <w:t>България има най-</w:t>
      </w:r>
      <w:r>
        <w:t xml:space="preserve">висока осигуреност с хирурзи (заедно с Гърция, Литва и Австрия), над един лекар на 1000 души население (Eurostat 2018). </w:t>
      </w:r>
    </w:p>
    <w:p w:rsidR="005C3B5F" w:rsidRDefault="005017F0">
      <w:pPr>
        <w:ind w:left="-12" w:right="45"/>
      </w:pPr>
      <w:r>
        <w:t>Повече от половината от лекарите работят в болниците. През последното десетилетие този дял непрекъснато расте – от 47.1% през 2005 г. н</w:t>
      </w:r>
      <w:r>
        <w:t>а 56.7% през 2015 г. Жените представляват 55.1% от всички лекари. Общото бързо застаряване на медицинските специалисти, характерно за Европа, се наблюдава и в България. Делът на лекарите на възраст 55 – 74 години през 2015 г. е 44.5%, а 13.3% са между 65 и</w:t>
      </w:r>
      <w:r>
        <w:t xml:space="preserve"> 74 години и само 10.1% са под 35 години (Eurostat 2018).</w:t>
      </w:r>
    </w:p>
    <w:p w:rsidR="005C3B5F" w:rsidRDefault="005017F0">
      <w:pPr>
        <w:ind w:left="-12" w:right="45"/>
      </w:pPr>
      <w:r>
        <w:t>В България са налице значителни и повтарящи се деформации в разпределението на здравните кадри. Областите с медицински университети и университетски болници концентрират най-голям брой лекари и здра</w:t>
      </w:r>
      <w:r>
        <w:t xml:space="preserve">вни професионалисти на 1000 души население в </w:t>
      </w:r>
      <w:r>
        <w:lastRenderedPageBreak/>
        <w:t>сравнение с останалите области. Например през 2016 г. област Плевен разполага с 5.63 лекари на 1 000 население, докато средната национална осигуреност е 4.16. Една пета от всички лекари работят в столицата, къде</w:t>
      </w:r>
      <w:r>
        <w:t>то осигуреността е 5.03 на 1000 (Таблица 4.5). В същото време разпределението на здравни професионалисти е диспропорционално ниско в област Разград (2.63 на 1000), Добрич (2.70 на 1000) и Перник (2.73 на 1000), което поставя сериозни предизвикателства пред</w:t>
      </w:r>
      <w:r>
        <w:t xml:space="preserve"> равенството в достъпа. Особено тревожни са големите регионални различия в осигуреността с ОПЛ и наличието на много незаети места в отдалечените и селски райони. Продължават да липсват сериозни стимули за работа на лекарите в тези райони. </w:t>
      </w:r>
    </w:p>
    <w:p w:rsidR="005C3B5F" w:rsidRDefault="005017F0">
      <w:pPr>
        <w:ind w:left="-12" w:right="45"/>
      </w:pPr>
      <w:r>
        <w:t>Подобно на други</w:t>
      </w:r>
      <w:r>
        <w:t>те страни членки на ЕС, медицинските сестри в България са най-многобройната професионална група сред медицинските специалисти. За разлика от лекарите, броят на сестрите остава относително неизменен през последните 15 години, около 31 000. Но от гледна точк</w:t>
      </w:r>
      <w:r>
        <w:t>а на осигуреността с медицински сестри, страната регистрира второто най-ниско отношение в ЕС, с 4.9 на 1000 души население, като единствено Гърция е с по-ниска стойност, 3.4 на 1000 (Фигура 4.6). Тази осигуреност е значително по-ниска от Румъния (15.5), Ун</w:t>
      </w:r>
      <w:r>
        <w:t xml:space="preserve">гария (16.6) и Хърватия (6.1) и е далеч под средната за ЕС, 8.7 на 1000 души. Така България бележи най-ниското от всички страни членки на ЕС отношение на медицински сестри на един лекар, 1.1, което е повече от два пъти под средното за съюза, 2.5 на лекар. </w:t>
      </w:r>
      <w:r>
        <w:t>Недостигът на медицински сестри също се характеризира с регионални неравновесия (макар и по-слабо изразени в сравнение с лекарите и денталните лекари).</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ТАБЛИЦА 4.5  </w:t>
      </w:r>
      <w:r>
        <w:rPr>
          <w:rFonts w:ascii="Calibri" w:eastAsia="Calibri" w:hAnsi="Calibri" w:cs="Calibri"/>
          <w:color w:val="152A47"/>
          <w:sz w:val="22"/>
        </w:rPr>
        <w:t>Географски различия в разпределението на медицинските професионалисти, класирани според оси</w:t>
      </w:r>
      <w:r>
        <w:rPr>
          <w:rFonts w:ascii="Calibri" w:eastAsia="Calibri" w:hAnsi="Calibri" w:cs="Calibri"/>
          <w:color w:val="152A47"/>
          <w:sz w:val="22"/>
        </w:rPr>
        <w:t>гуреността с лекари, избрани области, 2016 г.</w:t>
      </w:r>
    </w:p>
    <w:tbl>
      <w:tblPr>
        <w:tblStyle w:val="TableGrid"/>
        <w:tblW w:w="6715" w:type="dxa"/>
        <w:tblInd w:w="-13" w:type="dxa"/>
        <w:tblCellMar>
          <w:top w:w="9" w:type="dxa"/>
          <w:left w:w="0" w:type="dxa"/>
          <w:bottom w:w="9" w:type="dxa"/>
          <w:right w:w="24" w:type="dxa"/>
        </w:tblCellMar>
        <w:tblLook w:val="04A0" w:firstRow="1" w:lastRow="0" w:firstColumn="1" w:lastColumn="0" w:noHBand="0" w:noVBand="1"/>
      </w:tblPr>
      <w:tblGrid>
        <w:gridCol w:w="1247"/>
        <w:gridCol w:w="549"/>
        <w:gridCol w:w="1279"/>
        <w:gridCol w:w="1478"/>
        <w:gridCol w:w="342"/>
        <w:gridCol w:w="591"/>
        <w:gridCol w:w="1229"/>
      </w:tblGrid>
      <w:tr w:rsidR="005C3B5F">
        <w:trPr>
          <w:trHeight w:val="507"/>
        </w:trPr>
        <w:tc>
          <w:tcPr>
            <w:tcW w:w="1247" w:type="dxa"/>
            <w:tcBorders>
              <w:top w:val="nil"/>
              <w:left w:val="nil"/>
              <w:bottom w:val="nil"/>
              <w:right w:val="nil"/>
            </w:tcBorders>
            <w:shd w:val="clear" w:color="auto" w:fill="D64715"/>
            <w:vAlign w:val="bottom"/>
          </w:tcPr>
          <w:p w:rsidR="005C3B5F" w:rsidRDefault="005017F0">
            <w:pPr>
              <w:spacing w:after="0" w:line="259" w:lineRule="auto"/>
              <w:ind w:left="57" w:right="0" w:firstLine="0"/>
              <w:jc w:val="left"/>
            </w:pPr>
            <w:r>
              <w:rPr>
                <w:rFonts w:ascii="Calibri" w:eastAsia="Calibri" w:hAnsi="Calibri" w:cs="Calibri"/>
                <w:b/>
                <w:color w:val="FFFFFF"/>
                <w:sz w:val="20"/>
              </w:rPr>
              <w:t>ОБЛАСТ</w:t>
            </w:r>
          </w:p>
        </w:tc>
        <w:tc>
          <w:tcPr>
            <w:tcW w:w="549" w:type="dxa"/>
            <w:tcBorders>
              <w:top w:val="nil"/>
              <w:left w:val="nil"/>
              <w:bottom w:val="nil"/>
              <w:right w:val="nil"/>
            </w:tcBorders>
            <w:shd w:val="clear" w:color="auto" w:fill="D64715"/>
          </w:tcPr>
          <w:p w:rsidR="005C3B5F" w:rsidRDefault="005C3B5F">
            <w:pPr>
              <w:spacing w:after="160" w:line="259" w:lineRule="auto"/>
              <w:ind w:right="0" w:firstLine="0"/>
              <w:jc w:val="left"/>
            </w:pPr>
          </w:p>
        </w:tc>
        <w:tc>
          <w:tcPr>
            <w:tcW w:w="3099" w:type="dxa"/>
            <w:gridSpan w:val="3"/>
            <w:tcBorders>
              <w:top w:val="nil"/>
              <w:left w:val="nil"/>
              <w:bottom w:val="nil"/>
              <w:right w:val="nil"/>
            </w:tcBorders>
            <w:shd w:val="clear" w:color="auto" w:fill="D64715"/>
          </w:tcPr>
          <w:p w:rsidR="005C3B5F" w:rsidRDefault="005017F0">
            <w:pPr>
              <w:spacing w:after="0" w:line="259" w:lineRule="auto"/>
              <w:ind w:right="214" w:firstLine="0"/>
              <w:jc w:val="right"/>
            </w:pPr>
            <w:r>
              <w:rPr>
                <w:rFonts w:ascii="Calibri" w:eastAsia="Calibri" w:hAnsi="Calibri" w:cs="Calibri"/>
                <w:b/>
                <w:color w:val="FFFFFF"/>
                <w:sz w:val="20"/>
              </w:rPr>
              <w:t>ЛЕКАРИ ПО ДЕНТАЛНА </w:t>
            </w:r>
          </w:p>
          <w:p w:rsidR="005C3B5F" w:rsidRDefault="005017F0">
            <w:pPr>
              <w:tabs>
                <w:tab w:val="center" w:pos="2090"/>
              </w:tabs>
              <w:spacing w:after="0" w:line="259" w:lineRule="auto"/>
              <w:ind w:right="0" w:firstLine="0"/>
              <w:jc w:val="left"/>
            </w:pPr>
            <w:r>
              <w:rPr>
                <w:rFonts w:ascii="Calibri" w:eastAsia="Calibri" w:hAnsi="Calibri" w:cs="Calibri"/>
                <w:b/>
                <w:color w:val="FFFFFF"/>
                <w:sz w:val="20"/>
              </w:rPr>
              <w:t>ЛЕКАРИ</w:t>
            </w:r>
            <w:r>
              <w:rPr>
                <w:rFonts w:ascii="Calibri" w:eastAsia="Calibri" w:hAnsi="Calibri" w:cs="Calibri"/>
                <w:b/>
                <w:color w:val="FFFFFF"/>
                <w:sz w:val="20"/>
              </w:rPr>
              <w:tab/>
              <w:t>МЕДИЦИНА</w:t>
            </w:r>
          </w:p>
        </w:tc>
        <w:tc>
          <w:tcPr>
            <w:tcW w:w="1820" w:type="dxa"/>
            <w:gridSpan w:val="2"/>
            <w:tcBorders>
              <w:top w:val="nil"/>
              <w:left w:val="nil"/>
              <w:bottom w:val="nil"/>
              <w:right w:val="nil"/>
            </w:tcBorders>
            <w:shd w:val="clear" w:color="auto" w:fill="D64715"/>
            <w:vAlign w:val="bottom"/>
          </w:tcPr>
          <w:p w:rsidR="005C3B5F" w:rsidRDefault="005017F0">
            <w:pPr>
              <w:spacing w:after="0" w:line="259" w:lineRule="auto"/>
              <w:ind w:left="57" w:right="0" w:firstLine="0"/>
              <w:jc w:val="left"/>
            </w:pPr>
            <w:r>
              <w:rPr>
                <w:rFonts w:ascii="Calibri" w:eastAsia="Calibri" w:hAnsi="Calibri" w:cs="Calibri"/>
                <w:b/>
                <w:color w:val="FFFFFF"/>
                <w:sz w:val="20"/>
              </w:rPr>
              <w:t>МЕДИЦИНСКИ СЕСТРИ</w:t>
            </w:r>
          </w:p>
        </w:tc>
      </w:tr>
      <w:tr w:rsidR="005C3B5F">
        <w:trPr>
          <w:trHeight w:val="281"/>
        </w:trPr>
        <w:tc>
          <w:tcPr>
            <w:tcW w:w="1247" w:type="dxa"/>
            <w:tcBorders>
              <w:top w:val="nil"/>
              <w:left w:val="nil"/>
              <w:bottom w:val="nil"/>
              <w:right w:val="nil"/>
            </w:tcBorders>
            <w:shd w:val="clear" w:color="auto" w:fill="D64715"/>
          </w:tcPr>
          <w:p w:rsidR="005C3B5F" w:rsidRDefault="005C3B5F">
            <w:pPr>
              <w:spacing w:after="160" w:line="259" w:lineRule="auto"/>
              <w:ind w:right="0" w:firstLine="0"/>
              <w:jc w:val="left"/>
            </w:pPr>
          </w:p>
        </w:tc>
        <w:tc>
          <w:tcPr>
            <w:tcW w:w="549" w:type="dxa"/>
            <w:tcBorders>
              <w:top w:val="nil"/>
              <w:left w:val="nil"/>
              <w:bottom w:val="nil"/>
              <w:right w:val="nil"/>
            </w:tcBorders>
            <w:shd w:val="clear" w:color="auto" w:fill="D64715"/>
          </w:tcPr>
          <w:p w:rsidR="005C3B5F" w:rsidRDefault="005017F0">
            <w:pPr>
              <w:spacing w:after="0" w:line="259" w:lineRule="auto"/>
              <w:ind w:left="113" w:right="0" w:firstLine="0"/>
              <w:jc w:val="left"/>
            </w:pPr>
            <w:r>
              <w:rPr>
                <w:rFonts w:ascii="Calibri" w:eastAsia="Calibri" w:hAnsi="Calibri" w:cs="Calibri"/>
                <w:b/>
                <w:color w:val="FFFFFF"/>
                <w:sz w:val="18"/>
              </w:rPr>
              <w:t>брой</w:t>
            </w:r>
          </w:p>
        </w:tc>
        <w:tc>
          <w:tcPr>
            <w:tcW w:w="3099" w:type="dxa"/>
            <w:gridSpan w:val="3"/>
            <w:tcBorders>
              <w:top w:val="nil"/>
              <w:left w:val="nil"/>
              <w:bottom w:val="nil"/>
              <w:right w:val="nil"/>
            </w:tcBorders>
            <w:shd w:val="clear" w:color="auto" w:fill="D64715"/>
          </w:tcPr>
          <w:p w:rsidR="005C3B5F" w:rsidRDefault="005017F0">
            <w:pPr>
              <w:tabs>
                <w:tab w:val="center" w:pos="1537"/>
                <w:tab w:val="right" w:pos="3075"/>
              </w:tabs>
              <w:spacing w:after="0" w:line="259" w:lineRule="auto"/>
              <w:ind w:right="0" w:firstLine="0"/>
              <w:jc w:val="left"/>
            </w:pPr>
            <w:r>
              <w:rPr>
                <w:rFonts w:ascii="Calibri" w:eastAsia="Calibri" w:hAnsi="Calibri" w:cs="Calibri"/>
                <w:b/>
                <w:color w:val="FFFFFF"/>
                <w:sz w:val="18"/>
              </w:rPr>
              <w:t>на 1000 население</w:t>
            </w:r>
            <w:r>
              <w:rPr>
                <w:rFonts w:ascii="Calibri" w:eastAsia="Calibri" w:hAnsi="Calibri" w:cs="Calibri"/>
                <w:b/>
                <w:color w:val="FFFFFF"/>
                <w:sz w:val="18"/>
              </w:rPr>
              <w:tab/>
              <w:t>брой</w:t>
            </w:r>
            <w:r>
              <w:rPr>
                <w:rFonts w:ascii="Calibri" w:eastAsia="Calibri" w:hAnsi="Calibri" w:cs="Calibri"/>
                <w:b/>
                <w:color w:val="FFFFFF"/>
                <w:sz w:val="18"/>
              </w:rPr>
              <w:tab/>
              <w:t>на 1000 население</w:t>
            </w:r>
          </w:p>
        </w:tc>
        <w:tc>
          <w:tcPr>
            <w:tcW w:w="591" w:type="dxa"/>
            <w:tcBorders>
              <w:top w:val="nil"/>
              <w:left w:val="nil"/>
              <w:bottom w:val="nil"/>
              <w:right w:val="nil"/>
            </w:tcBorders>
            <w:shd w:val="clear" w:color="auto" w:fill="D64715"/>
          </w:tcPr>
          <w:p w:rsidR="005C3B5F" w:rsidRDefault="005017F0">
            <w:pPr>
              <w:spacing w:after="0" w:line="259" w:lineRule="auto"/>
              <w:ind w:left="109" w:right="0" w:firstLine="0"/>
              <w:jc w:val="left"/>
            </w:pPr>
            <w:r>
              <w:rPr>
                <w:rFonts w:ascii="Calibri" w:eastAsia="Calibri" w:hAnsi="Calibri" w:cs="Calibri"/>
                <w:b/>
                <w:color w:val="FFFFFF"/>
                <w:sz w:val="18"/>
              </w:rPr>
              <w:t>брой</w:t>
            </w:r>
          </w:p>
        </w:tc>
        <w:tc>
          <w:tcPr>
            <w:tcW w:w="1229" w:type="dxa"/>
            <w:tcBorders>
              <w:top w:val="nil"/>
              <w:left w:val="nil"/>
              <w:bottom w:val="nil"/>
              <w:right w:val="nil"/>
            </w:tcBorders>
            <w:shd w:val="clear" w:color="auto" w:fill="D64715"/>
          </w:tcPr>
          <w:p w:rsidR="005C3B5F" w:rsidRDefault="005017F0">
            <w:pPr>
              <w:spacing w:after="0" w:line="259" w:lineRule="auto"/>
              <w:ind w:right="0" w:firstLine="0"/>
              <w:jc w:val="left"/>
            </w:pPr>
            <w:r>
              <w:rPr>
                <w:rFonts w:ascii="Calibri" w:eastAsia="Calibri" w:hAnsi="Calibri" w:cs="Calibri"/>
                <w:b/>
                <w:color w:val="FFFFFF"/>
                <w:sz w:val="18"/>
              </w:rPr>
              <w:t>на 1000 население</w:t>
            </w:r>
          </w:p>
        </w:tc>
      </w:tr>
      <w:tr w:rsidR="005C3B5F">
        <w:trPr>
          <w:trHeight w:val="354"/>
        </w:trPr>
        <w:tc>
          <w:tcPr>
            <w:tcW w:w="1247" w:type="dxa"/>
            <w:tcBorders>
              <w:top w:val="nil"/>
              <w:left w:val="nil"/>
              <w:bottom w:val="nil"/>
              <w:right w:val="nil"/>
            </w:tcBorders>
            <w:shd w:val="clear" w:color="auto" w:fill="FEEAD7"/>
          </w:tcPr>
          <w:p w:rsidR="005C3B5F" w:rsidRDefault="005017F0">
            <w:pPr>
              <w:spacing w:after="0" w:line="259" w:lineRule="auto"/>
              <w:ind w:left="57" w:right="0" w:firstLine="0"/>
              <w:jc w:val="left"/>
            </w:pPr>
            <w:r>
              <w:rPr>
                <w:rFonts w:ascii="Calibri" w:eastAsia="Calibri" w:hAnsi="Calibri" w:cs="Calibri"/>
                <w:sz w:val="17"/>
              </w:rPr>
              <w:t>София град</w:t>
            </w:r>
          </w:p>
        </w:tc>
        <w:tc>
          <w:tcPr>
            <w:tcW w:w="549"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6663</w:t>
            </w:r>
          </w:p>
        </w:tc>
        <w:tc>
          <w:tcPr>
            <w:tcW w:w="1279" w:type="dxa"/>
            <w:tcBorders>
              <w:top w:val="nil"/>
              <w:left w:val="nil"/>
              <w:bottom w:val="nil"/>
              <w:right w:val="nil"/>
            </w:tcBorders>
            <w:shd w:val="clear" w:color="auto" w:fill="C6C5D0"/>
          </w:tcPr>
          <w:p w:rsidR="005C3B5F" w:rsidRDefault="005017F0">
            <w:pPr>
              <w:spacing w:after="0" w:line="259" w:lineRule="auto"/>
              <w:ind w:right="32" w:firstLine="0"/>
              <w:jc w:val="right"/>
            </w:pPr>
            <w:r>
              <w:rPr>
                <w:rFonts w:ascii="Calibri" w:eastAsia="Calibri" w:hAnsi="Calibri" w:cs="Calibri"/>
                <w:sz w:val="17"/>
              </w:rPr>
              <w:t>5.03</w:t>
            </w:r>
          </w:p>
        </w:tc>
        <w:tc>
          <w:tcPr>
            <w:tcW w:w="1478" w:type="dxa"/>
            <w:tcBorders>
              <w:top w:val="nil"/>
              <w:left w:val="nil"/>
              <w:bottom w:val="nil"/>
              <w:right w:val="nil"/>
            </w:tcBorders>
            <w:shd w:val="clear" w:color="auto" w:fill="F8DDCC"/>
          </w:tcPr>
          <w:p w:rsidR="005C3B5F" w:rsidRDefault="005017F0">
            <w:pPr>
              <w:spacing w:after="0" w:line="259" w:lineRule="auto"/>
              <w:ind w:left="190" w:right="0" w:firstLine="0"/>
              <w:jc w:val="left"/>
            </w:pPr>
            <w:r>
              <w:rPr>
                <w:rFonts w:ascii="Calibri" w:eastAsia="Calibri" w:hAnsi="Calibri" w:cs="Calibri"/>
                <w:sz w:val="17"/>
              </w:rPr>
              <w:t>2050</w:t>
            </w:r>
          </w:p>
        </w:tc>
        <w:tc>
          <w:tcPr>
            <w:tcW w:w="342" w:type="dxa"/>
            <w:tcBorders>
              <w:top w:val="nil"/>
              <w:left w:val="nil"/>
              <w:bottom w:val="nil"/>
              <w:right w:val="nil"/>
            </w:tcBorders>
            <w:shd w:val="clear" w:color="auto" w:fill="F8DDCC"/>
          </w:tcPr>
          <w:p w:rsidR="005C3B5F" w:rsidRDefault="005017F0">
            <w:pPr>
              <w:spacing w:after="0" w:line="259" w:lineRule="auto"/>
              <w:ind w:right="0" w:firstLine="0"/>
            </w:pPr>
            <w:r>
              <w:rPr>
                <w:rFonts w:ascii="Calibri" w:eastAsia="Calibri" w:hAnsi="Calibri" w:cs="Calibri"/>
                <w:sz w:val="17"/>
              </w:rPr>
              <w:t>1.55</w:t>
            </w:r>
          </w:p>
        </w:tc>
        <w:tc>
          <w:tcPr>
            <w:tcW w:w="591" w:type="dxa"/>
            <w:tcBorders>
              <w:top w:val="nil"/>
              <w:left w:val="nil"/>
              <w:bottom w:val="nil"/>
              <w:right w:val="nil"/>
            </w:tcBorders>
            <w:shd w:val="clear" w:color="auto" w:fill="D3D9E2"/>
          </w:tcPr>
          <w:p w:rsidR="005C3B5F" w:rsidRDefault="005017F0">
            <w:pPr>
              <w:spacing w:after="0" w:line="259" w:lineRule="auto"/>
              <w:ind w:right="51" w:firstLine="0"/>
              <w:jc w:val="right"/>
            </w:pPr>
            <w:r>
              <w:rPr>
                <w:rFonts w:ascii="Calibri" w:eastAsia="Calibri" w:hAnsi="Calibri" w:cs="Calibri"/>
                <w:sz w:val="17"/>
              </w:rPr>
              <w:t>6426</w:t>
            </w:r>
          </w:p>
        </w:tc>
        <w:tc>
          <w:tcPr>
            <w:tcW w:w="1229" w:type="dxa"/>
            <w:tcBorders>
              <w:top w:val="nil"/>
              <w:left w:val="nil"/>
              <w:bottom w:val="nil"/>
              <w:right w:val="nil"/>
            </w:tcBorders>
            <w:shd w:val="clear" w:color="auto" w:fill="D3D9E2"/>
          </w:tcPr>
          <w:p w:rsidR="005C3B5F" w:rsidRDefault="005017F0">
            <w:pPr>
              <w:spacing w:after="0" w:line="259" w:lineRule="auto"/>
              <w:ind w:right="32" w:firstLine="0"/>
              <w:jc w:val="right"/>
            </w:pPr>
            <w:r>
              <w:rPr>
                <w:rFonts w:ascii="Calibri" w:eastAsia="Calibri" w:hAnsi="Calibri" w:cs="Calibri"/>
                <w:sz w:val="17"/>
              </w:rPr>
              <w:t>4.85</w:t>
            </w:r>
          </w:p>
        </w:tc>
      </w:tr>
      <w:tr w:rsidR="005C3B5F">
        <w:trPr>
          <w:trHeight w:val="354"/>
        </w:trPr>
        <w:tc>
          <w:tcPr>
            <w:tcW w:w="1247" w:type="dxa"/>
            <w:tcBorders>
              <w:top w:val="nil"/>
              <w:left w:val="nil"/>
              <w:bottom w:val="nil"/>
              <w:right w:val="nil"/>
            </w:tcBorders>
            <w:shd w:val="clear" w:color="auto" w:fill="FFF8F1"/>
          </w:tcPr>
          <w:p w:rsidR="005C3B5F" w:rsidRDefault="005017F0">
            <w:pPr>
              <w:spacing w:after="0" w:line="259" w:lineRule="auto"/>
              <w:ind w:left="57" w:right="0" w:firstLine="0"/>
              <w:jc w:val="left"/>
            </w:pPr>
            <w:r>
              <w:rPr>
                <w:rFonts w:ascii="Calibri" w:eastAsia="Calibri" w:hAnsi="Calibri" w:cs="Calibri"/>
                <w:sz w:val="17"/>
              </w:rPr>
              <w:t>Пловдив</w:t>
            </w:r>
          </w:p>
        </w:tc>
        <w:tc>
          <w:tcPr>
            <w:tcW w:w="549"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3329</w:t>
            </w:r>
          </w:p>
        </w:tc>
        <w:tc>
          <w:tcPr>
            <w:tcW w:w="1279" w:type="dxa"/>
            <w:tcBorders>
              <w:top w:val="nil"/>
              <w:left w:val="nil"/>
              <w:bottom w:val="nil"/>
              <w:right w:val="nil"/>
            </w:tcBorders>
            <w:shd w:val="clear" w:color="auto" w:fill="EBEAEF"/>
          </w:tcPr>
          <w:p w:rsidR="005C3B5F" w:rsidRDefault="005017F0">
            <w:pPr>
              <w:spacing w:after="0" w:line="259" w:lineRule="auto"/>
              <w:ind w:right="32" w:firstLine="0"/>
              <w:jc w:val="right"/>
            </w:pPr>
            <w:r>
              <w:rPr>
                <w:rFonts w:ascii="Calibri" w:eastAsia="Calibri" w:hAnsi="Calibri" w:cs="Calibri"/>
                <w:sz w:val="17"/>
              </w:rPr>
              <w:t>4.96</w:t>
            </w:r>
          </w:p>
        </w:tc>
        <w:tc>
          <w:tcPr>
            <w:tcW w:w="1478" w:type="dxa"/>
            <w:tcBorders>
              <w:top w:val="nil"/>
              <w:left w:val="nil"/>
              <w:bottom w:val="nil"/>
              <w:right w:val="nil"/>
            </w:tcBorders>
            <w:shd w:val="clear" w:color="auto" w:fill="FDF4EE"/>
          </w:tcPr>
          <w:p w:rsidR="005C3B5F" w:rsidRDefault="005017F0">
            <w:pPr>
              <w:spacing w:after="0" w:line="259" w:lineRule="auto"/>
              <w:ind w:left="190" w:right="0" w:firstLine="0"/>
              <w:jc w:val="left"/>
            </w:pPr>
            <w:r>
              <w:rPr>
                <w:rFonts w:ascii="Calibri" w:eastAsia="Calibri" w:hAnsi="Calibri" w:cs="Calibri"/>
                <w:sz w:val="17"/>
              </w:rPr>
              <w:t>1194</w:t>
            </w:r>
          </w:p>
        </w:tc>
        <w:tc>
          <w:tcPr>
            <w:tcW w:w="342" w:type="dxa"/>
            <w:tcBorders>
              <w:top w:val="nil"/>
              <w:left w:val="nil"/>
              <w:bottom w:val="nil"/>
              <w:right w:val="nil"/>
            </w:tcBorders>
            <w:shd w:val="clear" w:color="auto" w:fill="FDF4EE"/>
          </w:tcPr>
          <w:p w:rsidR="005C3B5F" w:rsidRDefault="005017F0">
            <w:pPr>
              <w:spacing w:after="0" w:line="259" w:lineRule="auto"/>
              <w:ind w:right="0" w:firstLine="0"/>
            </w:pPr>
            <w:r>
              <w:rPr>
                <w:rFonts w:ascii="Calibri" w:eastAsia="Calibri" w:hAnsi="Calibri" w:cs="Calibri"/>
                <w:sz w:val="17"/>
              </w:rPr>
              <w:t>1.78</w:t>
            </w:r>
          </w:p>
        </w:tc>
        <w:tc>
          <w:tcPr>
            <w:tcW w:w="591" w:type="dxa"/>
            <w:tcBorders>
              <w:top w:val="nil"/>
              <w:left w:val="nil"/>
              <w:bottom w:val="nil"/>
              <w:right w:val="nil"/>
            </w:tcBorders>
            <w:shd w:val="clear" w:color="auto" w:fill="F0F2F6"/>
          </w:tcPr>
          <w:p w:rsidR="005C3B5F" w:rsidRDefault="005017F0">
            <w:pPr>
              <w:spacing w:after="0" w:line="259" w:lineRule="auto"/>
              <w:ind w:right="51" w:firstLine="0"/>
              <w:jc w:val="right"/>
            </w:pPr>
            <w:r>
              <w:rPr>
                <w:rFonts w:ascii="Calibri" w:eastAsia="Calibri" w:hAnsi="Calibri" w:cs="Calibri"/>
                <w:sz w:val="17"/>
              </w:rPr>
              <w:t>3137</w:t>
            </w:r>
          </w:p>
        </w:tc>
        <w:tc>
          <w:tcPr>
            <w:tcW w:w="1229" w:type="dxa"/>
            <w:tcBorders>
              <w:top w:val="nil"/>
              <w:left w:val="nil"/>
              <w:bottom w:val="nil"/>
              <w:right w:val="nil"/>
            </w:tcBorders>
            <w:shd w:val="clear" w:color="auto" w:fill="F0F2F6"/>
          </w:tcPr>
          <w:p w:rsidR="005C3B5F" w:rsidRDefault="005017F0">
            <w:pPr>
              <w:spacing w:after="0" w:line="259" w:lineRule="auto"/>
              <w:ind w:right="32" w:firstLine="0"/>
              <w:jc w:val="right"/>
            </w:pPr>
            <w:r>
              <w:rPr>
                <w:rFonts w:ascii="Calibri" w:eastAsia="Calibri" w:hAnsi="Calibri" w:cs="Calibri"/>
                <w:sz w:val="17"/>
              </w:rPr>
              <w:t>4.67</w:t>
            </w:r>
          </w:p>
        </w:tc>
      </w:tr>
      <w:tr w:rsidR="005C3B5F">
        <w:trPr>
          <w:trHeight w:val="354"/>
        </w:trPr>
        <w:tc>
          <w:tcPr>
            <w:tcW w:w="1247" w:type="dxa"/>
            <w:tcBorders>
              <w:top w:val="nil"/>
              <w:left w:val="nil"/>
              <w:bottom w:val="nil"/>
              <w:right w:val="nil"/>
            </w:tcBorders>
            <w:shd w:val="clear" w:color="auto" w:fill="FEEAD7"/>
          </w:tcPr>
          <w:p w:rsidR="005C3B5F" w:rsidRDefault="005017F0">
            <w:pPr>
              <w:spacing w:after="0" w:line="259" w:lineRule="auto"/>
              <w:ind w:left="57" w:right="0" w:firstLine="0"/>
              <w:jc w:val="left"/>
            </w:pPr>
            <w:r>
              <w:rPr>
                <w:rFonts w:ascii="Calibri" w:eastAsia="Calibri" w:hAnsi="Calibri" w:cs="Calibri"/>
                <w:sz w:val="17"/>
              </w:rPr>
              <w:lastRenderedPageBreak/>
              <w:t xml:space="preserve">Варна </w:t>
            </w:r>
          </w:p>
        </w:tc>
        <w:tc>
          <w:tcPr>
            <w:tcW w:w="549"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2287</w:t>
            </w:r>
          </w:p>
        </w:tc>
        <w:tc>
          <w:tcPr>
            <w:tcW w:w="1279" w:type="dxa"/>
            <w:tcBorders>
              <w:top w:val="nil"/>
              <w:left w:val="nil"/>
              <w:bottom w:val="nil"/>
              <w:right w:val="nil"/>
            </w:tcBorders>
            <w:shd w:val="clear" w:color="auto" w:fill="C6C5D0"/>
          </w:tcPr>
          <w:p w:rsidR="005C3B5F" w:rsidRDefault="005017F0">
            <w:pPr>
              <w:spacing w:after="0" w:line="259" w:lineRule="auto"/>
              <w:ind w:right="32" w:firstLine="0"/>
              <w:jc w:val="right"/>
            </w:pPr>
            <w:r>
              <w:rPr>
                <w:rFonts w:ascii="Calibri" w:eastAsia="Calibri" w:hAnsi="Calibri" w:cs="Calibri"/>
                <w:sz w:val="17"/>
              </w:rPr>
              <w:t>4.84</w:t>
            </w:r>
          </w:p>
        </w:tc>
        <w:tc>
          <w:tcPr>
            <w:tcW w:w="1478" w:type="dxa"/>
            <w:tcBorders>
              <w:top w:val="nil"/>
              <w:left w:val="nil"/>
              <w:bottom w:val="nil"/>
              <w:right w:val="nil"/>
            </w:tcBorders>
            <w:shd w:val="clear" w:color="auto" w:fill="F8DDCC"/>
          </w:tcPr>
          <w:p w:rsidR="005C3B5F" w:rsidRDefault="005017F0">
            <w:pPr>
              <w:spacing w:after="0" w:line="259" w:lineRule="auto"/>
              <w:ind w:left="271" w:right="0" w:firstLine="0"/>
              <w:jc w:val="left"/>
            </w:pPr>
            <w:r>
              <w:rPr>
                <w:rFonts w:ascii="Calibri" w:eastAsia="Calibri" w:hAnsi="Calibri" w:cs="Calibri"/>
                <w:sz w:val="17"/>
              </w:rPr>
              <w:t>616</w:t>
            </w:r>
          </w:p>
        </w:tc>
        <w:tc>
          <w:tcPr>
            <w:tcW w:w="342" w:type="dxa"/>
            <w:tcBorders>
              <w:top w:val="nil"/>
              <w:left w:val="nil"/>
              <w:bottom w:val="nil"/>
              <w:right w:val="nil"/>
            </w:tcBorders>
            <w:shd w:val="clear" w:color="auto" w:fill="F8DDCC"/>
          </w:tcPr>
          <w:p w:rsidR="005C3B5F" w:rsidRDefault="005017F0">
            <w:pPr>
              <w:spacing w:after="0" w:line="259" w:lineRule="auto"/>
              <w:ind w:right="0" w:firstLine="0"/>
            </w:pPr>
            <w:r>
              <w:rPr>
                <w:rFonts w:ascii="Calibri" w:eastAsia="Calibri" w:hAnsi="Calibri" w:cs="Calibri"/>
                <w:sz w:val="17"/>
              </w:rPr>
              <w:t>1.30</w:t>
            </w:r>
          </w:p>
        </w:tc>
        <w:tc>
          <w:tcPr>
            <w:tcW w:w="591" w:type="dxa"/>
            <w:tcBorders>
              <w:top w:val="nil"/>
              <w:left w:val="nil"/>
              <w:bottom w:val="nil"/>
              <w:right w:val="nil"/>
            </w:tcBorders>
            <w:shd w:val="clear" w:color="auto" w:fill="D3D9E2"/>
          </w:tcPr>
          <w:p w:rsidR="005C3B5F" w:rsidRDefault="005017F0">
            <w:pPr>
              <w:spacing w:after="0" w:line="259" w:lineRule="auto"/>
              <w:ind w:right="51" w:firstLine="0"/>
              <w:jc w:val="right"/>
            </w:pPr>
            <w:r>
              <w:rPr>
                <w:rFonts w:ascii="Calibri" w:eastAsia="Calibri" w:hAnsi="Calibri" w:cs="Calibri"/>
                <w:sz w:val="17"/>
              </w:rPr>
              <w:t>1854</w:t>
            </w:r>
          </w:p>
        </w:tc>
        <w:tc>
          <w:tcPr>
            <w:tcW w:w="1229" w:type="dxa"/>
            <w:tcBorders>
              <w:top w:val="nil"/>
              <w:left w:val="nil"/>
              <w:bottom w:val="nil"/>
              <w:right w:val="nil"/>
            </w:tcBorders>
            <w:shd w:val="clear" w:color="auto" w:fill="D3D9E2"/>
          </w:tcPr>
          <w:p w:rsidR="005C3B5F" w:rsidRDefault="005017F0">
            <w:pPr>
              <w:spacing w:after="0" w:line="259" w:lineRule="auto"/>
              <w:ind w:right="32" w:firstLine="0"/>
              <w:jc w:val="right"/>
            </w:pPr>
            <w:r>
              <w:rPr>
                <w:rFonts w:ascii="Calibri" w:eastAsia="Calibri" w:hAnsi="Calibri" w:cs="Calibri"/>
                <w:sz w:val="17"/>
              </w:rPr>
              <w:t>3.92</w:t>
            </w:r>
          </w:p>
        </w:tc>
      </w:tr>
      <w:tr w:rsidR="005C3B5F">
        <w:trPr>
          <w:trHeight w:val="354"/>
        </w:trPr>
        <w:tc>
          <w:tcPr>
            <w:tcW w:w="1247" w:type="dxa"/>
            <w:tcBorders>
              <w:top w:val="nil"/>
              <w:left w:val="nil"/>
              <w:bottom w:val="nil"/>
              <w:right w:val="nil"/>
            </w:tcBorders>
            <w:shd w:val="clear" w:color="auto" w:fill="FFF8F1"/>
          </w:tcPr>
          <w:p w:rsidR="005C3B5F" w:rsidRDefault="005017F0">
            <w:pPr>
              <w:spacing w:after="0" w:line="259" w:lineRule="auto"/>
              <w:ind w:left="57" w:right="0" w:firstLine="0"/>
              <w:jc w:val="left"/>
            </w:pPr>
            <w:r>
              <w:rPr>
                <w:rFonts w:ascii="Calibri" w:eastAsia="Calibri" w:hAnsi="Calibri" w:cs="Calibri"/>
                <w:sz w:val="17"/>
              </w:rPr>
              <w:t xml:space="preserve">Плевен </w:t>
            </w:r>
          </w:p>
        </w:tc>
        <w:tc>
          <w:tcPr>
            <w:tcW w:w="549"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1396</w:t>
            </w:r>
          </w:p>
        </w:tc>
        <w:tc>
          <w:tcPr>
            <w:tcW w:w="1279" w:type="dxa"/>
            <w:tcBorders>
              <w:top w:val="nil"/>
              <w:left w:val="nil"/>
              <w:bottom w:val="nil"/>
              <w:right w:val="nil"/>
            </w:tcBorders>
            <w:shd w:val="clear" w:color="auto" w:fill="EBEAEF"/>
          </w:tcPr>
          <w:p w:rsidR="005C3B5F" w:rsidRDefault="005017F0">
            <w:pPr>
              <w:spacing w:after="0" w:line="259" w:lineRule="auto"/>
              <w:ind w:right="32" w:firstLine="0"/>
              <w:jc w:val="right"/>
            </w:pPr>
            <w:r>
              <w:rPr>
                <w:rFonts w:ascii="Calibri" w:eastAsia="Calibri" w:hAnsi="Calibri" w:cs="Calibri"/>
                <w:sz w:val="17"/>
              </w:rPr>
              <w:t>5.63</w:t>
            </w:r>
          </w:p>
        </w:tc>
        <w:tc>
          <w:tcPr>
            <w:tcW w:w="1478" w:type="dxa"/>
            <w:tcBorders>
              <w:top w:val="nil"/>
              <w:left w:val="nil"/>
              <w:bottom w:val="nil"/>
              <w:right w:val="nil"/>
            </w:tcBorders>
            <w:shd w:val="clear" w:color="auto" w:fill="FDF4EE"/>
          </w:tcPr>
          <w:p w:rsidR="005C3B5F" w:rsidRDefault="005017F0">
            <w:pPr>
              <w:spacing w:after="0" w:line="259" w:lineRule="auto"/>
              <w:ind w:left="271" w:right="0" w:firstLine="0"/>
              <w:jc w:val="left"/>
            </w:pPr>
            <w:r>
              <w:rPr>
                <w:rFonts w:ascii="Calibri" w:eastAsia="Calibri" w:hAnsi="Calibri" w:cs="Calibri"/>
                <w:sz w:val="17"/>
              </w:rPr>
              <w:t>192</w:t>
            </w:r>
          </w:p>
        </w:tc>
        <w:tc>
          <w:tcPr>
            <w:tcW w:w="342" w:type="dxa"/>
            <w:tcBorders>
              <w:top w:val="nil"/>
              <w:left w:val="nil"/>
              <w:bottom w:val="nil"/>
              <w:right w:val="nil"/>
            </w:tcBorders>
            <w:shd w:val="clear" w:color="auto" w:fill="FDF4EE"/>
          </w:tcPr>
          <w:p w:rsidR="005C3B5F" w:rsidRDefault="005017F0">
            <w:pPr>
              <w:spacing w:after="0" w:line="259" w:lineRule="auto"/>
              <w:ind w:right="0" w:firstLine="0"/>
            </w:pPr>
            <w:r>
              <w:rPr>
                <w:rFonts w:ascii="Calibri" w:eastAsia="Calibri" w:hAnsi="Calibri" w:cs="Calibri"/>
                <w:sz w:val="17"/>
              </w:rPr>
              <w:t>0.77</w:t>
            </w:r>
          </w:p>
        </w:tc>
        <w:tc>
          <w:tcPr>
            <w:tcW w:w="591" w:type="dxa"/>
            <w:tcBorders>
              <w:top w:val="nil"/>
              <w:left w:val="nil"/>
              <w:bottom w:val="nil"/>
              <w:right w:val="nil"/>
            </w:tcBorders>
            <w:shd w:val="clear" w:color="auto" w:fill="F0F2F6"/>
          </w:tcPr>
          <w:p w:rsidR="005C3B5F" w:rsidRDefault="005017F0">
            <w:pPr>
              <w:spacing w:after="0" w:line="259" w:lineRule="auto"/>
              <w:ind w:right="51" w:firstLine="0"/>
              <w:jc w:val="right"/>
            </w:pPr>
            <w:r>
              <w:rPr>
                <w:rFonts w:ascii="Calibri" w:eastAsia="Calibri" w:hAnsi="Calibri" w:cs="Calibri"/>
                <w:sz w:val="17"/>
              </w:rPr>
              <w:t>1391</w:t>
            </w:r>
          </w:p>
        </w:tc>
        <w:tc>
          <w:tcPr>
            <w:tcW w:w="1229" w:type="dxa"/>
            <w:tcBorders>
              <w:top w:val="nil"/>
              <w:left w:val="nil"/>
              <w:bottom w:val="nil"/>
              <w:right w:val="nil"/>
            </w:tcBorders>
            <w:shd w:val="clear" w:color="auto" w:fill="F0F2F6"/>
          </w:tcPr>
          <w:p w:rsidR="005C3B5F" w:rsidRDefault="005017F0">
            <w:pPr>
              <w:spacing w:after="0" w:line="259" w:lineRule="auto"/>
              <w:ind w:right="32" w:firstLine="0"/>
              <w:jc w:val="right"/>
            </w:pPr>
            <w:r>
              <w:rPr>
                <w:rFonts w:ascii="Calibri" w:eastAsia="Calibri" w:hAnsi="Calibri" w:cs="Calibri"/>
                <w:sz w:val="17"/>
              </w:rPr>
              <w:t>5.61</w:t>
            </w:r>
          </w:p>
        </w:tc>
      </w:tr>
      <w:tr w:rsidR="005C3B5F">
        <w:trPr>
          <w:trHeight w:val="354"/>
        </w:trPr>
        <w:tc>
          <w:tcPr>
            <w:tcW w:w="1247" w:type="dxa"/>
            <w:tcBorders>
              <w:top w:val="nil"/>
              <w:left w:val="nil"/>
              <w:bottom w:val="nil"/>
              <w:right w:val="nil"/>
            </w:tcBorders>
            <w:shd w:val="clear" w:color="auto" w:fill="FEEAD7"/>
          </w:tcPr>
          <w:p w:rsidR="005C3B5F" w:rsidRDefault="005017F0">
            <w:pPr>
              <w:spacing w:after="0" w:line="259" w:lineRule="auto"/>
              <w:ind w:left="57" w:right="0" w:firstLine="0"/>
              <w:jc w:val="left"/>
            </w:pPr>
            <w:r>
              <w:rPr>
                <w:rFonts w:ascii="Calibri" w:eastAsia="Calibri" w:hAnsi="Calibri" w:cs="Calibri"/>
                <w:sz w:val="17"/>
              </w:rPr>
              <w:t xml:space="preserve">Стара Загора </w:t>
            </w:r>
          </w:p>
        </w:tc>
        <w:tc>
          <w:tcPr>
            <w:tcW w:w="549"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1375</w:t>
            </w:r>
          </w:p>
        </w:tc>
        <w:tc>
          <w:tcPr>
            <w:tcW w:w="1279" w:type="dxa"/>
            <w:tcBorders>
              <w:top w:val="nil"/>
              <w:left w:val="nil"/>
              <w:bottom w:val="nil"/>
              <w:right w:val="nil"/>
            </w:tcBorders>
            <w:shd w:val="clear" w:color="auto" w:fill="C6C5D0"/>
          </w:tcPr>
          <w:p w:rsidR="005C3B5F" w:rsidRDefault="005017F0">
            <w:pPr>
              <w:spacing w:after="0" w:line="259" w:lineRule="auto"/>
              <w:ind w:right="32" w:firstLine="0"/>
              <w:jc w:val="right"/>
            </w:pPr>
            <w:r>
              <w:rPr>
                <w:rFonts w:ascii="Calibri" w:eastAsia="Calibri" w:hAnsi="Calibri" w:cs="Calibri"/>
                <w:sz w:val="17"/>
              </w:rPr>
              <w:t>4.28</w:t>
            </w:r>
          </w:p>
        </w:tc>
        <w:tc>
          <w:tcPr>
            <w:tcW w:w="1478" w:type="dxa"/>
            <w:tcBorders>
              <w:top w:val="nil"/>
              <w:left w:val="nil"/>
              <w:bottom w:val="nil"/>
              <w:right w:val="nil"/>
            </w:tcBorders>
            <w:shd w:val="clear" w:color="auto" w:fill="F8DDCC"/>
          </w:tcPr>
          <w:p w:rsidR="005C3B5F" w:rsidRDefault="005017F0">
            <w:pPr>
              <w:spacing w:after="0" w:line="259" w:lineRule="auto"/>
              <w:ind w:left="271" w:right="0" w:firstLine="0"/>
              <w:jc w:val="left"/>
            </w:pPr>
            <w:r>
              <w:rPr>
                <w:rFonts w:ascii="Calibri" w:eastAsia="Calibri" w:hAnsi="Calibri" w:cs="Calibri"/>
                <w:sz w:val="17"/>
              </w:rPr>
              <w:t>332</w:t>
            </w:r>
          </w:p>
        </w:tc>
        <w:tc>
          <w:tcPr>
            <w:tcW w:w="342" w:type="dxa"/>
            <w:tcBorders>
              <w:top w:val="nil"/>
              <w:left w:val="nil"/>
              <w:bottom w:val="nil"/>
              <w:right w:val="nil"/>
            </w:tcBorders>
            <w:shd w:val="clear" w:color="auto" w:fill="F8DDCC"/>
          </w:tcPr>
          <w:p w:rsidR="005C3B5F" w:rsidRDefault="005017F0">
            <w:pPr>
              <w:spacing w:after="0" w:line="259" w:lineRule="auto"/>
              <w:ind w:right="0" w:firstLine="0"/>
            </w:pPr>
            <w:r>
              <w:rPr>
                <w:rFonts w:ascii="Calibri" w:eastAsia="Calibri" w:hAnsi="Calibri" w:cs="Calibri"/>
                <w:sz w:val="17"/>
              </w:rPr>
              <w:t>1.03</w:t>
            </w:r>
          </w:p>
        </w:tc>
        <w:tc>
          <w:tcPr>
            <w:tcW w:w="591" w:type="dxa"/>
            <w:tcBorders>
              <w:top w:val="nil"/>
              <w:left w:val="nil"/>
              <w:bottom w:val="nil"/>
              <w:right w:val="nil"/>
            </w:tcBorders>
            <w:shd w:val="clear" w:color="auto" w:fill="D3D9E2"/>
          </w:tcPr>
          <w:p w:rsidR="005C3B5F" w:rsidRDefault="005017F0">
            <w:pPr>
              <w:spacing w:after="0" w:line="259" w:lineRule="auto"/>
              <w:ind w:right="51" w:firstLine="0"/>
              <w:jc w:val="right"/>
            </w:pPr>
            <w:r>
              <w:rPr>
                <w:rFonts w:ascii="Calibri" w:eastAsia="Calibri" w:hAnsi="Calibri" w:cs="Calibri"/>
                <w:sz w:val="17"/>
              </w:rPr>
              <w:t>1528</w:t>
            </w:r>
          </w:p>
        </w:tc>
        <w:tc>
          <w:tcPr>
            <w:tcW w:w="1229" w:type="dxa"/>
            <w:tcBorders>
              <w:top w:val="nil"/>
              <w:left w:val="nil"/>
              <w:bottom w:val="nil"/>
              <w:right w:val="nil"/>
            </w:tcBorders>
            <w:shd w:val="clear" w:color="auto" w:fill="D3D9E2"/>
          </w:tcPr>
          <w:p w:rsidR="005C3B5F" w:rsidRDefault="005017F0">
            <w:pPr>
              <w:spacing w:after="0" w:line="259" w:lineRule="auto"/>
              <w:ind w:right="32" w:firstLine="0"/>
              <w:jc w:val="right"/>
            </w:pPr>
            <w:r>
              <w:rPr>
                <w:rFonts w:ascii="Calibri" w:eastAsia="Calibri" w:hAnsi="Calibri" w:cs="Calibri"/>
                <w:sz w:val="17"/>
              </w:rPr>
              <w:t>4.75</w:t>
            </w:r>
          </w:p>
        </w:tc>
      </w:tr>
      <w:tr w:rsidR="005C3B5F">
        <w:trPr>
          <w:trHeight w:val="354"/>
        </w:trPr>
        <w:tc>
          <w:tcPr>
            <w:tcW w:w="1247" w:type="dxa"/>
            <w:tcBorders>
              <w:top w:val="nil"/>
              <w:left w:val="nil"/>
              <w:bottom w:val="nil"/>
              <w:right w:val="nil"/>
            </w:tcBorders>
            <w:shd w:val="clear" w:color="auto" w:fill="FFF8F1"/>
          </w:tcPr>
          <w:p w:rsidR="005C3B5F" w:rsidRDefault="005017F0">
            <w:pPr>
              <w:spacing w:after="0" w:line="259" w:lineRule="auto"/>
              <w:ind w:left="57" w:right="0" w:firstLine="0"/>
              <w:jc w:val="left"/>
            </w:pPr>
            <w:r>
              <w:rPr>
                <w:rFonts w:ascii="Calibri" w:eastAsia="Calibri" w:hAnsi="Calibri" w:cs="Calibri"/>
                <w:sz w:val="17"/>
              </w:rPr>
              <w:t xml:space="preserve">Разград </w:t>
            </w:r>
          </w:p>
        </w:tc>
        <w:tc>
          <w:tcPr>
            <w:tcW w:w="549"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303</w:t>
            </w:r>
          </w:p>
        </w:tc>
        <w:tc>
          <w:tcPr>
            <w:tcW w:w="1279" w:type="dxa"/>
            <w:tcBorders>
              <w:top w:val="nil"/>
              <w:left w:val="nil"/>
              <w:bottom w:val="nil"/>
              <w:right w:val="nil"/>
            </w:tcBorders>
            <w:shd w:val="clear" w:color="auto" w:fill="EBEAEF"/>
          </w:tcPr>
          <w:p w:rsidR="005C3B5F" w:rsidRDefault="005017F0">
            <w:pPr>
              <w:spacing w:after="0" w:line="259" w:lineRule="auto"/>
              <w:ind w:right="32" w:firstLine="0"/>
              <w:jc w:val="right"/>
            </w:pPr>
            <w:r>
              <w:rPr>
                <w:rFonts w:ascii="Calibri" w:eastAsia="Calibri" w:hAnsi="Calibri" w:cs="Calibri"/>
                <w:sz w:val="17"/>
              </w:rPr>
              <w:t>2.63</w:t>
            </w:r>
          </w:p>
        </w:tc>
        <w:tc>
          <w:tcPr>
            <w:tcW w:w="1478" w:type="dxa"/>
            <w:tcBorders>
              <w:top w:val="nil"/>
              <w:left w:val="nil"/>
              <w:bottom w:val="nil"/>
              <w:right w:val="nil"/>
            </w:tcBorders>
            <w:shd w:val="clear" w:color="auto" w:fill="FDF4EE"/>
          </w:tcPr>
          <w:p w:rsidR="005C3B5F" w:rsidRDefault="005017F0">
            <w:pPr>
              <w:spacing w:after="0" w:line="259" w:lineRule="auto"/>
              <w:ind w:left="353" w:right="0" w:firstLine="0"/>
              <w:jc w:val="left"/>
            </w:pPr>
            <w:r>
              <w:rPr>
                <w:rFonts w:ascii="Calibri" w:eastAsia="Calibri" w:hAnsi="Calibri" w:cs="Calibri"/>
                <w:sz w:val="17"/>
              </w:rPr>
              <w:t>80</w:t>
            </w:r>
          </w:p>
        </w:tc>
        <w:tc>
          <w:tcPr>
            <w:tcW w:w="342" w:type="dxa"/>
            <w:tcBorders>
              <w:top w:val="nil"/>
              <w:left w:val="nil"/>
              <w:bottom w:val="nil"/>
              <w:right w:val="nil"/>
            </w:tcBorders>
            <w:shd w:val="clear" w:color="auto" w:fill="FDF4EE"/>
          </w:tcPr>
          <w:p w:rsidR="005C3B5F" w:rsidRDefault="005017F0">
            <w:pPr>
              <w:spacing w:after="0" w:line="259" w:lineRule="auto"/>
              <w:ind w:right="0" w:firstLine="0"/>
            </w:pPr>
            <w:r>
              <w:rPr>
                <w:rFonts w:ascii="Calibri" w:eastAsia="Calibri" w:hAnsi="Calibri" w:cs="Calibri"/>
                <w:sz w:val="17"/>
              </w:rPr>
              <w:t>0.69</w:t>
            </w:r>
          </w:p>
        </w:tc>
        <w:tc>
          <w:tcPr>
            <w:tcW w:w="591" w:type="dxa"/>
            <w:tcBorders>
              <w:top w:val="nil"/>
              <w:left w:val="nil"/>
              <w:bottom w:val="nil"/>
              <w:right w:val="nil"/>
            </w:tcBorders>
            <w:shd w:val="clear" w:color="auto" w:fill="F0F2F6"/>
          </w:tcPr>
          <w:p w:rsidR="005C3B5F" w:rsidRDefault="005017F0">
            <w:pPr>
              <w:spacing w:after="0" w:line="259" w:lineRule="auto"/>
              <w:ind w:right="51" w:firstLine="0"/>
              <w:jc w:val="right"/>
            </w:pPr>
            <w:r>
              <w:rPr>
                <w:rFonts w:ascii="Calibri" w:eastAsia="Calibri" w:hAnsi="Calibri" w:cs="Calibri"/>
                <w:sz w:val="17"/>
              </w:rPr>
              <w:t>343</w:t>
            </w:r>
          </w:p>
        </w:tc>
        <w:tc>
          <w:tcPr>
            <w:tcW w:w="1229" w:type="dxa"/>
            <w:tcBorders>
              <w:top w:val="nil"/>
              <w:left w:val="nil"/>
              <w:bottom w:val="nil"/>
              <w:right w:val="nil"/>
            </w:tcBorders>
            <w:shd w:val="clear" w:color="auto" w:fill="F0F2F6"/>
          </w:tcPr>
          <w:p w:rsidR="005C3B5F" w:rsidRDefault="005017F0">
            <w:pPr>
              <w:spacing w:after="0" w:line="259" w:lineRule="auto"/>
              <w:ind w:right="32" w:firstLine="0"/>
              <w:jc w:val="right"/>
            </w:pPr>
            <w:r>
              <w:rPr>
                <w:rFonts w:ascii="Calibri" w:eastAsia="Calibri" w:hAnsi="Calibri" w:cs="Calibri"/>
                <w:sz w:val="17"/>
              </w:rPr>
              <w:t>2.97</w:t>
            </w:r>
          </w:p>
        </w:tc>
      </w:tr>
      <w:tr w:rsidR="005C3B5F">
        <w:trPr>
          <w:trHeight w:val="354"/>
        </w:trPr>
        <w:tc>
          <w:tcPr>
            <w:tcW w:w="1247" w:type="dxa"/>
            <w:tcBorders>
              <w:top w:val="nil"/>
              <w:left w:val="nil"/>
              <w:bottom w:val="nil"/>
              <w:right w:val="nil"/>
            </w:tcBorders>
            <w:shd w:val="clear" w:color="auto" w:fill="FEEAD7"/>
          </w:tcPr>
          <w:p w:rsidR="005C3B5F" w:rsidRDefault="005017F0">
            <w:pPr>
              <w:spacing w:after="0" w:line="259" w:lineRule="auto"/>
              <w:ind w:left="57" w:right="0" w:firstLine="0"/>
              <w:jc w:val="left"/>
            </w:pPr>
            <w:r>
              <w:rPr>
                <w:rFonts w:ascii="Calibri" w:eastAsia="Calibri" w:hAnsi="Calibri" w:cs="Calibri"/>
                <w:sz w:val="17"/>
              </w:rPr>
              <w:t xml:space="preserve">Добрич </w:t>
            </w:r>
          </w:p>
        </w:tc>
        <w:tc>
          <w:tcPr>
            <w:tcW w:w="549"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482</w:t>
            </w:r>
          </w:p>
        </w:tc>
        <w:tc>
          <w:tcPr>
            <w:tcW w:w="1279" w:type="dxa"/>
            <w:tcBorders>
              <w:top w:val="nil"/>
              <w:left w:val="nil"/>
              <w:bottom w:val="nil"/>
              <w:right w:val="nil"/>
            </w:tcBorders>
            <w:shd w:val="clear" w:color="auto" w:fill="C6C5D0"/>
          </w:tcPr>
          <w:p w:rsidR="005C3B5F" w:rsidRDefault="005017F0">
            <w:pPr>
              <w:spacing w:after="0" w:line="259" w:lineRule="auto"/>
              <w:ind w:right="32" w:firstLine="0"/>
              <w:jc w:val="right"/>
            </w:pPr>
            <w:r>
              <w:rPr>
                <w:rFonts w:ascii="Calibri" w:eastAsia="Calibri" w:hAnsi="Calibri" w:cs="Calibri"/>
                <w:sz w:val="17"/>
              </w:rPr>
              <w:t>2.70</w:t>
            </w:r>
          </w:p>
        </w:tc>
        <w:tc>
          <w:tcPr>
            <w:tcW w:w="1478" w:type="dxa"/>
            <w:tcBorders>
              <w:top w:val="nil"/>
              <w:left w:val="nil"/>
              <w:bottom w:val="nil"/>
              <w:right w:val="nil"/>
            </w:tcBorders>
            <w:shd w:val="clear" w:color="auto" w:fill="F8DDCC"/>
          </w:tcPr>
          <w:p w:rsidR="005C3B5F" w:rsidRDefault="005017F0">
            <w:pPr>
              <w:spacing w:after="0" w:line="259" w:lineRule="auto"/>
              <w:ind w:left="271" w:right="0" w:firstLine="0"/>
              <w:jc w:val="left"/>
            </w:pPr>
            <w:r>
              <w:rPr>
                <w:rFonts w:ascii="Calibri" w:eastAsia="Calibri" w:hAnsi="Calibri" w:cs="Calibri"/>
                <w:sz w:val="17"/>
              </w:rPr>
              <w:t>145</w:t>
            </w:r>
          </w:p>
        </w:tc>
        <w:tc>
          <w:tcPr>
            <w:tcW w:w="342" w:type="dxa"/>
            <w:tcBorders>
              <w:top w:val="nil"/>
              <w:left w:val="nil"/>
              <w:bottom w:val="nil"/>
              <w:right w:val="nil"/>
            </w:tcBorders>
            <w:shd w:val="clear" w:color="auto" w:fill="F8DDCC"/>
          </w:tcPr>
          <w:p w:rsidR="005C3B5F" w:rsidRDefault="005017F0">
            <w:pPr>
              <w:spacing w:after="0" w:line="259" w:lineRule="auto"/>
              <w:ind w:right="0" w:firstLine="0"/>
            </w:pPr>
            <w:r>
              <w:rPr>
                <w:rFonts w:ascii="Calibri" w:eastAsia="Calibri" w:hAnsi="Calibri" w:cs="Calibri"/>
                <w:sz w:val="17"/>
              </w:rPr>
              <w:t>0.81</w:t>
            </w:r>
          </w:p>
        </w:tc>
        <w:tc>
          <w:tcPr>
            <w:tcW w:w="591" w:type="dxa"/>
            <w:tcBorders>
              <w:top w:val="nil"/>
              <w:left w:val="nil"/>
              <w:bottom w:val="nil"/>
              <w:right w:val="nil"/>
            </w:tcBorders>
            <w:shd w:val="clear" w:color="auto" w:fill="D3D9E2"/>
          </w:tcPr>
          <w:p w:rsidR="005C3B5F" w:rsidRDefault="005017F0">
            <w:pPr>
              <w:spacing w:after="0" w:line="259" w:lineRule="auto"/>
              <w:ind w:right="51" w:firstLine="0"/>
              <w:jc w:val="right"/>
            </w:pPr>
            <w:r>
              <w:rPr>
                <w:rFonts w:ascii="Calibri" w:eastAsia="Calibri" w:hAnsi="Calibri" w:cs="Calibri"/>
                <w:sz w:val="17"/>
              </w:rPr>
              <w:t>537</w:t>
            </w:r>
          </w:p>
        </w:tc>
        <w:tc>
          <w:tcPr>
            <w:tcW w:w="1229" w:type="dxa"/>
            <w:tcBorders>
              <w:top w:val="nil"/>
              <w:left w:val="nil"/>
              <w:bottom w:val="nil"/>
              <w:right w:val="nil"/>
            </w:tcBorders>
            <w:shd w:val="clear" w:color="auto" w:fill="D3D9E2"/>
          </w:tcPr>
          <w:p w:rsidR="005C3B5F" w:rsidRDefault="005017F0">
            <w:pPr>
              <w:spacing w:after="0" w:line="259" w:lineRule="auto"/>
              <w:ind w:right="32" w:firstLine="0"/>
              <w:jc w:val="right"/>
            </w:pPr>
            <w:r>
              <w:rPr>
                <w:rFonts w:ascii="Calibri" w:eastAsia="Calibri" w:hAnsi="Calibri" w:cs="Calibri"/>
                <w:sz w:val="17"/>
              </w:rPr>
              <w:t>3.01</w:t>
            </w:r>
          </w:p>
        </w:tc>
      </w:tr>
      <w:tr w:rsidR="005C3B5F">
        <w:trPr>
          <w:trHeight w:val="354"/>
        </w:trPr>
        <w:tc>
          <w:tcPr>
            <w:tcW w:w="1247" w:type="dxa"/>
            <w:tcBorders>
              <w:top w:val="nil"/>
              <w:left w:val="nil"/>
              <w:bottom w:val="nil"/>
              <w:right w:val="nil"/>
            </w:tcBorders>
            <w:shd w:val="clear" w:color="auto" w:fill="FFF8F1"/>
          </w:tcPr>
          <w:p w:rsidR="005C3B5F" w:rsidRDefault="005017F0">
            <w:pPr>
              <w:spacing w:after="0" w:line="259" w:lineRule="auto"/>
              <w:ind w:left="57" w:right="0" w:firstLine="0"/>
              <w:jc w:val="left"/>
            </w:pPr>
            <w:r>
              <w:rPr>
                <w:rFonts w:ascii="Calibri" w:eastAsia="Calibri" w:hAnsi="Calibri" w:cs="Calibri"/>
                <w:sz w:val="17"/>
              </w:rPr>
              <w:t xml:space="preserve">Перник </w:t>
            </w:r>
          </w:p>
        </w:tc>
        <w:tc>
          <w:tcPr>
            <w:tcW w:w="549"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338</w:t>
            </w:r>
          </w:p>
        </w:tc>
        <w:tc>
          <w:tcPr>
            <w:tcW w:w="1279" w:type="dxa"/>
            <w:tcBorders>
              <w:top w:val="nil"/>
              <w:left w:val="nil"/>
              <w:bottom w:val="nil"/>
              <w:right w:val="nil"/>
            </w:tcBorders>
            <w:shd w:val="clear" w:color="auto" w:fill="EBEAEF"/>
          </w:tcPr>
          <w:p w:rsidR="005C3B5F" w:rsidRDefault="005017F0">
            <w:pPr>
              <w:spacing w:after="0" w:line="259" w:lineRule="auto"/>
              <w:ind w:right="32" w:firstLine="0"/>
              <w:jc w:val="right"/>
            </w:pPr>
            <w:r>
              <w:rPr>
                <w:rFonts w:ascii="Calibri" w:eastAsia="Calibri" w:hAnsi="Calibri" w:cs="Calibri"/>
                <w:sz w:val="17"/>
              </w:rPr>
              <w:t>2.73</w:t>
            </w:r>
          </w:p>
        </w:tc>
        <w:tc>
          <w:tcPr>
            <w:tcW w:w="1478" w:type="dxa"/>
            <w:tcBorders>
              <w:top w:val="nil"/>
              <w:left w:val="nil"/>
              <w:bottom w:val="nil"/>
              <w:right w:val="nil"/>
            </w:tcBorders>
            <w:shd w:val="clear" w:color="auto" w:fill="FDF4EE"/>
          </w:tcPr>
          <w:p w:rsidR="005C3B5F" w:rsidRDefault="005017F0">
            <w:pPr>
              <w:spacing w:after="0" w:line="259" w:lineRule="auto"/>
              <w:ind w:left="271" w:right="0" w:firstLine="0"/>
              <w:jc w:val="left"/>
            </w:pPr>
            <w:r>
              <w:rPr>
                <w:rFonts w:ascii="Calibri" w:eastAsia="Calibri" w:hAnsi="Calibri" w:cs="Calibri"/>
                <w:sz w:val="17"/>
              </w:rPr>
              <w:t>163</w:t>
            </w:r>
          </w:p>
        </w:tc>
        <w:tc>
          <w:tcPr>
            <w:tcW w:w="342" w:type="dxa"/>
            <w:tcBorders>
              <w:top w:val="nil"/>
              <w:left w:val="nil"/>
              <w:bottom w:val="nil"/>
              <w:right w:val="nil"/>
            </w:tcBorders>
            <w:shd w:val="clear" w:color="auto" w:fill="FDF4EE"/>
          </w:tcPr>
          <w:p w:rsidR="005C3B5F" w:rsidRDefault="005017F0">
            <w:pPr>
              <w:spacing w:after="0" w:line="259" w:lineRule="auto"/>
              <w:ind w:right="0" w:firstLine="0"/>
            </w:pPr>
            <w:r>
              <w:rPr>
                <w:rFonts w:ascii="Calibri" w:eastAsia="Calibri" w:hAnsi="Calibri" w:cs="Calibri"/>
                <w:sz w:val="17"/>
              </w:rPr>
              <w:t>1.32</w:t>
            </w:r>
          </w:p>
        </w:tc>
        <w:tc>
          <w:tcPr>
            <w:tcW w:w="591" w:type="dxa"/>
            <w:tcBorders>
              <w:top w:val="nil"/>
              <w:left w:val="nil"/>
              <w:bottom w:val="nil"/>
              <w:right w:val="nil"/>
            </w:tcBorders>
            <w:shd w:val="clear" w:color="auto" w:fill="F0F2F6"/>
          </w:tcPr>
          <w:p w:rsidR="005C3B5F" w:rsidRDefault="005017F0">
            <w:pPr>
              <w:spacing w:after="0" w:line="259" w:lineRule="auto"/>
              <w:ind w:right="51" w:firstLine="0"/>
              <w:jc w:val="right"/>
            </w:pPr>
            <w:r>
              <w:rPr>
                <w:rFonts w:ascii="Calibri" w:eastAsia="Calibri" w:hAnsi="Calibri" w:cs="Calibri"/>
                <w:sz w:val="17"/>
              </w:rPr>
              <w:t>371</w:t>
            </w:r>
          </w:p>
        </w:tc>
        <w:tc>
          <w:tcPr>
            <w:tcW w:w="1229" w:type="dxa"/>
            <w:tcBorders>
              <w:top w:val="nil"/>
              <w:left w:val="nil"/>
              <w:bottom w:val="nil"/>
              <w:right w:val="nil"/>
            </w:tcBorders>
            <w:shd w:val="clear" w:color="auto" w:fill="F0F2F6"/>
          </w:tcPr>
          <w:p w:rsidR="005C3B5F" w:rsidRDefault="005017F0">
            <w:pPr>
              <w:spacing w:after="0" w:line="259" w:lineRule="auto"/>
              <w:ind w:right="32" w:firstLine="0"/>
              <w:jc w:val="right"/>
            </w:pPr>
            <w:r>
              <w:rPr>
                <w:rFonts w:ascii="Calibri" w:eastAsia="Calibri" w:hAnsi="Calibri" w:cs="Calibri"/>
                <w:sz w:val="17"/>
              </w:rPr>
              <w:t>3.00</w:t>
            </w:r>
          </w:p>
        </w:tc>
      </w:tr>
      <w:tr w:rsidR="005C3B5F">
        <w:trPr>
          <w:trHeight w:val="354"/>
        </w:trPr>
        <w:tc>
          <w:tcPr>
            <w:tcW w:w="1247" w:type="dxa"/>
            <w:tcBorders>
              <w:top w:val="nil"/>
              <w:left w:val="nil"/>
              <w:bottom w:val="nil"/>
              <w:right w:val="nil"/>
            </w:tcBorders>
            <w:shd w:val="clear" w:color="auto" w:fill="FEEAD7"/>
          </w:tcPr>
          <w:p w:rsidR="005C3B5F" w:rsidRDefault="005017F0">
            <w:pPr>
              <w:spacing w:after="0" w:line="259" w:lineRule="auto"/>
              <w:ind w:left="57" w:right="0" w:firstLine="0"/>
              <w:jc w:val="left"/>
            </w:pPr>
            <w:r>
              <w:rPr>
                <w:rFonts w:ascii="Calibri" w:eastAsia="Calibri" w:hAnsi="Calibri" w:cs="Calibri"/>
                <w:sz w:val="17"/>
              </w:rPr>
              <w:t xml:space="preserve">Кърджали </w:t>
            </w:r>
          </w:p>
        </w:tc>
        <w:tc>
          <w:tcPr>
            <w:tcW w:w="549"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413</w:t>
            </w:r>
          </w:p>
        </w:tc>
        <w:tc>
          <w:tcPr>
            <w:tcW w:w="1279" w:type="dxa"/>
            <w:tcBorders>
              <w:top w:val="nil"/>
              <w:left w:val="nil"/>
              <w:bottom w:val="nil"/>
              <w:right w:val="nil"/>
            </w:tcBorders>
            <w:shd w:val="clear" w:color="auto" w:fill="C6C5D0"/>
          </w:tcPr>
          <w:p w:rsidR="005C3B5F" w:rsidRDefault="005017F0">
            <w:pPr>
              <w:spacing w:after="0" w:line="259" w:lineRule="auto"/>
              <w:ind w:right="32" w:firstLine="0"/>
              <w:jc w:val="right"/>
            </w:pPr>
            <w:r>
              <w:rPr>
                <w:rFonts w:ascii="Calibri" w:eastAsia="Calibri" w:hAnsi="Calibri" w:cs="Calibri"/>
                <w:sz w:val="17"/>
              </w:rPr>
              <w:t>2.74</w:t>
            </w:r>
          </w:p>
        </w:tc>
        <w:tc>
          <w:tcPr>
            <w:tcW w:w="1478" w:type="dxa"/>
            <w:tcBorders>
              <w:top w:val="nil"/>
              <w:left w:val="nil"/>
              <w:bottom w:val="nil"/>
              <w:right w:val="nil"/>
            </w:tcBorders>
            <w:shd w:val="clear" w:color="auto" w:fill="F8DDCC"/>
          </w:tcPr>
          <w:p w:rsidR="005C3B5F" w:rsidRDefault="005017F0">
            <w:pPr>
              <w:spacing w:after="0" w:line="259" w:lineRule="auto"/>
              <w:ind w:left="271" w:right="0" w:firstLine="0"/>
              <w:jc w:val="left"/>
            </w:pPr>
            <w:r>
              <w:rPr>
                <w:rFonts w:ascii="Calibri" w:eastAsia="Calibri" w:hAnsi="Calibri" w:cs="Calibri"/>
                <w:sz w:val="17"/>
              </w:rPr>
              <w:t>132</w:t>
            </w:r>
          </w:p>
        </w:tc>
        <w:tc>
          <w:tcPr>
            <w:tcW w:w="342" w:type="dxa"/>
            <w:tcBorders>
              <w:top w:val="nil"/>
              <w:left w:val="nil"/>
              <w:bottom w:val="nil"/>
              <w:right w:val="nil"/>
            </w:tcBorders>
            <w:shd w:val="clear" w:color="auto" w:fill="F8DDCC"/>
          </w:tcPr>
          <w:p w:rsidR="005C3B5F" w:rsidRDefault="005017F0">
            <w:pPr>
              <w:spacing w:after="0" w:line="259" w:lineRule="auto"/>
              <w:ind w:right="0" w:firstLine="0"/>
            </w:pPr>
            <w:r>
              <w:rPr>
                <w:rFonts w:ascii="Calibri" w:eastAsia="Calibri" w:hAnsi="Calibri" w:cs="Calibri"/>
                <w:sz w:val="17"/>
              </w:rPr>
              <w:t>0.88</w:t>
            </w:r>
          </w:p>
        </w:tc>
        <w:tc>
          <w:tcPr>
            <w:tcW w:w="591" w:type="dxa"/>
            <w:tcBorders>
              <w:top w:val="nil"/>
              <w:left w:val="nil"/>
              <w:bottom w:val="nil"/>
              <w:right w:val="nil"/>
            </w:tcBorders>
            <w:shd w:val="clear" w:color="auto" w:fill="D3D9E2"/>
          </w:tcPr>
          <w:p w:rsidR="005C3B5F" w:rsidRDefault="005017F0">
            <w:pPr>
              <w:spacing w:after="0" w:line="259" w:lineRule="auto"/>
              <w:ind w:right="51" w:firstLine="0"/>
              <w:jc w:val="right"/>
            </w:pPr>
            <w:r>
              <w:rPr>
                <w:rFonts w:ascii="Calibri" w:eastAsia="Calibri" w:hAnsi="Calibri" w:cs="Calibri"/>
                <w:sz w:val="17"/>
              </w:rPr>
              <w:t>571</w:t>
            </w:r>
          </w:p>
        </w:tc>
        <w:tc>
          <w:tcPr>
            <w:tcW w:w="1229" w:type="dxa"/>
            <w:tcBorders>
              <w:top w:val="nil"/>
              <w:left w:val="nil"/>
              <w:bottom w:val="nil"/>
              <w:right w:val="nil"/>
            </w:tcBorders>
            <w:shd w:val="clear" w:color="auto" w:fill="D3D9E2"/>
          </w:tcPr>
          <w:p w:rsidR="005C3B5F" w:rsidRDefault="005017F0">
            <w:pPr>
              <w:spacing w:after="0" w:line="259" w:lineRule="auto"/>
              <w:ind w:right="32" w:firstLine="0"/>
              <w:jc w:val="right"/>
            </w:pPr>
            <w:r>
              <w:rPr>
                <w:rFonts w:ascii="Calibri" w:eastAsia="Calibri" w:hAnsi="Calibri" w:cs="Calibri"/>
                <w:sz w:val="17"/>
              </w:rPr>
              <w:t>3.79</w:t>
            </w:r>
          </w:p>
        </w:tc>
      </w:tr>
    </w:tbl>
    <w:p w:rsidR="005C3B5F" w:rsidRDefault="005017F0">
      <w:pPr>
        <w:spacing w:after="455"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 xml:space="preserve">НСИ 2018г. </w:t>
      </w:r>
    </w:p>
    <w:p w:rsidR="005C3B5F" w:rsidRDefault="005017F0">
      <w:pPr>
        <w:spacing w:after="8" w:line="248" w:lineRule="auto"/>
        <w:ind w:left="-5" w:right="47" w:hanging="10"/>
        <w:jc w:val="left"/>
      </w:pPr>
      <w:r>
        <w:rPr>
          <w:rFonts w:ascii="Calibri" w:eastAsia="Calibri" w:hAnsi="Calibri" w:cs="Calibri"/>
          <w:b/>
          <w:color w:val="152A47"/>
          <w:sz w:val="20"/>
        </w:rPr>
        <w:t xml:space="preserve">ФИГУРА 4.5  </w:t>
      </w:r>
      <w:r>
        <w:rPr>
          <w:rFonts w:ascii="Calibri" w:eastAsia="Calibri" w:hAnsi="Calibri" w:cs="Calibri"/>
          <w:color w:val="152A47"/>
          <w:sz w:val="22"/>
        </w:rPr>
        <w:t>Брой на медицинските сестри на 1000 души население, България и избрани страни, 1990-2014 г.</w:t>
      </w:r>
    </w:p>
    <w:p w:rsidR="005C3B5F" w:rsidRDefault="005017F0">
      <w:pPr>
        <w:spacing w:after="268" w:line="259" w:lineRule="auto"/>
        <w:ind w:left="3" w:right="0" w:firstLine="0"/>
        <w:jc w:val="left"/>
      </w:pPr>
      <w:r>
        <w:rPr>
          <w:noProof/>
        </w:rPr>
        <w:drawing>
          <wp:inline distT="0" distB="0" distL="0" distR="0">
            <wp:extent cx="4117848" cy="2804160"/>
            <wp:effectExtent l="0" t="0" r="0" b="0"/>
            <wp:docPr id="302394" name="Picture 302394"/>
            <wp:cNvGraphicFramePr/>
            <a:graphic xmlns:a="http://schemas.openxmlformats.org/drawingml/2006/main">
              <a:graphicData uri="http://schemas.openxmlformats.org/drawingml/2006/picture">
                <pic:pic xmlns:pic="http://schemas.openxmlformats.org/drawingml/2006/picture">
                  <pic:nvPicPr>
                    <pic:cNvPr id="302394" name="Picture 302394"/>
                    <pic:cNvPicPr/>
                  </pic:nvPicPr>
                  <pic:blipFill>
                    <a:blip r:embed="rId103"/>
                    <a:stretch>
                      <a:fillRect/>
                    </a:stretch>
                  </pic:blipFill>
                  <pic:spPr>
                    <a:xfrm>
                      <a:off x="0" y="0"/>
                      <a:ext cx="4117848" cy="2804160"/>
                    </a:xfrm>
                    <a:prstGeom prst="rect">
                      <a:avLst/>
                    </a:prstGeom>
                  </pic:spPr>
                </pic:pic>
              </a:graphicData>
            </a:graphic>
          </wp:inline>
        </w:drawing>
      </w:r>
    </w:p>
    <w:p w:rsidR="005C3B5F" w:rsidRDefault="005017F0">
      <w:pPr>
        <w:spacing w:after="0"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WHO, Regional Office for Europe 2018.</w:t>
      </w:r>
    </w:p>
    <w:p w:rsidR="005C3B5F" w:rsidRDefault="005017F0">
      <w:pPr>
        <w:spacing w:after="42" w:line="259" w:lineRule="auto"/>
        <w:ind w:left="10" w:right="44" w:hanging="10"/>
        <w:jc w:val="right"/>
      </w:pPr>
      <w:r>
        <w:rPr>
          <w:rFonts w:ascii="Calibri" w:eastAsia="Calibri" w:hAnsi="Calibri" w:cs="Calibri"/>
          <w:i/>
          <w:color w:val="152A47"/>
          <w:sz w:val="16"/>
        </w:rPr>
        <w:t xml:space="preserve">Бележка: </w:t>
      </w:r>
      <w:r>
        <w:rPr>
          <w:rFonts w:ascii="Calibri" w:eastAsia="Calibri" w:hAnsi="Calibri" w:cs="Calibri"/>
          <w:color w:val="152A47"/>
          <w:sz w:val="16"/>
        </w:rPr>
        <w:t xml:space="preserve">Наличните данни се отнасят до физически лица </w:t>
      </w:r>
    </w:p>
    <w:p w:rsidR="005C3B5F" w:rsidRDefault="005017F0">
      <w:pPr>
        <w:spacing w:after="303"/>
        <w:ind w:left="-12" w:right="45"/>
      </w:pPr>
      <w:r>
        <w:t>Броят на завършващите медицински сестри се колебае през последните 15 години: от 828 през 2000 г. до 379 през 2015 г. Но България все още има най-ниския брой завършващи медицински сестри на определен брой население, почти 10 пъти по-ниски стойности от сред</w:t>
      </w:r>
      <w:r>
        <w:t>ния за ЕС (Eurostat 2018). Което е по-тревожно, голям брой обучени сестри емигрират поради липса на адекватна работа и по-добро заплащане в чужбина (Veleva et al. 2013).</w:t>
      </w:r>
    </w:p>
    <w:p w:rsidR="005C3B5F" w:rsidRDefault="005017F0">
      <w:pPr>
        <w:spacing w:after="8" w:line="248" w:lineRule="auto"/>
        <w:ind w:left="-5" w:right="47" w:hanging="10"/>
        <w:jc w:val="left"/>
      </w:pPr>
      <w:r>
        <w:rPr>
          <w:rFonts w:ascii="Calibri" w:eastAsia="Calibri" w:hAnsi="Calibri" w:cs="Calibri"/>
          <w:b/>
          <w:color w:val="152A47"/>
          <w:sz w:val="20"/>
        </w:rPr>
        <w:lastRenderedPageBreak/>
        <w:t xml:space="preserve">ФИГУРА 4.6  </w:t>
      </w:r>
      <w:r>
        <w:rPr>
          <w:rFonts w:ascii="Calibri" w:eastAsia="Calibri" w:hAnsi="Calibri" w:cs="Calibri"/>
          <w:color w:val="152A47"/>
          <w:sz w:val="22"/>
        </w:rPr>
        <w:t xml:space="preserve">Брой на лекарите и медицинските сестри на 100 000 души, 2016 или последна </w:t>
      </w:r>
      <w:r>
        <w:rPr>
          <w:rFonts w:ascii="Calibri" w:eastAsia="Calibri" w:hAnsi="Calibri" w:cs="Calibri"/>
          <w:color w:val="152A47"/>
          <w:sz w:val="22"/>
        </w:rPr>
        <w:t>налична година</w:t>
      </w:r>
    </w:p>
    <w:p w:rsidR="005C3B5F" w:rsidRDefault="005017F0">
      <w:pPr>
        <w:spacing w:after="238" w:line="259" w:lineRule="auto"/>
        <w:ind w:left="-192" w:right="-117" w:firstLine="0"/>
        <w:jc w:val="left"/>
      </w:pPr>
      <w:r>
        <w:rPr>
          <w:noProof/>
        </w:rPr>
        <w:drawing>
          <wp:inline distT="0" distB="0" distL="0" distR="0">
            <wp:extent cx="4480560" cy="4910329"/>
            <wp:effectExtent l="0" t="0" r="0" b="0"/>
            <wp:docPr id="302396" name="Picture 302396"/>
            <wp:cNvGraphicFramePr/>
            <a:graphic xmlns:a="http://schemas.openxmlformats.org/drawingml/2006/main">
              <a:graphicData uri="http://schemas.openxmlformats.org/drawingml/2006/picture">
                <pic:pic xmlns:pic="http://schemas.openxmlformats.org/drawingml/2006/picture">
                  <pic:nvPicPr>
                    <pic:cNvPr id="302396" name="Picture 302396"/>
                    <pic:cNvPicPr/>
                  </pic:nvPicPr>
                  <pic:blipFill>
                    <a:blip r:embed="rId104"/>
                    <a:stretch>
                      <a:fillRect/>
                    </a:stretch>
                  </pic:blipFill>
                  <pic:spPr>
                    <a:xfrm>
                      <a:off x="0" y="0"/>
                      <a:ext cx="4480560" cy="4910329"/>
                    </a:xfrm>
                    <a:prstGeom prst="rect">
                      <a:avLst/>
                    </a:prstGeom>
                  </pic:spPr>
                </pic:pic>
              </a:graphicData>
            </a:graphic>
          </wp:inline>
        </w:drawing>
      </w:r>
    </w:p>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WHO, Regional Office for Europe 2018.</w:t>
      </w:r>
    </w:p>
    <w:p w:rsidR="005C3B5F" w:rsidRDefault="005017F0">
      <w:pPr>
        <w:ind w:left="-12" w:right="45"/>
      </w:pPr>
      <w:r>
        <w:t>Подобно на медицинските сестри, броят на акушерките е устойчив – около 3200 през последните пег години. През 2016 г. осигуреността на 1000 души е 0.46 акушерки, което е едно от най-високите р</w:t>
      </w:r>
      <w:r>
        <w:t>авнища в ЕС, надвишавано само от Швеция (0.75), Полша (0.52) и Великобритания (0.48) (Eurostat 2018).</w:t>
      </w:r>
    </w:p>
    <w:p w:rsidR="005C3B5F" w:rsidRDefault="005017F0">
      <w:pPr>
        <w:ind w:left="-12" w:right="45"/>
      </w:pPr>
      <w:r>
        <w:t xml:space="preserve">За разлика от повечето страни членки на ЕС, където броят на практикуващите дентални лекари на брой население е относително неизменен между 2010 г. и 2015 </w:t>
      </w:r>
      <w:r>
        <w:t xml:space="preserve">г., в България този показател </w:t>
      </w:r>
      <w:r>
        <w:lastRenderedPageBreak/>
        <w:t>непрекъснато расте, достигайки връх от 1.05 на 1000 души. През 2015 г. са регистрирани 7 547 дентални лекари, което е с 11.3% повече от 2000 г. 2016 г. бележи ново увеличение и осигуреността е вече 1.16 на 1000 души (НСИ 2018)</w:t>
      </w:r>
      <w:r>
        <w:t>. Нещо повече, България отбелязва най-голямата абсолютна промяна сред всички страни членки на ЕС по наситеността с дентални лекари за 2010 – 2015 г. с нови 2 дентални лекари на 1000 души. Така през 2015 г. е една от двете страни (заедно с Кипър) с най-висо</w:t>
      </w:r>
      <w:r>
        <w:t>ка осигуреност с практикуващи дентални лекари в ЕС (Eurostat 2018). Но в същото време тяхното разпределение между различните области е крайно неравномерно. Почти половината от всички дентални лекари (48% през 2016 г.) работят само в 3 области – Пловдив, Ва</w:t>
      </w:r>
      <w:r>
        <w:t>рна и град София (НСИ 2018).</w:t>
      </w:r>
    </w:p>
    <w:p w:rsidR="005C3B5F" w:rsidRDefault="005017F0">
      <w:pPr>
        <w:ind w:left="-12" w:right="45"/>
      </w:pPr>
      <w:r>
        <w:t>По данни на Евростат България заема средно положение сред европейските страни членки на ЕС по осигуреност с фармацевти, 0.84 на 1000 души население. Според Българския фармацевтичен съюз броят на фармацевтите през 2018 г. е 6202</w:t>
      </w:r>
      <w:r>
        <w:t xml:space="preserve">. За съжаление, ограничения в данните не позволяват пълен анализ на развитието и динамиката на тази професионална група. </w:t>
      </w:r>
    </w:p>
    <w:p w:rsidR="005C3B5F" w:rsidRDefault="005017F0">
      <w:pPr>
        <w:ind w:left="-12" w:right="45"/>
      </w:pPr>
      <w:r>
        <w:t>Медицинските специалисти по обществано здраве са особено слабо представена част от професионалистите в здравната сфера. Наблюдава се н</w:t>
      </w:r>
      <w:r>
        <w:t>епрекъснато намаление на техния брой, от 3341 през 2010 г. на 2500 през 2015 г. По-ниското заплащане поставя тази професионална група в по-неизгодно положение, което е причина много квалифицирани кадри с медицинска диплома да напускат работата си, поради с</w:t>
      </w:r>
      <w:r>
        <w:t>лаба мотивация на наличния състав и недостиг на медицински и немедицински млади кадри. През 2015 г. средната възраст на професионалистите с медицинска диплома в системата на публичното здравеопазване е 54 години (НЦОЗА 2017).</w:t>
      </w:r>
    </w:p>
    <w:p w:rsidR="005C3B5F" w:rsidRDefault="005017F0">
      <w:pPr>
        <w:spacing w:after="8" w:line="248" w:lineRule="auto"/>
        <w:ind w:left="-5" w:right="47" w:hanging="10"/>
        <w:jc w:val="left"/>
      </w:pPr>
      <w:r>
        <w:rPr>
          <w:rFonts w:ascii="Calibri" w:eastAsia="Calibri" w:hAnsi="Calibri" w:cs="Calibri"/>
          <w:b/>
          <w:color w:val="152A47"/>
          <w:sz w:val="20"/>
        </w:rPr>
        <w:t xml:space="preserve">ФИГУРА 4.7  </w:t>
      </w:r>
      <w:r>
        <w:rPr>
          <w:rFonts w:ascii="Calibri" w:eastAsia="Calibri" w:hAnsi="Calibri" w:cs="Calibri"/>
          <w:color w:val="152A47"/>
          <w:sz w:val="22"/>
        </w:rPr>
        <w:t>Брой на денталните</w:t>
      </w:r>
      <w:r>
        <w:rPr>
          <w:rFonts w:ascii="Calibri" w:eastAsia="Calibri" w:hAnsi="Calibri" w:cs="Calibri"/>
          <w:color w:val="152A47"/>
          <w:sz w:val="22"/>
        </w:rPr>
        <w:t xml:space="preserve"> лекари на 1000 души население, България и избрани страни, 1990 – 2014 г. </w:t>
      </w:r>
    </w:p>
    <w:p w:rsidR="005C3B5F" w:rsidRDefault="005017F0">
      <w:pPr>
        <w:spacing w:after="193" w:line="259" w:lineRule="auto"/>
        <w:ind w:left="56" w:right="0" w:firstLine="0"/>
        <w:jc w:val="left"/>
      </w:pPr>
      <w:r>
        <w:rPr>
          <w:noProof/>
        </w:rPr>
        <w:lastRenderedPageBreak/>
        <w:drawing>
          <wp:inline distT="0" distB="0" distL="0" distR="0">
            <wp:extent cx="4078224" cy="2718817"/>
            <wp:effectExtent l="0" t="0" r="0" b="0"/>
            <wp:docPr id="302398" name="Picture 302398"/>
            <wp:cNvGraphicFramePr/>
            <a:graphic xmlns:a="http://schemas.openxmlformats.org/drawingml/2006/main">
              <a:graphicData uri="http://schemas.openxmlformats.org/drawingml/2006/picture">
                <pic:pic xmlns:pic="http://schemas.openxmlformats.org/drawingml/2006/picture">
                  <pic:nvPicPr>
                    <pic:cNvPr id="302398" name="Picture 302398"/>
                    <pic:cNvPicPr/>
                  </pic:nvPicPr>
                  <pic:blipFill>
                    <a:blip r:embed="rId105"/>
                    <a:stretch>
                      <a:fillRect/>
                    </a:stretch>
                  </pic:blipFill>
                  <pic:spPr>
                    <a:xfrm>
                      <a:off x="0" y="0"/>
                      <a:ext cx="4078224" cy="2718817"/>
                    </a:xfrm>
                    <a:prstGeom prst="rect">
                      <a:avLst/>
                    </a:prstGeom>
                  </pic:spPr>
                </pic:pic>
              </a:graphicData>
            </a:graphic>
          </wp:inline>
        </w:drawing>
      </w:r>
    </w:p>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WHO, Regional Office for Europe 2018.</w:t>
      </w:r>
    </w:p>
    <w:p w:rsidR="005C3B5F" w:rsidRDefault="005017F0">
      <w:pPr>
        <w:spacing w:after="567" w:line="259" w:lineRule="auto"/>
        <w:ind w:left="10" w:right="44" w:hanging="10"/>
        <w:jc w:val="right"/>
      </w:pPr>
      <w:r>
        <w:rPr>
          <w:rFonts w:ascii="Calibri" w:eastAsia="Calibri" w:hAnsi="Calibri" w:cs="Calibri"/>
          <w:i/>
          <w:color w:val="152A47"/>
          <w:sz w:val="16"/>
        </w:rPr>
        <w:t xml:space="preserve">Бележка: </w:t>
      </w:r>
      <w:r>
        <w:rPr>
          <w:rFonts w:ascii="Calibri" w:eastAsia="Calibri" w:hAnsi="Calibri" w:cs="Calibri"/>
          <w:color w:val="152A47"/>
          <w:sz w:val="16"/>
        </w:rPr>
        <w:t>Наличните данни се отнасят до физически лица</w:t>
      </w:r>
    </w:p>
    <w:p w:rsidR="005C3B5F" w:rsidRDefault="005017F0">
      <w:pPr>
        <w:spacing w:after="8" w:line="248" w:lineRule="auto"/>
        <w:ind w:left="-5" w:right="47" w:hanging="10"/>
        <w:jc w:val="left"/>
      </w:pPr>
      <w:r>
        <w:rPr>
          <w:rFonts w:ascii="Calibri" w:eastAsia="Calibri" w:hAnsi="Calibri" w:cs="Calibri"/>
          <w:b/>
          <w:color w:val="152A47"/>
          <w:sz w:val="20"/>
        </w:rPr>
        <w:t xml:space="preserve">ФИГУРА 4.8  </w:t>
      </w:r>
      <w:r>
        <w:rPr>
          <w:rFonts w:ascii="Calibri" w:eastAsia="Calibri" w:hAnsi="Calibri" w:cs="Calibri"/>
          <w:color w:val="152A47"/>
          <w:sz w:val="22"/>
        </w:rPr>
        <w:t>Брой на фармацевтите на 1000 души население, България и избрани страни, 1990 – 2014 г.</w:t>
      </w:r>
    </w:p>
    <w:p w:rsidR="005C3B5F" w:rsidRDefault="005017F0">
      <w:pPr>
        <w:spacing w:after="197" w:line="259" w:lineRule="auto"/>
        <w:ind w:left="56" w:right="0" w:firstLine="0"/>
        <w:jc w:val="left"/>
      </w:pPr>
      <w:r>
        <w:rPr>
          <w:noProof/>
        </w:rPr>
        <w:drawing>
          <wp:inline distT="0" distB="0" distL="0" distR="0">
            <wp:extent cx="3989832" cy="2660904"/>
            <wp:effectExtent l="0" t="0" r="0" b="0"/>
            <wp:docPr id="302400" name="Picture 302400"/>
            <wp:cNvGraphicFramePr/>
            <a:graphic xmlns:a="http://schemas.openxmlformats.org/drawingml/2006/main">
              <a:graphicData uri="http://schemas.openxmlformats.org/drawingml/2006/picture">
                <pic:pic xmlns:pic="http://schemas.openxmlformats.org/drawingml/2006/picture">
                  <pic:nvPicPr>
                    <pic:cNvPr id="302400" name="Picture 302400"/>
                    <pic:cNvPicPr/>
                  </pic:nvPicPr>
                  <pic:blipFill>
                    <a:blip r:embed="rId106"/>
                    <a:stretch>
                      <a:fillRect/>
                    </a:stretch>
                  </pic:blipFill>
                  <pic:spPr>
                    <a:xfrm>
                      <a:off x="0" y="0"/>
                      <a:ext cx="3989832" cy="2660904"/>
                    </a:xfrm>
                    <a:prstGeom prst="rect">
                      <a:avLst/>
                    </a:prstGeom>
                  </pic:spPr>
                </pic:pic>
              </a:graphicData>
            </a:graphic>
          </wp:inline>
        </w:drawing>
      </w:r>
    </w:p>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WHO, Regional Office for Europe 2018.</w:t>
      </w:r>
    </w:p>
    <w:p w:rsidR="005C3B5F" w:rsidRDefault="005017F0">
      <w:pPr>
        <w:pStyle w:val="Heading4"/>
        <w:spacing w:after="264"/>
        <w:ind w:left="-5" w:right="16"/>
      </w:pPr>
      <w:r>
        <w:rPr>
          <w:b/>
          <w:i w:val="0"/>
        </w:rPr>
        <w:lastRenderedPageBreak/>
        <w:t xml:space="preserve">4.2.2  </w:t>
      </w:r>
      <w:r>
        <w:t>Професионална мобилност на медицинския персонал</w:t>
      </w:r>
    </w:p>
    <w:p w:rsidR="005C3B5F" w:rsidRDefault="005017F0">
      <w:pPr>
        <w:ind w:left="-12" w:right="45" w:firstLine="0"/>
      </w:pPr>
      <w:r>
        <w:t xml:space="preserve">Миграцията се развива в резултат на демократичните промени след </w:t>
      </w:r>
      <w:r>
        <w:t>1989 г., разширението на Европейския съюз и икономическата и културната глобализация. Отворените граници, бързият технологичен напредък и признаването на дипломите за висше образование са основни предпоставки за засилване на процеса на емиграция.</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730944" behindDoc="0" locked="0" layoutInCell="1" allowOverlap="1">
                <wp:simplePos x="0" y="0"/>
                <wp:positionH relativeFrom="page">
                  <wp:posOffset>486004</wp:posOffset>
                </wp:positionH>
                <wp:positionV relativeFrom="page">
                  <wp:posOffset>783006</wp:posOffset>
                </wp:positionV>
                <wp:extent cx="71996" cy="84213"/>
                <wp:effectExtent l="0" t="0" r="0" b="0"/>
                <wp:wrapSquare wrapText="bothSides"/>
                <wp:docPr id="268621" name="Group 268621"/>
                <wp:cNvGraphicFramePr/>
                <a:graphic xmlns:a="http://schemas.openxmlformats.org/drawingml/2006/main">
                  <a:graphicData uri="http://schemas.microsoft.com/office/word/2010/wordprocessingGroup">
                    <wpg:wgp>
                      <wpg:cNvGrpSpPr/>
                      <wpg:grpSpPr>
                        <a:xfrm>
                          <a:off x="0" y="0"/>
                          <a:ext cx="71996" cy="84213"/>
                          <a:chOff x="0" y="0"/>
                          <a:chExt cx="71996" cy="84213"/>
                        </a:xfrm>
                      </wpg:grpSpPr>
                      <wps:wsp>
                        <wps:cNvPr id="317154" name="Shape 317154"/>
                        <wps:cNvSpPr/>
                        <wps:spPr>
                          <a:xfrm>
                            <a:off x="0" y="0"/>
                            <a:ext cx="71996" cy="84213"/>
                          </a:xfrm>
                          <a:custGeom>
                            <a:avLst/>
                            <a:gdLst/>
                            <a:ahLst/>
                            <a:cxnLst/>
                            <a:rect l="0" t="0" r="0" b="0"/>
                            <a:pathLst>
                              <a:path w="71996" h="84213">
                                <a:moveTo>
                                  <a:pt x="0" y="0"/>
                                </a:moveTo>
                                <a:lnTo>
                                  <a:pt x="71996" y="0"/>
                                </a:lnTo>
                                <a:lnTo>
                                  <a:pt x="71996" y="84213"/>
                                </a:lnTo>
                                <a:lnTo>
                                  <a:pt x="0" y="84213"/>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68621" style="width:5.669pt;height:6.63098pt;position:absolute;mso-position-horizontal-relative:page;mso-position-horizontal:absolute;margin-left:38.268pt;mso-position-vertical-relative:page;margin-top:61.654pt;" coordsize="719,842">
                <v:shape id="Shape 317155" style="position:absolute;width:719;height:842;left:0;top:0;" coordsize="71996,84213" path="m0,0l71996,0l71996,84213l0,84213l0,0">
                  <v:stroke weight="0pt" endcap="flat" joinstyle="miter" miterlimit="10" on="false" color="#000000" opacity="0"/>
                  <v:fill on="true" color="#d64503"/>
                </v:shape>
                <w10:wrap type="square"/>
              </v:group>
            </w:pict>
          </mc:Fallback>
        </mc:AlternateContent>
      </w:r>
      <w:r>
        <w:t xml:space="preserve">Въпреки </w:t>
      </w:r>
      <w:r>
        <w:t>добрата обща осигуреност с лекари и здравни професионалисти в страната, междурегионалните различия са огромни. По този начин част от миграционните потоци се насочват от по-малките градове към големите населени места, което оказва влияние върху свободния из</w:t>
      </w:r>
      <w:r>
        <w:t>бор на лечебно заведение, достъпа и адекватното предоставяне на здравни услуги. Миграционни потоци има и от публичния към частния сектор. Здравните специалисти могат да поделят работното си време между двата сектора, което влошава работата на здравеопазнат</w:t>
      </w:r>
      <w:r>
        <w:t>а система (ниска мотивация), създава дезорганизация (несигурност за пациентите, препращани към частните практики) и е източник на икономически загуби.</w:t>
      </w:r>
    </w:p>
    <w:p w:rsidR="005C3B5F" w:rsidRDefault="005017F0">
      <w:pPr>
        <w:ind w:left="-12" w:right="45"/>
      </w:pPr>
      <w:r>
        <w:t>През 2013 г. 2636 български лекари са наети в страните на ОИСР (Lafortune 2016). Този масов отлив на меди</w:t>
      </w:r>
      <w:r>
        <w:t>цински специалисти се превръща в сериозен проблем за българската здравна система: само през 2014 г. около 540 лекари напускат страната, а през първите 6 месеца на 2015 г. повече от 280 лекари ги последват. Според Българския лекарски съюз сертификати, позво</w:t>
      </w:r>
      <w:r>
        <w:t xml:space="preserve">ляващи на лекарите да работят в чужбина, са издадени предимно на лекари с придобита специалност (Янева 2017). Въпреки че няма точна статистика за броя на медицинските сестри, които напускат страната, миграцията сред тях преобладава. През 2015 г. МЗ издава </w:t>
      </w:r>
      <w:r>
        <w:t>общо 291 сертификата на медицински сестри за работа в чужбина. Но издаването на сертификати е само приблизителен индикатор, който подсказва потенциала за емиграция. Според данни на Асоциацията на професионалистите по здравни грижи най-много български медиц</w:t>
      </w:r>
      <w:r>
        <w:t xml:space="preserve">ински сестри работят във Великобритания, следвана от </w:t>
      </w:r>
      <w:r>
        <w:lastRenderedPageBreak/>
        <w:t>Испания, Италия, Германия, Белгия, Франция и Швейцария (Василева 2017).</w:t>
      </w:r>
    </w:p>
    <w:p w:rsidR="005C3B5F" w:rsidRDefault="005017F0">
      <w:pPr>
        <w:spacing w:after="235"/>
        <w:ind w:left="-12" w:right="45"/>
      </w:pPr>
      <w:r>
        <w:t>Най-честите причини за напускане на страната са ниското удовлетворение и престиж, ниското равнище на заплатите в сравнение с приема</w:t>
      </w:r>
      <w:r>
        <w:t>щите страни, дисбалансът в заплащането по специалности, недостатъчното медицинско оборудване и серията неуспешни реформи. Някои от най-важните мерки за задържане на младите лекари и другите здравни професионалисти в страната са възможностите за професионал</w:t>
      </w:r>
      <w:r>
        <w:t xml:space="preserve">но развитие (вж. 6.1 </w:t>
      </w:r>
      <w:r>
        <w:rPr>
          <w:i/>
        </w:rPr>
        <w:t>Анализ на последните реформи</w:t>
      </w:r>
      <w:r>
        <w:t>).</w:t>
      </w:r>
    </w:p>
    <w:p w:rsidR="005C3B5F" w:rsidRDefault="005017F0">
      <w:pPr>
        <w:pStyle w:val="Heading4"/>
        <w:ind w:left="-5" w:right="16"/>
      </w:pPr>
      <w:r>
        <w:rPr>
          <w:b/>
          <w:i w:val="0"/>
        </w:rPr>
        <w:t xml:space="preserve">4.2.3  </w:t>
      </w:r>
      <w:r>
        <w:t>Обучение на медицинския персонал</w:t>
      </w:r>
    </w:p>
    <w:p w:rsidR="005C3B5F" w:rsidRDefault="005017F0">
      <w:pPr>
        <w:ind w:left="-12" w:right="45" w:firstLine="0"/>
      </w:pPr>
      <w:r>
        <w:t>Както е предвидено в Закона за висшето образование от 1995 г., МС утвърждава държавни изисквания за придобиване на висше образование по образователно-квалификационн</w:t>
      </w:r>
      <w:r>
        <w:t>и степени и по специалности от регулираните професии (лекари, дентални лекари, фармацевти, медицински сестри, акушерки и всички парамедицински професии). Ежегодно до 30 април МС също утвърждава броя на приеманите за обучение студенти и докторанти в съответ</w:t>
      </w:r>
      <w:r>
        <w:t>ствие с капацитета на висшето училище, на професионалните направления и на специалностите от регулираните професии. МС приема това решение въз основа на предложение на министъра на образованието и науката, както и въз основа на предложения на съответните у</w:t>
      </w:r>
      <w:r>
        <w:t xml:space="preserve">ниверситети. </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731968" behindDoc="0" locked="0" layoutInCell="1" allowOverlap="1">
                <wp:simplePos x="0" y="0"/>
                <wp:positionH relativeFrom="page">
                  <wp:posOffset>378003</wp:posOffset>
                </wp:positionH>
                <wp:positionV relativeFrom="page">
                  <wp:posOffset>1699756</wp:posOffset>
                </wp:positionV>
                <wp:extent cx="71996" cy="80543"/>
                <wp:effectExtent l="0" t="0" r="0" b="0"/>
                <wp:wrapSquare wrapText="bothSides"/>
                <wp:docPr id="268205" name="Group 268205"/>
                <wp:cNvGraphicFramePr/>
                <a:graphic xmlns:a="http://schemas.openxmlformats.org/drawingml/2006/main">
                  <a:graphicData uri="http://schemas.microsoft.com/office/word/2010/wordprocessingGroup">
                    <wpg:wgp>
                      <wpg:cNvGrpSpPr/>
                      <wpg:grpSpPr>
                        <a:xfrm>
                          <a:off x="0" y="0"/>
                          <a:ext cx="71996" cy="80543"/>
                          <a:chOff x="0" y="0"/>
                          <a:chExt cx="71996" cy="80543"/>
                        </a:xfrm>
                      </wpg:grpSpPr>
                      <wps:wsp>
                        <wps:cNvPr id="317156" name="Shape 317156"/>
                        <wps:cNvSpPr/>
                        <wps:spPr>
                          <a:xfrm>
                            <a:off x="0" y="0"/>
                            <a:ext cx="71996" cy="80543"/>
                          </a:xfrm>
                          <a:custGeom>
                            <a:avLst/>
                            <a:gdLst/>
                            <a:ahLst/>
                            <a:cxnLst/>
                            <a:rect l="0" t="0" r="0" b="0"/>
                            <a:pathLst>
                              <a:path w="71996" h="80543">
                                <a:moveTo>
                                  <a:pt x="0" y="0"/>
                                </a:moveTo>
                                <a:lnTo>
                                  <a:pt x="71996" y="0"/>
                                </a:lnTo>
                                <a:lnTo>
                                  <a:pt x="71996" y="80543"/>
                                </a:lnTo>
                                <a:lnTo>
                                  <a:pt x="0" y="80543"/>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68205" style="width:5.669pt;height:6.34198pt;position:absolute;mso-position-horizontal-relative:page;mso-position-horizontal:absolute;margin-left:29.764pt;mso-position-vertical-relative:page;margin-top:133.839pt;" coordsize="719,805">
                <v:shape id="Shape 317157" style="position:absolute;width:719;height:805;left:0;top:0;" coordsize="71996,80543" path="m0,0l71996,0l71996,80543l0,80543l0,0">
                  <v:stroke weight="0pt" endcap="flat" joinstyle="miter" miterlimit="10" on="false" color="#000000" opacity="0"/>
                  <v:fill on="true" color="#d64503"/>
                </v:shape>
                <w10:wrap type="square"/>
              </v:group>
            </w:pict>
          </mc:Fallback>
        </mc:AlternateContent>
      </w:r>
      <w:r>
        <w:t>Понастоящем обучението на медицинския персонал се извършва в четири медицински университета и два медицински факултета. Всеки от медицинските университети в София, Пловдив и Варна имат по четири факултета: медицина, дентална медицина, фармац</w:t>
      </w:r>
      <w:r>
        <w:t>ия и обществено здравеопазване. През 2016 г. медицинският университет в Плевен открива факултет по фармация в допълнение на трите факултета по медицина, обществено здраве и здравни грижи. Факултетът по медицина в Стара Загора е основан като Висш медицински</w:t>
      </w:r>
      <w:r>
        <w:t xml:space="preserve"> институт по медицина в рамките на Медицинска академия – София. Той остава като независимо висше училище до 1995 г., когато се слива с Тракийския университет – Стара Загора. От друга страна, Факултетът по медицина, принадлежащ към </w:t>
      </w:r>
      <w:r>
        <w:lastRenderedPageBreak/>
        <w:t>Софийския университет „Св</w:t>
      </w:r>
      <w:r>
        <w:t xml:space="preserve">. Климент Охридски“ между 1917 г. и 1950 г., е възстановен през 2003 г. и отново е част от СУ. </w:t>
      </w:r>
    </w:p>
    <w:p w:rsidR="005C3B5F" w:rsidRDefault="005017F0">
      <w:pPr>
        <w:ind w:left="-12" w:right="45"/>
      </w:pPr>
      <w:r>
        <w:t>Висшето медицинско образование продължава шест години и включва пет години теоретична подготовка и една година практика. През последната година завършващите медици трябва да положат пет държавни изпита. След дипломирането си лекарите продължават своето обу</w:t>
      </w:r>
      <w:r>
        <w:t>чение в съответствие с Наредба за специализациите на Министерството на здравеопазването. Продължителността на обучението за повечето специалности е от четири до пет години, но обучението може да бъде и по-дълго, докато обучението по специалността обща меди</w:t>
      </w:r>
      <w:r>
        <w:t>цина отнема три години. След като приключат обучението си за придобиване на специалност, лекарите трябва да се регистрират в Министерството на здравеопазването и да получат удостоверение за придобита професионална квалификация.</w:t>
      </w:r>
    </w:p>
    <w:p w:rsidR="005C3B5F" w:rsidRDefault="005017F0">
      <w:pPr>
        <w:ind w:left="-12" w:right="45"/>
      </w:pPr>
      <w:r>
        <w:t>Обучението по дентална медиц</w:t>
      </w:r>
      <w:r>
        <w:t>ина продължава пет години, последвани от половин година практика. Учебният план включва фундаментални и специални дентални дисциплини, като часовете по специалните предмети постепенно се увеличават от първата до петата година. Студентите завършват обучение</w:t>
      </w:r>
      <w:r>
        <w:t>то си с държавен изпит.</w:t>
      </w:r>
    </w:p>
    <w:p w:rsidR="005C3B5F" w:rsidRDefault="005017F0">
      <w:pPr>
        <w:ind w:left="-12" w:right="45"/>
      </w:pPr>
      <w:r>
        <w:t>Магистър-фармацевтите се обучават пет години и обучението им е организирано на три нива: първото равнище осигурява фундаментални професионални знания, докато второто е ориентирано към специфични знания и умения за професията. Студен</w:t>
      </w:r>
      <w:r>
        <w:t xml:space="preserve">тите могат да се специализират в обща или промишлена фармация, като изборът им трябва да бъде направен след шестия семестър. Третото равнище е практика и се провежда в аптеки, дрогерии, фармацевтични компании и/или лаборатории за лекарствен контрол, които </w:t>
      </w:r>
      <w:r>
        <w:t>са официално признати като центрове за обучение. Образователно-квалификационната степен се присъжда след успешно положени четири държавни изпита, а защита на магистърска теза може да бъде избрана като алтернатива на един от тези изпити. Специалностите „Мед</w:t>
      </w:r>
      <w:r>
        <w:t>ицина“, „Дентална медицина“ и „Фармация“ се предлагат само в редовно обучение и студентите завършват с образователно-квалификационната степен „магистър“.</w:t>
      </w:r>
    </w:p>
    <w:p w:rsidR="005C3B5F" w:rsidRDefault="005017F0">
      <w:pPr>
        <w:ind w:left="-12" w:right="45"/>
      </w:pPr>
      <w:r>
        <w:lastRenderedPageBreak/>
        <w:t>Всички факултети по обществено здравеопазване в медицинските университети предлагат бакалавърска и маг</w:t>
      </w:r>
      <w:r>
        <w:t xml:space="preserve">истърска степени по различни специалности. Тези факултети предоставят 18 бакалавърски и 17 магистърски програми, коeто показва богат избор от специалности. </w:t>
      </w:r>
    </w:p>
    <w:p w:rsidR="005C3B5F" w:rsidRDefault="005017F0">
      <w:pPr>
        <w:ind w:left="-12" w:right="45"/>
      </w:pPr>
      <w:r>
        <w:t>Понастоящем медицинските сестри и акушерки се подготвят не само в медицинските университети, но и в</w:t>
      </w:r>
      <w:r>
        <w:t xml:space="preserve"> техните филиали. През последните години нарастващият недостиг на този вид професионалисти доведе до създаването на отделни факултети по обществено здравеопазване и здравни грижи в структурата на други университети. Обучението на медицинските сестри и акуш</w:t>
      </w:r>
      <w:r>
        <w:t>ерки продължава четири години и завършва с образователно-квалификационната степен бакалавър. Този вид специалисти могат да продължат обучението си в подходящи магистърски програми.</w:t>
      </w:r>
    </w:p>
    <w:p w:rsidR="005C3B5F" w:rsidRDefault="005017F0">
      <w:pPr>
        <w:ind w:left="-12" w:right="45"/>
      </w:pPr>
      <w:r>
        <w:t>През 2017 г. за първи път в България Медицински университет – Варна, съвмес</w:t>
      </w:r>
      <w:r>
        <w:t>тно с Висшето военноморско училище „Н. Й. Вапцаров“ – Варна и Военномедицинска академия – София, предлагат обучение по две нови специалности „Военен лекар“ и „Военна медицинска сестра“. След шест години обучение военните лекари придобиват образователноквал</w:t>
      </w:r>
      <w:r>
        <w:t xml:space="preserve">ификационна степен магистър по „Медицина“ от Медицински университет – Варна и образователно-квалификационна степен бакалавър по „Организация и управление на военни формирования на тактическо ниво“ от Висшето военноморско училище – Варна. Студентите, които </w:t>
      </w:r>
      <w:r>
        <w:t xml:space="preserve">се обучават за военна медицинска сестра, завършват с образователноквалификационна степен бакалавър. </w:t>
      </w:r>
    </w:p>
    <w:p w:rsidR="005C3B5F" w:rsidRDefault="005017F0">
      <w:pPr>
        <w:ind w:left="-12" w:right="45"/>
      </w:pPr>
      <w:r>
        <w:t>Шест медицински колежа, четири от които са част от медицински университети, предлагат обучение за парамедицински персонал (помощник-фармацевти, рехабилитат</w:t>
      </w:r>
      <w:r>
        <w:t>ори, медицински и рентгенови лаборанти, зъботехници, медицински козметици и др.). Тези колежи предоставят степен „професионален бакалавър“ в областта на здравеопазването и продължителността на обучението е три години. Някои от завършилите продължават образ</w:t>
      </w:r>
      <w:r>
        <w:t>ованието си в бакалавърска или магистърска програма с оглед по-добро професионално развитие и по-високо възнаграждение.</w:t>
      </w:r>
    </w:p>
    <w:p w:rsidR="005C3B5F" w:rsidRDefault="005017F0">
      <w:pPr>
        <w:ind w:left="-12" w:right="45"/>
      </w:pPr>
      <w:r>
        <w:lastRenderedPageBreak/>
        <w:t>Професионалните специалности, придобивани от медицинския и немедицинския персонал в системата на здравеопазването, се регулират чрез Нар</w:t>
      </w:r>
      <w:r>
        <w:t>едба на МЗ. През 2015 г. МЗ издава нова Наредба, която урежда условията и редът за провеждане на обучението за придобиване на специалност в системата на здравеопазването и финансирането му. Тя има за цел да осигури по-добри условия за специализация, премах</w:t>
      </w:r>
      <w:r>
        <w:t>ване на финансовите ограничения и осигуряване на по-добри възможности за професионално развитие на младите лекари в България. Новата наредба променя статуса на специализантите, от стажанти на служители в лечебното заведение. Специализантите вече имат право</w:t>
      </w:r>
      <w:r>
        <w:t xml:space="preserve"> да работят на трудов договор на пълно работно време за периода на специализация в лечебно заведение по техен избор и акредитирано за обучение. По този начин вместо да плащат такси, специализантите получават възнаграждения. Приемните изпити за зачисляване </w:t>
      </w:r>
      <w:r>
        <w:t>в специализация са премахнати. Местата за обучение на специализанти са децентрализирани и се определят по предложение на лечебните заведения и медицинските университети за клиничните и неклинични специалности, като след това се одобряват от МЗ. В същото вр</w:t>
      </w:r>
      <w:r>
        <w:t>еме новата наредба изисква базите за обучение да обявяват целогодишно свободните длъжности за специализанти. Освен това свободните места за специализации се обявяват и на уеб сайта на МЗ, за да се повиши прозрачността и осведомеността на специализантите. Н</w:t>
      </w:r>
      <w:r>
        <w:t>овият режим обаче се сблъсква с някои проблеми. Платежоспособността е проблем за по-малките лечебни заведения, когато трябва да обявяват места за специализации и особено за специализация по обща медицина. Въпреки това новата наредба създава допълнителни ст</w:t>
      </w:r>
      <w:r>
        <w:t>имули за завършване на обучението по определени медицински специалности, като анестезиология и интензивно лечение, обща и клинична патология, педиатрия, спешна медицина, инфекциозни болести и неонатология. Медицинските сестри и акушерките също се специализ</w:t>
      </w:r>
      <w:r>
        <w:t xml:space="preserve">ират в съответствие с горепосочената наредба, като специализацията отнема една година. Всички специализации завършват с държавен изпит, полаган пред държавна изпитна комисия в София. </w:t>
      </w:r>
    </w:p>
    <w:p w:rsidR="005C3B5F" w:rsidRDefault="005017F0">
      <w:pPr>
        <w:spacing w:after="235"/>
        <w:ind w:left="-12" w:right="45"/>
      </w:pPr>
      <w:r>
        <w:rPr>
          <w:rFonts w:ascii="Calibri" w:eastAsia="Calibri" w:hAnsi="Calibri" w:cs="Calibri"/>
          <w:noProof/>
          <w:sz w:val="22"/>
        </w:rPr>
        <w:lastRenderedPageBreak/>
        <mc:AlternateContent>
          <mc:Choice Requires="wpg">
            <w:drawing>
              <wp:anchor distT="0" distB="0" distL="114300" distR="114300" simplePos="0" relativeHeight="251732992" behindDoc="0" locked="0" layoutInCell="1" allowOverlap="1">
                <wp:simplePos x="0" y="0"/>
                <wp:positionH relativeFrom="page">
                  <wp:posOffset>486004</wp:posOffset>
                </wp:positionH>
                <wp:positionV relativeFrom="page">
                  <wp:posOffset>6589255</wp:posOffset>
                </wp:positionV>
                <wp:extent cx="71996" cy="80544"/>
                <wp:effectExtent l="0" t="0" r="0" b="0"/>
                <wp:wrapSquare wrapText="bothSides"/>
                <wp:docPr id="269417" name="Group 269417"/>
                <wp:cNvGraphicFramePr/>
                <a:graphic xmlns:a="http://schemas.openxmlformats.org/drawingml/2006/main">
                  <a:graphicData uri="http://schemas.microsoft.com/office/word/2010/wordprocessingGroup">
                    <wpg:wgp>
                      <wpg:cNvGrpSpPr/>
                      <wpg:grpSpPr>
                        <a:xfrm>
                          <a:off x="0" y="0"/>
                          <a:ext cx="71996" cy="80544"/>
                          <a:chOff x="0" y="0"/>
                          <a:chExt cx="71996" cy="80544"/>
                        </a:xfrm>
                      </wpg:grpSpPr>
                      <wps:wsp>
                        <wps:cNvPr id="317158" name="Shape 317158"/>
                        <wps:cNvSpPr/>
                        <wps:spPr>
                          <a:xfrm>
                            <a:off x="0" y="0"/>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69417" style="width:5.669pt;height:6.34204pt;position:absolute;mso-position-horizontal-relative:page;mso-position-horizontal:absolute;margin-left:38.268pt;mso-position-vertical-relative:page;margin-top:518.839pt;" coordsize="719,805">
                <v:shape id="Shape 317159" style="position:absolute;width:719;height:805;left:0;top:0;" coordsize="71996,80544" path="m0,0l71996,0l71996,80544l0,80544l0,0">
                  <v:stroke weight="0pt" endcap="flat" joinstyle="miter" miterlimit="10" on="false" color="#000000" opacity="0"/>
                  <v:fill on="true" color="#d64503"/>
                </v:shape>
                <w10:wrap type="square"/>
              </v:group>
            </w:pict>
          </mc:Fallback>
        </mc:AlternateContent>
      </w:r>
      <w:r>
        <w:t xml:space="preserve">Продължаващото медицинско обучение се регистрира и организира от БЛС в </w:t>
      </w:r>
      <w:r>
        <w:t>съответствие със Закона за здравето. БЛС сключва договори с научни организации, асоциации, фармацевтични фирми и други за провеждане на индивидуална квалификация. В договорите са посочени реда и условията за провеждане на формата на продължителна квалифика</w:t>
      </w:r>
      <w:r>
        <w:t>ция, както и финансовите взаимоотношения. Има различни форми на такова обучение: курсове, семинари, конференции, конгреси, презентации, работни срещи, дистанционно обучение и абонамент за специализирани медицински издания. Лекарите могат да избират курсове</w:t>
      </w:r>
      <w:r>
        <w:t>те, в които искат да участват, и доказват квалификацията си с удостоверение, издадено от БЛС. За оценка на представянето на специалистите на тези обучения се използва кредитна система на базата на различни категории. Всяка категория (например лекции, конгр</w:t>
      </w:r>
      <w:r>
        <w:t>еси, дистанционно обучение) признава определен брой кредитни точки за период от три години.</w:t>
      </w:r>
    </w:p>
    <w:p w:rsidR="005C3B5F" w:rsidRDefault="005017F0">
      <w:pPr>
        <w:pStyle w:val="Heading4"/>
        <w:ind w:left="-5" w:right="16"/>
      </w:pPr>
      <w:r>
        <w:rPr>
          <w:b/>
          <w:i w:val="0"/>
        </w:rPr>
        <w:t xml:space="preserve">4.2.4  </w:t>
      </w:r>
      <w:r>
        <w:t>Кариерно развитие на лекарите</w:t>
      </w:r>
    </w:p>
    <w:p w:rsidR="005C3B5F" w:rsidRDefault="005017F0">
      <w:pPr>
        <w:ind w:left="-12" w:right="45" w:firstLine="0"/>
      </w:pPr>
      <w:r>
        <w:t>След придобиване на магистърската степен по медицина лекарите обикновено кандидатстват за придобиване на специалност. След придобиване на специалност лекарите могат да започнат да работят в лечебните заведения за доболнична и болнична медицинска помощ. В д</w:t>
      </w:r>
      <w:r>
        <w:t>оболничната медицинска помощ лекарите могат да избират между индивидуални и групови практики, както и между работа в диагностично-консултативни центрове и медицински центрове. Въпреки тези възможности частната индивидуална практика за специализирана доболн</w:t>
      </w:r>
      <w:r>
        <w:t>ична медицинска помощ е преобладаваща.</w:t>
      </w:r>
    </w:p>
    <w:p w:rsidR="005C3B5F" w:rsidRDefault="005017F0">
      <w:pPr>
        <w:ind w:left="-12" w:right="45"/>
      </w:pPr>
      <w:r>
        <w:t>Израстването по време на болничната кариера на лекарите се извършва на основата на специалността и продължителността на стажа. Предложенията за израстване се правят от началниците на клиники и се одобряват от болнично</w:t>
      </w:r>
      <w:r>
        <w:t xml:space="preserve">то ръководство. В университетските болници лекарите могат да изберат академична кариера чрез комбиниране на клинични задължения и изследователски дейности. Освен това лекар или друг специалист (например лице с немедицинско образование) може да бъде </w:t>
      </w:r>
      <w:r>
        <w:lastRenderedPageBreak/>
        <w:t>управит</w:t>
      </w:r>
      <w:r>
        <w:t xml:space="preserve">ел на лечебно заведение в съответствие със Закона за лечебните заведения от 1999 г. след завършен курс по здравен мениджмънт. </w:t>
      </w:r>
    </w:p>
    <w:p w:rsidR="005C3B5F" w:rsidRDefault="005017F0">
      <w:pPr>
        <w:spacing w:after="235"/>
        <w:ind w:left="-12" w:right="45"/>
      </w:pPr>
      <w:r>
        <w:rPr>
          <w:rFonts w:ascii="Calibri" w:eastAsia="Calibri" w:hAnsi="Calibri" w:cs="Calibri"/>
          <w:noProof/>
          <w:sz w:val="22"/>
        </w:rPr>
        <mc:AlternateContent>
          <mc:Choice Requires="wpg">
            <w:drawing>
              <wp:anchor distT="0" distB="0" distL="114300" distR="114300" simplePos="0" relativeHeight="251734016" behindDoc="0" locked="0" layoutInCell="1" allowOverlap="1">
                <wp:simplePos x="0" y="0"/>
                <wp:positionH relativeFrom="page">
                  <wp:posOffset>378003</wp:posOffset>
                </wp:positionH>
                <wp:positionV relativeFrom="page">
                  <wp:posOffset>5806923</wp:posOffset>
                </wp:positionV>
                <wp:extent cx="71996" cy="84227"/>
                <wp:effectExtent l="0" t="0" r="0" b="0"/>
                <wp:wrapSquare wrapText="bothSides"/>
                <wp:docPr id="270438" name="Group 270438"/>
                <wp:cNvGraphicFramePr/>
                <a:graphic xmlns:a="http://schemas.openxmlformats.org/drawingml/2006/main">
                  <a:graphicData uri="http://schemas.microsoft.com/office/word/2010/wordprocessingGroup">
                    <wpg:wgp>
                      <wpg:cNvGrpSpPr/>
                      <wpg:grpSpPr>
                        <a:xfrm>
                          <a:off x="0" y="0"/>
                          <a:ext cx="71996" cy="84227"/>
                          <a:chOff x="0" y="0"/>
                          <a:chExt cx="71996" cy="84227"/>
                        </a:xfrm>
                      </wpg:grpSpPr>
                      <wps:wsp>
                        <wps:cNvPr id="317160" name="Shape 317160"/>
                        <wps:cNvSpPr/>
                        <wps:spPr>
                          <a:xfrm>
                            <a:off x="0" y="0"/>
                            <a:ext cx="71996" cy="84227"/>
                          </a:xfrm>
                          <a:custGeom>
                            <a:avLst/>
                            <a:gdLst/>
                            <a:ahLst/>
                            <a:cxnLst/>
                            <a:rect l="0" t="0" r="0" b="0"/>
                            <a:pathLst>
                              <a:path w="71996" h="84227">
                                <a:moveTo>
                                  <a:pt x="0" y="0"/>
                                </a:moveTo>
                                <a:lnTo>
                                  <a:pt x="71996" y="0"/>
                                </a:lnTo>
                                <a:lnTo>
                                  <a:pt x="71996" y="84227"/>
                                </a:lnTo>
                                <a:lnTo>
                                  <a:pt x="0" y="84227"/>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70438" style="width:5.669pt;height:6.63202pt;position:absolute;mso-position-horizontal-relative:page;mso-position-horizontal:absolute;margin-left:29.764pt;mso-position-vertical-relative:page;margin-top:457.238pt;" coordsize="719,842">
                <v:shape id="Shape 317161" style="position:absolute;width:719;height:842;left:0;top:0;" coordsize="71996,84227" path="m0,0l71996,0l71996,84227l0,84227l0,0">
                  <v:stroke weight="0pt" endcap="flat" joinstyle="miter" miterlimit="10" on="false" color="#000000" opacity="0"/>
                  <v:fill on="true" color="#d64503"/>
                </v:shape>
                <w10:wrap type="square"/>
              </v:group>
            </w:pict>
          </mc:Fallback>
        </mc:AlternateContent>
      </w:r>
      <w:r>
        <w:t>Друга възможност за лекарите е да работят като медицински представители за фармацевтични компании, които предлагат гъвкаво работ</w:t>
      </w:r>
      <w:r>
        <w:t>но време и по-добро заплащане. Тази опция обаче не е толкова привлекателна поради развитието на лечебния сектор. През последните години тенденцията за кариера в чужбина се запазва. Първо, завършилите медици могат да специализират в чужбина и второ, след ка</w:t>
      </w:r>
      <w:r>
        <w:t>то придобият специалност, могат да практикуват в рамките на Европейския съюз. За да работят в държава членка на Европейския съюз, основните изисквания за българските кандидати (съгласно автоматичното признаване на професионалните квалификации) са завършено</w:t>
      </w:r>
      <w:r>
        <w:t xml:space="preserve"> висше медицинско образование, документ за призната специалност, трудов стаж в съответната област на медицинската професия и добро владеене на езика на приемащата страна.</w:t>
      </w:r>
    </w:p>
    <w:p w:rsidR="005C3B5F" w:rsidRDefault="005017F0">
      <w:pPr>
        <w:pStyle w:val="Heading4"/>
        <w:ind w:left="-5" w:right="16"/>
      </w:pPr>
      <w:r>
        <w:rPr>
          <w:b/>
          <w:i w:val="0"/>
        </w:rPr>
        <w:t xml:space="preserve">4.2.5  </w:t>
      </w:r>
      <w:r>
        <w:t>Кариерно развитие на другите медицински специалисти</w:t>
      </w:r>
    </w:p>
    <w:p w:rsidR="005C3B5F" w:rsidRDefault="005017F0">
      <w:pPr>
        <w:ind w:left="-12" w:right="45" w:firstLine="0"/>
      </w:pPr>
      <w:r>
        <w:t xml:space="preserve">Регистрираните медицински </w:t>
      </w:r>
      <w:r>
        <w:t>сестри, независимо от образователноквалификационната си степен, са задължени да преминат през курсове на специализация. Медицинските сестри и акушерки с бакалавърска и магистърска степен по управление на здравни грижи могат да участват в конкурси за управл</w:t>
      </w:r>
      <w:r>
        <w:t>енски позиции (старши сестри/акушерки, главни сестри/акушерки). Законът за лечебните заведения регламентира изискванията за тяхното кариерно развитие. Здравните професионалисти също могат да изберат академично развитие в университетите, в зависимост от тех</w:t>
      </w:r>
      <w:r>
        <w:t>ните лични цели и амбиции.</w:t>
      </w:r>
    </w:p>
    <w:p w:rsidR="005C3B5F" w:rsidRDefault="005C3B5F">
      <w:pPr>
        <w:sectPr w:rsidR="005C3B5F">
          <w:headerReference w:type="even" r:id="rId107"/>
          <w:headerReference w:type="default" r:id="rId108"/>
          <w:headerReference w:type="first" r:id="rId109"/>
          <w:pgSz w:w="9071" w:h="13606"/>
          <w:pgMar w:top="1088" w:right="1103" w:bottom="1109" w:left="1274" w:header="708" w:footer="708" w:gutter="0"/>
          <w:cols w:space="708"/>
          <w:titlePg/>
        </w:sectPr>
      </w:pPr>
    </w:p>
    <w:p w:rsidR="005C3B5F" w:rsidRDefault="005017F0">
      <w:pPr>
        <w:pStyle w:val="Heading1"/>
        <w:ind w:left="-5" w:right="38"/>
      </w:pPr>
      <w:bookmarkStart w:id="33" w:name="_Toc311923"/>
      <w:r>
        <w:lastRenderedPageBreak/>
        <w:t>Предоставяне на здравни услуги</w:t>
      </w:r>
      <w:bookmarkEnd w:id="33"/>
    </w:p>
    <w:p w:rsidR="005C3B5F" w:rsidRDefault="005017F0">
      <w:pPr>
        <w:ind w:left="-12" w:right="45" w:firstLine="0"/>
      </w:pPr>
      <w:r>
        <w:t>Здравни услуги в България се предлагат от различни здравни и лечебни заведения, работещи в публичния или в частния сектор. Услугите в областта на общественото здраве са ангажимент и отговорност на държавата и тяхното предоставяне се ръководи от Министерств</w:t>
      </w:r>
      <w:r>
        <w:t xml:space="preserve">ото на здравеопазването. Различни дейности и програми, свързани с общественото здраве, се осъществяват от регионалните здравни инспекции, националните центрове и от общините. </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735040" behindDoc="0" locked="0" layoutInCell="1" allowOverlap="1">
                <wp:simplePos x="0" y="0"/>
                <wp:positionH relativeFrom="page">
                  <wp:posOffset>3761994</wp:posOffset>
                </wp:positionH>
                <wp:positionV relativeFrom="page">
                  <wp:posOffset>0</wp:posOffset>
                </wp:positionV>
                <wp:extent cx="1295997" cy="1488164"/>
                <wp:effectExtent l="0" t="0" r="0" b="0"/>
                <wp:wrapTopAndBottom/>
                <wp:docPr id="271292" name="Group 271292"/>
                <wp:cNvGraphicFramePr/>
                <a:graphic xmlns:a="http://schemas.openxmlformats.org/drawingml/2006/main">
                  <a:graphicData uri="http://schemas.microsoft.com/office/word/2010/wordprocessingGroup">
                    <wpg:wgp>
                      <wpg:cNvGrpSpPr/>
                      <wpg:grpSpPr>
                        <a:xfrm>
                          <a:off x="0" y="0"/>
                          <a:ext cx="1295997" cy="1488164"/>
                          <a:chOff x="0" y="0"/>
                          <a:chExt cx="1295997" cy="1488164"/>
                        </a:xfrm>
                      </wpg:grpSpPr>
                      <wps:wsp>
                        <wps:cNvPr id="317162" name="Shape 317162"/>
                        <wps:cNvSpPr/>
                        <wps:spPr>
                          <a:xfrm>
                            <a:off x="0" y="0"/>
                            <a:ext cx="1295997" cy="1450746"/>
                          </a:xfrm>
                          <a:custGeom>
                            <a:avLst/>
                            <a:gdLst/>
                            <a:ahLst/>
                            <a:cxnLst/>
                            <a:rect l="0" t="0" r="0" b="0"/>
                            <a:pathLst>
                              <a:path w="1295997" h="1450746">
                                <a:moveTo>
                                  <a:pt x="0" y="0"/>
                                </a:moveTo>
                                <a:lnTo>
                                  <a:pt x="1295997" y="0"/>
                                </a:lnTo>
                                <a:lnTo>
                                  <a:pt x="1295997" y="1450746"/>
                                </a:lnTo>
                                <a:lnTo>
                                  <a:pt x="0" y="1450746"/>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s:wsp>
                        <wps:cNvPr id="16452" name="Rectangle 16452"/>
                        <wps:cNvSpPr/>
                        <wps:spPr>
                          <a:xfrm>
                            <a:off x="539774" y="627866"/>
                            <a:ext cx="526999" cy="11441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color w:val="FFFFFF"/>
                                  <w:w w:val="102"/>
                                  <w:sz w:val="120"/>
                                </w:rPr>
                                <w:t>5</w:t>
                              </w:r>
                            </w:p>
                          </w:txbxContent>
                        </wps:txbx>
                        <wps:bodyPr horzOverflow="overflow" vert="horz" lIns="0" tIns="0" rIns="0" bIns="0" rtlCol="0">
                          <a:noAutofit/>
                        </wps:bodyPr>
                      </wps:wsp>
                    </wpg:wgp>
                  </a:graphicData>
                </a:graphic>
              </wp:anchor>
            </w:drawing>
          </mc:Choice>
          <mc:Fallback xmlns:a="http://schemas.openxmlformats.org/drawingml/2006/main">
            <w:pict>
              <v:group id="Group 271292" style="width:102.047pt;height:117.178pt;position:absolute;mso-position-horizontal-relative:page;mso-position-horizontal:absolute;margin-left:296.22pt;mso-position-vertical-relative:page;margin-top:0pt;" coordsize="12959,14881">
                <v:shape id="Shape 317163" style="position:absolute;width:12959;height:14507;left:0;top:0;" coordsize="1295997,1450746" path="m0,0l1295997,0l1295997,1450746l0,1450746l0,0">
                  <v:stroke weight="0pt" endcap="flat" joinstyle="miter" miterlimit="10" on="false" color="#000000" opacity="0"/>
                  <v:fill on="true" color="#19607d"/>
                </v:shape>
                <v:rect id="Rectangle 16452" style="position:absolute;width:5269;height:11441;left:5397;top:6278;" filled="f" stroked="f">
                  <v:textbox inset="0,0,0,0">
                    <w:txbxContent>
                      <w:p>
                        <w:pPr>
                          <w:spacing w:before="0" w:after="160" w:line="259" w:lineRule="auto"/>
                          <w:ind w:right="0" w:firstLine="0"/>
                          <w:jc w:val="left"/>
                        </w:pPr>
                        <w:r>
                          <w:rPr>
                            <w:rFonts w:cs="Calibri" w:hAnsi="Calibri" w:eastAsia="Calibri" w:ascii="Calibri"/>
                            <w:b w:val="1"/>
                            <w:color w:val="ffffff"/>
                            <w:w w:val="102"/>
                            <w:sz w:val="120"/>
                          </w:rPr>
                          <w:t xml:space="preserve">5</w:t>
                        </w:r>
                      </w:p>
                    </w:txbxContent>
                  </v:textbox>
                </v:rect>
                <w10:wrap type="topAndBottom"/>
              </v:group>
            </w:pict>
          </mc:Fallback>
        </mc:AlternateContent>
      </w:r>
      <w:r>
        <w:t>Законът за лечебните заведения регламентира разделението между извънболничн</w:t>
      </w:r>
      <w:r>
        <w:t>ата и болничната помощ. Общопрактикуващият лекар е основна фигура в първичната медицинска помощ и се явява „пазач на входа“ на системата към следващите нива, а именно специализираната извънболнична и болничната помощ. Броят на общопрактикуващите лекари в Б</w:t>
      </w:r>
      <w:r>
        <w:t>ългария постоянно намалява, а достъпът до първична помощ в селските и отдалечените райони е ограничен. Извънболничната медицинска помощ се предоставя също от специализирани лечебни заведения, включващи индивидуални и групови практики за специализирана меди</w:t>
      </w:r>
      <w:r>
        <w:t>цинска помощ, медицински и медико-дентални центрове, диагностично-консултативни центрове, както и самостоятелни медико-диагностични и медикотехнически лаборатории. Те са автономни лечебни заведения, като повечето от тях работят по договор с НЗОК. Цялата пъ</w:t>
      </w:r>
      <w:r>
        <w:t>рвична и преобладаващата част от специализираната медицинска помощ в България са частна собственост. Разпределението на специалистите на територията на страната се характеризира с големи регионални различия.</w:t>
      </w:r>
    </w:p>
    <w:p w:rsidR="005C3B5F" w:rsidRDefault="005017F0">
      <w:pPr>
        <w:ind w:left="-12" w:right="45"/>
      </w:pPr>
      <w:r>
        <w:lastRenderedPageBreak/>
        <w:t>Болничната помощ се осигурява от публични и част</w:t>
      </w:r>
      <w:r>
        <w:t xml:space="preserve">ни болници, които основно се разделят на два вида – многопрофилни и специализирани. </w:t>
      </w:r>
    </w:p>
    <w:p w:rsidR="005C3B5F" w:rsidRDefault="005017F0">
      <w:pPr>
        <w:ind w:left="-12" w:right="45" w:firstLine="0"/>
      </w:pPr>
      <w:r>
        <w:t>Други лечебни заведения, предлагащи болнични услуги, са комплексните онкологични центрове, центровете за кожно-венерически заболявания и отскоро създадените центрове за ко</w:t>
      </w:r>
      <w:r>
        <w:t>мплексно обслужване на деца с увреждания и хронични заболявания. Броят и делът на хоспитализациите в България е висок, факт, който подсказва за неефективната използваемост на извънболничната медицинска помощ и липсата на интеграция и координация между разл</w:t>
      </w:r>
      <w:r>
        <w:t xml:space="preserve">ичните нива и звена в системата. </w:t>
      </w:r>
    </w:p>
    <w:p w:rsidR="005C3B5F" w:rsidRDefault="005017F0">
      <w:pPr>
        <w:ind w:left="-12" w:right="45"/>
      </w:pPr>
      <w:r>
        <w:t>Продължителното лечение не е развито достатъчно в България, както по отношение на услугите, предлагани в общността, така и по отношение на лечението в специализираните болници. От години в страната се наблюдава свръхпредла</w:t>
      </w:r>
      <w:r>
        <w:t xml:space="preserve">гане на легла за активно лечение и недостиг на структури, предоставящи услуги в областта на продължителното лечение. </w:t>
      </w:r>
    </w:p>
    <w:p w:rsidR="005C3B5F" w:rsidRDefault="005017F0">
      <w:pPr>
        <w:ind w:left="-12" w:right="45"/>
      </w:pPr>
      <w:r>
        <w:t>Регионалните центрове за спешна медицинска помощ, с техните филиали и спешните отделения в многопрофилните болници, са ключовите звена в с</w:t>
      </w:r>
      <w:r>
        <w:t>пешната медицинска помощ в България. През 2014 г. МЗ предприема серия от реформи, целящи да подобрят инфраструктурата и материалните ресурси, да осигурят необходимите човешки ресурси, да подобрят организацията, координацията и управлението в системата на с</w:t>
      </w:r>
      <w:r>
        <w:t xml:space="preserve">пешната медицинска помощ. </w:t>
      </w:r>
    </w:p>
    <w:p w:rsidR="005C3B5F" w:rsidRDefault="005017F0">
      <w:pPr>
        <w:ind w:left="-12" w:right="45"/>
      </w:pPr>
      <w:r>
        <w:t>Лекарствената политика в България е част от националната здравна политика и се ръководи от министъра на здравеопазването. Българският фармацевтичен пазар е сред най-малките в Европейския съюз, но е и сред най-бързо развиващите се</w:t>
      </w:r>
      <w:r>
        <w:t xml:space="preserve"> сектори в българската икономика. </w:t>
      </w:r>
    </w:p>
    <w:p w:rsidR="005C3B5F" w:rsidRDefault="005017F0">
      <w:pPr>
        <w:ind w:left="-12" w:right="45"/>
      </w:pPr>
      <w:r>
        <w:t>Дентална помощ се оказва в извънболнични и болнични лечебни заведения. Изискванията към тях са подобни на тези в първичната и специализираната медицинска помощ. Преобладаващата част от денталните практики са концентрирани</w:t>
      </w:r>
      <w:r>
        <w:t xml:space="preserve"> в големите градове. Само няколко определени услуги се покриват от </w:t>
      </w:r>
      <w:r>
        <w:lastRenderedPageBreak/>
        <w:t xml:space="preserve">бюджета на НЗОК, докато по-голямата част от денталната помощ се заплаща от пациентите. </w:t>
      </w:r>
    </w:p>
    <w:p w:rsidR="005C3B5F" w:rsidRDefault="005017F0">
      <w:pPr>
        <w:ind w:left="-12" w:right="45"/>
      </w:pPr>
      <w:r>
        <w:t>Лечебните заведения за стационарна психиатрична помощ включват психиатрични болници, центрове за псих</w:t>
      </w:r>
      <w:r>
        <w:t>ично здраве, психиатрични отделения в многопрофилните болници, както и социални домове за хора с психични заболявания. Въпреки усилията за деинституционализация на психиатричните пациенти в България все още преобладават традиционните психиатрични услуги, д</w:t>
      </w:r>
      <w:r>
        <w:t>окато услугите, предлагани в общността и в извънболничната медицинска помощ, са недостатъчно развити, за да отговорят на потребностите.</w:t>
      </w:r>
    </w:p>
    <w:p w:rsidR="005C3B5F" w:rsidRDefault="005017F0">
      <w:pPr>
        <w:pStyle w:val="Heading2"/>
        <w:ind w:left="-5"/>
      </w:pPr>
      <w:bookmarkStart w:id="34" w:name="_Toc311924"/>
      <w:r>
        <w:rPr>
          <w:b w:val="0"/>
        </w:rPr>
        <w:t xml:space="preserve">5.1 </w:t>
      </w:r>
      <w:r>
        <w:t>Обществено здравеопазване</w:t>
      </w:r>
      <w:bookmarkEnd w:id="34"/>
    </w:p>
    <w:p w:rsidR="005C3B5F" w:rsidRDefault="005017F0">
      <w:pPr>
        <w:ind w:left="-12" w:right="45" w:firstLine="0"/>
      </w:pPr>
      <w:r>
        <w:t>Дейностите, свързани с общественото здраве в България, се координират от Министерството на здравеопазването, което отговаря за цялостното им планиране и надзор, както и за държавния здравен контрол. Отговорностите за това са разпределени между дирекция „Пр</w:t>
      </w:r>
      <w:r>
        <w:t>омоция и профилактика на болестите и зависимостите”, занимаваща се основно с превенция и контрол на инфекциозните болести, и дирекция „Здравен контрол“, отговорна предимно за превенция на хроничните незаразни заболявания, здравна промоция и ограничаване на</w:t>
      </w:r>
      <w:r>
        <w:t xml:space="preserve"> рисковите фактори.</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736064" behindDoc="0" locked="0" layoutInCell="1" allowOverlap="1">
                <wp:simplePos x="0" y="0"/>
                <wp:positionH relativeFrom="page">
                  <wp:posOffset>467995</wp:posOffset>
                </wp:positionH>
                <wp:positionV relativeFrom="page">
                  <wp:posOffset>760223</wp:posOffset>
                </wp:positionV>
                <wp:extent cx="90005" cy="97409"/>
                <wp:effectExtent l="0" t="0" r="0" b="0"/>
                <wp:wrapSquare wrapText="bothSides"/>
                <wp:docPr id="272379" name="Group 272379"/>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7164" name="Shape 317164"/>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72379" style="width:7.087pt;height:7.66998pt;position:absolute;mso-position-horizontal-relative:page;mso-position-horizontal:absolute;margin-left:36.85pt;mso-position-vertical-relative:page;margin-top:59.86pt;" coordsize="900,974">
                <v:shape id="Shape 317165"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Регионалните здравни инспекции в 28-те области на страната, които представляват МЗ на регионално равнище, са отговорни за координацията и осъществяването на дейностите, свързани с общественото здраве. РЗИ изпълняват следните функции на</w:t>
      </w:r>
      <w:r>
        <w:t xml:space="preserve"> територията на съответната област: мониторинг на здравословното състояние на населението и на детерминантите на здравето; промоция на здравето и интегрирана профилактика на болестите; лабораторен контрол на факторите на жизнената среда, анализиране и оцен</w:t>
      </w:r>
      <w:r>
        <w:t>ка на влиянието им върху здравето; консултативна и експертна помощ в областта на опазване на общественото здраве; координация и изпълнение на национални и международни здравни програми; разработване и изпълнение на регионални здравни програми и проекти; ко</w:t>
      </w:r>
      <w:r>
        <w:t xml:space="preserve">нтрол върху заразните болести; контрол по </w:t>
      </w:r>
      <w:r>
        <w:lastRenderedPageBreak/>
        <w:t>спазването на здравните изисквания към обектите с обществено предназначение, продуктите, стоките и дейностите със значение за здравето на човека и факторите на жизнената среда.</w:t>
      </w:r>
    </w:p>
    <w:p w:rsidR="005C3B5F" w:rsidRDefault="005017F0">
      <w:pPr>
        <w:ind w:left="-12" w:right="45"/>
      </w:pPr>
      <w:r>
        <w:t>Органи на държавния здравен контрол с</w:t>
      </w:r>
      <w:r>
        <w:t>а главният държавен здравен инспектор, регионалните здравни инспекции и Националният център по радиобиология и радиационна защита. Главният държавен здравен инспектор, който се назначава от министър-председателя по предложение на министъра на здравеопазван</w:t>
      </w:r>
      <w:r>
        <w:t>ето, организира и ръководи държавния здравен контрол, дейностите по промоция на здравето и интегрирана профилактика на болестите, профилактичните и противоепидемичните дейности при бедствия, аварии и катастрофи. Или държавният здравен инспектор ръководи ця</w:t>
      </w:r>
      <w:r>
        <w:t>лостната система за здравен контрол на национално равнище, като дейността му се подпомага от администрацията на МЗ.</w:t>
      </w:r>
    </w:p>
    <w:p w:rsidR="005C3B5F" w:rsidRDefault="005017F0">
      <w:pPr>
        <w:ind w:left="-12" w:right="45"/>
      </w:pPr>
      <w:r>
        <w:t>Националният център по радиобиология и радиационна защита отговаря за контрола на параметрите на работната и жизнената среда; извършва оценк</w:t>
      </w:r>
      <w:r>
        <w:t xml:space="preserve">а и предприема мерки за ограничаване на публичното излагане на йонизиращи източници, дозиметричен контрол на излагането на йонизиращи източници, както и оценка на риска за населението и за специфични групи, изложени на лъчение. </w:t>
      </w:r>
    </w:p>
    <w:p w:rsidR="005C3B5F" w:rsidRDefault="005017F0">
      <w:pPr>
        <w:spacing w:after="333"/>
        <w:ind w:left="-12" w:right="45"/>
      </w:pPr>
      <w:r>
        <w:t>Системата на общественото з</w:t>
      </w:r>
      <w:r>
        <w:t>дравеопазване в България обхваща още няколко национални центъра към министъра на здравеопазването, ангажирани в опазването и промоцията на общественото здраве. Те оказват експертна и консултативна помощ на регионалните здравни инспекции и на лечебните заве</w:t>
      </w:r>
      <w:r>
        <w:t>дения при необходимост.</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rPr>
          <w:b/>
        </w:rPr>
        <w:t xml:space="preserve">Национален център по заразни и паразитни болести – </w:t>
      </w:r>
      <w:r>
        <w:t>центърът осъществява наблюдение и провежда изследвания на инфекциозните и паразитни заболявания, осъществява противоепидемиологичен контрол и превенция на епидемии.</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rPr>
          <w:b/>
        </w:rPr>
        <w:t>Национален център по наркомании</w:t>
      </w:r>
      <w:r>
        <w:t xml:space="preserve"> – координира и осигурява методическо ръководство по въпросите, свързани с наркотичните зависимости и употребата на наркотици, включително и превенция, лечение и рехабилитация на лица, </w:t>
      </w:r>
      <w:r>
        <w:lastRenderedPageBreak/>
        <w:t>употребяващи наркотици, специализиран ко</w:t>
      </w:r>
      <w:r>
        <w:t>нтрол върху лечебния процес и експертиза на наркотична зависимост.</w:t>
      </w:r>
    </w:p>
    <w:p w:rsidR="005C3B5F" w:rsidRDefault="005017F0">
      <w:pPr>
        <w:spacing w:after="312"/>
        <w:ind w:left="680" w:right="45" w:hanging="340"/>
      </w:pPr>
      <w:r>
        <w:rPr>
          <w:rFonts w:ascii="Wingdings" w:eastAsia="Wingdings" w:hAnsi="Wingdings" w:cs="Wingdings"/>
          <w:color w:val="19607D"/>
        </w:rPr>
        <w:t></w:t>
      </w:r>
      <w:r>
        <w:rPr>
          <w:rFonts w:ascii="Wingdings" w:eastAsia="Wingdings" w:hAnsi="Wingdings" w:cs="Wingdings"/>
          <w:color w:val="19607D"/>
        </w:rPr>
        <w:t></w:t>
      </w:r>
      <w:r>
        <w:rPr>
          <w:b/>
        </w:rPr>
        <w:t>Национален център по обществено здраве и анализи</w:t>
      </w:r>
      <w:r>
        <w:t xml:space="preserve"> – осигурява методична и експертна помощ в областта на опазване на общественото здраве, консултации на здравната администрация и лечебните </w:t>
      </w:r>
      <w:r>
        <w:t>заведения; извършва оценка на влиянието на околната среда и други рискови фактори върху здравето на населението; разработва и осъществява програми в областта на промоция на здравето и превенция на заболяванията; ръководи оценката на здравните заведения и а</w:t>
      </w:r>
      <w:r>
        <w:t>кредитацията на лечебните заведения и провежда научни изследвания и обучение. Центърът отговаря също за събиране, обобщаване и анализ на информацията за здравния статус на населението, социално-икономическите детерминанти на здравето, за здравната система,</w:t>
      </w:r>
      <w:r>
        <w:t xml:space="preserve"> нейните структури и ресурси.</w:t>
      </w:r>
    </w:p>
    <w:p w:rsidR="005C3B5F" w:rsidRDefault="005017F0">
      <w:pPr>
        <w:ind w:left="-12" w:right="45"/>
      </w:pPr>
      <w:r>
        <w:t>Контролът върху качеството и безопасността на храните се осъществява от Българската агенция по безопасност на храните към Министерството на земеделието, храните и горите.</w:t>
      </w:r>
    </w:p>
    <w:p w:rsidR="005C3B5F" w:rsidRDefault="005017F0">
      <w:pPr>
        <w:ind w:left="-12" w:right="45"/>
      </w:pPr>
      <w:r>
        <w:t>При изпълнение на своите задачи и отговорности МЗ и нег</w:t>
      </w:r>
      <w:r>
        <w:t xml:space="preserve">овите поделения си взаимодействат с други институции на национално и регионално ниво, като Министерството на околната среда и водите и неговите регионални инспекции, Министерството на труда и социалната политика, Министерството на образованието и науката, </w:t>
      </w:r>
      <w:r>
        <w:t xml:space="preserve">Министерството на земеделието, храните и горите, Държавната агенция за закрила на детето, общинските съвети, областните администрации и пациентски организации (вж. 2.6 </w:t>
      </w:r>
      <w:r>
        <w:rPr>
          <w:i/>
        </w:rPr>
        <w:t>Междусекторно сътрудничество</w:t>
      </w:r>
      <w:r>
        <w:t>).</w:t>
      </w:r>
    </w:p>
    <w:p w:rsidR="005C3B5F" w:rsidRDefault="005017F0">
      <w:pPr>
        <w:spacing w:after="304"/>
        <w:ind w:left="-12" w:right="45"/>
      </w:pPr>
      <w:r>
        <w:t>Основните програми, свързани с общественото здравеопазван</w:t>
      </w:r>
      <w:r>
        <w:t>е в България, са обобщени в Таблица 5.1. Те са разработени от МЗ и приети от МС. Тези програми се осъществяват от различните държавни институции, общините и неправителствените организации. Общините също приемат и изпълняват програми за здравна промоция и п</w:t>
      </w:r>
      <w:r>
        <w:t>рофилактика на местно ниво, които се финансират от общинските бюджети или от донорски програми.</w:t>
      </w:r>
    </w:p>
    <w:p w:rsidR="005C3B5F" w:rsidRDefault="005017F0">
      <w:pPr>
        <w:spacing w:after="8" w:line="248" w:lineRule="auto"/>
        <w:ind w:left="-5" w:right="47" w:hanging="10"/>
        <w:jc w:val="left"/>
      </w:pPr>
      <w:r>
        <w:rPr>
          <w:rFonts w:ascii="Calibri" w:eastAsia="Calibri" w:hAnsi="Calibri" w:cs="Calibri"/>
          <w:b/>
          <w:color w:val="152A47"/>
          <w:sz w:val="20"/>
        </w:rPr>
        <w:lastRenderedPageBreak/>
        <w:t xml:space="preserve">ТАБЛИЦА 5.1 </w:t>
      </w:r>
      <w:r>
        <w:rPr>
          <w:rFonts w:ascii="Calibri" w:eastAsia="Calibri" w:hAnsi="Calibri" w:cs="Calibri"/>
          <w:color w:val="152A47"/>
          <w:sz w:val="22"/>
        </w:rPr>
        <w:t>Национални здравни програми в България, 2018</w:t>
      </w:r>
    </w:p>
    <w:tbl>
      <w:tblPr>
        <w:tblStyle w:val="TableGrid"/>
        <w:tblW w:w="6690" w:type="dxa"/>
        <w:tblInd w:w="0" w:type="dxa"/>
        <w:tblCellMar>
          <w:top w:w="51" w:type="dxa"/>
          <w:left w:w="57" w:type="dxa"/>
          <w:bottom w:w="28" w:type="dxa"/>
          <w:right w:w="57" w:type="dxa"/>
        </w:tblCellMar>
        <w:tblLook w:val="04A0" w:firstRow="1" w:lastRow="0" w:firstColumn="1" w:lastColumn="0" w:noHBand="0" w:noVBand="1"/>
      </w:tblPr>
      <w:tblGrid>
        <w:gridCol w:w="5272"/>
        <w:gridCol w:w="1418"/>
      </w:tblGrid>
      <w:tr w:rsidR="005C3B5F">
        <w:trPr>
          <w:trHeight w:val="567"/>
        </w:trPr>
        <w:tc>
          <w:tcPr>
            <w:tcW w:w="6690" w:type="dxa"/>
            <w:gridSpan w:val="2"/>
            <w:tcBorders>
              <w:top w:val="nil"/>
              <w:left w:val="nil"/>
              <w:bottom w:val="nil"/>
              <w:right w:val="nil"/>
            </w:tcBorders>
            <w:shd w:val="clear" w:color="auto" w:fill="D64715"/>
            <w:vAlign w:val="bottom"/>
          </w:tcPr>
          <w:p w:rsidR="005C3B5F" w:rsidRDefault="005017F0">
            <w:pPr>
              <w:tabs>
                <w:tab w:val="right" w:pos="6576"/>
              </w:tabs>
              <w:spacing w:after="0" w:line="259" w:lineRule="auto"/>
              <w:ind w:right="0" w:firstLine="0"/>
              <w:jc w:val="left"/>
            </w:pPr>
            <w:r>
              <w:rPr>
                <w:rFonts w:ascii="Calibri" w:eastAsia="Calibri" w:hAnsi="Calibri" w:cs="Calibri"/>
                <w:b/>
                <w:color w:val="FFFFFF"/>
                <w:sz w:val="20"/>
              </w:rPr>
              <w:t>ПРОГРАМА</w:t>
            </w:r>
            <w:r>
              <w:rPr>
                <w:rFonts w:ascii="Calibri" w:eastAsia="Calibri" w:hAnsi="Calibri" w:cs="Calibri"/>
                <w:b/>
                <w:color w:val="FFFFFF"/>
                <w:sz w:val="20"/>
              </w:rPr>
              <w:tab/>
              <w:t>ПЕРИОД</w:t>
            </w:r>
          </w:p>
        </w:tc>
      </w:tr>
      <w:tr w:rsidR="005C3B5F">
        <w:trPr>
          <w:trHeight w:val="340"/>
        </w:trPr>
        <w:tc>
          <w:tcPr>
            <w:tcW w:w="5272"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Национален план на Република България за готовност за грипна пандемия</w:t>
            </w:r>
          </w:p>
        </w:tc>
        <w:tc>
          <w:tcPr>
            <w:tcW w:w="1417"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2006 – безсрочен</w:t>
            </w:r>
          </w:p>
        </w:tc>
      </w:tr>
      <w:tr w:rsidR="005C3B5F">
        <w:trPr>
          <w:trHeight w:val="454"/>
        </w:trPr>
        <w:tc>
          <w:tcPr>
            <w:tcW w:w="5272" w:type="dxa"/>
            <w:tcBorders>
              <w:top w:val="nil"/>
              <w:left w:val="nil"/>
              <w:bottom w:val="nil"/>
              <w:right w:val="nil"/>
            </w:tcBorders>
            <w:shd w:val="clear" w:color="auto" w:fill="FEEAD7"/>
          </w:tcPr>
          <w:p w:rsidR="005C3B5F" w:rsidRDefault="005017F0">
            <w:pPr>
              <w:spacing w:after="0" w:line="259" w:lineRule="auto"/>
              <w:ind w:right="973" w:firstLine="0"/>
              <w:jc w:val="left"/>
            </w:pPr>
            <w:r>
              <w:rPr>
                <w:rFonts w:ascii="Calibri" w:eastAsia="Calibri" w:hAnsi="Calibri" w:cs="Calibri"/>
                <w:sz w:val="17"/>
              </w:rPr>
              <w:t>Национална програма за намаляване въздействието на радон в сгради върху здравето на българското население</w:t>
            </w:r>
          </w:p>
        </w:tc>
        <w:tc>
          <w:tcPr>
            <w:tcW w:w="1417"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2013 – 2017</w:t>
            </w:r>
          </w:p>
        </w:tc>
      </w:tr>
      <w:tr w:rsidR="005C3B5F">
        <w:trPr>
          <w:trHeight w:val="454"/>
        </w:trPr>
        <w:tc>
          <w:tcPr>
            <w:tcW w:w="5272" w:type="dxa"/>
            <w:tcBorders>
              <w:top w:val="nil"/>
              <w:left w:val="nil"/>
              <w:bottom w:val="nil"/>
              <w:right w:val="nil"/>
            </w:tcBorders>
            <w:shd w:val="clear" w:color="auto" w:fill="FFF8F1"/>
          </w:tcPr>
          <w:p w:rsidR="005C3B5F" w:rsidRDefault="005017F0">
            <w:pPr>
              <w:spacing w:after="0" w:line="259" w:lineRule="auto"/>
              <w:ind w:right="1467" w:firstLine="0"/>
              <w:jc w:val="left"/>
            </w:pPr>
            <w:r>
              <w:rPr>
                <w:rFonts w:ascii="Calibri" w:eastAsia="Calibri" w:hAnsi="Calibri" w:cs="Calibri"/>
                <w:sz w:val="17"/>
              </w:rPr>
              <w:t>Националната програма „Превенция на самоубийствата в Република България“</w:t>
            </w:r>
          </w:p>
        </w:tc>
        <w:tc>
          <w:tcPr>
            <w:tcW w:w="1417"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2013 – 2018</w:t>
            </w:r>
          </w:p>
        </w:tc>
      </w:tr>
      <w:tr w:rsidR="005C3B5F">
        <w:trPr>
          <w:trHeight w:val="454"/>
        </w:trPr>
        <w:tc>
          <w:tcPr>
            <w:tcW w:w="5272" w:type="dxa"/>
            <w:tcBorders>
              <w:top w:val="nil"/>
              <w:left w:val="nil"/>
              <w:bottom w:val="nil"/>
              <w:right w:val="nil"/>
            </w:tcBorders>
            <w:shd w:val="clear" w:color="auto" w:fill="FEEAD7"/>
          </w:tcPr>
          <w:p w:rsidR="005C3B5F" w:rsidRDefault="005017F0">
            <w:pPr>
              <w:spacing w:after="0" w:line="259" w:lineRule="auto"/>
              <w:ind w:right="276" w:firstLine="0"/>
              <w:jc w:val="left"/>
            </w:pPr>
            <w:r>
              <w:rPr>
                <w:rFonts w:ascii="Calibri" w:eastAsia="Calibri" w:hAnsi="Calibri" w:cs="Calibri"/>
                <w:sz w:val="17"/>
              </w:rPr>
              <w:t>Национална програма за профилактика и контрол на векторно предавани трансмисивни инфекции при хората в Република България</w:t>
            </w:r>
          </w:p>
        </w:tc>
        <w:tc>
          <w:tcPr>
            <w:tcW w:w="1417"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2014 – 2018</w:t>
            </w:r>
          </w:p>
        </w:tc>
      </w:tr>
      <w:tr w:rsidR="005C3B5F">
        <w:trPr>
          <w:trHeight w:val="340"/>
        </w:trPr>
        <w:tc>
          <w:tcPr>
            <w:tcW w:w="5272"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Национална стратегия за борба с наркотиците</w:t>
            </w:r>
          </w:p>
        </w:tc>
        <w:tc>
          <w:tcPr>
            <w:tcW w:w="1417"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2014 – 2018</w:t>
            </w:r>
          </w:p>
        </w:tc>
      </w:tr>
      <w:tr w:rsidR="005C3B5F">
        <w:trPr>
          <w:trHeight w:val="340"/>
        </w:trPr>
        <w:tc>
          <w:tcPr>
            <w:tcW w:w="5272"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Национална програма за превенция на хроничните незаразни болести</w:t>
            </w:r>
          </w:p>
        </w:tc>
        <w:tc>
          <w:tcPr>
            <w:tcW w:w="1417"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2014 – 2020</w:t>
            </w:r>
          </w:p>
        </w:tc>
      </w:tr>
      <w:tr w:rsidR="005C3B5F">
        <w:trPr>
          <w:trHeight w:val="340"/>
        </w:trPr>
        <w:tc>
          <w:tcPr>
            <w:tcW w:w="5272"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Национална програма за подобряване на майчиното и детското здраве</w:t>
            </w:r>
          </w:p>
        </w:tc>
        <w:tc>
          <w:tcPr>
            <w:tcW w:w="1417"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2014 – 2020</w:t>
            </w:r>
          </w:p>
        </w:tc>
      </w:tr>
      <w:tr w:rsidR="005C3B5F">
        <w:trPr>
          <w:trHeight w:val="454"/>
        </w:trPr>
        <w:tc>
          <w:tcPr>
            <w:tcW w:w="5272" w:type="dxa"/>
            <w:tcBorders>
              <w:top w:val="nil"/>
              <w:left w:val="nil"/>
              <w:bottom w:val="nil"/>
              <w:right w:val="nil"/>
            </w:tcBorders>
            <w:shd w:val="clear" w:color="auto" w:fill="FEEAD7"/>
          </w:tcPr>
          <w:p w:rsidR="005C3B5F" w:rsidRDefault="005017F0">
            <w:pPr>
              <w:spacing w:after="0" w:line="259" w:lineRule="auto"/>
              <w:ind w:right="541" w:firstLine="0"/>
              <w:jc w:val="left"/>
            </w:pPr>
            <w:r>
              <w:rPr>
                <w:rFonts w:ascii="Calibri" w:eastAsia="Calibri" w:hAnsi="Calibri" w:cs="Calibri"/>
                <w:sz w:val="17"/>
              </w:rPr>
              <w:t>Национална програма за профилактика на оралните заболявания при деца от 0 до 18-годишна възраст в Република България</w:t>
            </w:r>
          </w:p>
        </w:tc>
        <w:tc>
          <w:tcPr>
            <w:tcW w:w="1417"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2015 – 2020</w:t>
            </w:r>
          </w:p>
        </w:tc>
      </w:tr>
      <w:tr w:rsidR="005C3B5F">
        <w:trPr>
          <w:trHeight w:val="454"/>
        </w:trPr>
        <w:tc>
          <w:tcPr>
            <w:tcW w:w="5272" w:type="dxa"/>
            <w:tcBorders>
              <w:top w:val="nil"/>
              <w:left w:val="nil"/>
              <w:bottom w:val="nil"/>
              <w:right w:val="nil"/>
            </w:tcBorders>
            <w:shd w:val="clear" w:color="auto" w:fill="FFF8F1"/>
          </w:tcPr>
          <w:p w:rsidR="005C3B5F" w:rsidRDefault="005017F0">
            <w:pPr>
              <w:spacing w:after="0" w:line="259" w:lineRule="auto"/>
              <w:ind w:right="785" w:firstLine="0"/>
              <w:jc w:val="left"/>
            </w:pPr>
            <w:r>
              <w:rPr>
                <w:rFonts w:ascii="Calibri" w:eastAsia="Calibri" w:hAnsi="Calibri" w:cs="Calibri"/>
                <w:sz w:val="17"/>
              </w:rPr>
              <w:t>Национална програма за превенция и контрол на ХИВ и сексуално предавани инфекции в Република България</w:t>
            </w:r>
          </w:p>
        </w:tc>
        <w:tc>
          <w:tcPr>
            <w:tcW w:w="1417"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2017 – 2020</w:t>
            </w:r>
          </w:p>
        </w:tc>
      </w:tr>
      <w:tr w:rsidR="005C3B5F">
        <w:trPr>
          <w:trHeight w:val="454"/>
        </w:trPr>
        <w:tc>
          <w:tcPr>
            <w:tcW w:w="5272" w:type="dxa"/>
            <w:tcBorders>
              <w:top w:val="nil"/>
              <w:left w:val="nil"/>
              <w:bottom w:val="nil"/>
              <w:right w:val="nil"/>
            </w:tcBorders>
            <w:shd w:val="clear" w:color="auto" w:fill="FEEAD7"/>
          </w:tcPr>
          <w:p w:rsidR="005C3B5F" w:rsidRDefault="005017F0">
            <w:pPr>
              <w:spacing w:after="0" w:line="259" w:lineRule="auto"/>
              <w:ind w:right="937" w:firstLine="0"/>
              <w:jc w:val="left"/>
            </w:pPr>
            <w:r>
              <w:rPr>
                <w:rFonts w:ascii="Calibri" w:eastAsia="Calibri" w:hAnsi="Calibri" w:cs="Calibri"/>
                <w:sz w:val="17"/>
              </w:rPr>
              <w:t>Национална програма за превенция и контрол на туберкулозата в Република България</w:t>
            </w:r>
          </w:p>
        </w:tc>
        <w:tc>
          <w:tcPr>
            <w:tcW w:w="1417"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2017 – 2020</w:t>
            </w:r>
          </w:p>
        </w:tc>
      </w:tr>
      <w:tr w:rsidR="005C3B5F">
        <w:trPr>
          <w:trHeight w:val="454"/>
        </w:trPr>
        <w:tc>
          <w:tcPr>
            <w:tcW w:w="5272" w:type="dxa"/>
            <w:tcBorders>
              <w:top w:val="nil"/>
              <w:left w:val="nil"/>
              <w:bottom w:val="nil"/>
              <w:right w:val="nil"/>
            </w:tcBorders>
            <w:shd w:val="clear" w:color="auto" w:fill="FFF8F1"/>
          </w:tcPr>
          <w:p w:rsidR="005C3B5F" w:rsidRDefault="005017F0">
            <w:pPr>
              <w:spacing w:after="0" w:line="259" w:lineRule="auto"/>
              <w:ind w:right="1675" w:firstLine="0"/>
              <w:jc w:val="left"/>
            </w:pPr>
            <w:r>
              <w:rPr>
                <w:rFonts w:ascii="Calibri" w:eastAsia="Calibri" w:hAnsi="Calibri" w:cs="Calibri"/>
                <w:sz w:val="17"/>
              </w:rPr>
              <w:t>Национална програма за първична профилактика на рака на маточната шийка</w:t>
            </w:r>
          </w:p>
        </w:tc>
        <w:tc>
          <w:tcPr>
            <w:tcW w:w="1417" w:type="dxa"/>
            <w:tcBorders>
              <w:top w:val="nil"/>
              <w:left w:val="nil"/>
              <w:bottom w:val="nil"/>
              <w:right w:val="nil"/>
            </w:tcBorders>
            <w:shd w:val="clear" w:color="auto" w:fill="F0F2F6"/>
            <w:vAlign w:val="center"/>
          </w:tcPr>
          <w:p w:rsidR="005C3B5F" w:rsidRDefault="005017F0">
            <w:pPr>
              <w:spacing w:after="0" w:line="259" w:lineRule="auto"/>
              <w:ind w:right="0" w:firstLine="0"/>
              <w:jc w:val="right"/>
            </w:pPr>
            <w:r>
              <w:rPr>
                <w:rFonts w:ascii="Calibri" w:eastAsia="Calibri" w:hAnsi="Calibri" w:cs="Calibri"/>
                <w:sz w:val="17"/>
              </w:rPr>
              <w:t>2017 – 2020</w:t>
            </w:r>
          </w:p>
        </w:tc>
      </w:tr>
      <w:tr w:rsidR="005C3B5F">
        <w:trPr>
          <w:trHeight w:val="468"/>
        </w:trPr>
        <w:tc>
          <w:tcPr>
            <w:tcW w:w="5272" w:type="dxa"/>
            <w:tcBorders>
              <w:top w:val="nil"/>
              <w:left w:val="nil"/>
              <w:bottom w:val="nil"/>
              <w:right w:val="nil"/>
            </w:tcBorders>
            <w:shd w:val="clear" w:color="auto" w:fill="FEEAD7"/>
          </w:tcPr>
          <w:p w:rsidR="005C3B5F" w:rsidRDefault="005017F0">
            <w:pPr>
              <w:spacing w:after="0" w:line="259" w:lineRule="auto"/>
              <w:ind w:right="27" w:firstLine="0"/>
              <w:jc w:val="left"/>
            </w:pPr>
            <w:r>
              <w:rPr>
                <w:rFonts w:ascii="Calibri" w:eastAsia="Calibri" w:hAnsi="Calibri" w:cs="Calibri"/>
                <w:sz w:val="17"/>
              </w:rPr>
              <w:t>Национална програма за контрол и лечение на ротавирусните гастроентерити в Република България</w:t>
            </w:r>
          </w:p>
        </w:tc>
        <w:tc>
          <w:tcPr>
            <w:tcW w:w="1417"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2017 – 2021</w:t>
            </w:r>
          </w:p>
        </w:tc>
      </w:tr>
    </w:tbl>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Министерски съвет 2017а.</w:t>
      </w:r>
    </w:p>
    <w:p w:rsidR="005C3B5F" w:rsidRDefault="005017F0">
      <w:pPr>
        <w:ind w:left="-12" w:right="45"/>
      </w:pPr>
      <w:r>
        <w:t xml:space="preserve">Услугите, свързани с общественото здраве, се осигуряват от държавата и се финансират основно от държавния бюджет чрез бюджета на МЗ (вж. 3.7.1 </w:t>
      </w:r>
      <w:r>
        <w:rPr>
          <w:i/>
        </w:rPr>
        <w:t>Заплащане за здравни услуги</w:t>
      </w:r>
      <w:r>
        <w:t xml:space="preserve">). В допълнение на това общините изпълняват общински здравни програми, а НЗОК заплаща </w:t>
      </w:r>
      <w:r>
        <w:t xml:space="preserve">за някои услуги, предоставяни от ОПЛ (като имунизации и профилактични прегледи). </w:t>
      </w:r>
    </w:p>
    <w:p w:rsidR="005C3B5F" w:rsidRDefault="005017F0">
      <w:pPr>
        <w:spacing w:after="301"/>
        <w:ind w:left="-12" w:right="45"/>
      </w:pPr>
      <w:r>
        <w:t>През 2015 г. от общите разходи за здравеопазване в България 2,55% са отделени за превенция и профилактика, като този дял се доближава до средното равнище за ЕС. За същата год</w:t>
      </w:r>
      <w:r>
        <w:t xml:space="preserve">ина 0,42% са </w:t>
      </w:r>
      <w:r>
        <w:lastRenderedPageBreak/>
        <w:t>изразходвани за ваксинопрофилактика – стойност, която е сред най-високите в ЕС (Eurostat 2018).</w:t>
      </w:r>
    </w:p>
    <w:p w:rsidR="005C3B5F" w:rsidRDefault="005017F0">
      <w:pPr>
        <w:spacing w:after="347" w:line="249" w:lineRule="auto"/>
        <w:ind w:left="-5" w:right="2" w:hanging="10"/>
        <w:jc w:val="left"/>
      </w:pPr>
      <w:r>
        <w:rPr>
          <w:rFonts w:ascii="Calibri" w:eastAsia="Calibri" w:hAnsi="Calibri" w:cs="Calibri"/>
          <w:color w:val="D64715"/>
          <w:sz w:val="22"/>
        </w:rPr>
        <w:t>Заразни заболявания и имунизации</w:t>
      </w:r>
    </w:p>
    <w:p w:rsidR="005C3B5F" w:rsidRDefault="005017F0">
      <w:pPr>
        <w:ind w:left="-12" w:right="45" w:firstLine="0"/>
      </w:pPr>
      <w:r>
        <w:t xml:space="preserve">Регионалните здравни инспекции са отговорни за надзора на заразните заболявания в България. Пациентите със заразни заболявания, контактните лица и заразоносителите подлежат на регистрация и задължително съобщаване. Съгласно Закона за здравето с наредба на </w:t>
      </w:r>
      <w:r>
        <w:t>министъра на здравеопазването се определят заболяванията, които са задължителни за съобщаване, регистрация и отчет. Всеки медицински специалист, който диагностицира подобно заболяване, е длъжен да уведоми РЗИ и личния лекар на пациента.</w:t>
      </w:r>
    </w:p>
    <w:p w:rsidR="005C3B5F" w:rsidRDefault="005017F0">
      <w:pPr>
        <w:ind w:left="-12" w:right="45"/>
      </w:pPr>
      <w:r>
        <w:t>На фигура 5.1 е пре</w:t>
      </w:r>
      <w:r>
        <w:t>дставена системата за надзор на заразните заболявания. НЦОЗА събира и обобщава информация, получена от РЗИ, поддържа централната информационна система за мониторинг и отчет на заразните заболявания и подготвя седмичен и месечен епидемиологичен бюлетин по д</w:t>
      </w:r>
      <w:r>
        <w:t>иагнози и по области. Министерството на здравеопазването поддържа специализирана информационна система, функционираща от 2005 г., за регистрация на случаите на ХИВ/СПИН и туберкулоза. Информационната система за случаите на морбили, рубеола и паротит, както</w:t>
      </w:r>
      <w:r>
        <w:t xml:space="preserve"> и грипните инфекции се поддържа от РЗИ. Епидемиологични взривове и нозокомиални инфекции се докладват веднага в МЗ и Националния център по заразни и паразитни болести (НЦЗПБ). Центърът участва в организацията и контрола на профилактиката на заразните забо</w:t>
      </w:r>
      <w:r>
        <w:t>лявания и противоепидемиологичните дейности в България.</w:t>
      </w:r>
    </w:p>
    <w:p w:rsidR="005C3B5F" w:rsidRDefault="005017F0">
      <w:pPr>
        <w:ind w:left="-12" w:right="45"/>
      </w:pPr>
      <w:r>
        <w:t xml:space="preserve">С наредба на министъра на здравеопазването се определят лицата, които трябва да се имунизират (по възраст), както и условията и методитена задължителни, целеви и препоръчителни имунизации. </w:t>
      </w:r>
    </w:p>
    <w:p w:rsidR="005C3B5F" w:rsidRDefault="005017F0">
      <w:pPr>
        <w:spacing w:after="8" w:line="248" w:lineRule="auto"/>
        <w:ind w:left="-5" w:right="47" w:hanging="10"/>
        <w:jc w:val="left"/>
      </w:pPr>
      <w:r>
        <w:rPr>
          <w:rFonts w:ascii="Calibri" w:eastAsia="Calibri" w:hAnsi="Calibri" w:cs="Calibri"/>
          <w:b/>
          <w:color w:val="152A47"/>
          <w:sz w:val="20"/>
        </w:rPr>
        <w:t>ФИГУРА 5.1</w:t>
      </w:r>
      <w:r>
        <w:rPr>
          <w:rFonts w:ascii="Calibri" w:eastAsia="Calibri" w:hAnsi="Calibri" w:cs="Calibri"/>
          <w:b/>
          <w:color w:val="152A47"/>
          <w:sz w:val="20"/>
        </w:rPr>
        <w:t xml:space="preserve"> </w:t>
      </w:r>
      <w:r>
        <w:rPr>
          <w:rFonts w:ascii="Calibri" w:eastAsia="Calibri" w:hAnsi="Calibri" w:cs="Calibri"/>
          <w:color w:val="152A47"/>
          <w:sz w:val="22"/>
        </w:rPr>
        <w:t>Информационни потоци в системата за надзор на заразните заболявания</w:t>
      </w:r>
    </w:p>
    <w:p w:rsidR="005C3B5F" w:rsidRDefault="005017F0">
      <w:pPr>
        <w:spacing w:after="172" w:line="259" w:lineRule="auto"/>
        <w:ind w:left="48" w:right="0" w:firstLine="0"/>
        <w:jc w:val="left"/>
      </w:pPr>
      <w:r>
        <w:rPr>
          <w:rFonts w:ascii="Calibri" w:eastAsia="Calibri" w:hAnsi="Calibri" w:cs="Calibri"/>
          <w:noProof/>
          <w:sz w:val="22"/>
        </w:rPr>
        <w:lastRenderedPageBreak/>
        <mc:AlternateContent>
          <mc:Choice Requires="wpg">
            <w:drawing>
              <wp:inline distT="0" distB="0" distL="0" distR="0">
                <wp:extent cx="4198200" cy="3370283"/>
                <wp:effectExtent l="0" t="0" r="0" b="0"/>
                <wp:docPr id="273463" name="Group 273463"/>
                <wp:cNvGraphicFramePr/>
                <a:graphic xmlns:a="http://schemas.openxmlformats.org/drawingml/2006/main">
                  <a:graphicData uri="http://schemas.microsoft.com/office/word/2010/wordprocessingGroup">
                    <wpg:wgp>
                      <wpg:cNvGrpSpPr/>
                      <wpg:grpSpPr>
                        <a:xfrm>
                          <a:off x="0" y="0"/>
                          <a:ext cx="4198200" cy="3370283"/>
                          <a:chOff x="0" y="0"/>
                          <a:chExt cx="4198200" cy="3370283"/>
                        </a:xfrm>
                      </wpg:grpSpPr>
                      <wps:wsp>
                        <wps:cNvPr id="16834" name="Shape 16834"/>
                        <wps:cNvSpPr/>
                        <wps:spPr>
                          <a:xfrm>
                            <a:off x="1135831" y="2143690"/>
                            <a:ext cx="3062364" cy="1195997"/>
                          </a:xfrm>
                          <a:custGeom>
                            <a:avLst/>
                            <a:gdLst/>
                            <a:ahLst/>
                            <a:cxnLst/>
                            <a:rect l="0" t="0" r="0" b="0"/>
                            <a:pathLst>
                              <a:path w="3062364" h="1195997">
                                <a:moveTo>
                                  <a:pt x="71272" y="0"/>
                                </a:moveTo>
                                <a:lnTo>
                                  <a:pt x="2991079" y="0"/>
                                </a:lnTo>
                                <a:cubicBezTo>
                                  <a:pt x="3062364" y="0"/>
                                  <a:pt x="3062364" y="71272"/>
                                  <a:pt x="3062364" y="71272"/>
                                </a:cubicBezTo>
                                <a:lnTo>
                                  <a:pt x="3062364" y="1124712"/>
                                </a:lnTo>
                                <a:cubicBezTo>
                                  <a:pt x="3062364" y="1195997"/>
                                  <a:pt x="2991079" y="1195997"/>
                                  <a:pt x="2991079" y="1195997"/>
                                </a:cubicBezTo>
                                <a:lnTo>
                                  <a:pt x="71272" y="1195997"/>
                                </a:lnTo>
                                <a:cubicBezTo>
                                  <a:pt x="0" y="1195997"/>
                                  <a:pt x="0" y="1124712"/>
                                  <a:pt x="0" y="1124712"/>
                                </a:cubicBezTo>
                                <a:lnTo>
                                  <a:pt x="0" y="71272"/>
                                </a:lnTo>
                                <a:cubicBezTo>
                                  <a:pt x="0" y="0"/>
                                  <a:pt x="71272" y="0"/>
                                  <a:pt x="71272" y="0"/>
                                </a:cubicBezTo>
                                <a:close/>
                              </a:path>
                            </a:pathLst>
                          </a:custGeom>
                          <a:ln w="0" cap="flat">
                            <a:miter lim="127000"/>
                          </a:ln>
                        </wps:spPr>
                        <wps:style>
                          <a:lnRef idx="0">
                            <a:srgbClr val="000000">
                              <a:alpha val="0"/>
                            </a:srgbClr>
                          </a:lnRef>
                          <a:fillRef idx="1">
                            <a:srgbClr val="B6D6E7"/>
                          </a:fillRef>
                          <a:effectRef idx="0">
                            <a:scrgbClr r="0" g="0" b="0"/>
                          </a:effectRef>
                          <a:fontRef idx="none"/>
                        </wps:style>
                        <wps:bodyPr/>
                      </wps:wsp>
                      <wps:wsp>
                        <wps:cNvPr id="16835" name="Shape 16835"/>
                        <wps:cNvSpPr/>
                        <wps:spPr>
                          <a:xfrm>
                            <a:off x="1135831" y="0"/>
                            <a:ext cx="3062364" cy="1221137"/>
                          </a:xfrm>
                          <a:custGeom>
                            <a:avLst/>
                            <a:gdLst/>
                            <a:ahLst/>
                            <a:cxnLst/>
                            <a:rect l="0" t="0" r="0" b="0"/>
                            <a:pathLst>
                              <a:path w="3062364" h="1221137">
                                <a:moveTo>
                                  <a:pt x="71136" y="0"/>
                                </a:moveTo>
                                <a:lnTo>
                                  <a:pt x="2991127" y="0"/>
                                </a:lnTo>
                                <a:lnTo>
                                  <a:pt x="3014609" y="3056"/>
                                </a:lnTo>
                                <a:cubicBezTo>
                                  <a:pt x="3062364" y="16698"/>
                                  <a:pt x="3062364" y="71266"/>
                                  <a:pt x="3062364" y="71266"/>
                                </a:cubicBezTo>
                                <a:lnTo>
                                  <a:pt x="3062364" y="1149865"/>
                                </a:lnTo>
                                <a:cubicBezTo>
                                  <a:pt x="3062364" y="1221137"/>
                                  <a:pt x="2991079" y="1221137"/>
                                  <a:pt x="2991079" y="1221137"/>
                                </a:cubicBezTo>
                                <a:lnTo>
                                  <a:pt x="71272" y="1221137"/>
                                </a:lnTo>
                                <a:cubicBezTo>
                                  <a:pt x="0" y="1221137"/>
                                  <a:pt x="0" y="1149865"/>
                                  <a:pt x="0" y="1149865"/>
                                </a:cubicBezTo>
                                <a:lnTo>
                                  <a:pt x="0" y="71266"/>
                                </a:lnTo>
                                <a:cubicBezTo>
                                  <a:pt x="0" y="8903"/>
                                  <a:pt x="54568" y="1107"/>
                                  <a:pt x="68210" y="133"/>
                                </a:cubicBezTo>
                                <a:lnTo>
                                  <a:pt x="71136" y="0"/>
                                </a:lnTo>
                                <a:close/>
                              </a:path>
                            </a:pathLst>
                          </a:custGeom>
                          <a:ln w="0" cap="flat">
                            <a:miter lim="127000"/>
                          </a:ln>
                        </wps:spPr>
                        <wps:style>
                          <a:lnRef idx="0">
                            <a:srgbClr val="000000">
                              <a:alpha val="0"/>
                            </a:srgbClr>
                          </a:lnRef>
                          <a:fillRef idx="1">
                            <a:srgbClr val="EAA47F"/>
                          </a:fillRef>
                          <a:effectRef idx="0">
                            <a:scrgbClr r="0" g="0" b="0"/>
                          </a:effectRef>
                          <a:fontRef idx="none"/>
                        </wps:style>
                        <wps:bodyPr/>
                      </wps:wsp>
                      <wps:wsp>
                        <wps:cNvPr id="16836" name="Shape 16836"/>
                        <wps:cNvSpPr/>
                        <wps:spPr>
                          <a:xfrm>
                            <a:off x="1131569" y="1328318"/>
                            <a:ext cx="3066631" cy="721030"/>
                          </a:xfrm>
                          <a:custGeom>
                            <a:avLst/>
                            <a:gdLst/>
                            <a:ahLst/>
                            <a:cxnLst/>
                            <a:rect l="0" t="0" r="0" b="0"/>
                            <a:pathLst>
                              <a:path w="3066631" h="721030">
                                <a:moveTo>
                                  <a:pt x="71272" y="0"/>
                                </a:moveTo>
                                <a:lnTo>
                                  <a:pt x="2995333" y="0"/>
                                </a:lnTo>
                                <a:cubicBezTo>
                                  <a:pt x="3066631" y="0"/>
                                  <a:pt x="3066631" y="71272"/>
                                  <a:pt x="3066631" y="71272"/>
                                </a:cubicBezTo>
                                <a:lnTo>
                                  <a:pt x="3066631" y="649745"/>
                                </a:lnTo>
                                <a:cubicBezTo>
                                  <a:pt x="3066631" y="721030"/>
                                  <a:pt x="2995333" y="721030"/>
                                  <a:pt x="2995333" y="721030"/>
                                </a:cubicBezTo>
                                <a:lnTo>
                                  <a:pt x="71272" y="721030"/>
                                </a:lnTo>
                                <a:cubicBezTo>
                                  <a:pt x="0" y="721030"/>
                                  <a:pt x="0" y="649745"/>
                                  <a:pt x="0" y="649745"/>
                                </a:cubicBezTo>
                                <a:lnTo>
                                  <a:pt x="0" y="71272"/>
                                </a:lnTo>
                                <a:cubicBezTo>
                                  <a:pt x="0" y="0"/>
                                  <a:pt x="71272" y="0"/>
                                  <a:pt x="71272" y="0"/>
                                </a:cubicBezTo>
                                <a:close/>
                              </a:path>
                            </a:pathLst>
                          </a:custGeom>
                          <a:ln w="0" cap="flat">
                            <a:miter lim="127000"/>
                          </a:ln>
                        </wps:spPr>
                        <wps:style>
                          <a:lnRef idx="0">
                            <a:srgbClr val="000000">
                              <a:alpha val="0"/>
                            </a:srgbClr>
                          </a:lnRef>
                          <a:fillRef idx="1">
                            <a:srgbClr val="FCCA8D"/>
                          </a:fillRef>
                          <a:effectRef idx="0">
                            <a:scrgbClr r="0" g="0" b="0"/>
                          </a:effectRef>
                          <a:fontRef idx="none"/>
                        </wps:style>
                        <wps:bodyPr/>
                      </wps:wsp>
                      <wps:wsp>
                        <wps:cNvPr id="16837" name="Shape 16837"/>
                        <wps:cNvSpPr/>
                        <wps:spPr>
                          <a:xfrm>
                            <a:off x="3031591" y="327075"/>
                            <a:ext cx="848068" cy="0"/>
                          </a:xfrm>
                          <a:custGeom>
                            <a:avLst/>
                            <a:gdLst/>
                            <a:ahLst/>
                            <a:cxnLst/>
                            <a:rect l="0" t="0" r="0" b="0"/>
                            <a:pathLst>
                              <a:path w="848068">
                                <a:moveTo>
                                  <a:pt x="848068" y="0"/>
                                </a:moveTo>
                                <a:lnTo>
                                  <a:pt x="0" y="0"/>
                                </a:lnTo>
                              </a:path>
                            </a:pathLst>
                          </a:custGeom>
                          <a:ln w="9423" cap="flat">
                            <a:miter lim="100000"/>
                          </a:ln>
                        </wps:spPr>
                        <wps:style>
                          <a:lnRef idx="1">
                            <a:srgbClr val="19477D"/>
                          </a:lnRef>
                          <a:fillRef idx="0">
                            <a:srgbClr val="000000">
                              <a:alpha val="0"/>
                            </a:srgbClr>
                          </a:fillRef>
                          <a:effectRef idx="0">
                            <a:scrgbClr r="0" g="0" b="0"/>
                          </a:effectRef>
                          <a:fontRef idx="none"/>
                        </wps:style>
                        <wps:bodyPr/>
                      </wps:wsp>
                      <wps:wsp>
                        <wps:cNvPr id="16838" name="Shape 16838"/>
                        <wps:cNvSpPr/>
                        <wps:spPr>
                          <a:xfrm>
                            <a:off x="2974403" y="298932"/>
                            <a:ext cx="77381" cy="56299"/>
                          </a:xfrm>
                          <a:custGeom>
                            <a:avLst/>
                            <a:gdLst/>
                            <a:ahLst/>
                            <a:cxnLst/>
                            <a:rect l="0" t="0" r="0" b="0"/>
                            <a:pathLst>
                              <a:path w="77381" h="56299">
                                <a:moveTo>
                                  <a:pt x="77381" y="0"/>
                                </a:moveTo>
                                <a:lnTo>
                                  <a:pt x="77381" y="56299"/>
                                </a:lnTo>
                                <a:lnTo>
                                  <a:pt x="0" y="28143"/>
                                </a:lnTo>
                                <a:lnTo>
                                  <a:pt x="77381" y="0"/>
                                </a:lnTo>
                                <a:close/>
                              </a:path>
                            </a:pathLst>
                          </a:custGeom>
                          <a:ln w="0" cap="flat">
                            <a:miter lim="100000"/>
                          </a:ln>
                        </wps:spPr>
                        <wps:style>
                          <a:lnRef idx="0">
                            <a:srgbClr val="000000">
                              <a:alpha val="0"/>
                            </a:srgbClr>
                          </a:lnRef>
                          <a:fillRef idx="1">
                            <a:srgbClr val="19477D"/>
                          </a:fillRef>
                          <a:effectRef idx="0">
                            <a:scrgbClr r="0" g="0" b="0"/>
                          </a:effectRef>
                          <a:fontRef idx="none"/>
                        </wps:style>
                        <wps:bodyPr/>
                      </wps:wsp>
                      <wps:wsp>
                        <wps:cNvPr id="16839" name="Shape 16839"/>
                        <wps:cNvSpPr/>
                        <wps:spPr>
                          <a:xfrm>
                            <a:off x="2138909" y="327075"/>
                            <a:ext cx="760057" cy="0"/>
                          </a:xfrm>
                          <a:custGeom>
                            <a:avLst/>
                            <a:gdLst/>
                            <a:ahLst/>
                            <a:cxnLst/>
                            <a:rect l="0" t="0" r="0" b="0"/>
                            <a:pathLst>
                              <a:path w="760057">
                                <a:moveTo>
                                  <a:pt x="760057" y="0"/>
                                </a:moveTo>
                                <a:lnTo>
                                  <a:pt x="0" y="0"/>
                                </a:lnTo>
                              </a:path>
                            </a:pathLst>
                          </a:custGeom>
                          <a:ln w="9423" cap="flat">
                            <a:miter lim="100000"/>
                          </a:ln>
                        </wps:spPr>
                        <wps:style>
                          <a:lnRef idx="1">
                            <a:srgbClr val="19477D"/>
                          </a:lnRef>
                          <a:fillRef idx="0">
                            <a:srgbClr val="000000">
                              <a:alpha val="0"/>
                            </a:srgbClr>
                          </a:fillRef>
                          <a:effectRef idx="0">
                            <a:scrgbClr r="0" g="0" b="0"/>
                          </a:effectRef>
                          <a:fontRef idx="none"/>
                        </wps:style>
                        <wps:bodyPr/>
                      </wps:wsp>
                      <wps:wsp>
                        <wps:cNvPr id="16840" name="Shape 16840"/>
                        <wps:cNvSpPr/>
                        <wps:spPr>
                          <a:xfrm>
                            <a:off x="2081721" y="298932"/>
                            <a:ext cx="77381" cy="56299"/>
                          </a:xfrm>
                          <a:custGeom>
                            <a:avLst/>
                            <a:gdLst/>
                            <a:ahLst/>
                            <a:cxnLst/>
                            <a:rect l="0" t="0" r="0" b="0"/>
                            <a:pathLst>
                              <a:path w="77381" h="56299">
                                <a:moveTo>
                                  <a:pt x="77381" y="0"/>
                                </a:moveTo>
                                <a:lnTo>
                                  <a:pt x="77381" y="56299"/>
                                </a:lnTo>
                                <a:lnTo>
                                  <a:pt x="0" y="28143"/>
                                </a:lnTo>
                                <a:lnTo>
                                  <a:pt x="77381" y="0"/>
                                </a:lnTo>
                                <a:close/>
                              </a:path>
                            </a:pathLst>
                          </a:custGeom>
                          <a:ln w="0" cap="flat">
                            <a:miter lim="100000"/>
                          </a:ln>
                        </wps:spPr>
                        <wps:style>
                          <a:lnRef idx="0">
                            <a:srgbClr val="000000">
                              <a:alpha val="0"/>
                            </a:srgbClr>
                          </a:lnRef>
                          <a:fillRef idx="1">
                            <a:srgbClr val="19477D"/>
                          </a:fillRef>
                          <a:effectRef idx="0">
                            <a:scrgbClr r="0" g="0" b="0"/>
                          </a:effectRef>
                          <a:fontRef idx="none"/>
                        </wps:style>
                        <wps:bodyPr/>
                      </wps:wsp>
                      <wps:wsp>
                        <wps:cNvPr id="16841" name="Shape 16841"/>
                        <wps:cNvSpPr/>
                        <wps:spPr>
                          <a:xfrm>
                            <a:off x="2666365" y="1201499"/>
                            <a:ext cx="0" cy="398208"/>
                          </a:xfrm>
                          <a:custGeom>
                            <a:avLst/>
                            <a:gdLst/>
                            <a:ahLst/>
                            <a:cxnLst/>
                            <a:rect l="0" t="0" r="0" b="0"/>
                            <a:pathLst>
                              <a:path h="398208">
                                <a:moveTo>
                                  <a:pt x="0" y="398208"/>
                                </a:moveTo>
                                <a:lnTo>
                                  <a:pt x="0" y="0"/>
                                </a:lnTo>
                              </a:path>
                            </a:pathLst>
                          </a:custGeom>
                          <a:ln w="9423" cap="flat">
                            <a:miter lim="100000"/>
                          </a:ln>
                        </wps:spPr>
                        <wps:style>
                          <a:lnRef idx="1">
                            <a:srgbClr val="19477D"/>
                          </a:lnRef>
                          <a:fillRef idx="0">
                            <a:srgbClr val="000000">
                              <a:alpha val="0"/>
                            </a:srgbClr>
                          </a:fillRef>
                          <a:effectRef idx="0">
                            <a:scrgbClr r="0" g="0" b="0"/>
                          </a:effectRef>
                          <a:fontRef idx="none"/>
                        </wps:style>
                        <wps:bodyPr/>
                      </wps:wsp>
                      <wps:wsp>
                        <wps:cNvPr id="16842" name="Shape 16842"/>
                        <wps:cNvSpPr/>
                        <wps:spPr>
                          <a:xfrm>
                            <a:off x="2638209" y="1144321"/>
                            <a:ext cx="56324" cy="77381"/>
                          </a:xfrm>
                          <a:custGeom>
                            <a:avLst/>
                            <a:gdLst/>
                            <a:ahLst/>
                            <a:cxnLst/>
                            <a:rect l="0" t="0" r="0" b="0"/>
                            <a:pathLst>
                              <a:path w="56324" h="77381">
                                <a:moveTo>
                                  <a:pt x="28156" y="0"/>
                                </a:moveTo>
                                <a:lnTo>
                                  <a:pt x="56324" y="77381"/>
                                </a:lnTo>
                                <a:lnTo>
                                  <a:pt x="0" y="77381"/>
                                </a:lnTo>
                                <a:lnTo>
                                  <a:pt x="28156" y="0"/>
                                </a:lnTo>
                                <a:close/>
                              </a:path>
                            </a:pathLst>
                          </a:custGeom>
                          <a:ln w="0" cap="flat">
                            <a:miter lim="100000"/>
                          </a:ln>
                        </wps:spPr>
                        <wps:style>
                          <a:lnRef idx="0">
                            <a:srgbClr val="000000">
                              <a:alpha val="0"/>
                            </a:srgbClr>
                          </a:lnRef>
                          <a:fillRef idx="1">
                            <a:srgbClr val="19477D"/>
                          </a:fillRef>
                          <a:effectRef idx="0">
                            <a:scrgbClr r="0" g="0" b="0"/>
                          </a:effectRef>
                          <a:fontRef idx="none"/>
                        </wps:style>
                        <wps:bodyPr/>
                      </wps:wsp>
                      <wps:wsp>
                        <wps:cNvPr id="16843" name="Shape 16843"/>
                        <wps:cNvSpPr/>
                        <wps:spPr>
                          <a:xfrm>
                            <a:off x="2123323" y="612705"/>
                            <a:ext cx="323342" cy="232435"/>
                          </a:xfrm>
                          <a:custGeom>
                            <a:avLst/>
                            <a:gdLst/>
                            <a:ahLst/>
                            <a:cxnLst/>
                            <a:rect l="0" t="0" r="0" b="0"/>
                            <a:pathLst>
                              <a:path w="323342" h="232435">
                                <a:moveTo>
                                  <a:pt x="323342" y="232435"/>
                                </a:moveTo>
                                <a:lnTo>
                                  <a:pt x="0" y="0"/>
                                </a:lnTo>
                              </a:path>
                            </a:pathLst>
                          </a:custGeom>
                          <a:ln w="9423" cap="flat">
                            <a:miter lim="100000"/>
                          </a:ln>
                        </wps:spPr>
                        <wps:style>
                          <a:lnRef idx="1">
                            <a:srgbClr val="19477D"/>
                          </a:lnRef>
                          <a:fillRef idx="0">
                            <a:srgbClr val="000000">
                              <a:alpha val="0"/>
                            </a:srgbClr>
                          </a:fillRef>
                          <a:effectRef idx="0">
                            <a:scrgbClr r="0" g="0" b="0"/>
                          </a:effectRef>
                          <a:fontRef idx="none"/>
                        </wps:style>
                        <wps:bodyPr/>
                      </wps:wsp>
                      <wps:wsp>
                        <wps:cNvPr id="16844" name="Shape 16844"/>
                        <wps:cNvSpPr/>
                        <wps:spPr>
                          <a:xfrm>
                            <a:off x="2076906" y="579320"/>
                            <a:ext cx="79261" cy="68034"/>
                          </a:xfrm>
                          <a:custGeom>
                            <a:avLst/>
                            <a:gdLst/>
                            <a:ahLst/>
                            <a:cxnLst/>
                            <a:rect l="0" t="0" r="0" b="0"/>
                            <a:pathLst>
                              <a:path w="79261" h="68034">
                                <a:moveTo>
                                  <a:pt x="0" y="0"/>
                                </a:moveTo>
                                <a:lnTo>
                                  <a:pt x="79261" y="22314"/>
                                </a:lnTo>
                                <a:lnTo>
                                  <a:pt x="46380" y="68034"/>
                                </a:lnTo>
                                <a:lnTo>
                                  <a:pt x="0" y="0"/>
                                </a:lnTo>
                                <a:close/>
                              </a:path>
                            </a:pathLst>
                          </a:custGeom>
                          <a:ln w="0" cap="flat">
                            <a:miter lim="100000"/>
                          </a:ln>
                        </wps:spPr>
                        <wps:style>
                          <a:lnRef idx="0">
                            <a:srgbClr val="000000">
                              <a:alpha val="0"/>
                            </a:srgbClr>
                          </a:lnRef>
                          <a:fillRef idx="1">
                            <a:srgbClr val="19477D"/>
                          </a:fillRef>
                          <a:effectRef idx="0">
                            <a:scrgbClr r="0" g="0" b="0"/>
                          </a:effectRef>
                          <a:fontRef idx="none"/>
                        </wps:style>
                        <wps:bodyPr/>
                      </wps:wsp>
                      <wps:wsp>
                        <wps:cNvPr id="16845" name="Shape 16845"/>
                        <wps:cNvSpPr/>
                        <wps:spPr>
                          <a:xfrm>
                            <a:off x="2734838" y="1916357"/>
                            <a:ext cx="0" cy="567195"/>
                          </a:xfrm>
                          <a:custGeom>
                            <a:avLst/>
                            <a:gdLst/>
                            <a:ahLst/>
                            <a:cxnLst/>
                            <a:rect l="0" t="0" r="0" b="0"/>
                            <a:pathLst>
                              <a:path h="567195">
                                <a:moveTo>
                                  <a:pt x="0" y="567195"/>
                                </a:moveTo>
                                <a:lnTo>
                                  <a:pt x="0" y="0"/>
                                </a:lnTo>
                              </a:path>
                            </a:pathLst>
                          </a:custGeom>
                          <a:ln w="9423" cap="flat">
                            <a:miter lim="100000"/>
                          </a:ln>
                        </wps:spPr>
                        <wps:style>
                          <a:lnRef idx="1">
                            <a:srgbClr val="19477D"/>
                          </a:lnRef>
                          <a:fillRef idx="0">
                            <a:srgbClr val="000000">
                              <a:alpha val="0"/>
                            </a:srgbClr>
                          </a:fillRef>
                          <a:effectRef idx="0">
                            <a:scrgbClr r="0" g="0" b="0"/>
                          </a:effectRef>
                          <a:fontRef idx="none"/>
                        </wps:style>
                        <wps:bodyPr/>
                      </wps:wsp>
                      <wps:wsp>
                        <wps:cNvPr id="16846" name="Shape 16846"/>
                        <wps:cNvSpPr/>
                        <wps:spPr>
                          <a:xfrm>
                            <a:off x="2706670" y="1879041"/>
                            <a:ext cx="56324" cy="77368"/>
                          </a:xfrm>
                          <a:custGeom>
                            <a:avLst/>
                            <a:gdLst/>
                            <a:ahLst/>
                            <a:cxnLst/>
                            <a:rect l="0" t="0" r="0" b="0"/>
                            <a:pathLst>
                              <a:path w="56324" h="77368">
                                <a:moveTo>
                                  <a:pt x="28168" y="0"/>
                                </a:moveTo>
                                <a:lnTo>
                                  <a:pt x="56324" y="77368"/>
                                </a:lnTo>
                                <a:lnTo>
                                  <a:pt x="0" y="77368"/>
                                </a:lnTo>
                                <a:lnTo>
                                  <a:pt x="28168" y="0"/>
                                </a:lnTo>
                                <a:close/>
                              </a:path>
                            </a:pathLst>
                          </a:custGeom>
                          <a:ln w="0" cap="flat">
                            <a:miter lim="100000"/>
                          </a:ln>
                        </wps:spPr>
                        <wps:style>
                          <a:lnRef idx="0">
                            <a:srgbClr val="000000">
                              <a:alpha val="0"/>
                            </a:srgbClr>
                          </a:lnRef>
                          <a:fillRef idx="1">
                            <a:srgbClr val="19477D"/>
                          </a:fillRef>
                          <a:effectRef idx="0">
                            <a:scrgbClr r="0" g="0" b="0"/>
                          </a:effectRef>
                          <a:fontRef idx="none"/>
                        </wps:style>
                        <wps:bodyPr/>
                      </wps:wsp>
                      <wps:wsp>
                        <wps:cNvPr id="16847" name="Shape 16847"/>
                        <wps:cNvSpPr/>
                        <wps:spPr>
                          <a:xfrm>
                            <a:off x="2274239" y="1916357"/>
                            <a:ext cx="0" cy="567195"/>
                          </a:xfrm>
                          <a:custGeom>
                            <a:avLst/>
                            <a:gdLst/>
                            <a:ahLst/>
                            <a:cxnLst/>
                            <a:rect l="0" t="0" r="0" b="0"/>
                            <a:pathLst>
                              <a:path h="567195">
                                <a:moveTo>
                                  <a:pt x="0" y="567195"/>
                                </a:moveTo>
                                <a:lnTo>
                                  <a:pt x="0" y="0"/>
                                </a:lnTo>
                              </a:path>
                            </a:pathLst>
                          </a:custGeom>
                          <a:ln w="9423" cap="flat">
                            <a:miter lim="100000"/>
                          </a:ln>
                        </wps:spPr>
                        <wps:style>
                          <a:lnRef idx="1">
                            <a:srgbClr val="19477D"/>
                          </a:lnRef>
                          <a:fillRef idx="0">
                            <a:srgbClr val="000000">
                              <a:alpha val="0"/>
                            </a:srgbClr>
                          </a:fillRef>
                          <a:effectRef idx="0">
                            <a:scrgbClr r="0" g="0" b="0"/>
                          </a:effectRef>
                          <a:fontRef idx="none"/>
                        </wps:style>
                        <wps:bodyPr/>
                      </wps:wsp>
                      <wps:wsp>
                        <wps:cNvPr id="16848" name="Shape 16848"/>
                        <wps:cNvSpPr/>
                        <wps:spPr>
                          <a:xfrm>
                            <a:off x="2246083" y="1879041"/>
                            <a:ext cx="56312" cy="77368"/>
                          </a:xfrm>
                          <a:custGeom>
                            <a:avLst/>
                            <a:gdLst/>
                            <a:ahLst/>
                            <a:cxnLst/>
                            <a:rect l="0" t="0" r="0" b="0"/>
                            <a:pathLst>
                              <a:path w="56312" h="77368">
                                <a:moveTo>
                                  <a:pt x="28156" y="0"/>
                                </a:moveTo>
                                <a:lnTo>
                                  <a:pt x="56312" y="77368"/>
                                </a:lnTo>
                                <a:lnTo>
                                  <a:pt x="0" y="77368"/>
                                </a:lnTo>
                                <a:lnTo>
                                  <a:pt x="28156" y="0"/>
                                </a:lnTo>
                                <a:close/>
                              </a:path>
                            </a:pathLst>
                          </a:custGeom>
                          <a:ln w="0" cap="flat">
                            <a:miter lim="100000"/>
                          </a:ln>
                        </wps:spPr>
                        <wps:style>
                          <a:lnRef idx="0">
                            <a:srgbClr val="000000">
                              <a:alpha val="0"/>
                            </a:srgbClr>
                          </a:lnRef>
                          <a:fillRef idx="1">
                            <a:srgbClr val="19477D"/>
                          </a:fillRef>
                          <a:effectRef idx="0">
                            <a:scrgbClr r="0" g="0" b="0"/>
                          </a:effectRef>
                          <a:fontRef idx="none"/>
                        </wps:style>
                        <wps:bodyPr/>
                      </wps:wsp>
                      <wps:wsp>
                        <wps:cNvPr id="16849" name="Shape 16849"/>
                        <wps:cNvSpPr/>
                        <wps:spPr>
                          <a:xfrm>
                            <a:off x="1763850" y="1898616"/>
                            <a:ext cx="0" cy="567207"/>
                          </a:xfrm>
                          <a:custGeom>
                            <a:avLst/>
                            <a:gdLst/>
                            <a:ahLst/>
                            <a:cxnLst/>
                            <a:rect l="0" t="0" r="0" b="0"/>
                            <a:pathLst>
                              <a:path h="567207">
                                <a:moveTo>
                                  <a:pt x="0" y="567207"/>
                                </a:moveTo>
                                <a:lnTo>
                                  <a:pt x="0" y="0"/>
                                </a:lnTo>
                              </a:path>
                            </a:pathLst>
                          </a:custGeom>
                          <a:ln w="9423" cap="flat">
                            <a:miter lim="100000"/>
                          </a:ln>
                        </wps:spPr>
                        <wps:style>
                          <a:lnRef idx="1">
                            <a:srgbClr val="19477D"/>
                          </a:lnRef>
                          <a:fillRef idx="0">
                            <a:srgbClr val="000000">
                              <a:alpha val="0"/>
                            </a:srgbClr>
                          </a:fillRef>
                          <a:effectRef idx="0">
                            <a:scrgbClr r="0" g="0" b="0"/>
                          </a:effectRef>
                          <a:fontRef idx="none"/>
                        </wps:style>
                        <wps:bodyPr/>
                      </wps:wsp>
                      <wps:wsp>
                        <wps:cNvPr id="16850" name="Shape 16850"/>
                        <wps:cNvSpPr/>
                        <wps:spPr>
                          <a:xfrm>
                            <a:off x="1735681" y="1866581"/>
                            <a:ext cx="56324" cy="77381"/>
                          </a:xfrm>
                          <a:custGeom>
                            <a:avLst/>
                            <a:gdLst/>
                            <a:ahLst/>
                            <a:cxnLst/>
                            <a:rect l="0" t="0" r="0" b="0"/>
                            <a:pathLst>
                              <a:path w="56324" h="77381">
                                <a:moveTo>
                                  <a:pt x="28169" y="0"/>
                                </a:moveTo>
                                <a:lnTo>
                                  <a:pt x="56324" y="77381"/>
                                </a:lnTo>
                                <a:lnTo>
                                  <a:pt x="0" y="77381"/>
                                </a:lnTo>
                                <a:lnTo>
                                  <a:pt x="28169" y="0"/>
                                </a:lnTo>
                                <a:close/>
                              </a:path>
                            </a:pathLst>
                          </a:custGeom>
                          <a:ln w="0" cap="flat">
                            <a:miter lim="100000"/>
                          </a:ln>
                        </wps:spPr>
                        <wps:style>
                          <a:lnRef idx="0">
                            <a:srgbClr val="000000">
                              <a:alpha val="0"/>
                            </a:srgbClr>
                          </a:lnRef>
                          <a:fillRef idx="1">
                            <a:srgbClr val="19477D"/>
                          </a:fillRef>
                          <a:effectRef idx="0">
                            <a:scrgbClr r="0" g="0" b="0"/>
                          </a:effectRef>
                          <a:fontRef idx="none"/>
                        </wps:style>
                        <wps:bodyPr/>
                      </wps:wsp>
                      <wps:wsp>
                        <wps:cNvPr id="16851" name="Shape 16851"/>
                        <wps:cNvSpPr/>
                        <wps:spPr>
                          <a:xfrm>
                            <a:off x="1905698" y="1201499"/>
                            <a:ext cx="0" cy="398208"/>
                          </a:xfrm>
                          <a:custGeom>
                            <a:avLst/>
                            <a:gdLst/>
                            <a:ahLst/>
                            <a:cxnLst/>
                            <a:rect l="0" t="0" r="0" b="0"/>
                            <a:pathLst>
                              <a:path h="398208">
                                <a:moveTo>
                                  <a:pt x="0" y="398208"/>
                                </a:moveTo>
                                <a:lnTo>
                                  <a:pt x="0" y="0"/>
                                </a:lnTo>
                              </a:path>
                            </a:pathLst>
                          </a:custGeom>
                          <a:ln w="9423" cap="flat">
                            <a:custDash>
                              <a:ds d="301000" sp="301000"/>
                            </a:custDash>
                            <a:miter lim="100000"/>
                          </a:ln>
                        </wps:spPr>
                        <wps:style>
                          <a:lnRef idx="1">
                            <a:srgbClr val="822080"/>
                          </a:lnRef>
                          <a:fillRef idx="0">
                            <a:srgbClr val="000000">
                              <a:alpha val="0"/>
                            </a:srgbClr>
                          </a:fillRef>
                          <a:effectRef idx="0">
                            <a:scrgbClr r="0" g="0" b="0"/>
                          </a:effectRef>
                          <a:fontRef idx="none"/>
                        </wps:style>
                        <wps:bodyPr/>
                      </wps:wsp>
                      <wps:wsp>
                        <wps:cNvPr id="16852" name="Shape 16852"/>
                        <wps:cNvSpPr/>
                        <wps:spPr>
                          <a:xfrm>
                            <a:off x="1877543" y="1144321"/>
                            <a:ext cx="56324" cy="77381"/>
                          </a:xfrm>
                          <a:custGeom>
                            <a:avLst/>
                            <a:gdLst/>
                            <a:ahLst/>
                            <a:cxnLst/>
                            <a:rect l="0" t="0" r="0" b="0"/>
                            <a:pathLst>
                              <a:path w="56324" h="77381">
                                <a:moveTo>
                                  <a:pt x="28156" y="0"/>
                                </a:moveTo>
                                <a:lnTo>
                                  <a:pt x="56324" y="77381"/>
                                </a:lnTo>
                                <a:lnTo>
                                  <a:pt x="0" y="77381"/>
                                </a:lnTo>
                                <a:lnTo>
                                  <a:pt x="28156" y="0"/>
                                </a:lnTo>
                                <a:close/>
                              </a:path>
                            </a:pathLst>
                          </a:custGeom>
                          <a:ln w="0" cap="flat">
                            <a:custDash>
                              <a:ds d="301000" sp="301000"/>
                            </a:custDash>
                            <a:miter lim="100000"/>
                          </a:ln>
                        </wps:spPr>
                        <wps:style>
                          <a:lnRef idx="0">
                            <a:srgbClr val="000000">
                              <a:alpha val="0"/>
                            </a:srgbClr>
                          </a:lnRef>
                          <a:fillRef idx="1">
                            <a:srgbClr val="822080"/>
                          </a:fillRef>
                          <a:effectRef idx="0">
                            <a:scrgbClr r="0" g="0" b="0"/>
                          </a:effectRef>
                          <a:fontRef idx="none"/>
                        </wps:style>
                        <wps:bodyPr/>
                      </wps:wsp>
                      <wps:wsp>
                        <wps:cNvPr id="16853" name="Shape 16853"/>
                        <wps:cNvSpPr/>
                        <wps:spPr>
                          <a:xfrm>
                            <a:off x="2697797" y="629428"/>
                            <a:ext cx="829818" cy="1831531"/>
                          </a:xfrm>
                          <a:custGeom>
                            <a:avLst/>
                            <a:gdLst/>
                            <a:ahLst/>
                            <a:cxnLst/>
                            <a:rect l="0" t="0" r="0" b="0"/>
                            <a:pathLst>
                              <a:path w="829818" h="1831531">
                                <a:moveTo>
                                  <a:pt x="0" y="0"/>
                                </a:moveTo>
                                <a:lnTo>
                                  <a:pt x="0" y="115316"/>
                                </a:lnTo>
                                <a:lnTo>
                                  <a:pt x="829818" y="115316"/>
                                </a:lnTo>
                                <a:lnTo>
                                  <a:pt x="829818" y="1831531"/>
                                </a:lnTo>
                              </a:path>
                            </a:pathLst>
                          </a:custGeom>
                          <a:ln w="9423" cap="flat">
                            <a:custDash>
                              <a:ds d="301000" sp="301000"/>
                            </a:custDash>
                            <a:miter lim="100000"/>
                          </a:ln>
                        </wps:spPr>
                        <wps:style>
                          <a:lnRef idx="1">
                            <a:srgbClr val="822080"/>
                          </a:lnRef>
                          <a:fillRef idx="0">
                            <a:srgbClr val="000000">
                              <a:alpha val="0"/>
                            </a:srgbClr>
                          </a:fillRef>
                          <a:effectRef idx="0">
                            <a:scrgbClr r="0" g="0" b="0"/>
                          </a:effectRef>
                          <a:fontRef idx="none"/>
                        </wps:style>
                        <wps:bodyPr/>
                      </wps:wsp>
                      <wps:wsp>
                        <wps:cNvPr id="16854" name="Shape 16854"/>
                        <wps:cNvSpPr/>
                        <wps:spPr>
                          <a:xfrm>
                            <a:off x="2669641" y="584821"/>
                            <a:ext cx="56324" cy="77381"/>
                          </a:xfrm>
                          <a:custGeom>
                            <a:avLst/>
                            <a:gdLst/>
                            <a:ahLst/>
                            <a:cxnLst/>
                            <a:rect l="0" t="0" r="0" b="0"/>
                            <a:pathLst>
                              <a:path w="56324" h="77381">
                                <a:moveTo>
                                  <a:pt x="28156" y="0"/>
                                </a:moveTo>
                                <a:lnTo>
                                  <a:pt x="56324" y="77381"/>
                                </a:lnTo>
                                <a:lnTo>
                                  <a:pt x="0" y="77381"/>
                                </a:lnTo>
                                <a:lnTo>
                                  <a:pt x="28156" y="0"/>
                                </a:lnTo>
                                <a:close/>
                              </a:path>
                            </a:pathLst>
                          </a:custGeom>
                          <a:ln w="0" cap="flat">
                            <a:custDash>
                              <a:ds d="301000" sp="301000"/>
                            </a:custDash>
                            <a:miter lim="100000"/>
                          </a:ln>
                        </wps:spPr>
                        <wps:style>
                          <a:lnRef idx="0">
                            <a:srgbClr val="000000">
                              <a:alpha val="0"/>
                            </a:srgbClr>
                          </a:lnRef>
                          <a:fillRef idx="1">
                            <a:srgbClr val="822080"/>
                          </a:fillRef>
                          <a:effectRef idx="0">
                            <a:scrgbClr r="0" g="0" b="0"/>
                          </a:effectRef>
                          <a:fontRef idx="none"/>
                        </wps:style>
                        <wps:bodyPr/>
                      </wps:wsp>
                      <wps:wsp>
                        <wps:cNvPr id="16855" name="Shape 16855"/>
                        <wps:cNvSpPr/>
                        <wps:spPr>
                          <a:xfrm>
                            <a:off x="3609340" y="654572"/>
                            <a:ext cx="0" cy="1791322"/>
                          </a:xfrm>
                          <a:custGeom>
                            <a:avLst/>
                            <a:gdLst/>
                            <a:ahLst/>
                            <a:cxnLst/>
                            <a:rect l="0" t="0" r="0" b="0"/>
                            <a:pathLst>
                              <a:path h="1791322">
                                <a:moveTo>
                                  <a:pt x="0" y="1791322"/>
                                </a:moveTo>
                                <a:lnTo>
                                  <a:pt x="0" y="0"/>
                                </a:lnTo>
                              </a:path>
                            </a:pathLst>
                          </a:custGeom>
                          <a:ln w="9423" cap="flat">
                            <a:custDash>
                              <a:ds d="301000" sp="301000"/>
                            </a:custDash>
                            <a:miter lim="100000"/>
                          </a:ln>
                        </wps:spPr>
                        <wps:style>
                          <a:lnRef idx="1">
                            <a:srgbClr val="822080"/>
                          </a:lnRef>
                          <a:fillRef idx="0">
                            <a:srgbClr val="000000">
                              <a:alpha val="0"/>
                            </a:srgbClr>
                          </a:fillRef>
                          <a:effectRef idx="0">
                            <a:scrgbClr r="0" g="0" b="0"/>
                          </a:effectRef>
                          <a:fontRef idx="none"/>
                        </wps:style>
                        <wps:bodyPr/>
                      </wps:wsp>
                      <wps:wsp>
                        <wps:cNvPr id="16856" name="Shape 16856"/>
                        <wps:cNvSpPr/>
                        <wps:spPr>
                          <a:xfrm>
                            <a:off x="3581184" y="597394"/>
                            <a:ext cx="56324" cy="77381"/>
                          </a:xfrm>
                          <a:custGeom>
                            <a:avLst/>
                            <a:gdLst/>
                            <a:ahLst/>
                            <a:cxnLst/>
                            <a:rect l="0" t="0" r="0" b="0"/>
                            <a:pathLst>
                              <a:path w="56324" h="77381">
                                <a:moveTo>
                                  <a:pt x="28156" y="0"/>
                                </a:moveTo>
                                <a:lnTo>
                                  <a:pt x="56324" y="77381"/>
                                </a:lnTo>
                                <a:lnTo>
                                  <a:pt x="0" y="77381"/>
                                </a:lnTo>
                                <a:lnTo>
                                  <a:pt x="28156" y="0"/>
                                </a:lnTo>
                                <a:close/>
                              </a:path>
                            </a:pathLst>
                          </a:custGeom>
                          <a:ln w="0" cap="flat">
                            <a:custDash>
                              <a:ds d="301000" sp="301000"/>
                            </a:custDash>
                            <a:miter lim="100000"/>
                          </a:ln>
                        </wps:spPr>
                        <wps:style>
                          <a:lnRef idx="0">
                            <a:srgbClr val="000000">
                              <a:alpha val="0"/>
                            </a:srgbClr>
                          </a:lnRef>
                          <a:fillRef idx="1">
                            <a:srgbClr val="822080"/>
                          </a:fillRef>
                          <a:effectRef idx="0">
                            <a:scrgbClr r="0" g="0" b="0"/>
                          </a:effectRef>
                          <a:fontRef idx="none"/>
                        </wps:style>
                        <wps:bodyPr/>
                      </wps:wsp>
                      <wps:wsp>
                        <wps:cNvPr id="16857" name="Shape 16857"/>
                        <wps:cNvSpPr/>
                        <wps:spPr>
                          <a:xfrm>
                            <a:off x="2201774" y="980872"/>
                            <a:ext cx="760057" cy="0"/>
                          </a:xfrm>
                          <a:custGeom>
                            <a:avLst/>
                            <a:gdLst/>
                            <a:ahLst/>
                            <a:cxnLst/>
                            <a:rect l="0" t="0" r="0" b="0"/>
                            <a:pathLst>
                              <a:path w="760057">
                                <a:moveTo>
                                  <a:pt x="760057" y="0"/>
                                </a:moveTo>
                                <a:lnTo>
                                  <a:pt x="0" y="0"/>
                                </a:lnTo>
                              </a:path>
                            </a:pathLst>
                          </a:custGeom>
                          <a:ln w="9423" cap="flat">
                            <a:miter lim="100000"/>
                          </a:ln>
                        </wps:spPr>
                        <wps:style>
                          <a:lnRef idx="1">
                            <a:srgbClr val="19477D"/>
                          </a:lnRef>
                          <a:fillRef idx="0">
                            <a:srgbClr val="000000">
                              <a:alpha val="0"/>
                            </a:srgbClr>
                          </a:fillRef>
                          <a:effectRef idx="0">
                            <a:scrgbClr r="0" g="0" b="0"/>
                          </a:effectRef>
                          <a:fontRef idx="none"/>
                        </wps:style>
                        <wps:bodyPr/>
                      </wps:wsp>
                      <wps:wsp>
                        <wps:cNvPr id="16858" name="Shape 16858"/>
                        <wps:cNvSpPr/>
                        <wps:spPr>
                          <a:xfrm>
                            <a:off x="2144586" y="952729"/>
                            <a:ext cx="77381" cy="56299"/>
                          </a:xfrm>
                          <a:custGeom>
                            <a:avLst/>
                            <a:gdLst/>
                            <a:ahLst/>
                            <a:cxnLst/>
                            <a:rect l="0" t="0" r="0" b="0"/>
                            <a:pathLst>
                              <a:path w="77381" h="56299">
                                <a:moveTo>
                                  <a:pt x="77381" y="0"/>
                                </a:moveTo>
                                <a:lnTo>
                                  <a:pt x="77381" y="56299"/>
                                </a:lnTo>
                                <a:lnTo>
                                  <a:pt x="0" y="28143"/>
                                </a:lnTo>
                                <a:lnTo>
                                  <a:pt x="77381" y="0"/>
                                </a:lnTo>
                                <a:close/>
                              </a:path>
                            </a:pathLst>
                          </a:custGeom>
                          <a:ln w="0" cap="flat">
                            <a:miter lim="100000"/>
                          </a:ln>
                        </wps:spPr>
                        <wps:style>
                          <a:lnRef idx="0">
                            <a:srgbClr val="000000">
                              <a:alpha val="0"/>
                            </a:srgbClr>
                          </a:lnRef>
                          <a:fillRef idx="1">
                            <a:srgbClr val="19477D"/>
                          </a:fillRef>
                          <a:effectRef idx="0">
                            <a:scrgbClr r="0" g="0" b="0"/>
                          </a:effectRef>
                          <a:fontRef idx="none"/>
                        </wps:style>
                        <wps:bodyPr/>
                      </wps:wsp>
                      <wps:wsp>
                        <wps:cNvPr id="16859" name="Shape 16859"/>
                        <wps:cNvSpPr/>
                        <wps:spPr>
                          <a:xfrm>
                            <a:off x="1942676" y="1423194"/>
                            <a:ext cx="1118997" cy="1150429"/>
                          </a:xfrm>
                          <a:custGeom>
                            <a:avLst/>
                            <a:gdLst/>
                            <a:ahLst/>
                            <a:cxnLst/>
                            <a:rect l="0" t="0" r="0" b="0"/>
                            <a:pathLst>
                              <a:path w="1118997" h="1150429">
                                <a:moveTo>
                                  <a:pt x="0" y="0"/>
                                </a:moveTo>
                                <a:lnTo>
                                  <a:pt x="1118997" y="0"/>
                                </a:lnTo>
                                <a:lnTo>
                                  <a:pt x="1118997" y="1150429"/>
                                </a:lnTo>
                              </a:path>
                            </a:pathLst>
                          </a:custGeom>
                          <a:ln w="9423" cap="flat">
                            <a:custDash>
                              <a:ds d="301000" sp="301000"/>
                            </a:custDash>
                            <a:miter lim="100000"/>
                          </a:ln>
                        </wps:spPr>
                        <wps:style>
                          <a:lnRef idx="1">
                            <a:srgbClr val="822080"/>
                          </a:lnRef>
                          <a:fillRef idx="0">
                            <a:srgbClr val="000000">
                              <a:alpha val="0"/>
                            </a:srgbClr>
                          </a:fillRef>
                          <a:effectRef idx="0">
                            <a:scrgbClr r="0" g="0" b="0"/>
                          </a:effectRef>
                          <a:fontRef idx="none"/>
                        </wps:style>
                        <wps:bodyPr/>
                      </wps:wsp>
                      <wps:wsp>
                        <wps:cNvPr id="16860" name="Shape 16860"/>
                        <wps:cNvSpPr/>
                        <wps:spPr>
                          <a:xfrm>
                            <a:off x="1921340" y="1394737"/>
                            <a:ext cx="77368" cy="56324"/>
                          </a:xfrm>
                          <a:custGeom>
                            <a:avLst/>
                            <a:gdLst/>
                            <a:ahLst/>
                            <a:cxnLst/>
                            <a:rect l="0" t="0" r="0" b="0"/>
                            <a:pathLst>
                              <a:path w="77368" h="56324">
                                <a:moveTo>
                                  <a:pt x="77368" y="0"/>
                                </a:moveTo>
                                <a:lnTo>
                                  <a:pt x="77368" y="56324"/>
                                </a:lnTo>
                                <a:lnTo>
                                  <a:pt x="0" y="28143"/>
                                </a:lnTo>
                                <a:lnTo>
                                  <a:pt x="77368" y="0"/>
                                </a:lnTo>
                                <a:close/>
                              </a:path>
                            </a:pathLst>
                          </a:custGeom>
                          <a:ln w="0" cap="flat">
                            <a:custDash>
                              <a:ds d="301000" sp="301000"/>
                            </a:custDash>
                            <a:miter lim="100000"/>
                          </a:ln>
                        </wps:spPr>
                        <wps:style>
                          <a:lnRef idx="0">
                            <a:srgbClr val="000000">
                              <a:alpha val="0"/>
                            </a:srgbClr>
                          </a:lnRef>
                          <a:fillRef idx="1">
                            <a:srgbClr val="822080"/>
                          </a:fillRef>
                          <a:effectRef idx="0">
                            <a:scrgbClr r="0" g="0" b="0"/>
                          </a:effectRef>
                          <a:fontRef idx="none"/>
                        </wps:style>
                        <wps:bodyPr/>
                      </wps:wsp>
                      <wps:wsp>
                        <wps:cNvPr id="16861" name="Shape 16861"/>
                        <wps:cNvSpPr/>
                        <wps:spPr>
                          <a:xfrm>
                            <a:off x="1619969" y="1520496"/>
                            <a:ext cx="1297686" cy="349237"/>
                          </a:xfrm>
                          <a:custGeom>
                            <a:avLst/>
                            <a:gdLst/>
                            <a:ahLst/>
                            <a:cxnLst/>
                            <a:rect l="0" t="0" r="0" b="0"/>
                            <a:pathLst>
                              <a:path w="1297686" h="349237">
                                <a:moveTo>
                                  <a:pt x="71272" y="0"/>
                                </a:moveTo>
                                <a:lnTo>
                                  <a:pt x="1226388" y="0"/>
                                </a:lnTo>
                                <a:cubicBezTo>
                                  <a:pt x="1297686" y="0"/>
                                  <a:pt x="1297686" y="71272"/>
                                  <a:pt x="1297686" y="71272"/>
                                </a:cubicBezTo>
                                <a:lnTo>
                                  <a:pt x="1297686" y="277965"/>
                                </a:lnTo>
                                <a:cubicBezTo>
                                  <a:pt x="1297686" y="349237"/>
                                  <a:pt x="1226388" y="349237"/>
                                  <a:pt x="1226388" y="349237"/>
                                </a:cubicBezTo>
                                <a:lnTo>
                                  <a:pt x="71272" y="349237"/>
                                </a:lnTo>
                                <a:cubicBezTo>
                                  <a:pt x="0" y="349237"/>
                                  <a:pt x="0" y="277965"/>
                                  <a:pt x="0" y="277965"/>
                                </a:cubicBezTo>
                                <a:lnTo>
                                  <a:pt x="0" y="71272"/>
                                </a:lnTo>
                                <a:cubicBezTo>
                                  <a:pt x="0" y="0"/>
                                  <a:pt x="71272" y="0"/>
                                  <a:pt x="71272" y="0"/>
                                </a:cubicBezTo>
                                <a:close/>
                              </a:path>
                            </a:pathLst>
                          </a:custGeom>
                          <a:ln w="0" cap="flat">
                            <a:custDash>
                              <a:ds d="301000" sp="301000"/>
                            </a:custDash>
                            <a:miter lim="100000"/>
                          </a:ln>
                        </wps:spPr>
                        <wps:style>
                          <a:lnRef idx="0">
                            <a:srgbClr val="000000">
                              <a:alpha val="0"/>
                            </a:srgbClr>
                          </a:lnRef>
                          <a:fillRef idx="1">
                            <a:srgbClr val="F69F09"/>
                          </a:fillRef>
                          <a:effectRef idx="0">
                            <a:scrgbClr r="0" g="0" b="0"/>
                          </a:effectRef>
                          <a:fontRef idx="none"/>
                        </wps:style>
                        <wps:bodyPr/>
                      </wps:wsp>
                      <wps:wsp>
                        <wps:cNvPr id="16862" name="Shape 16862"/>
                        <wps:cNvSpPr/>
                        <wps:spPr>
                          <a:xfrm>
                            <a:off x="3239884" y="2465588"/>
                            <a:ext cx="663689" cy="487540"/>
                          </a:xfrm>
                          <a:custGeom>
                            <a:avLst/>
                            <a:gdLst/>
                            <a:ahLst/>
                            <a:cxnLst/>
                            <a:rect l="0" t="0" r="0" b="0"/>
                            <a:pathLst>
                              <a:path w="663689" h="487540">
                                <a:moveTo>
                                  <a:pt x="71260" y="0"/>
                                </a:moveTo>
                                <a:lnTo>
                                  <a:pt x="592430" y="0"/>
                                </a:lnTo>
                                <a:cubicBezTo>
                                  <a:pt x="663689" y="0"/>
                                  <a:pt x="663689" y="71260"/>
                                  <a:pt x="663689" y="71260"/>
                                </a:cubicBezTo>
                                <a:lnTo>
                                  <a:pt x="663689" y="416255"/>
                                </a:lnTo>
                                <a:cubicBezTo>
                                  <a:pt x="663689" y="487540"/>
                                  <a:pt x="592430" y="487540"/>
                                  <a:pt x="592430" y="487540"/>
                                </a:cubicBezTo>
                                <a:lnTo>
                                  <a:pt x="71260" y="487540"/>
                                </a:lnTo>
                                <a:cubicBezTo>
                                  <a:pt x="0" y="487540"/>
                                  <a:pt x="0" y="416255"/>
                                  <a:pt x="0" y="416255"/>
                                </a:cubicBezTo>
                                <a:lnTo>
                                  <a:pt x="0" y="71260"/>
                                </a:lnTo>
                                <a:cubicBezTo>
                                  <a:pt x="0" y="0"/>
                                  <a:pt x="71260" y="0"/>
                                  <a:pt x="71260" y="0"/>
                                </a:cubicBezTo>
                                <a:close/>
                              </a:path>
                            </a:pathLst>
                          </a:custGeom>
                          <a:ln w="0" cap="flat">
                            <a:custDash>
                              <a:ds d="301000" sp="301000"/>
                            </a:custDash>
                            <a:miter lim="100000"/>
                          </a:ln>
                        </wps:spPr>
                        <wps:style>
                          <a:lnRef idx="0">
                            <a:srgbClr val="000000">
                              <a:alpha val="0"/>
                            </a:srgbClr>
                          </a:lnRef>
                          <a:fillRef idx="1">
                            <a:srgbClr val="67C1E8"/>
                          </a:fillRef>
                          <a:effectRef idx="0">
                            <a:scrgbClr r="0" g="0" b="0"/>
                          </a:effectRef>
                          <a:fontRef idx="none"/>
                        </wps:style>
                        <wps:bodyPr/>
                      </wps:wsp>
                      <wps:wsp>
                        <wps:cNvPr id="16863" name="Shape 16863"/>
                        <wps:cNvSpPr/>
                        <wps:spPr>
                          <a:xfrm>
                            <a:off x="2592852" y="2465588"/>
                            <a:ext cx="575678" cy="487540"/>
                          </a:xfrm>
                          <a:custGeom>
                            <a:avLst/>
                            <a:gdLst/>
                            <a:ahLst/>
                            <a:cxnLst/>
                            <a:rect l="0" t="0" r="0" b="0"/>
                            <a:pathLst>
                              <a:path w="575678" h="487540">
                                <a:moveTo>
                                  <a:pt x="71260" y="0"/>
                                </a:moveTo>
                                <a:lnTo>
                                  <a:pt x="504419" y="0"/>
                                </a:lnTo>
                                <a:cubicBezTo>
                                  <a:pt x="575678" y="0"/>
                                  <a:pt x="575678" y="71260"/>
                                  <a:pt x="575678" y="71260"/>
                                </a:cubicBezTo>
                                <a:lnTo>
                                  <a:pt x="575678" y="416255"/>
                                </a:lnTo>
                                <a:cubicBezTo>
                                  <a:pt x="575678" y="487540"/>
                                  <a:pt x="504419" y="487540"/>
                                  <a:pt x="504419" y="487540"/>
                                </a:cubicBezTo>
                                <a:lnTo>
                                  <a:pt x="71260" y="487540"/>
                                </a:lnTo>
                                <a:cubicBezTo>
                                  <a:pt x="0" y="487540"/>
                                  <a:pt x="0" y="416255"/>
                                  <a:pt x="0" y="416255"/>
                                </a:cubicBezTo>
                                <a:lnTo>
                                  <a:pt x="0" y="71260"/>
                                </a:lnTo>
                                <a:cubicBezTo>
                                  <a:pt x="0" y="0"/>
                                  <a:pt x="71260" y="0"/>
                                  <a:pt x="71260" y="0"/>
                                </a:cubicBezTo>
                                <a:close/>
                              </a:path>
                            </a:pathLst>
                          </a:custGeom>
                          <a:ln w="0" cap="flat">
                            <a:custDash>
                              <a:ds d="301000" sp="301000"/>
                            </a:custDash>
                            <a:miter lim="100000"/>
                          </a:ln>
                        </wps:spPr>
                        <wps:style>
                          <a:lnRef idx="0">
                            <a:srgbClr val="000000">
                              <a:alpha val="0"/>
                            </a:srgbClr>
                          </a:lnRef>
                          <a:fillRef idx="1">
                            <a:srgbClr val="67C1E8"/>
                          </a:fillRef>
                          <a:effectRef idx="0">
                            <a:scrgbClr r="0" g="0" b="0"/>
                          </a:effectRef>
                          <a:fontRef idx="none"/>
                        </wps:style>
                        <wps:bodyPr/>
                      </wps:wsp>
                      <wps:wsp>
                        <wps:cNvPr id="16864" name="Shape 16864"/>
                        <wps:cNvSpPr/>
                        <wps:spPr>
                          <a:xfrm>
                            <a:off x="1980963" y="2465588"/>
                            <a:ext cx="575691" cy="487540"/>
                          </a:xfrm>
                          <a:custGeom>
                            <a:avLst/>
                            <a:gdLst/>
                            <a:ahLst/>
                            <a:cxnLst/>
                            <a:rect l="0" t="0" r="0" b="0"/>
                            <a:pathLst>
                              <a:path w="575691" h="487540">
                                <a:moveTo>
                                  <a:pt x="71272" y="0"/>
                                </a:moveTo>
                                <a:lnTo>
                                  <a:pt x="504431" y="0"/>
                                </a:lnTo>
                                <a:cubicBezTo>
                                  <a:pt x="575691" y="0"/>
                                  <a:pt x="575691" y="71260"/>
                                  <a:pt x="575691" y="71260"/>
                                </a:cubicBezTo>
                                <a:lnTo>
                                  <a:pt x="575691" y="416255"/>
                                </a:lnTo>
                                <a:cubicBezTo>
                                  <a:pt x="575691" y="487540"/>
                                  <a:pt x="504431" y="487540"/>
                                  <a:pt x="504431" y="487540"/>
                                </a:cubicBezTo>
                                <a:lnTo>
                                  <a:pt x="71272" y="487540"/>
                                </a:lnTo>
                                <a:cubicBezTo>
                                  <a:pt x="0" y="487540"/>
                                  <a:pt x="0" y="416255"/>
                                  <a:pt x="0" y="416255"/>
                                </a:cubicBezTo>
                                <a:lnTo>
                                  <a:pt x="0" y="71260"/>
                                </a:lnTo>
                                <a:cubicBezTo>
                                  <a:pt x="0" y="0"/>
                                  <a:pt x="71272" y="0"/>
                                  <a:pt x="71272" y="0"/>
                                </a:cubicBezTo>
                                <a:close/>
                              </a:path>
                            </a:pathLst>
                          </a:custGeom>
                          <a:ln w="0" cap="flat">
                            <a:custDash>
                              <a:ds d="301000" sp="301000"/>
                            </a:custDash>
                            <a:miter lim="100000"/>
                          </a:ln>
                        </wps:spPr>
                        <wps:style>
                          <a:lnRef idx="0">
                            <a:srgbClr val="000000">
                              <a:alpha val="0"/>
                            </a:srgbClr>
                          </a:lnRef>
                          <a:fillRef idx="1">
                            <a:srgbClr val="67C1E8"/>
                          </a:fillRef>
                          <a:effectRef idx="0">
                            <a:scrgbClr r="0" g="0" b="0"/>
                          </a:effectRef>
                          <a:fontRef idx="none"/>
                        </wps:style>
                        <wps:bodyPr/>
                      </wps:wsp>
                      <wps:wsp>
                        <wps:cNvPr id="16865" name="Shape 16865"/>
                        <wps:cNvSpPr/>
                        <wps:spPr>
                          <a:xfrm>
                            <a:off x="1369084" y="2465588"/>
                            <a:ext cx="575691" cy="487540"/>
                          </a:xfrm>
                          <a:custGeom>
                            <a:avLst/>
                            <a:gdLst/>
                            <a:ahLst/>
                            <a:cxnLst/>
                            <a:rect l="0" t="0" r="0" b="0"/>
                            <a:pathLst>
                              <a:path w="575691" h="487540">
                                <a:moveTo>
                                  <a:pt x="71272" y="0"/>
                                </a:moveTo>
                                <a:lnTo>
                                  <a:pt x="504419" y="0"/>
                                </a:lnTo>
                                <a:cubicBezTo>
                                  <a:pt x="575691" y="0"/>
                                  <a:pt x="575691" y="71260"/>
                                  <a:pt x="575691" y="71260"/>
                                </a:cubicBezTo>
                                <a:lnTo>
                                  <a:pt x="575691" y="416255"/>
                                </a:lnTo>
                                <a:cubicBezTo>
                                  <a:pt x="575691" y="487540"/>
                                  <a:pt x="504419" y="487540"/>
                                  <a:pt x="504419" y="487540"/>
                                </a:cubicBezTo>
                                <a:lnTo>
                                  <a:pt x="71272" y="487540"/>
                                </a:lnTo>
                                <a:cubicBezTo>
                                  <a:pt x="0" y="487540"/>
                                  <a:pt x="0" y="416255"/>
                                  <a:pt x="0" y="416255"/>
                                </a:cubicBezTo>
                                <a:lnTo>
                                  <a:pt x="0" y="71260"/>
                                </a:lnTo>
                                <a:cubicBezTo>
                                  <a:pt x="0" y="0"/>
                                  <a:pt x="71272" y="0"/>
                                  <a:pt x="71272" y="0"/>
                                </a:cubicBezTo>
                                <a:close/>
                              </a:path>
                            </a:pathLst>
                          </a:custGeom>
                          <a:ln w="0" cap="flat">
                            <a:custDash>
                              <a:ds d="301000" sp="301000"/>
                            </a:custDash>
                            <a:miter lim="100000"/>
                          </a:ln>
                        </wps:spPr>
                        <wps:style>
                          <a:lnRef idx="0">
                            <a:srgbClr val="000000">
                              <a:alpha val="0"/>
                            </a:srgbClr>
                          </a:lnRef>
                          <a:fillRef idx="1">
                            <a:srgbClr val="67C1E8"/>
                          </a:fillRef>
                          <a:effectRef idx="0">
                            <a:scrgbClr r="0" g="0" b="0"/>
                          </a:effectRef>
                          <a:fontRef idx="none"/>
                        </wps:style>
                        <wps:bodyPr/>
                      </wps:wsp>
                      <wps:wsp>
                        <wps:cNvPr id="16866" name="Shape 16866"/>
                        <wps:cNvSpPr/>
                        <wps:spPr>
                          <a:xfrm>
                            <a:off x="3301140" y="95492"/>
                            <a:ext cx="575691" cy="487540"/>
                          </a:xfrm>
                          <a:custGeom>
                            <a:avLst/>
                            <a:gdLst/>
                            <a:ahLst/>
                            <a:cxnLst/>
                            <a:rect l="0" t="0" r="0" b="0"/>
                            <a:pathLst>
                              <a:path w="575691" h="487540">
                                <a:moveTo>
                                  <a:pt x="71273" y="0"/>
                                </a:moveTo>
                                <a:lnTo>
                                  <a:pt x="504432" y="0"/>
                                </a:lnTo>
                                <a:cubicBezTo>
                                  <a:pt x="575691" y="0"/>
                                  <a:pt x="575691" y="71260"/>
                                  <a:pt x="575691" y="71260"/>
                                </a:cubicBezTo>
                                <a:lnTo>
                                  <a:pt x="575691" y="416255"/>
                                </a:lnTo>
                                <a:cubicBezTo>
                                  <a:pt x="575691" y="487540"/>
                                  <a:pt x="504432" y="487540"/>
                                  <a:pt x="504432" y="487540"/>
                                </a:cubicBezTo>
                                <a:lnTo>
                                  <a:pt x="71273" y="487540"/>
                                </a:lnTo>
                                <a:cubicBezTo>
                                  <a:pt x="0" y="487540"/>
                                  <a:pt x="0" y="416255"/>
                                  <a:pt x="0" y="416255"/>
                                </a:cubicBezTo>
                                <a:lnTo>
                                  <a:pt x="0" y="71260"/>
                                </a:lnTo>
                                <a:cubicBezTo>
                                  <a:pt x="0" y="0"/>
                                  <a:pt x="71273" y="0"/>
                                  <a:pt x="71273" y="0"/>
                                </a:cubicBezTo>
                                <a:close/>
                              </a:path>
                            </a:pathLst>
                          </a:custGeom>
                          <a:ln w="0" cap="flat">
                            <a:custDash>
                              <a:ds d="301000" sp="301000"/>
                            </a:custDash>
                            <a:miter lim="100000"/>
                          </a:ln>
                        </wps:spPr>
                        <wps:style>
                          <a:lnRef idx="0">
                            <a:srgbClr val="000000">
                              <a:alpha val="0"/>
                            </a:srgbClr>
                          </a:lnRef>
                          <a:fillRef idx="1">
                            <a:srgbClr val="D64715"/>
                          </a:fillRef>
                          <a:effectRef idx="0">
                            <a:scrgbClr r="0" g="0" b="0"/>
                          </a:effectRef>
                          <a:fontRef idx="none"/>
                        </wps:style>
                        <wps:bodyPr/>
                      </wps:wsp>
                      <wps:wsp>
                        <wps:cNvPr id="16867" name="Shape 16867"/>
                        <wps:cNvSpPr/>
                        <wps:spPr>
                          <a:xfrm>
                            <a:off x="2393784" y="95492"/>
                            <a:ext cx="575704" cy="487540"/>
                          </a:xfrm>
                          <a:custGeom>
                            <a:avLst/>
                            <a:gdLst/>
                            <a:ahLst/>
                            <a:cxnLst/>
                            <a:rect l="0" t="0" r="0" b="0"/>
                            <a:pathLst>
                              <a:path w="575704" h="487540">
                                <a:moveTo>
                                  <a:pt x="71285" y="0"/>
                                </a:moveTo>
                                <a:lnTo>
                                  <a:pt x="504418" y="0"/>
                                </a:lnTo>
                                <a:cubicBezTo>
                                  <a:pt x="575704" y="0"/>
                                  <a:pt x="575704" y="71260"/>
                                  <a:pt x="575704" y="71260"/>
                                </a:cubicBezTo>
                                <a:lnTo>
                                  <a:pt x="575704" y="416255"/>
                                </a:lnTo>
                                <a:cubicBezTo>
                                  <a:pt x="575704" y="487540"/>
                                  <a:pt x="504418" y="487540"/>
                                  <a:pt x="504418" y="487540"/>
                                </a:cubicBezTo>
                                <a:lnTo>
                                  <a:pt x="71285" y="487540"/>
                                </a:lnTo>
                                <a:cubicBezTo>
                                  <a:pt x="0" y="487540"/>
                                  <a:pt x="0" y="416255"/>
                                  <a:pt x="0" y="416255"/>
                                </a:cubicBezTo>
                                <a:lnTo>
                                  <a:pt x="0" y="71260"/>
                                </a:lnTo>
                                <a:cubicBezTo>
                                  <a:pt x="0" y="0"/>
                                  <a:pt x="71285" y="0"/>
                                  <a:pt x="71285" y="0"/>
                                </a:cubicBezTo>
                                <a:close/>
                              </a:path>
                            </a:pathLst>
                          </a:custGeom>
                          <a:ln w="0" cap="flat">
                            <a:custDash>
                              <a:ds d="301000" sp="301000"/>
                            </a:custDash>
                            <a:miter lim="100000"/>
                          </a:ln>
                        </wps:spPr>
                        <wps:style>
                          <a:lnRef idx="0">
                            <a:srgbClr val="000000">
                              <a:alpha val="0"/>
                            </a:srgbClr>
                          </a:lnRef>
                          <a:fillRef idx="1">
                            <a:srgbClr val="D64715"/>
                          </a:fillRef>
                          <a:effectRef idx="0">
                            <a:scrgbClr r="0" g="0" b="0"/>
                          </a:effectRef>
                          <a:fontRef idx="none"/>
                        </wps:style>
                        <wps:bodyPr/>
                      </wps:wsp>
                      <wps:wsp>
                        <wps:cNvPr id="16868" name="Shape 16868"/>
                        <wps:cNvSpPr/>
                        <wps:spPr>
                          <a:xfrm>
                            <a:off x="2397483" y="817170"/>
                            <a:ext cx="962266" cy="324117"/>
                          </a:xfrm>
                          <a:custGeom>
                            <a:avLst/>
                            <a:gdLst/>
                            <a:ahLst/>
                            <a:cxnLst/>
                            <a:rect l="0" t="0" r="0" b="0"/>
                            <a:pathLst>
                              <a:path w="962266" h="324117">
                                <a:moveTo>
                                  <a:pt x="71260" y="0"/>
                                </a:moveTo>
                                <a:lnTo>
                                  <a:pt x="890981" y="0"/>
                                </a:lnTo>
                                <a:cubicBezTo>
                                  <a:pt x="962266" y="0"/>
                                  <a:pt x="962266" y="71272"/>
                                  <a:pt x="962266" y="71272"/>
                                </a:cubicBezTo>
                                <a:lnTo>
                                  <a:pt x="962266" y="252819"/>
                                </a:lnTo>
                                <a:cubicBezTo>
                                  <a:pt x="962266" y="324117"/>
                                  <a:pt x="890981" y="324117"/>
                                  <a:pt x="890981" y="324117"/>
                                </a:cubicBezTo>
                                <a:lnTo>
                                  <a:pt x="71260" y="324117"/>
                                </a:lnTo>
                                <a:cubicBezTo>
                                  <a:pt x="0" y="324117"/>
                                  <a:pt x="0" y="252819"/>
                                  <a:pt x="0" y="252819"/>
                                </a:cubicBezTo>
                                <a:lnTo>
                                  <a:pt x="0" y="71272"/>
                                </a:lnTo>
                                <a:cubicBezTo>
                                  <a:pt x="0" y="0"/>
                                  <a:pt x="71260" y="0"/>
                                  <a:pt x="71260" y="0"/>
                                </a:cubicBezTo>
                                <a:close/>
                              </a:path>
                            </a:pathLst>
                          </a:custGeom>
                          <a:ln w="0" cap="flat">
                            <a:custDash>
                              <a:ds d="301000" sp="301000"/>
                            </a:custDash>
                            <a:miter lim="100000"/>
                          </a:ln>
                        </wps:spPr>
                        <wps:style>
                          <a:lnRef idx="0">
                            <a:srgbClr val="000000">
                              <a:alpha val="0"/>
                            </a:srgbClr>
                          </a:lnRef>
                          <a:fillRef idx="1">
                            <a:srgbClr val="D64715"/>
                          </a:fillRef>
                          <a:effectRef idx="0">
                            <a:scrgbClr r="0" g="0" b="0"/>
                          </a:effectRef>
                          <a:fontRef idx="none"/>
                        </wps:style>
                        <wps:bodyPr/>
                      </wps:wsp>
                      <wps:wsp>
                        <wps:cNvPr id="16869" name="Shape 16869"/>
                        <wps:cNvSpPr/>
                        <wps:spPr>
                          <a:xfrm>
                            <a:off x="1177877" y="817177"/>
                            <a:ext cx="962292" cy="324104"/>
                          </a:xfrm>
                          <a:custGeom>
                            <a:avLst/>
                            <a:gdLst/>
                            <a:ahLst/>
                            <a:cxnLst/>
                            <a:rect l="0" t="0" r="0" b="0"/>
                            <a:pathLst>
                              <a:path w="962292" h="324104">
                                <a:moveTo>
                                  <a:pt x="71272" y="0"/>
                                </a:moveTo>
                                <a:lnTo>
                                  <a:pt x="891007" y="0"/>
                                </a:lnTo>
                                <a:cubicBezTo>
                                  <a:pt x="962292" y="0"/>
                                  <a:pt x="962292" y="71272"/>
                                  <a:pt x="962292" y="71272"/>
                                </a:cubicBezTo>
                                <a:lnTo>
                                  <a:pt x="962292" y="252806"/>
                                </a:lnTo>
                                <a:cubicBezTo>
                                  <a:pt x="962292" y="324104"/>
                                  <a:pt x="891007" y="324104"/>
                                  <a:pt x="891007" y="324104"/>
                                </a:cubicBezTo>
                                <a:lnTo>
                                  <a:pt x="71272" y="324104"/>
                                </a:lnTo>
                                <a:cubicBezTo>
                                  <a:pt x="0" y="324104"/>
                                  <a:pt x="0" y="252806"/>
                                  <a:pt x="0" y="252806"/>
                                </a:cubicBezTo>
                                <a:lnTo>
                                  <a:pt x="0" y="71272"/>
                                </a:lnTo>
                                <a:cubicBezTo>
                                  <a:pt x="0" y="0"/>
                                  <a:pt x="71272" y="0"/>
                                  <a:pt x="71272" y="0"/>
                                </a:cubicBezTo>
                                <a:close/>
                              </a:path>
                            </a:pathLst>
                          </a:custGeom>
                          <a:ln w="0" cap="flat">
                            <a:custDash>
                              <a:ds d="301000" sp="301000"/>
                            </a:custDash>
                            <a:miter lim="100000"/>
                          </a:ln>
                        </wps:spPr>
                        <wps:style>
                          <a:lnRef idx="0">
                            <a:srgbClr val="000000">
                              <a:alpha val="0"/>
                            </a:srgbClr>
                          </a:lnRef>
                          <a:fillRef idx="1">
                            <a:srgbClr val="D64715"/>
                          </a:fillRef>
                          <a:effectRef idx="0">
                            <a:scrgbClr r="0" g="0" b="0"/>
                          </a:effectRef>
                          <a:fontRef idx="none"/>
                        </wps:style>
                        <wps:bodyPr/>
                      </wps:wsp>
                      <wps:wsp>
                        <wps:cNvPr id="16870" name="Shape 16870"/>
                        <wps:cNvSpPr/>
                        <wps:spPr>
                          <a:xfrm>
                            <a:off x="1190450" y="56455"/>
                            <a:ext cx="891007" cy="560222"/>
                          </a:xfrm>
                          <a:custGeom>
                            <a:avLst/>
                            <a:gdLst/>
                            <a:ahLst/>
                            <a:cxnLst/>
                            <a:rect l="0" t="0" r="0" b="0"/>
                            <a:pathLst>
                              <a:path w="891007" h="560222">
                                <a:moveTo>
                                  <a:pt x="71285" y="0"/>
                                </a:moveTo>
                                <a:lnTo>
                                  <a:pt x="819734" y="0"/>
                                </a:lnTo>
                                <a:cubicBezTo>
                                  <a:pt x="891007" y="0"/>
                                  <a:pt x="891007" y="71272"/>
                                  <a:pt x="891007" y="71272"/>
                                </a:cubicBezTo>
                                <a:lnTo>
                                  <a:pt x="891007" y="488937"/>
                                </a:lnTo>
                                <a:cubicBezTo>
                                  <a:pt x="891007" y="560222"/>
                                  <a:pt x="819734" y="560222"/>
                                  <a:pt x="819734" y="560222"/>
                                </a:cubicBezTo>
                                <a:lnTo>
                                  <a:pt x="71285" y="560222"/>
                                </a:lnTo>
                                <a:cubicBezTo>
                                  <a:pt x="0" y="560222"/>
                                  <a:pt x="0" y="488937"/>
                                  <a:pt x="0" y="488937"/>
                                </a:cubicBezTo>
                                <a:lnTo>
                                  <a:pt x="0" y="71272"/>
                                </a:lnTo>
                                <a:cubicBezTo>
                                  <a:pt x="0" y="0"/>
                                  <a:pt x="71285" y="0"/>
                                  <a:pt x="71285" y="0"/>
                                </a:cubicBezTo>
                                <a:close/>
                              </a:path>
                            </a:pathLst>
                          </a:custGeom>
                          <a:ln w="0" cap="flat">
                            <a:custDash>
                              <a:ds d="301000" sp="301000"/>
                            </a:custDash>
                            <a:miter lim="100000"/>
                          </a:ln>
                        </wps:spPr>
                        <wps:style>
                          <a:lnRef idx="0">
                            <a:srgbClr val="000000">
                              <a:alpha val="0"/>
                            </a:srgbClr>
                          </a:lnRef>
                          <a:fillRef idx="1">
                            <a:srgbClr val="D64715"/>
                          </a:fillRef>
                          <a:effectRef idx="0">
                            <a:scrgbClr r="0" g="0" b="0"/>
                          </a:effectRef>
                          <a:fontRef idx="none"/>
                        </wps:style>
                        <wps:bodyPr/>
                      </wps:wsp>
                      <wps:wsp>
                        <wps:cNvPr id="16871" name="Shape 16871"/>
                        <wps:cNvSpPr/>
                        <wps:spPr>
                          <a:xfrm>
                            <a:off x="939620" y="1743265"/>
                            <a:ext cx="129172" cy="0"/>
                          </a:xfrm>
                          <a:custGeom>
                            <a:avLst/>
                            <a:gdLst/>
                            <a:ahLst/>
                            <a:cxnLst/>
                            <a:rect l="0" t="0" r="0" b="0"/>
                            <a:pathLst>
                              <a:path w="129172">
                                <a:moveTo>
                                  <a:pt x="0" y="0"/>
                                </a:moveTo>
                                <a:lnTo>
                                  <a:pt x="129172" y="0"/>
                                </a:lnTo>
                              </a:path>
                            </a:pathLst>
                          </a:custGeom>
                          <a:ln w="12573" cap="flat">
                            <a:miter lim="100000"/>
                          </a:ln>
                        </wps:spPr>
                        <wps:style>
                          <a:lnRef idx="1">
                            <a:srgbClr val="FCCA8D"/>
                          </a:lnRef>
                          <a:fillRef idx="0">
                            <a:srgbClr val="000000">
                              <a:alpha val="0"/>
                            </a:srgbClr>
                          </a:fillRef>
                          <a:effectRef idx="0">
                            <a:scrgbClr r="0" g="0" b="0"/>
                          </a:effectRef>
                          <a:fontRef idx="none"/>
                        </wps:style>
                        <wps:bodyPr/>
                      </wps:wsp>
                      <wps:wsp>
                        <wps:cNvPr id="16872" name="Shape 16872"/>
                        <wps:cNvSpPr/>
                        <wps:spPr>
                          <a:xfrm>
                            <a:off x="1061160" y="1715110"/>
                            <a:ext cx="77381" cy="56324"/>
                          </a:xfrm>
                          <a:custGeom>
                            <a:avLst/>
                            <a:gdLst/>
                            <a:ahLst/>
                            <a:cxnLst/>
                            <a:rect l="0" t="0" r="0" b="0"/>
                            <a:pathLst>
                              <a:path w="77381" h="56324">
                                <a:moveTo>
                                  <a:pt x="0" y="0"/>
                                </a:moveTo>
                                <a:lnTo>
                                  <a:pt x="77381" y="28156"/>
                                </a:lnTo>
                                <a:lnTo>
                                  <a:pt x="0" y="56324"/>
                                </a:lnTo>
                                <a:lnTo>
                                  <a:pt x="0" y="0"/>
                                </a:lnTo>
                                <a:close/>
                              </a:path>
                            </a:pathLst>
                          </a:custGeom>
                          <a:ln w="0" cap="flat">
                            <a:miter lim="100000"/>
                          </a:ln>
                        </wps:spPr>
                        <wps:style>
                          <a:lnRef idx="0">
                            <a:srgbClr val="000000">
                              <a:alpha val="0"/>
                            </a:srgbClr>
                          </a:lnRef>
                          <a:fillRef idx="1">
                            <a:srgbClr val="FCCA8D"/>
                          </a:fillRef>
                          <a:effectRef idx="0">
                            <a:scrgbClr r="0" g="0" b="0"/>
                          </a:effectRef>
                          <a:fontRef idx="none"/>
                        </wps:style>
                        <wps:bodyPr/>
                      </wps:wsp>
                      <wps:wsp>
                        <wps:cNvPr id="16873" name="Shape 16873"/>
                        <wps:cNvSpPr/>
                        <wps:spPr>
                          <a:xfrm>
                            <a:off x="894564" y="1715525"/>
                            <a:ext cx="77381" cy="56324"/>
                          </a:xfrm>
                          <a:custGeom>
                            <a:avLst/>
                            <a:gdLst/>
                            <a:ahLst/>
                            <a:cxnLst/>
                            <a:rect l="0" t="0" r="0" b="0"/>
                            <a:pathLst>
                              <a:path w="77381" h="56324">
                                <a:moveTo>
                                  <a:pt x="77381" y="0"/>
                                </a:moveTo>
                                <a:lnTo>
                                  <a:pt x="77381" y="56324"/>
                                </a:lnTo>
                                <a:lnTo>
                                  <a:pt x="0" y="28169"/>
                                </a:lnTo>
                                <a:lnTo>
                                  <a:pt x="77381" y="0"/>
                                </a:lnTo>
                                <a:close/>
                              </a:path>
                            </a:pathLst>
                          </a:custGeom>
                          <a:ln w="0" cap="flat">
                            <a:miter lim="100000"/>
                          </a:ln>
                        </wps:spPr>
                        <wps:style>
                          <a:lnRef idx="0">
                            <a:srgbClr val="000000">
                              <a:alpha val="0"/>
                            </a:srgbClr>
                          </a:lnRef>
                          <a:fillRef idx="1">
                            <a:srgbClr val="FCCA8D"/>
                          </a:fillRef>
                          <a:effectRef idx="0">
                            <a:scrgbClr r="0" g="0" b="0"/>
                          </a:effectRef>
                          <a:fontRef idx="none"/>
                        </wps:style>
                        <wps:bodyPr/>
                      </wps:wsp>
                      <wps:wsp>
                        <wps:cNvPr id="16874" name="Shape 16874"/>
                        <wps:cNvSpPr/>
                        <wps:spPr>
                          <a:xfrm>
                            <a:off x="939620" y="2723959"/>
                            <a:ext cx="129172" cy="0"/>
                          </a:xfrm>
                          <a:custGeom>
                            <a:avLst/>
                            <a:gdLst/>
                            <a:ahLst/>
                            <a:cxnLst/>
                            <a:rect l="0" t="0" r="0" b="0"/>
                            <a:pathLst>
                              <a:path w="129172">
                                <a:moveTo>
                                  <a:pt x="0" y="0"/>
                                </a:moveTo>
                                <a:lnTo>
                                  <a:pt x="129172" y="0"/>
                                </a:lnTo>
                              </a:path>
                            </a:pathLst>
                          </a:custGeom>
                          <a:ln w="12573" cap="flat">
                            <a:miter lim="100000"/>
                          </a:ln>
                        </wps:spPr>
                        <wps:style>
                          <a:lnRef idx="1">
                            <a:srgbClr val="FCCA8D"/>
                          </a:lnRef>
                          <a:fillRef idx="0">
                            <a:srgbClr val="000000">
                              <a:alpha val="0"/>
                            </a:srgbClr>
                          </a:fillRef>
                          <a:effectRef idx="0">
                            <a:scrgbClr r="0" g="0" b="0"/>
                          </a:effectRef>
                          <a:fontRef idx="none"/>
                        </wps:style>
                        <wps:bodyPr/>
                      </wps:wsp>
                      <wps:wsp>
                        <wps:cNvPr id="16875" name="Shape 16875"/>
                        <wps:cNvSpPr/>
                        <wps:spPr>
                          <a:xfrm>
                            <a:off x="1061160" y="2695803"/>
                            <a:ext cx="77381" cy="56324"/>
                          </a:xfrm>
                          <a:custGeom>
                            <a:avLst/>
                            <a:gdLst/>
                            <a:ahLst/>
                            <a:cxnLst/>
                            <a:rect l="0" t="0" r="0" b="0"/>
                            <a:pathLst>
                              <a:path w="77381" h="56324">
                                <a:moveTo>
                                  <a:pt x="0" y="0"/>
                                </a:moveTo>
                                <a:lnTo>
                                  <a:pt x="77381" y="28156"/>
                                </a:lnTo>
                                <a:lnTo>
                                  <a:pt x="0" y="56324"/>
                                </a:lnTo>
                                <a:lnTo>
                                  <a:pt x="0" y="0"/>
                                </a:lnTo>
                                <a:close/>
                              </a:path>
                            </a:pathLst>
                          </a:custGeom>
                          <a:ln w="0" cap="flat">
                            <a:miter lim="100000"/>
                          </a:ln>
                        </wps:spPr>
                        <wps:style>
                          <a:lnRef idx="0">
                            <a:srgbClr val="000000">
                              <a:alpha val="0"/>
                            </a:srgbClr>
                          </a:lnRef>
                          <a:fillRef idx="1">
                            <a:srgbClr val="FCCA8D"/>
                          </a:fillRef>
                          <a:effectRef idx="0">
                            <a:scrgbClr r="0" g="0" b="0"/>
                          </a:effectRef>
                          <a:fontRef idx="none"/>
                        </wps:style>
                        <wps:bodyPr/>
                      </wps:wsp>
                      <wps:wsp>
                        <wps:cNvPr id="16876" name="Shape 16876"/>
                        <wps:cNvSpPr/>
                        <wps:spPr>
                          <a:xfrm>
                            <a:off x="894564" y="2696218"/>
                            <a:ext cx="77381" cy="56324"/>
                          </a:xfrm>
                          <a:custGeom>
                            <a:avLst/>
                            <a:gdLst/>
                            <a:ahLst/>
                            <a:cxnLst/>
                            <a:rect l="0" t="0" r="0" b="0"/>
                            <a:pathLst>
                              <a:path w="77381" h="56324">
                                <a:moveTo>
                                  <a:pt x="77381" y="0"/>
                                </a:moveTo>
                                <a:lnTo>
                                  <a:pt x="77381" y="56324"/>
                                </a:lnTo>
                                <a:lnTo>
                                  <a:pt x="0" y="28168"/>
                                </a:lnTo>
                                <a:lnTo>
                                  <a:pt x="77381" y="0"/>
                                </a:lnTo>
                                <a:close/>
                              </a:path>
                            </a:pathLst>
                          </a:custGeom>
                          <a:ln w="0" cap="flat">
                            <a:miter lim="100000"/>
                          </a:ln>
                        </wps:spPr>
                        <wps:style>
                          <a:lnRef idx="0">
                            <a:srgbClr val="000000">
                              <a:alpha val="0"/>
                            </a:srgbClr>
                          </a:lnRef>
                          <a:fillRef idx="1">
                            <a:srgbClr val="FCCA8D"/>
                          </a:fillRef>
                          <a:effectRef idx="0">
                            <a:scrgbClr r="0" g="0" b="0"/>
                          </a:effectRef>
                          <a:fontRef idx="none"/>
                        </wps:style>
                        <wps:bodyPr/>
                      </wps:wsp>
                      <wps:wsp>
                        <wps:cNvPr id="16877" name="Rectangle 16877"/>
                        <wps:cNvSpPr/>
                        <wps:spPr>
                          <a:xfrm rot="5399999">
                            <a:off x="3631955" y="663475"/>
                            <a:ext cx="949898" cy="130984"/>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НАЦИОНАЛНO</w:t>
                              </w:r>
                              <w:r>
                                <w:rPr>
                                  <w:rFonts w:ascii="Calibri" w:eastAsia="Calibri" w:hAnsi="Calibri" w:cs="Calibri"/>
                                  <w:spacing w:val="-186"/>
                                  <w:sz w:val="14"/>
                                </w:rPr>
                                <w:t xml:space="preserve"> </w:t>
                              </w:r>
                              <w:r>
                                <w:rPr>
                                  <w:rFonts w:ascii="Calibri" w:eastAsia="Calibri" w:hAnsi="Calibri" w:cs="Calibri"/>
                                  <w:sz w:val="14"/>
                                </w:rPr>
                                <w:t>НИВО</w:t>
                              </w:r>
                            </w:p>
                          </w:txbxContent>
                        </wps:txbx>
                        <wps:bodyPr horzOverflow="overflow" vert="horz" lIns="0" tIns="0" rIns="0" bIns="0" rtlCol="0">
                          <a:noAutofit/>
                        </wps:bodyPr>
                      </wps:wsp>
                      <wps:wsp>
                        <wps:cNvPr id="16878" name="Rectangle 16878"/>
                        <wps:cNvSpPr/>
                        <wps:spPr>
                          <a:xfrm rot="5399999">
                            <a:off x="3643840" y="1736503"/>
                            <a:ext cx="905535" cy="130984"/>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РЕГИОНАЛНO</w:t>
                              </w:r>
                              <w:r>
                                <w:rPr>
                                  <w:rFonts w:ascii="Calibri" w:eastAsia="Calibri" w:hAnsi="Calibri" w:cs="Calibri"/>
                                  <w:spacing w:val="-186"/>
                                  <w:sz w:val="14"/>
                                </w:rPr>
                                <w:t xml:space="preserve"> </w:t>
                              </w:r>
                              <w:r>
                                <w:rPr>
                                  <w:rFonts w:ascii="Calibri" w:eastAsia="Calibri" w:hAnsi="Calibri" w:cs="Calibri"/>
                                  <w:sz w:val="14"/>
                                </w:rPr>
                                <w:t>НИВО</w:t>
                              </w:r>
                            </w:p>
                          </w:txbxContent>
                        </wps:txbx>
                        <wps:bodyPr horzOverflow="overflow" vert="horz" lIns="0" tIns="0" rIns="0" bIns="0" rtlCol="0">
                          <a:noAutofit/>
                        </wps:bodyPr>
                      </wps:wsp>
                      <wps:wsp>
                        <wps:cNvPr id="16879" name="Rectangle 16879"/>
                        <wps:cNvSpPr/>
                        <wps:spPr>
                          <a:xfrm rot="5399999">
                            <a:off x="3718696" y="2763985"/>
                            <a:ext cx="755822" cy="130984"/>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ПЪРВИ</w:t>
                              </w:r>
                              <w:r>
                                <w:rPr>
                                  <w:rFonts w:ascii="Calibri" w:eastAsia="Calibri" w:hAnsi="Calibri" w:cs="Calibri"/>
                                  <w:spacing w:val="-186"/>
                                  <w:sz w:val="14"/>
                                </w:rPr>
                                <w:t xml:space="preserve"> </w:t>
                              </w:r>
                              <w:r>
                                <w:rPr>
                                  <w:rFonts w:ascii="Calibri" w:eastAsia="Calibri" w:hAnsi="Calibri" w:cs="Calibri"/>
                                  <w:sz w:val="14"/>
                                </w:rPr>
                                <w:t>КОНТАКТ</w:t>
                              </w:r>
                            </w:p>
                          </w:txbxContent>
                        </wps:txbx>
                        <wps:bodyPr horzOverflow="overflow" vert="horz" lIns="0" tIns="0" rIns="0" bIns="0" rtlCol="0">
                          <a:noAutofit/>
                        </wps:bodyPr>
                      </wps:wsp>
                      <wps:wsp>
                        <wps:cNvPr id="16880" name="Rectangle 16880"/>
                        <wps:cNvSpPr/>
                        <wps:spPr>
                          <a:xfrm rot="5399999">
                            <a:off x="3397218" y="2794322"/>
                            <a:ext cx="1197586" cy="130984"/>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31"/>
                                  <w:sz w:val="14"/>
                                </w:rPr>
                                <w:t xml:space="preserve"> </w:t>
                              </w:r>
                              <w:r>
                                <w:rPr>
                                  <w:rFonts w:ascii="Calibri" w:eastAsia="Calibri" w:hAnsi="Calibri" w:cs="Calibri"/>
                                  <w:sz w:val="14"/>
                                </w:rPr>
                                <w:t>СЪС</w:t>
                              </w:r>
                              <w:r>
                                <w:rPr>
                                  <w:rFonts w:ascii="Calibri" w:eastAsia="Calibri" w:hAnsi="Calibri" w:cs="Calibri"/>
                                  <w:spacing w:val="-186"/>
                                  <w:sz w:val="14"/>
                                </w:rPr>
                                <w:t xml:space="preserve"> </w:t>
                              </w:r>
                              <w:r>
                                <w:rPr>
                                  <w:rFonts w:ascii="Calibri" w:eastAsia="Calibri" w:hAnsi="Calibri" w:cs="Calibri"/>
                                  <w:sz w:val="14"/>
                                </w:rPr>
                                <w:t>ЗДРАВНАТА</w:t>
                              </w:r>
                              <w:r>
                                <w:rPr>
                                  <w:rFonts w:ascii="Calibri" w:eastAsia="Calibri" w:hAnsi="Calibri" w:cs="Calibri"/>
                                  <w:spacing w:val="-186"/>
                                  <w:sz w:val="14"/>
                                </w:rPr>
                                <w:t xml:space="preserve"> </w:t>
                              </w:r>
                              <w:r>
                                <w:rPr>
                                  <w:rFonts w:ascii="Calibri" w:eastAsia="Calibri" w:hAnsi="Calibri" w:cs="Calibri"/>
                                  <w:sz w:val="14"/>
                                </w:rPr>
                                <w:t>СИСТЕМ</w:t>
                              </w:r>
                            </w:p>
                          </w:txbxContent>
                        </wps:txbx>
                        <wps:bodyPr horzOverflow="overflow" vert="horz" lIns="0" tIns="0" rIns="0" bIns="0" rtlCol="0">
                          <a:noAutofit/>
                        </wps:bodyPr>
                      </wps:wsp>
                      <wps:wsp>
                        <wps:cNvPr id="16881" name="Rectangle 16881"/>
                        <wps:cNvSpPr/>
                        <wps:spPr>
                          <a:xfrm rot="5399999">
                            <a:off x="3963469" y="3128511"/>
                            <a:ext cx="65083" cy="130984"/>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А</w:t>
                              </w:r>
                            </w:p>
                          </w:txbxContent>
                        </wps:txbx>
                        <wps:bodyPr horzOverflow="overflow" vert="horz" lIns="0" tIns="0" rIns="0" bIns="0" rtlCol="0">
                          <a:noAutofit/>
                        </wps:bodyPr>
                      </wps:wsp>
                      <wps:wsp>
                        <wps:cNvPr id="16882" name="Rectangle 16882"/>
                        <wps:cNvSpPr/>
                        <wps:spPr>
                          <a:xfrm>
                            <a:off x="1319270" y="152613"/>
                            <a:ext cx="827543" cy="15130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w w:val="101"/>
                                  <w:sz w:val="16"/>
                                </w:rPr>
                                <w:t>Министерство</w:t>
                              </w:r>
                            </w:p>
                          </w:txbxContent>
                        </wps:txbx>
                        <wps:bodyPr horzOverflow="overflow" vert="horz" lIns="0" tIns="0" rIns="0" bIns="0" rtlCol="0">
                          <a:noAutofit/>
                        </wps:bodyPr>
                      </wps:wsp>
                      <wps:wsp>
                        <wps:cNvPr id="16883" name="Rectangle 16883"/>
                        <wps:cNvSpPr/>
                        <wps:spPr>
                          <a:xfrm>
                            <a:off x="1579078" y="273314"/>
                            <a:ext cx="136318" cy="15130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w w:val="101"/>
                                  <w:sz w:val="16"/>
                                </w:rPr>
                                <w:t>на</w:t>
                              </w:r>
                            </w:p>
                          </w:txbxContent>
                        </wps:txbx>
                        <wps:bodyPr horzOverflow="overflow" vert="horz" lIns="0" tIns="0" rIns="0" bIns="0" rtlCol="0">
                          <a:noAutofit/>
                        </wps:bodyPr>
                      </wps:wsp>
                      <wps:wsp>
                        <wps:cNvPr id="16884" name="Rectangle 16884"/>
                        <wps:cNvSpPr/>
                        <wps:spPr>
                          <a:xfrm>
                            <a:off x="1230152" y="394016"/>
                            <a:ext cx="1064461" cy="15130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w w:val="103"/>
                                  <w:sz w:val="16"/>
                                </w:rPr>
                                <w:t>здравеопазването</w:t>
                              </w:r>
                            </w:p>
                          </w:txbxContent>
                        </wps:txbx>
                        <wps:bodyPr horzOverflow="overflow" vert="horz" lIns="0" tIns="0" rIns="0" bIns="0" rtlCol="0">
                          <a:noAutofit/>
                        </wps:bodyPr>
                      </wps:wsp>
                      <wps:wsp>
                        <wps:cNvPr id="16885" name="Rectangle 16885"/>
                        <wps:cNvSpPr/>
                        <wps:spPr>
                          <a:xfrm>
                            <a:off x="2445710" y="153720"/>
                            <a:ext cx="625139"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6"/>
                                </w:rPr>
                                <w:t>Национален</w:t>
                              </w:r>
                            </w:p>
                          </w:txbxContent>
                        </wps:txbx>
                        <wps:bodyPr horzOverflow="overflow" vert="horz" lIns="0" tIns="0" rIns="0" bIns="0" rtlCol="0">
                          <a:noAutofit/>
                        </wps:bodyPr>
                      </wps:wsp>
                      <wps:wsp>
                        <wps:cNvPr id="16886" name="Rectangle 16886"/>
                        <wps:cNvSpPr/>
                        <wps:spPr>
                          <a:xfrm>
                            <a:off x="2466531" y="274421"/>
                            <a:ext cx="569889"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6"/>
                                </w:rPr>
                                <w:t>контрол</w:t>
                              </w:r>
                              <w:r>
                                <w:rPr>
                                  <w:rFonts w:ascii="Calibri" w:eastAsia="Calibri" w:hAnsi="Calibri" w:cs="Calibri"/>
                                  <w:spacing w:val="2"/>
                                  <w:w w:val="90"/>
                                  <w:sz w:val="16"/>
                                </w:rPr>
                                <w:t xml:space="preserve"> </w:t>
                              </w:r>
                              <w:r>
                                <w:rPr>
                                  <w:rFonts w:ascii="Calibri" w:eastAsia="Calibri" w:hAnsi="Calibri" w:cs="Calibri"/>
                                  <w:w w:val="90"/>
                                  <w:sz w:val="16"/>
                                </w:rPr>
                                <w:t>на</w:t>
                              </w:r>
                            </w:p>
                          </w:txbxContent>
                        </wps:txbx>
                        <wps:bodyPr horzOverflow="overflow" vert="horz" lIns="0" tIns="0" rIns="0" bIns="0" rtlCol="0">
                          <a:noAutofit/>
                        </wps:bodyPr>
                      </wps:wsp>
                      <wps:wsp>
                        <wps:cNvPr id="16887" name="Rectangle 16887"/>
                        <wps:cNvSpPr/>
                        <wps:spPr>
                          <a:xfrm>
                            <a:off x="2402257" y="395122"/>
                            <a:ext cx="740856"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6"/>
                                </w:rPr>
                                <w:t>туберколозата</w:t>
                              </w:r>
                            </w:p>
                          </w:txbxContent>
                        </wps:txbx>
                        <wps:bodyPr horzOverflow="overflow" vert="horz" lIns="0" tIns="0" rIns="0" bIns="0" rtlCol="0">
                          <a:noAutofit/>
                        </wps:bodyPr>
                      </wps:wsp>
                      <wps:wsp>
                        <wps:cNvPr id="16888" name="Rectangle 16888"/>
                        <wps:cNvSpPr/>
                        <wps:spPr>
                          <a:xfrm>
                            <a:off x="3358509" y="153721"/>
                            <a:ext cx="625139"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6"/>
                                </w:rPr>
                                <w:t>Национален</w:t>
                              </w:r>
                            </w:p>
                          </w:txbxContent>
                        </wps:txbx>
                        <wps:bodyPr horzOverflow="overflow" vert="horz" lIns="0" tIns="0" rIns="0" bIns="0" rtlCol="0">
                          <a:noAutofit/>
                        </wps:bodyPr>
                      </wps:wsp>
                      <wps:wsp>
                        <wps:cNvPr id="16889" name="Rectangle 16889"/>
                        <wps:cNvSpPr/>
                        <wps:spPr>
                          <a:xfrm>
                            <a:off x="3379330" y="274422"/>
                            <a:ext cx="569889"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6"/>
                                </w:rPr>
                                <w:t>контрол</w:t>
                              </w:r>
                              <w:r>
                                <w:rPr>
                                  <w:rFonts w:ascii="Calibri" w:eastAsia="Calibri" w:hAnsi="Calibri" w:cs="Calibri"/>
                                  <w:spacing w:val="2"/>
                                  <w:w w:val="90"/>
                                  <w:sz w:val="16"/>
                                </w:rPr>
                                <w:t xml:space="preserve"> </w:t>
                              </w:r>
                              <w:r>
                                <w:rPr>
                                  <w:rFonts w:ascii="Calibri" w:eastAsia="Calibri" w:hAnsi="Calibri" w:cs="Calibri"/>
                                  <w:w w:val="90"/>
                                  <w:sz w:val="16"/>
                                </w:rPr>
                                <w:t>на</w:t>
                              </w:r>
                            </w:p>
                          </w:txbxContent>
                        </wps:txbx>
                        <wps:bodyPr horzOverflow="overflow" vert="horz" lIns="0" tIns="0" rIns="0" bIns="0" rtlCol="0">
                          <a:noAutofit/>
                        </wps:bodyPr>
                      </wps:wsp>
                      <wps:wsp>
                        <wps:cNvPr id="16890" name="Rectangle 16890"/>
                        <wps:cNvSpPr/>
                        <wps:spPr>
                          <a:xfrm>
                            <a:off x="3365249" y="395123"/>
                            <a:ext cx="607480"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6"/>
                                </w:rPr>
                                <w:t>ХИВ</w:t>
                              </w:r>
                              <w:r>
                                <w:rPr>
                                  <w:rFonts w:ascii="Calibri" w:eastAsia="Calibri" w:hAnsi="Calibri" w:cs="Calibri"/>
                                  <w:spacing w:val="2"/>
                                  <w:w w:val="91"/>
                                  <w:sz w:val="16"/>
                                </w:rPr>
                                <w:t xml:space="preserve"> </w:t>
                              </w:r>
                              <w:r>
                                <w:rPr>
                                  <w:rFonts w:ascii="Calibri" w:eastAsia="Calibri" w:hAnsi="Calibri" w:cs="Calibri"/>
                                  <w:w w:val="91"/>
                                  <w:sz w:val="16"/>
                                </w:rPr>
                                <w:t>/</w:t>
                              </w:r>
                              <w:r>
                                <w:rPr>
                                  <w:rFonts w:ascii="Calibri" w:eastAsia="Calibri" w:hAnsi="Calibri" w:cs="Calibri"/>
                                  <w:spacing w:val="2"/>
                                  <w:w w:val="91"/>
                                  <w:sz w:val="16"/>
                                </w:rPr>
                                <w:t xml:space="preserve"> </w:t>
                              </w:r>
                              <w:r>
                                <w:rPr>
                                  <w:rFonts w:ascii="Calibri" w:eastAsia="Calibri" w:hAnsi="Calibri" w:cs="Calibri"/>
                                  <w:w w:val="91"/>
                                  <w:sz w:val="16"/>
                                </w:rPr>
                                <w:t>СПИН</w:t>
                              </w:r>
                            </w:p>
                          </w:txbxContent>
                        </wps:txbx>
                        <wps:bodyPr horzOverflow="overflow" vert="horz" lIns="0" tIns="0" rIns="0" bIns="0" rtlCol="0">
                          <a:noAutofit/>
                        </wps:bodyPr>
                      </wps:wsp>
                      <wps:wsp>
                        <wps:cNvPr id="16891" name="Rectangle 16891"/>
                        <wps:cNvSpPr/>
                        <wps:spPr>
                          <a:xfrm>
                            <a:off x="1313536" y="916350"/>
                            <a:ext cx="423002" cy="15130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w w:val="101"/>
                                  <w:sz w:val="16"/>
                                </w:rPr>
                                <w:t>НЦЗПБ</w:t>
                              </w:r>
                              <w:r>
                                <w:rPr>
                                  <w:rFonts w:ascii="Calibri" w:eastAsia="Calibri" w:hAnsi="Calibri" w:cs="Calibri"/>
                                  <w:b/>
                                  <w:spacing w:val="5"/>
                                  <w:w w:val="101"/>
                                  <w:sz w:val="16"/>
                                </w:rPr>
                                <w:t xml:space="preserve"> </w:t>
                              </w:r>
                            </w:p>
                          </w:txbxContent>
                        </wps:txbx>
                        <wps:bodyPr horzOverflow="overflow" vert="horz" lIns="0" tIns="0" rIns="0" bIns="0" rtlCol="0">
                          <a:noAutofit/>
                        </wps:bodyPr>
                      </wps:wsp>
                      <wps:wsp>
                        <wps:cNvPr id="16892" name="Rectangle 16892"/>
                        <wps:cNvSpPr/>
                        <wps:spPr>
                          <a:xfrm>
                            <a:off x="1631583" y="917456"/>
                            <a:ext cx="518251"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6"/>
                                </w:rPr>
                                <w:t>–</w:t>
                              </w:r>
                              <w:r>
                                <w:rPr>
                                  <w:rFonts w:ascii="Calibri" w:eastAsia="Calibri" w:hAnsi="Calibri" w:cs="Calibri"/>
                                  <w:spacing w:val="2"/>
                                  <w:w w:val="91"/>
                                  <w:sz w:val="16"/>
                                </w:rPr>
                                <w:t xml:space="preserve"> </w:t>
                              </w:r>
                              <w:r>
                                <w:rPr>
                                  <w:rFonts w:ascii="Calibri" w:eastAsia="Calibri" w:hAnsi="Calibri" w:cs="Calibri"/>
                                  <w:w w:val="91"/>
                                  <w:sz w:val="16"/>
                                </w:rPr>
                                <w:t>анализи</w:t>
                              </w:r>
                            </w:p>
                          </w:txbxContent>
                        </wps:txbx>
                        <wps:bodyPr horzOverflow="overflow" vert="horz" lIns="0" tIns="0" rIns="0" bIns="0" rtlCol="0">
                          <a:noAutofit/>
                        </wps:bodyPr>
                      </wps:wsp>
                      <wps:wsp>
                        <wps:cNvPr id="16893" name="Rectangle 16893"/>
                        <wps:cNvSpPr/>
                        <wps:spPr>
                          <a:xfrm>
                            <a:off x="2582604" y="855999"/>
                            <a:ext cx="470091" cy="15130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w w:val="101"/>
                                  <w:sz w:val="16"/>
                                </w:rPr>
                                <w:t>НЦОЗА</w:t>
                              </w:r>
                              <w:r>
                                <w:rPr>
                                  <w:rFonts w:ascii="Calibri" w:eastAsia="Calibri" w:hAnsi="Calibri" w:cs="Calibri"/>
                                  <w:b/>
                                  <w:spacing w:val="5"/>
                                  <w:w w:val="101"/>
                                  <w:sz w:val="16"/>
                                </w:rPr>
                                <w:t xml:space="preserve">  </w:t>
                              </w:r>
                            </w:p>
                          </w:txbxContent>
                        </wps:txbx>
                        <wps:bodyPr horzOverflow="overflow" vert="horz" lIns="0" tIns="0" rIns="0" bIns="0" rtlCol="0">
                          <a:noAutofit/>
                        </wps:bodyPr>
                      </wps:wsp>
                      <wps:wsp>
                        <wps:cNvPr id="16894" name="Rectangle 16894"/>
                        <wps:cNvSpPr/>
                        <wps:spPr>
                          <a:xfrm>
                            <a:off x="2936056" y="857105"/>
                            <a:ext cx="439858"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6"/>
                                </w:rPr>
                                <w:t>–</w:t>
                              </w:r>
                              <w:r>
                                <w:rPr>
                                  <w:rFonts w:ascii="Calibri" w:eastAsia="Calibri" w:hAnsi="Calibri" w:cs="Calibri"/>
                                  <w:spacing w:val="2"/>
                                  <w:w w:val="90"/>
                                  <w:sz w:val="16"/>
                                </w:rPr>
                                <w:t xml:space="preserve"> </w:t>
                              </w:r>
                              <w:r>
                                <w:rPr>
                                  <w:rFonts w:ascii="Calibri" w:eastAsia="Calibri" w:hAnsi="Calibri" w:cs="Calibri"/>
                                  <w:w w:val="90"/>
                                  <w:sz w:val="16"/>
                                </w:rPr>
                                <w:t>данни</w:t>
                              </w:r>
                              <w:r>
                                <w:rPr>
                                  <w:rFonts w:ascii="Calibri" w:eastAsia="Calibri" w:hAnsi="Calibri" w:cs="Calibri"/>
                                  <w:spacing w:val="2"/>
                                  <w:w w:val="90"/>
                                  <w:sz w:val="16"/>
                                </w:rPr>
                                <w:t xml:space="preserve"> </w:t>
                              </w:r>
                            </w:p>
                          </w:txbxContent>
                        </wps:txbx>
                        <wps:bodyPr horzOverflow="overflow" vert="horz" lIns="0" tIns="0" rIns="0" bIns="0" rtlCol="0">
                          <a:noAutofit/>
                        </wps:bodyPr>
                      </wps:wsp>
                      <wps:wsp>
                        <wps:cNvPr id="16895" name="Rectangle 16895"/>
                        <wps:cNvSpPr/>
                        <wps:spPr>
                          <a:xfrm>
                            <a:off x="2796546" y="977806"/>
                            <a:ext cx="340863"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6"/>
                                </w:rPr>
                                <w:t>от</w:t>
                              </w:r>
                              <w:r>
                                <w:rPr>
                                  <w:rFonts w:ascii="Calibri" w:eastAsia="Calibri" w:hAnsi="Calibri" w:cs="Calibri"/>
                                  <w:spacing w:val="2"/>
                                  <w:w w:val="91"/>
                                  <w:sz w:val="16"/>
                                </w:rPr>
                                <w:t xml:space="preserve"> </w:t>
                              </w:r>
                              <w:r>
                                <w:rPr>
                                  <w:rFonts w:ascii="Calibri" w:eastAsia="Calibri" w:hAnsi="Calibri" w:cs="Calibri"/>
                                  <w:w w:val="91"/>
                                  <w:sz w:val="16"/>
                                </w:rPr>
                                <w:t>РЗИ</w:t>
                              </w:r>
                            </w:p>
                          </w:txbxContent>
                        </wps:txbx>
                        <wps:bodyPr horzOverflow="overflow" vert="horz" lIns="0" tIns="0" rIns="0" bIns="0" rtlCol="0">
                          <a:noAutofit/>
                        </wps:bodyPr>
                      </wps:wsp>
                      <wps:wsp>
                        <wps:cNvPr id="16896" name="Rectangle 16896"/>
                        <wps:cNvSpPr/>
                        <wps:spPr>
                          <a:xfrm>
                            <a:off x="3412561" y="2583179"/>
                            <a:ext cx="414989"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1"/>
                                  <w:sz w:val="16"/>
                                </w:rPr>
                                <w:t>Лечебни</w:t>
                              </w:r>
                            </w:p>
                          </w:txbxContent>
                        </wps:txbx>
                        <wps:bodyPr horzOverflow="overflow" vert="horz" lIns="0" tIns="0" rIns="0" bIns="0" rtlCol="0">
                          <a:noAutofit/>
                        </wps:bodyPr>
                      </wps:wsp>
                      <wps:wsp>
                        <wps:cNvPr id="16897" name="Rectangle 16897"/>
                        <wps:cNvSpPr/>
                        <wps:spPr>
                          <a:xfrm>
                            <a:off x="3378847" y="2703880"/>
                            <a:ext cx="504540"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2"/>
                                  <w:sz w:val="16"/>
                                </w:rPr>
                                <w:t>заведения</w:t>
                              </w:r>
                            </w:p>
                          </w:txbxContent>
                        </wps:txbx>
                        <wps:bodyPr horzOverflow="overflow" vert="horz" lIns="0" tIns="0" rIns="0" bIns="0" rtlCol="0">
                          <a:noAutofit/>
                        </wps:bodyPr>
                      </wps:wsp>
                      <wps:wsp>
                        <wps:cNvPr id="16898" name="Rectangle 16898"/>
                        <wps:cNvSpPr/>
                        <wps:spPr>
                          <a:xfrm>
                            <a:off x="1989901" y="2494443"/>
                            <a:ext cx="755625" cy="14501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1"/>
                                  <w:w w:val="81"/>
                                  <w:sz w:val="15"/>
                                </w:rPr>
                                <w:t xml:space="preserve">Сnецнализиран </w:t>
                              </w:r>
                            </w:p>
                          </w:txbxContent>
                        </wps:txbx>
                        <wps:bodyPr horzOverflow="overflow" vert="horz" lIns="0" tIns="0" rIns="0" bIns="0" rtlCol="0">
                          <a:noAutofit/>
                        </wps:bodyPr>
                      </wps:wsp>
                      <wps:wsp>
                        <wps:cNvPr id="16899" name="Rectangle 16899"/>
                        <wps:cNvSpPr/>
                        <wps:spPr>
                          <a:xfrm>
                            <a:off x="2136451" y="2607572"/>
                            <a:ext cx="365802" cy="14501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1"/>
                                  <w:w w:val="83"/>
                                  <w:sz w:val="15"/>
                                </w:rPr>
                                <w:t xml:space="preserve">и ЛЗ за </w:t>
                              </w:r>
                            </w:p>
                          </w:txbxContent>
                        </wps:txbx>
                        <wps:bodyPr horzOverflow="overflow" vert="horz" lIns="0" tIns="0" rIns="0" bIns="0" rtlCol="0">
                          <a:noAutofit/>
                        </wps:bodyPr>
                      </wps:wsp>
                      <wps:wsp>
                        <wps:cNvPr id="16900" name="Rectangle 16900"/>
                        <wps:cNvSpPr/>
                        <wps:spPr>
                          <a:xfrm>
                            <a:off x="1993363" y="2720700"/>
                            <a:ext cx="746539" cy="14501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1"/>
                                  <w:w w:val="81"/>
                                  <w:sz w:val="15"/>
                                </w:rPr>
                                <w:t xml:space="preserve">извънболнична </w:t>
                              </w:r>
                            </w:p>
                          </w:txbxContent>
                        </wps:txbx>
                        <wps:bodyPr horzOverflow="overflow" vert="horz" lIns="0" tIns="0" rIns="0" bIns="0" rtlCol="0">
                          <a:noAutofit/>
                        </wps:bodyPr>
                      </wps:wsp>
                      <wps:wsp>
                        <wps:cNvPr id="16901" name="Rectangle 16901"/>
                        <wps:cNvSpPr/>
                        <wps:spPr>
                          <a:xfrm>
                            <a:off x="2151705" y="2833829"/>
                            <a:ext cx="325226" cy="14501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1"/>
                                  <w:w w:val="81"/>
                                  <w:sz w:val="15"/>
                                </w:rPr>
                                <w:t>nомощ</w:t>
                              </w:r>
                            </w:p>
                          </w:txbxContent>
                        </wps:txbx>
                        <wps:bodyPr horzOverflow="overflow" vert="horz" lIns="0" tIns="0" rIns="0" bIns="0" rtlCol="0">
                          <a:noAutofit/>
                        </wps:bodyPr>
                      </wps:wsp>
                      <wps:wsp>
                        <wps:cNvPr id="16902" name="Rectangle 16902"/>
                        <wps:cNvSpPr/>
                        <wps:spPr>
                          <a:xfrm>
                            <a:off x="1586470" y="2643529"/>
                            <a:ext cx="219186"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4"/>
                                  <w:sz w:val="16"/>
                                </w:rPr>
                                <w:t>ОПЛ</w:t>
                              </w:r>
                            </w:p>
                          </w:txbxContent>
                        </wps:txbx>
                        <wps:bodyPr horzOverflow="overflow" vert="horz" lIns="0" tIns="0" rIns="0" bIns="0" rtlCol="0">
                          <a:noAutofit/>
                        </wps:bodyPr>
                      </wps:wsp>
                      <wps:wsp>
                        <wps:cNvPr id="16903" name="Rectangle 16903"/>
                        <wps:cNvSpPr/>
                        <wps:spPr>
                          <a:xfrm rot="-5399999">
                            <a:off x="2797290" y="1661115"/>
                            <a:ext cx="453704" cy="130984"/>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MPЗ,</w:t>
                              </w:r>
                              <w:r>
                                <w:rPr>
                                  <w:rFonts w:ascii="Calibri" w:eastAsia="Calibri" w:hAnsi="Calibri" w:cs="Calibri"/>
                                  <w:spacing w:val="-186"/>
                                  <w:sz w:val="14"/>
                                </w:rPr>
                                <w:t xml:space="preserve"> </w:t>
                              </w:r>
                              <w:r>
                                <w:rPr>
                                  <w:rFonts w:ascii="Calibri" w:eastAsia="Calibri" w:hAnsi="Calibri" w:cs="Calibri"/>
                                  <w:sz w:val="14"/>
                                </w:rPr>
                                <w:t>грип</w:t>
                              </w:r>
                            </w:p>
                          </w:txbxContent>
                        </wps:txbx>
                        <wps:bodyPr horzOverflow="overflow" vert="horz" lIns="0" tIns="0" rIns="0" bIns="0" rtlCol="0">
                          <a:noAutofit/>
                        </wps:bodyPr>
                      </wps:wsp>
                      <wps:wsp>
                        <wps:cNvPr id="16904" name="Rectangle 16904"/>
                        <wps:cNvSpPr/>
                        <wps:spPr>
                          <a:xfrm>
                            <a:off x="2725760" y="2643529"/>
                            <a:ext cx="425910"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3"/>
                                  <w:sz w:val="16"/>
                                </w:rPr>
                                <w:t>Болници</w:t>
                              </w:r>
                            </w:p>
                          </w:txbxContent>
                        </wps:txbx>
                        <wps:bodyPr horzOverflow="overflow" vert="horz" lIns="0" tIns="0" rIns="0" bIns="0" rtlCol="0">
                          <a:noAutofit/>
                        </wps:bodyPr>
                      </wps:wsp>
                      <wps:wsp>
                        <wps:cNvPr id="273130" name="Rectangle 273130"/>
                        <wps:cNvSpPr/>
                        <wps:spPr>
                          <a:xfrm>
                            <a:off x="2115254" y="1548672"/>
                            <a:ext cx="139128" cy="15130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w w:val="102"/>
                                  <w:sz w:val="16"/>
                                </w:rPr>
                                <w:t>28</w:t>
                              </w:r>
                            </w:p>
                          </w:txbxContent>
                        </wps:txbx>
                        <wps:bodyPr horzOverflow="overflow" vert="horz" lIns="0" tIns="0" rIns="0" bIns="0" rtlCol="0">
                          <a:noAutofit/>
                        </wps:bodyPr>
                      </wps:wsp>
                      <wps:wsp>
                        <wps:cNvPr id="273131" name="Rectangle 273131"/>
                        <wps:cNvSpPr/>
                        <wps:spPr>
                          <a:xfrm>
                            <a:off x="2219861" y="1548672"/>
                            <a:ext cx="290162" cy="15130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spacing w:val="5"/>
                                  <w:w w:val="102"/>
                                  <w:sz w:val="16"/>
                                </w:rPr>
                                <w:t xml:space="preserve"> </w:t>
                              </w:r>
                              <w:r>
                                <w:rPr>
                                  <w:rFonts w:ascii="Calibri" w:eastAsia="Calibri" w:hAnsi="Calibri" w:cs="Calibri"/>
                                  <w:b/>
                                  <w:w w:val="102"/>
                                  <w:sz w:val="16"/>
                                </w:rPr>
                                <w:t>РЗИ</w:t>
                              </w:r>
                              <w:r>
                                <w:rPr>
                                  <w:rFonts w:ascii="Calibri" w:eastAsia="Calibri" w:hAnsi="Calibri" w:cs="Calibri"/>
                                  <w:b/>
                                  <w:spacing w:val="5"/>
                                  <w:w w:val="102"/>
                                  <w:sz w:val="16"/>
                                </w:rPr>
                                <w:t xml:space="preserve"> </w:t>
                              </w:r>
                            </w:p>
                          </w:txbxContent>
                        </wps:txbx>
                        <wps:bodyPr horzOverflow="overflow" vert="horz" lIns="0" tIns="0" rIns="0" bIns="0" rtlCol="0">
                          <a:noAutofit/>
                        </wps:bodyPr>
                      </wps:wsp>
                      <wps:wsp>
                        <wps:cNvPr id="16906" name="Rectangle 16906"/>
                        <wps:cNvSpPr/>
                        <wps:spPr>
                          <a:xfrm>
                            <a:off x="1850416" y="1650363"/>
                            <a:ext cx="1133758"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6"/>
                                </w:rPr>
                                <w:t>събират</w:t>
                              </w:r>
                              <w:r>
                                <w:rPr>
                                  <w:rFonts w:ascii="Calibri" w:eastAsia="Calibri" w:hAnsi="Calibri" w:cs="Calibri"/>
                                  <w:spacing w:val="2"/>
                                  <w:w w:val="91"/>
                                  <w:sz w:val="16"/>
                                </w:rPr>
                                <w:t xml:space="preserve"> </w:t>
                              </w:r>
                              <w:r>
                                <w:rPr>
                                  <w:rFonts w:ascii="Calibri" w:eastAsia="Calibri" w:hAnsi="Calibri" w:cs="Calibri"/>
                                  <w:w w:val="91"/>
                                  <w:sz w:val="16"/>
                                </w:rPr>
                                <w:t>информация</w:t>
                              </w:r>
                              <w:r>
                                <w:rPr>
                                  <w:rFonts w:ascii="Calibri" w:eastAsia="Calibri" w:hAnsi="Calibri" w:cs="Calibri"/>
                                  <w:spacing w:val="2"/>
                                  <w:w w:val="91"/>
                                  <w:sz w:val="16"/>
                                </w:rPr>
                                <w:t xml:space="preserve"> </w:t>
                              </w:r>
                            </w:p>
                          </w:txbxContent>
                        </wps:txbx>
                        <wps:bodyPr horzOverflow="overflow" vert="horz" lIns="0" tIns="0" rIns="0" bIns="0" rtlCol="0">
                          <a:noAutofit/>
                        </wps:bodyPr>
                      </wps:wsp>
                      <wps:wsp>
                        <wps:cNvPr id="16907" name="Rectangle 16907"/>
                        <wps:cNvSpPr/>
                        <wps:spPr>
                          <a:xfrm>
                            <a:off x="1937823" y="1750947"/>
                            <a:ext cx="901254"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6"/>
                                </w:rPr>
                                <w:t>и</w:t>
                              </w:r>
                              <w:r>
                                <w:rPr>
                                  <w:rFonts w:ascii="Calibri" w:eastAsia="Calibri" w:hAnsi="Calibri" w:cs="Calibri"/>
                                  <w:spacing w:val="2"/>
                                  <w:w w:val="91"/>
                                  <w:sz w:val="16"/>
                                </w:rPr>
                                <w:t xml:space="preserve"> </w:t>
                              </w:r>
                              <w:r>
                                <w:rPr>
                                  <w:rFonts w:ascii="Calibri" w:eastAsia="Calibri" w:hAnsi="Calibri" w:cs="Calibri"/>
                                  <w:w w:val="91"/>
                                  <w:sz w:val="16"/>
                                </w:rPr>
                                <w:t>изготвят</w:t>
                              </w:r>
                              <w:r>
                                <w:rPr>
                                  <w:rFonts w:ascii="Calibri" w:eastAsia="Calibri" w:hAnsi="Calibri" w:cs="Calibri"/>
                                  <w:spacing w:val="2"/>
                                  <w:w w:val="91"/>
                                  <w:sz w:val="16"/>
                                </w:rPr>
                                <w:t xml:space="preserve"> </w:t>
                              </w:r>
                              <w:r>
                                <w:rPr>
                                  <w:rFonts w:ascii="Calibri" w:eastAsia="Calibri" w:hAnsi="Calibri" w:cs="Calibri"/>
                                  <w:w w:val="91"/>
                                  <w:sz w:val="16"/>
                                </w:rPr>
                                <w:t>отчети</w:t>
                              </w:r>
                            </w:p>
                          </w:txbxContent>
                        </wps:txbx>
                        <wps:bodyPr horzOverflow="overflow" vert="horz" lIns="0" tIns="0" rIns="0" bIns="0" rtlCol="0">
                          <a:noAutofit/>
                        </wps:bodyPr>
                      </wps:wsp>
                      <wps:wsp>
                        <wps:cNvPr id="16908" name="Rectangle 16908"/>
                        <wps:cNvSpPr/>
                        <wps:spPr>
                          <a:xfrm>
                            <a:off x="123590" y="1462472"/>
                            <a:ext cx="775370" cy="15130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color w:val="17457C"/>
                                  <w:w w:val="103"/>
                                  <w:sz w:val="16"/>
                                </w:rPr>
                                <w:t>Лаборатории</w:t>
                              </w:r>
                            </w:p>
                          </w:txbxContent>
                        </wps:txbx>
                        <wps:bodyPr horzOverflow="overflow" vert="horz" lIns="0" tIns="0" rIns="0" bIns="0" rtlCol="0">
                          <a:noAutofit/>
                        </wps:bodyPr>
                      </wps:wsp>
                      <wps:wsp>
                        <wps:cNvPr id="16909" name="Rectangle 16909"/>
                        <wps:cNvSpPr/>
                        <wps:spPr>
                          <a:xfrm>
                            <a:off x="88518" y="1620653"/>
                            <a:ext cx="575589"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84"/>
                                  <w:sz w:val="16"/>
                                </w:rPr>
                                <w:t>Извършват</w:t>
                              </w:r>
                              <w:r>
                                <w:rPr>
                                  <w:rFonts w:ascii="Calibri" w:eastAsia="Calibri" w:hAnsi="Calibri" w:cs="Calibri"/>
                                  <w:color w:val="17457C"/>
                                  <w:spacing w:val="1"/>
                                  <w:w w:val="84"/>
                                  <w:sz w:val="16"/>
                                </w:rPr>
                                <w:t xml:space="preserve"> </w:t>
                              </w:r>
                            </w:p>
                          </w:txbxContent>
                        </wps:txbx>
                        <wps:bodyPr horzOverflow="overflow" vert="horz" lIns="0" tIns="0" rIns="0" bIns="0" rtlCol="0">
                          <a:noAutofit/>
                        </wps:bodyPr>
                      </wps:wsp>
                      <wps:wsp>
                        <wps:cNvPr id="16910" name="Rectangle 16910"/>
                        <wps:cNvSpPr/>
                        <wps:spPr>
                          <a:xfrm>
                            <a:off x="88518" y="1741354"/>
                            <a:ext cx="648694"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82"/>
                                  <w:sz w:val="16"/>
                                </w:rPr>
                                <w:t>изследвания</w:t>
                              </w:r>
                              <w:r>
                                <w:rPr>
                                  <w:rFonts w:ascii="Calibri" w:eastAsia="Calibri" w:hAnsi="Calibri" w:cs="Calibri"/>
                                  <w:color w:val="17457C"/>
                                  <w:spacing w:val="1"/>
                                  <w:w w:val="82"/>
                                  <w:sz w:val="16"/>
                                </w:rPr>
                                <w:t xml:space="preserve"> </w:t>
                              </w:r>
                            </w:p>
                          </w:txbxContent>
                        </wps:txbx>
                        <wps:bodyPr horzOverflow="overflow" vert="horz" lIns="0" tIns="0" rIns="0" bIns="0" rtlCol="0">
                          <a:noAutofit/>
                        </wps:bodyPr>
                      </wps:wsp>
                      <wps:wsp>
                        <wps:cNvPr id="16911" name="Rectangle 16911"/>
                        <wps:cNvSpPr/>
                        <wps:spPr>
                          <a:xfrm>
                            <a:off x="88518" y="1862055"/>
                            <a:ext cx="662698"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83"/>
                                  <w:sz w:val="16"/>
                                </w:rPr>
                                <w:t>по</w:t>
                              </w:r>
                              <w:r>
                                <w:rPr>
                                  <w:rFonts w:ascii="Calibri" w:eastAsia="Calibri" w:hAnsi="Calibri" w:cs="Calibri"/>
                                  <w:color w:val="17457C"/>
                                  <w:spacing w:val="1"/>
                                  <w:w w:val="83"/>
                                  <w:sz w:val="16"/>
                                </w:rPr>
                                <w:t xml:space="preserve"> </w:t>
                              </w:r>
                              <w:r>
                                <w:rPr>
                                  <w:rFonts w:ascii="Calibri" w:eastAsia="Calibri" w:hAnsi="Calibri" w:cs="Calibri"/>
                                  <w:color w:val="17457C"/>
                                  <w:w w:val="83"/>
                                  <w:sz w:val="16"/>
                                </w:rPr>
                                <w:t>искане</w:t>
                              </w:r>
                              <w:r>
                                <w:rPr>
                                  <w:rFonts w:ascii="Calibri" w:eastAsia="Calibri" w:hAnsi="Calibri" w:cs="Calibri"/>
                                  <w:color w:val="17457C"/>
                                  <w:spacing w:val="1"/>
                                  <w:w w:val="83"/>
                                  <w:sz w:val="16"/>
                                </w:rPr>
                                <w:t xml:space="preserve"> </w:t>
                              </w:r>
                              <w:r>
                                <w:rPr>
                                  <w:rFonts w:ascii="Calibri" w:eastAsia="Calibri" w:hAnsi="Calibri" w:cs="Calibri"/>
                                  <w:color w:val="17457C"/>
                                  <w:w w:val="83"/>
                                  <w:sz w:val="16"/>
                                </w:rPr>
                                <w:t>на</w:t>
                              </w:r>
                              <w:r>
                                <w:rPr>
                                  <w:rFonts w:ascii="Calibri" w:eastAsia="Calibri" w:hAnsi="Calibri" w:cs="Calibri"/>
                                  <w:color w:val="17457C"/>
                                  <w:spacing w:val="1"/>
                                  <w:w w:val="83"/>
                                  <w:sz w:val="16"/>
                                </w:rPr>
                                <w:t xml:space="preserve"> </w:t>
                              </w:r>
                            </w:p>
                          </w:txbxContent>
                        </wps:txbx>
                        <wps:bodyPr horzOverflow="overflow" vert="horz" lIns="0" tIns="0" rIns="0" bIns="0" rtlCol="0">
                          <a:noAutofit/>
                        </wps:bodyPr>
                      </wps:wsp>
                      <wps:wsp>
                        <wps:cNvPr id="16912" name="Rectangle 16912"/>
                        <wps:cNvSpPr/>
                        <wps:spPr>
                          <a:xfrm>
                            <a:off x="88518" y="1982756"/>
                            <a:ext cx="955118"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84"/>
                                  <w:sz w:val="16"/>
                                </w:rPr>
                                <w:t>друго</w:t>
                              </w:r>
                              <w:r>
                                <w:rPr>
                                  <w:rFonts w:ascii="Calibri" w:eastAsia="Calibri" w:hAnsi="Calibri" w:cs="Calibri"/>
                                  <w:color w:val="17457C"/>
                                  <w:spacing w:val="1"/>
                                  <w:w w:val="84"/>
                                  <w:sz w:val="16"/>
                                </w:rPr>
                                <w:t xml:space="preserve"> </w:t>
                              </w:r>
                              <w:r>
                                <w:rPr>
                                  <w:rFonts w:ascii="Calibri" w:eastAsia="Calibri" w:hAnsi="Calibri" w:cs="Calibri"/>
                                  <w:color w:val="17457C"/>
                                  <w:w w:val="84"/>
                                  <w:sz w:val="16"/>
                                </w:rPr>
                                <w:t>ЛЗ</w:t>
                              </w:r>
                              <w:r>
                                <w:rPr>
                                  <w:rFonts w:ascii="Calibri" w:eastAsia="Calibri" w:hAnsi="Calibri" w:cs="Calibri"/>
                                  <w:color w:val="17457C"/>
                                  <w:spacing w:val="1"/>
                                  <w:w w:val="84"/>
                                  <w:sz w:val="16"/>
                                </w:rPr>
                                <w:t xml:space="preserve"> </w:t>
                              </w:r>
                              <w:r>
                                <w:rPr>
                                  <w:rFonts w:ascii="Calibri" w:eastAsia="Calibri" w:hAnsi="Calibri" w:cs="Calibri"/>
                                  <w:color w:val="17457C"/>
                                  <w:w w:val="84"/>
                                  <w:sz w:val="16"/>
                                </w:rPr>
                                <w:t>и</w:t>
                              </w:r>
                              <w:r>
                                <w:rPr>
                                  <w:rFonts w:ascii="Calibri" w:eastAsia="Calibri" w:hAnsi="Calibri" w:cs="Calibri"/>
                                  <w:color w:val="17457C"/>
                                  <w:spacing w:val="1"/>
                                  <w:w w:val="84"/>
                                  <w:sz w:val="16"/>
                                </w:rPr>
                                <w:t xml:space="preserve"> </w:t>
                              </w:r>
                              <w:r>
                                <w:rPr>
                                  <w:rFonts w:ascii="Calibri" w:eastAsia="Calibri" w:hAnsi="Calibri" w:cs="Calibri"/>
                                  <w:color w:val="17457C"/>
                                  <w:w w:val="84"/>
                                  <w:sz w:val="16"/>
                                </w:rPr>
                                <w:t>връщат</w:t>
                              </w:r>
                              <w:r>
                                <w:rPr>
                                  <w:rFonts w:ascii="Calibri" w:eastAsia="Calibri" w:hAnsi="Calibri" w:cs="Calibri"/>
                                  <w:color w:val="17457C"/>
                                  <w:spacing w:val="1"/>
                                  <w:w w:val="84"/>
                                  <w:sz w:val="16"/>
                                </w:rPr>
                                <w:t xml:space="preserve"> </w:t>
                              </w:r>
                            </w:p>
                          </w:txbxContent>
                        </wps:txbx>
                        <wps:bodyPr horzOverflow="overflow" vert="horz" lIns="0" tIns="0" rIns="0" bIns="0" rtlCol="0">
                          <a:noAutofit/>
                        </wps:bodyPr>
                      </wps:wsp>
                      <wps:wsp>
                        <wps:cNvPr id="16913" name="Rectangle 16913"/>
                        <wps:cNvSpPr/>
                        <wps:spPr>
                          <a:xfrm>
                            <a:off x="88518" y="2103457"/>
                            <a:ext cx="764968"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82"/>
                                  <w:sz w:val="16"/>
                                </w:rPr>
                                <w:t>резултатите</w:t>
                              </w:r>
                              <w:r>
                                <w:rPr>
                                  <w:rFonts w:ascii="Calibri" w:eastAsia="Calibri" w:hAnsi="Calibri" w:cs="Calibri"/>
                                  <w:color w:val="17457C"/>
                                  <w:spacing w:val="1"/>
                                  <w:w w:val="82"/>
                                  <w:sz w:val="16"/>
                                </w:rPr>
                                <w:t xml:space="preserve"> </w:t>
                              </w:r>
                              <w:r>
                                <w:rPr>
                                  <w:rFonts w:ascii="Calibri" w:eastAsia="Calibri" w:hAnsi="Calibri" w:cs="Calibri"/>
                                  <w:color w:val="17457C"/>
                                  <w:w w:val="82"/>
                                  <w:sz w:val="16"/>
                                </w:rPr>
                                <w:t>до</w:t>
                              </w:r>
                              <w:r>
                                <w:rPr>
                                  <w:rFonts w:ascii="Calibri" w:eastAsia="Calibri" w:hAnsi="Calibri" w:cs="Calibri"/>
                                  <w:color w:val="17457C"/>
                                  <w:spacing w:val="1"/>
                                  <w:w w:val="82"/>
                                  <w:sz w:val="16"/>
                                </w:rPr>
                                <w:t xml:space="preserve"> </w:t>
                              </w:r>
                            </w:p>
                          </w:txbxContent>
                        </wps:txbx>
                        <wps:bodyPr horzOverflow="overflow" vert="horz" lIns="0" tIns="0" rIns="0" bIns="0" rtlCol="0">
                          <a:noAutofit/>
                        </wps:bodyPr>
                      </wps:wsp>
                      <wps:wsp>
                        <wps:cNvPr id="16914" name="Rectangle 16914"/>
                        <wps:cNvSpPr/>
                        <wps:spPr>
                          <a:xfrm>
                            <a:off x="88518" y="2224157"/>
                            <a:ext cx="880857"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84"/>
                                  <w:sz w:val="16"/>
                                </w:rPr>
                                <w:t>лекуващия</w:t>
                              </w:r>
                              <w:r>
                                <w:rPr>
                                  <w:rFonts w:ascii="Calibri" w:eastAsia="Calibri" w:hAnsi="Calibri" w:cs="Calibri"/>
                                  <w:color w:val="17457C"/>
                                  <w:spacing w:val="1"/>
                                  <w:w w:val="84"/>
                                  <w:sz w:val="16"/>
                                </w:rPr>
                                <w:t xml:space="preserve"> </w:t>
                              </w:r>
                              <w:r>
                                <w:rPr>
                                  <w:rFonts w:ascii="Calibri" w:eastAsia="Calibri" w:hAnsi="Calibri" w:cs="Calibri"/>
                                  <w:color w:val="17457C"/>
                                  <w:w w:val="84"/>
                                  <w:sz w:val="16"/>
                                </w:rPr>
                                <w:t>лекар</w:t>
                              </w:r>
                              <w:r>
                                <w:rPr>
                                  <w:rFonts w:ascii="Calibri" w:eastAsia="Calibri" w:hAnsi="Calibri" w:cs="Calibri"/>
                                  <w:color w:val="17457C"/>
                                  <w:spacing w:val="1"/>
                                  <w:w w:val="84"/>
                                  <w:sz w:val="16"/>
                                </w:rPr>
                                <w:t xml:space="preserve"> </w:t>
                              </w:r>
                            </w:p>
                          </w:txbxContent>
                        </wps:txbx>
                        <wps:bodyPr horzOverflow="overflow" vert="horz" lIns="0" tIns="0" rIns="0" bIns="0" rtlCol="0">
                          <a:noAutofit/>
                        </wps:bodyPr>
                      </wps:wsp>
                      <wps:wsp>
                        <wps:cNvPr id="16915" name="Rectangle 16915"/>
                        <wps:cNvSpPr/>
                        <wps:spPr>
                          <a:xfrm>
                            <a:off x="88518" y="2344858"/>
                            <a:ext cx="699315"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82"/>
                                  <w:sz w:val="16"/>
                                </w:rPr>
                                <w:t>или</w:t>
                              </w:r>
                              <w:r>
                                <w:rPr>
                                  <w:rFonts w:ascii="Calibri" w:eastAsia="Calibri" w:hAnsi="Calibri" w:cs="Calibri"/>
                                  <w:color w:val="17457C"/>
                                  <w:spacing w:val="1"/>
                                  <w:w w:val="82"/>
                                  <w:sz w:val="16"/>
                                </w:rPr>
                                <w:t xml:space="preserve"> </w:t>
                              </w:r>
                              <w:r>
                                <w:rPr>
                                  <w:rFonts w:ascii="Calibri" w:eastAsia="Calibri" w:hAnsi="Calibri" w:cs="Calibri"/>
                                  <w:color w:val="17457C"/>
                                  <w:w w:val="82"/>
                                  <w:sz w:val="16"/>
                                </w:rPr>
                                <w:t>директно</w:t>
                              </w:r>
                              <w:r>
                                <w:rPr>
                                  <w:rFonts w:ascii="Calibri" w:eastAsia="Calibri" w:hAnsi="Calibri" w:cs="Calibri"/>
                                  <w:color w:val="17457C"/>
                                  <w:spacing w:val="1"/>
                                  <w:w w:val="82"/>
                                  <w:sz w:val="16"/>
                                </w:rPr>
                                <w:t xml:space="preserve"> </w:t>
                              </w:r>
                            </w:p>
                          </w:txbxContent>
                        </wps:txbx>
                        <wps:bodyPr horzOverflow="overflow" vert="horz" lIns="0" tIns="0" rIns="0" bIns="0" rtlCol="0">
                          <a:noAutofit/>
                        </wps:bodyPr>
                      </wps:wsp>
                      <wps:wsp>
                        <wps:cNvPr id="16916" name="Rectangle 16916"/>
                        <wps:cNvSpPr/>
                        <wps:spPr>
                          <a:xfrm>
                            <a:off x="88518" y="2465559"/>
                            <a:ext cx="400985"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83"/>
                                  <w:sz w:val="16"/>
                                </w:rPr>
                                <w:t>до</w:t>
                              </w:r>
                              <w:r>
                                <w:rPr>
                                  <w:rFonts w:ascii="Calibri" w:eastAsia="Calibri" w:hAnsi="Calibri" w:cs="Calibri"/>
                                  <w:color w:val="17457C"/>
                                  <w:spacing w:val="1"/>
                                  <w:w w:val="83"/>
                                  <w:sz w:val="16"/>
                                </w:rPr>
                                <w:t xml:space="preserve"> </w:t>
                              </w:r>
                              <w:r>
                                <w:rPr>
                                  <w:rFonts w:ascii="Calibri" w:eastAsia="Calibri" w:hAnsi="Calibri" w:cs="Calibri"/>
                                  <w:color w:val="17457C"/>
                                  <w:w w:val="83"/>
                                  <w:sz w:val="16"/>
                                </w:rPr>
                                <w:t>РЗИ.</w:t>
                              </w:r>
                              <w:r>
                                <w:rPr>
                                  <w:rFonts w:ascii="Calibri" w:eastAsia="Calibri" w:hAnsi="Calibri" w:cs="Calibri"/>
                                  <w:color w:val="17457C"/>
                                  <w:spacing w:val="1"/>
                                  <w:w w:val="83"/>
                                  <w:sz w:val="16"/>
                                </w:rPr>
                                <w:t xml:space="preserve"> </w:t>
                              </w:r>
                            </w:p>
                          </w:txbxContent>
                        </wps:txbx>
                        <wps:bodyPr horzOverflow="overflow" vert="horz" lIns="0" tIns="0" rIns="0" bIns="0" rtlCol="0">
                          <a:noAutofit/>
                        </wps:bodyPr>
                      </wps:wsp>
                      <wps:wsp>
                        <wps:cNvPr id="16917" name="Rectangle 16917"/>
                        <wps:cNvSpPr/>
                        <wps:spPr>
                          <a:xfrm>
                            <a:off x="88518" y="2586260"/>
                            <a:ext cx="1061243"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82"/>
                                  <w:sz w:val="16"/>
                                </w:rPr>
                                <w:t>Болниците</w:t>
                              </w:r>
                              <w:r>
                                <w:rPr>
                                  <w:rFonts w:ascii="Calibri" w:eastAsia="Calibri" w:hAnsi="Calibri" w:cs="Calibri"/>
                                  <w:color w:val="17457C"/>
                                  <w:spacing w:val="1"/>
                                  <w:w w:val="82"/>
                                  <w:sz w:val="16"/>
                                </w:rPr>
                                <w:t xml:space="preserve"> </w:t>
                              </w:r>
                              <w:r>
                                <w:rPr>
                                  <w:rFonts w:ascii="Calibri" w:eastAsia="Calibri" w:hAnsi="Calibri" w:cs="Calibri"/>
                                  <w:color w:val="17457C"/>
                                  <w:w w:val="82"/>
                                  <w:sz w:val="16"/>
                                </w:rPr>
                                <w:t>обичайно</w:t>
                              </w:r>
                              <w:r>
                                <w:rPr>
                                  <w:rFonts w:ascii="Calibri" w:eastAsia="Calibri" w:hAnsi="Calibri" w:cs="Calibri"/>
                                  <w:color w:val="17457C"/>
                                  <w:spacing w:val="1"/>
                                  <w:w w:val="82"/>
                                  <w:sz w:val="16"/>
                                </w:rPr>
                                <w:t xml:space="preserve"> </w:t>
                              </w:r>
                            </w:p>
                          </w:txbxContent>
                        </wps:txbx>
                        <wps:bodyPr horzOverflow="overflow" vert="horz" lIns="0" tIns="0" rIns="0" bIns="0" rtlCol="0">
                          <a:noAutofit/>
                        </wps:bodyPr>
                      </wps:wsp>
                      <wps:wsp>
                        <wps:cNvPr id="16918" name="Rectangle 16918"/>
                        <wps:cNvSpPr/>
                        <wps:spPr>
                          <a:xfrm>
                            <a:off x="88518" y="2706960"/>
                            <a:ext cx="793105"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82"/>
                                  <w:sz w:val="16"/>
                                </w:rPr>
                                <w:t>имат</w:t>
                              </w:r>
                              <w:r>
                                <w:rPr>
                                  <w:rFonts w:ascii="Calibri" w:eastAsia="Calibri" w:hAnsi="Calibri" w:cs="Calibri"/>
                                  <w:color w:val="17457C"/>
                                  <w:spacing w:val="1"/>
                                  <w:w w:val="82"/>
                                  <w:sz w:val="16"/>
                                </w:rPr>
                                <w:t xml:space="preserve"> </w:t>
                              </w:r>
                              <w:r>
                                <w:rPr>
                                  <w:rFonts w:ascii="Calibri" w:eastAsia="Calibri" w:hAnsi="Calibri" w:cs="Calibri"/>
                                  <w:color w:val="17457C"/>
                                  <w:w w:val="82"/>
                                  <w:sz w:val="16"/>
                                </w:rPr>
                                <w:t>собствени</w:t>
                              </w:r>
                              <w:r>
                                <w:rPr>
                                  <w:rFonts w:ascii="Calibri" w:eastAsia="Calibri" w:hAnsi="Calibri" w:cs="Calibri"/>
                                  <w:color w:val="17457C"/>
                                  <w:spacing w:val="1"/>
                                  <w:w w:val="82"/>
                                  <w:sz w:val="16"/>
                                </w:rPr>
                                <w:t xml:space="preserve"> </w:t>
                              </w:r>
                            </w:p>
                          </w:txbxContent>
                        </wps:txbx>
                        <wps:bodyPr horzOverflow="overflow" vert="horz" lIns="0" tIns="0" rIns="0" bIns="0" rtlCol="0">
                          <a:noAutofit/>
                        </wps:bodyPr>
                      </wps:wsp>
                      <wps:wsp>
                        <wps:cNvPr id="16919" name="Rectangle 16919"/>
                        <wps:cNvSpPr/>
                        <wps:spPr>
                          <a:xfrm>
                            <a:off x="88518" y="2827661"/>
                            <a:ext cx="847452"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83"/>
                                  <w:sz w:val="16"/>
                                </w:rPr>
                                <w:t>структури,</w:t>
                              </w:r>
                              <w:r>
                                <w:rPr>
                                  <w:rFonts w:ascii="Calibri" w:eastAsia="Calibri" w:hAnsi="Calibri" w:cs="Calibri"/>
                                  <w:color w:val="17457C"/>
                                  <w:spacing w:val="1"/>
                                  <w:w w:val="83"/>
                                  <w:sz w:val="16"/>
                                </w:rPr>
                                <w:t xml:space="preserve"> </w:t>
                              </w:r>
                              <w:r>
                                <w:rPr>
                                  <w:rFonts w:ascii="Calibri" w:eastAsia="Calibri" w:hAnsi="Calibri" w:cs="Calibri"/>
                                  <w:color w:val="17457C"/>
                                  <w:w w:val="83"/>
                                  <w:sz w:val="16"/>
                                </w:rPr>
                                <w:t>които</w:t>
                              </w:r>
                              <w:r>
                                <w:rPr>
                                  <w:rFonts w:ascii="Calibri" w:eastAsia="Calibri" w:hAnsi="Calibri" w:cs="Calibri"/>
                                  <w:color w:val="17457C"/>
                                  <w:spacing w:val="1"/>
                                  <w:w w:val="83"/>
                                  <w:sz w:val="16"/>
                                </w:rPr>
                                <w:t xml:space="preserve"> </w:t>
                              </w:r>
                            </w:p>
                          </w:txbxContent>
                        </wps:txbx>
                        <wps:bodyPr horzOverflow="overflow" vert="horz" lIns="0" tIns="0" rIns="0" bIns="0" rtlCol="0">
                          <a:noAutofit/>
                        </wps:bodyPr>
                      </wps:wsp>
                      <wps:wsp>
                        <wps:cNvPr id="16920" name="Rectangle 16920"/>
                        <wps:cNvSpPr/>
                        <wps:spPr>
                          <a:xfrm>
                            <a:off x="88518" y="2948362"/>
                            <a:ext cx="563769"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84"/>
                                  <w:sz w:val="16"/>
                                </w:rPr>
                                <w:t>извършват</w:t>
                              </w:r>
                              <w:r>
                                <w:rPr>
                                  <w:rFonts w:ascii="Calibri" w:eastAsia="Calibri" w:hAnsi="Calibri" w:cs="Calibri"/>
                                  <w:color w:val="17457C"/>
                                  <w:spacing w:val="1"/>
                                  <w:w w:val="84"/>
                                  <w:sz w:val="16"/>
                                </w:rPr>
                                <w:t xml:space="preserve"> </w:t>
                              </w:r>
                            </w:p>
                          </w:txbxContent>
                        </wps:txbx>
                        <wps:bodyPr horzOverflow="overflow" vert="horz" lIns="0" tIns="0" rIns="0" bIns="0" rtlCol="0">
                          <a:noAutofit/>
                        </wps:bodyPr>
                      </wps:wsp>
                      <wps:wsp>
                        <wps:cNvPr id="16921" name="Rectangle 16921"/>
                        <wps:cNvSpPr/>
                        <wps:spPr>
                          <a:xfrm>
                            <a:off x="88518" y="3069063"/>
                            <a:ext cx="810322" cy="1496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83"/>
                                  <w:sz w:val="16"/>
                                </w:rPr>
                                <w:t>изследаванията.</w:t>
                              </w:r>
                            </w:p>
                          </w:txbxContent>
                        </wps:txbx>
                        <wps:bodyPr horzOverflow="overflow" vert="horz" lIns="0" tIns="0" rIns="0" bIns="0" rtlCol="0">
                          <a:noAutofit/>
                        </wps:bodyPr>
                      </wps:wsp>
                      <wps:wsp>
                        <wps:cNvPr id="16922" name="Shape 16922"/>
                        <wps:cNvSpPr/>
                        <wps:spPr>
                          <a:xfrm>
                            <a:off x="0" y="1345128"/>
                            <a:ext cx="891108" cy="2025155"/>
                          </a:xfrm>
                          <a:custGeom>
                            <a:avLst/>
                            <a:gdLst/>
                            <a:ahLst/>
                            <a:cxnLst/>
                            <a:rect l="0" t="0" r="0" b="0"/>
                            <a:pathLst>
                              <a:path w="891108" h="2025155">
                                <a:moveTo>
                                  <a:pt x="71272" y="0"/>
                                </a:moveTo>
                                <a:cubicBezTo>
                                  <a:pt x="71272" y="0"/>
                                  <a:pt x="0" y="0"/>
                                  <a:pt x="0" y="80988"/>
                                </a:cubicBezTo>
                                <a:lnTo>
                                  <a:pt x="0" y="1944154"/>
                                </a:lnTo>
                                <a:cubicBezTo>
                                  <a:pt x="0" y="1944154"/>
                                  <a:pt x="0" y="2025155"/>
                                  <a:pt x="71272" y="2025155"/>
                                </a:cubicBezTo>
                                <a:lnTo>
                                  <a:pt x="819823" y="2025155"/>
                                </a:lnTo>
                                <a:cubicBezTo>
                                  <a:pt x="819823" y="2025155"/>
                                  <a:pt x="891108" y="2025155"/>
                                  <a:pt x="891108" y="1944154"/>
                                </a:cubicBezTo>
                                <a:lnTo>
                                  <a:pt x="891108" y="80988"/>
                                </a:lnTo>
                                <a:cubicBezTo>
                                  <a:pt x="891108" y="80988"/>
                                  <a:pt x="891108" y="0"/>
                                  <a:pt x="819823" y="0"/>
                                </a:cubicBezTo>
                                <a:lnTo>
                                  <a:pt x="71272" y="0"/>
                                </a:lnTo>
                                <a:close/>
                              </a:path>
                            </a:pathLst>
                          </a:custGeom>
                          <a:ln w="25146" cap="flat">
                            <a:miter lim="127000"/>
                          </a:ln>
                        </wps:spPr>
                        <wps:style>
                          <a:lnRef idx="1">
                            <a:srgbClr val="17457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3463" style="width:330.567pt;height:265.377pt;mso-position-horizontal-relative:char;mso-position-vertical-relative:line" coordsize="41982,33702">
                <v:shape id="Shape 16834" style="position:absolute;width:30623;height:11959;left:11358;top:21436;" coordsize="3062364,1195997" path="m71272,0l2991079,0c3062364,0,3062364,71272,3062364,71272l3062364,1124712c3062364,1195997,2991079,1195997,2991079,1195997l71272,1195997c0,1195997,0,1124712,0,1124712l0,71272c0,0,71272,0,71272,0x">
                  <v:stroke weight="0pt" endcap="flat" joinstyle="miter" miterlimit="10" on="false" color="#000000" opacity="0"/>
                  <v:fill on="true" color="#b6d6e7"/>
                </v:shape>
                <v:shape id="Shape 16835" style="position:absolute;width:30623;height:12211;left:11358;top:0;" coordsize="3062364,1221137" path="m71136,0l2991127,0l3014609,3056c3062364,16698,3062364,71266,3062364,71266l3062364,1149865c3062364,1221137,2991079,1221137,2991079,1221137l71272,1221137c0,1221137,0,1149865,0,1149865l0,71266c0,8903,54568,1107,68210,133l71136,0x">
                  <v:stroke weight="0pt" endcap="flat" joinstyle="miter" miterlimit="10" on="false" color="#000000" opacity="0"/>
                  <v:fill on="true" color="#eaa47f"/>
                </v:shape>
                <v:shape id="Shape 16836" style="position:absolute;width:30666;height:7210;left:11315;top:13283;" coordsize="3066631,721030" path="m71272,0l2995333,0c3066631,0,3066631,71272,3066631,71272l3066631,649745c3066631,721030,2995333,721030,2995333,721030l71272,721030c0,721030,0,649745,0,649745l0,71272c0,0,71272,0,71272,0x">
                  <v:stroke weight="0pt" endcap="flat" joinstyle="miter" miterlimit="10" on="false" color="#000000" opacity="0"/>
                  <v:fill on="true" color="#fcca8d"/>
                </v:shape>
                <v:shape id="Shape 16837" style="position:absolute;width:8480;height:0;left:30315;top:3270;" coordsize="848068,0" path="m848068,0l0,0">
                  <v:stroke weight="0.742pt" endcap="flat" joinstyle="miter" miterlimit="4" on="true" color="#19477d"/>
                  <v:fill on="false" color="#000000" opacity="0"/>
                </v:shape>
                <v:shape id="Shape 16838" style="position:absolute;width:773;height:562;left:29744;top:2989;" coordsize="77381,56299" path="m77381,0l77381,56299l0,28143l77381,0x">
                  <v:stroke weight="0pt" endcap="flat" joinstyle="miter" miterlimit="4" on="false" color="#000000" opacity="0"/>
                  <v:fill on="true" color="#19477d"/>
                </v:shape>
                <v:shape id="Shape 16839" style="position:absolute;width:7600;height:0;left:21389;top:3270;" coordsize="760057,0" path="m760057,0l0,0">
                  <v:stroke weight="0.742pt" endcap="flat" joinstyle="miter" miterlimit="4" on="true" color="#19477d"/>
                  <v:fill on="false" color="#000000" opacity="0"/>
                </v:shape>
                <v:shape id="Shape 16840" style="position:absolute;width:773;height:562;left:20817;top:2989;" coordsize="77381,56299" path="m77381,0l77381,56299l0,28143l77381,0x">
                  <v:stroke weight="0pt" endcap="flat" joinstyle="miter" miterlimit="4" on="false" color="#000000" opacity="0"/>
                  <v:fill on="true" color="#19477d"/>
                </v:shape>
                <v:shape id="Shape 16841" style="position:absolute;width:0;height:3982;left:26663;top:12014;" coordsize="0,398208" path="m0,398208l0,0">
                  <v:stroke weight="0.742pt" endcap="flat" joinstyle="miter" miterlimit="4" on="true" color="#19477d"/>
                  <v:fill on="false" color="#000000" opacity="0"/>
                </v:shape>
                <v:shape id="Shape 16842" style="position:absolute;width:563;height:773;left:26382;top:11443;" coordsize="56324,77381" path="m28156,0l56324,77381l0,77381l28156,0x">
                  <v:stroke weight="0pt" endcap="flat" joinstyle="miter" miterlimit="4" on="false" color="#000000" opacity="0"/>
                  <v:fill on="true" color="#19477d"/>
                </v:shape>
                <v:shape id="Shape 16843" style="position:absolute;width:3233;height:2324;left:21233;top:6127;" coordsize="323342,232435" path="m323342,232435l0,0">
                  <v:stroke weight="0.742pt" endcap="flat" joinstyle="miter" miterlimit="4" on="true" color="#19477d"/>
                  <v:fill on="false" color="#000000" opacity="0"/>
                </v:shape>
                <v:shape id="Shape 16844" style="position:absolute;width:792;height:680;left:20769;top:5793;" coordsize="79261,68034" path="m0,0l79261,22314l46380,68034l0,0x">
                  <v:stroke weight="0pt" endcap="flat" joinstyle="miter" miterlimit="4" on="false" color="#000000" opacity="0"/>
                  <v:fill on="true" color="#19477d"/>
                </v:shape>
                <v:shape id="Shape 16845" style="position:absolute;width:0;height:5671;left:27348;top:19163;" coordsize="0,567195" path="m0,567195l0,0">
                  <v:stroke weight="0.742pt" endcap="flat" joinstyle="miter" miterlimit="4" on="true" color="#19477d"/>
                  <v:fill on="false" color="#000000" opacity="0"/>
                </v:shape>
                <v:shape id="Shape 16846" style="position:absolute;width:563;height:773;left:27066;top:18790;" coordsize="56324,77368" path="m28168,0l56324,77368l0,77368l28168,0x">
                  <v:stroke weight="0pt" endcap="flat" joinstyle="miter" miterlimit="4" on="false" color="#000000" opacity="0"/>
                  <v:fill on="true" color="#19477d"/>
                </v:shape>
                <v:shape id="Shape 16847" style="position:absolute;width:0;height:5671;left:22742;top:19163;" coordsize="0,567195" path="m0,567195l0,0">
                  <v:stroke weight="0.742pt" endcap="flat" joinstyle="miter" miterlimit="4" on="true" color="#19477d"/>
                  <v:fill on="false" color="#000000" opacity="0"/>
                </v:shape>
                <v:shape id="Shape 16848" style="position:absolute;width:563;height:773;left:22460;top:18790;" coordsize="56312,77368" path="m28156,0l56312,77368l0,77368l28156,0x">
                  <v:stroke weight="0pt" endcap="flat" joinstyle="miter" miterlimit="4" on="false" color="#000000" opacity="0"/>
                  <v:fill on="true" color="#19477d"/>
                </v:shape>
                <v:shape id="Shape 16849" style="position:absolute;width:0;height:5672;left:17638;top:18986;" coordsize="0,567207" path="m0,567207l0,0">
                  <v:stroke weight="0.742pt" endcap="flat" joinstyle="miter" miterlimit="4" on="true" color="#19477d"/>
                  <v:fill on="false" color="#000000" opacity="0"/>
                </v:shape>
                <v:shape id="Shape 16850" style="position:absolute;width:563;height:773;left:17356;top:18665;" coordsize="56324,77381" path="m28169,0l56324,77381l0,77381l28169,0x">
                  <v:stroke weight="0pt" endcap="flat" joinstyle="miter" miterlimit="4" on="false" color="#000000" opacity="0"/>
                  <v:fill on="true" color="#19477d"/>
                </v:shape>
                <v:shape id="Shape 16851" style="position:absolute;width:0;height:3982;left:19056;top:12014;" coordsize="0,398208" path="m0,398208l0,0">
                  <v:stroke weight="0.742pt" endcap="flat" dashstyle="4.0566 4.0566" joinstyle="miter" miterlimit="4" on="true" color="#822080"/>
                  <v:fill on="false" color="#000000" opacity="0"/>
                </v:shape>
                <v:shape id="Shape 16852" style="position:absolute;width:563;height:773;left:18775;top:11443;" coordsize="56324,77381" path="m28156,0l56324,77381l0,77381l28156,0x">
                  <v:stroke weight="0pt" endcap="flat" joinstyle="miter" miterlimit="4" on="false" color="#000000" opacity="0"/>
                  <v:fill on="true" color="#822080"/>
                </v:shape>
                <v:shape id="Shape 16853" style="position:absolute;width:8298;height:18315;left:26977;top:6294;" coordsize="829818,1831531" path="m0,0l0,115316l829818,115316l829818,1831531">
                  <v:stroke weight="0.742pt" endcap="flat" dashstyle="4.0566 4.0566" joinstyle="miter" miterlimit="4" on="true" color="#822080"/>
                  <v:fill on="false" color="#000000" opacity="0"/>
                </v:shape>
                <v:shape id="Shape 16854" style="position:absolute;width:563;height:773;left:26696;top:5848;" coordsize="56324,77381" path="m28156,0l56324,77381l0,77381l28156,0x">
                  <v:stroke weight="0pt" endcap="flat" joinstyle="miter" miterlimit="4" on="false" color="#000000" opacity="0"/>
                  <v:fill on="true" color="#822080"/>
                </v:shape>
                <v:shape id="Shape 16855" style="position:absolute;width:0;height:17913;left:36093;top:6545;" coordsize="0,1791322" path="m0,1791322l0,0">
                  <v:stroke weight="0.742pt" endcap="flat" dashstyle="4.0566 4.0566" joinstyle="miter" miterlimit="4" on="true" color="#822080"/>
                  <v:fill on="false" color="#000000" opacity="0"/>
                </v:shape>
                <v:shape id="Shape 16856" style="position:absolute;width:563;height:773;left:35811;top:5973;" coordsize="56324,77381" path="m28156,0l56324,77381l0,77381l28156,0x">
                  <v:stroke weight="0pt" endcap="flat" joinstyle="miter" miterlimit="4" on="false" color="#000000" opacity="0"/>
                  <v:fill on="true" color="#822080"/>
                </v:shape>
                <v:shape id="Shape 16857" style="position:absolute;width:7600;height:0;left:22017;top:9808;" coordsize="760057,0" path="m760057,0l0,0">
                  <v:stroke weight="0.742pt" endcap="flat" joinstyle="miter" miterlimit="4" on="true" color="#19477d"/>
                  <v:fill on="false" color="#000000" opacity="0"/>
                </v:shape>
                <v:shape id="Shape 16858" style="position:absolute;width:773;height:562;left:21445;top:9527;" coordsize="77381,56299" path="m77381,0l77381,56299l0,28143l77381,0x">
                  <v:stroke weight="0pt" endcap="flat" joinstyle="miter" miterlimit="4" on="false" color="#000000" opacity="0"/>
                  <v:fill on="true" color="#19477d"/>
                </v:shape>
                <v:shape id="Shape 16859" style="position:absolute;width:11189;height:11504;left:19426;top:14231;" coordsize="1118997,1150429" path="m0,0l1118997,0l1118997,1150429">
                  <v:stroke weight="0.742pt" endcap="flat" dashstyle="4.0566 4.0566" joinstyle="miter" miterlimit="4" on="true" color="#822080"/>
                  <v:fill on="false" color="#000000" opacity="0"/>
                </v:shape>
                <v:shape id="Shape 16860" style="position:absolute;width:773;height:563;left:19213;top:13947;" coordsize="77368,56324" path="m77368,0l77368,56324l0,28143l77368,0x">
                  <v:stroke weight="0pt" endcap="flat" joinstyle="miter" miterlimit="4" on="false" color="#000000" opacity="0"/>
                  <v:fill on="true" color="#822080"/>
                </v:shape>
                <v:shape id="Shape 16861" style="position:absolute;width:12976;height:3492;left:16199;top:15204;" coordsize="1297686,349237" path="m71272,0l1226388,0c1297686,0,1297686,71272,1297686,71272l1297686,277965c1297686,349237,1226388,349237,1226388,349237l71272,349237c0,349237,0,277965,0,277965l0,71272c0,0,71272,0,71272,0x">
                  <v:stroke weight="0pt" endcap="flat" joinstyle="miter" miterlimit="4" on="false" color="#000000" opacity="0"/>
                  <v:fill on="true" color="#f69f09"/>
                </v:shape>
                <v:shape id="Shape 16862" style="position:absolute;width:6636;height:4875;left:32398;top:24655;" coordsize="663689,487540" path="m71260,0l592430,0c663689,0,663689,71260,663689,71260l663689,416255c663689,487540,592430,487540,592430,487540l71260,487540c0,487540,0,416255,0,416255l0,71260c0,0,71260,0,71260,0x">
                  <v:stroke weight="0pt" endcap="flat" joinstyle="miter" miterlimit="4" on="false" color="#000000" opacity="0"/>
                  <v:fill on="true" color="#67c1e8"/>
                </v:shape>
                <v:shape id="Shape 16863" style="position:absolute;width:5756;height:4875;left:25928;top:24655;" coordsize="575678,487540" path="m71260,0l504419,0c575678,0,575678,71260,575678,71260l575678,416255c575678,487540,504419,487540,504419,487540l71260,487540c0,487540,0,416255,0,416255l0,71260c0,0,71260,0,71260,0x">
                  <v:stroke weight="0pt" endcap="flat" joinstyle="miter" miterlimit="4" on="false" color="#000000" opacity="0"/>
                  <v:fill on="true" color="#67c1e8"/>
                </v:shape>
                <v:shape id="Shape 16864" style="position:absolute;width:5756;height:4875;left:19809;top:24655;" coordsize="575691,487540" path="m71272,0l504431,0c575691,0,575691,71260,575691,71260l575691,416255c575691,487540,504431,487540,504431,487540l71272,487540c0,487540,0,416255,0,416255l0,71260c0,0,71272,0,71272,0x">
                  <v:stroke weight="0pt" endcap="flat" joinstyle="miter" miterlimit="4" on="false" color="#000000" opacity="0"/>
                  <v:fill on="true" color="#67c1e8"/>
                </v:shape>
                <v:shape id="Shape 16865" style="position:absolute;width:5756;height:4875;left:13690;top:24655;" coordsize="575691,487540" path="m71272,0l504419,0c575691,0,575691,71260,575691,71260l575691,416255c575691,487540,504419,487540,504419,487540l71272,487540c0,487540,0,416255,0,416255l0,71260c0,0,71272,0,71272,0x">
                  <v:stroke weight="0pt" endcap="flat" joinstyle="miter" miterlimit="4" on="false" color="#000000" opacity="0"/>
                  <v:fill on="true" color="#67c1e8"/>
                </v:shape>
                <v:shape id="Shape 16866" style="position:absolute;width:5756;height:4875;left:33011;top:954;" coordsize="575691,487540" path="m71273,0l504432,0c575691,0,575691,71260,575691,71260l575691,416255c575691,487540,504432,487540,504432,487540l71273,487540c0,487540,0,416255,0,416255l0,71260c0,0,71273,0,71273,0x">
                  <v:stroke weight="0pt" endcap="flat" joinstyle="miter" miterlimit="4" on="false" color="#000000" opacity="0"/>
                  <v:fill on="true" color="#d64715"/>
                </v:shape>
                <v:shape id="Shape 16867" style="position:absolute;width:5757;height:4875;left:23937;top:954;" coordsize="575704,487540" path="m71285,0l504418,0c575704,0,575704,71260,575704,71260l575704,416255c575704,487540,504418,487540,504418,487540l71285,487540c0,487540,0,416255,0,416255l0,71260c0,0,71285,0,71285,0x">
                  <v:stroke weight="0pt" endcap="flat" joinstyle="miter" miterlimit="4" on="false" color="#000000" opacity="0"/>
                  <v:fill on="true" color="#d64715"/>
                </v:shape>
                <v:shape id="Shape 16868" style="position:absolute;width:9622;height:3241;left:23974;top:8171;" coordsize="962266,324117" path="m71260,0l890981,0c962266,0,962266,71272,962266,71272l962266,252819c962266,324117,890981,324117,890981,324117l71260,324117c0,324117,0,252819,0,252819l0,71272c0,0,71260,0,71260,0x">
                  <v:stroke weight="0pt" endcap="flat" joinstyle="miter" miterlimit="4" on="false" color="#000000" opacity="0"/>
                  <v:fill on="true" color="#d64715"/>
                </v:shape>
                <v:shape id="Shape 16869" style="position:absolute;width:9622;height:3241;left:11778;top:8171;" coordsize="962292,324104" path="m71272,0l891007,0c962292,0,962292,71272,962292,71272l962292,252806c962292,324104,891007,324104,891007,324104l71272,324104c0,324104,0,252806,0,252806l0,71272c0,0,71272,0,71272,0x">
                  <v:stroke weight="0pt" endcap="flat" joinstyle="miter" miterlimit="4" on="false" color="#000000" opacity="0"/>
                  <v:fill on="true" color="#d64715"/>
                </v:shape>
                <v:shape id="Shape 16870" style="position:absolute;width:8910;height:5602;left:11904;top:564;" coordsize="891007,560222" path="m71285,0l819734,0c891007,0,891007,71272,891007,71272l891007,488937c891007,560222,819734,560222,819734,560222l71285,560222c0,560222,0,488937,0,488937l0,71272c0,0,71285,0,71285,0x">
                  <v:stroke weight="0pt" endcap="flat" joinstyle="miter" miterlimit="4" on="false" color="#000000" opacity="0"/>
                  <v:fill on="true" color="#d64715"/>
                </v:shape>
                <v:shape id="Shape 16871" style="position:absolute;width:1291;height:0;left:9396;top:17432;" coordsize="129172,0" path="m0,0l129172,0">
                  <v:stroke weight="0.99pt" endcap="flat" joinstyle="miter" miterlimit="4" on="true" color="#fcca8d"/>
                  <v:fill on="false" color="#000000" opacity="0"/>
                </v:shape>
                <v:shape id="Shape 16872" style="position:absolute;width:773;height:563;left:10611;top:17151;" coordsize="77381,56324" path="m0,0l77381,28156l0,56324l0,0x">
                  <v:stroke weight="0pt" endcap="flat" joinstyle="miter" miterlimit="4" on="false" color="#000000" opacity="0"/>
                  <v:fill on="true" color="#fcca8d"/>
                </v:shape>
                <v:shape id="Shape 16873" style="position:absolute;width:773;height:563;left:8945;top:17155;" coordsize="77381,56324" path="m77381,0l77381,56324l0,28169l77381,0x">
                  <v:stroke weight="0pt" endcap="flat" joinstyle="miter" miterlimit="4" on="false" color="#000000" opacity="0"/>
                  <v:fill on="true" color="#fcca8d"/>
                </v:shape>
                <v:shape id="Shape 16874" style="position:absolute;width:1291;height:0;left:9396;top:27239;" coordsize="129172,0" path="m0,0l129172,0">
                  <v:stroke weight="0.99pt" endcap="flat" joinstyle="miter" miterlimit="4" on="true" color="#fcca8d"/>
                  <v:fill on="false" color="#000000" opacity="0"/>
                </v:shape>
                <v:shape id="Shape 16875" style="position:absolute;width:773;height:563;left:10611;top:26958;" coordsize="77381,56324" path="m0,0l77381,28156l0,56324l0,0x">
                  <v:stroke weight="0pt" endcap="flat" joinstyle="miter" miterlimit="4" on="false" color="#000000" opacity="0"/>
                  <v:fill on="true" color="#fcca8d"/>
                </v:shape>
                <v:shape id="Shape 16876" style="position:absolute;width:773;height:563;left:8945;top:26962;" coordsize="77381,56324" path="m77381,0l77381,56324l0,28168l77381,0x">
                  <v:stroke weight="0pt" endcap="flat" joinstyle="miter" miterlimit="4" on="false" color="#000000" opacity="0"/>
                  <v:fill on="true" color="#fcca8d"/>
                </v:shape>
                <v:rect id="Rectangle 16877" style="position:absolute;width:9498;height:1309;left:36319;top:6634;rotation:90;" filled="f" stroked="f">
                  <v:textbox inset="0,0,0,0" style="layout-flow:vertical">
                    <w:txbxContent>
                      <w:p>
                        <w:pPr>
                          <w:spacing w:before="0" w:after="160" w:line="259" w:lineRule="auto"/>
                          <w:ind w:right="0" w:firstLine="0"/>
                          <w:jc w:val="left"/>
                        </w:pPr>
                        <w:r>
                          <w:rPr>
                            <w:rFonts w:cs="Calibri" w:hAnsi="Calibri" w:eastAsia="Calibri" w:ascii="Calibri"/>
                            <w:sz w:val="14"/>
                          </w:rPr>
                          <w:t xml:space="preserve">НАЦИОНАЛНO</w:t>
                        </w:r>
                        <w:r>
                          <w:rPr>
                            <w:rFonts w:cs="Calibri" w:hAnsi="Calibri" w:eastAsia="Calibri" w:ascii="Calibri"/>
                            <w:spacing w:val="-186"/>
                            <w:sz w:val="14"/>
                          </w:rPr>
                          <w:t xml:space="preserve"> </w:t>
                        </w:r>
                        <w:r>
                          <w:rPr>
                            <w:rFonts w:cs="Calibri" w:hAnsi="Calibri" w:eastAsia="Calibri" w:ascii="Calibri"/>
                            <w:sz w:val="14"/>
                          </w:rPr>
                          <w:t xml:space="preserve">НИВО</w:t>
                        </w:r>
                      </w:p>
                    </w:txbxContent>
                  </v:textbox>
                </v:rect>
                <v:rect id="Rectangle 16878" style="position:absolute;width:9055;height:1309;left:36438;top:17365;rotation:90;" filled="f" stroked="f">
                  <v:textbox inset="0,0,0,0" style="layout-flow:vertical">
                    <w:txbxContent>
                      <w:p>
                        <w:pPr>
                          <w:spacing w:before="0" w:after="160" w:line="259" w:lineRule="auto"/>
                          <w:ind w:right="0" w:firstLine="0"/>
                          <w:jc w:val="left"/>
                        </w:pPr>
                        <w:r>
                          <w:rPr>
                            <w:rFonts w:cs="Calibri" w:hAnsi="Calibri" w:eastAsia="Calibri" w:ascii="Calibri"/>
                            <w:sz w:val="14"/>
                          </w:rPr>
                          <w:t xml:space="preserve">РЕГИОНАЛНO</w:t>
                        </w:r>
                        <w:r>
                          <w:rPr>
                            <w:rFonts w:cs="Calibri" w:hAnsi="Calibri" w:eastAsia="Calibri" w:ascii="Calibri"/>
                            <w:spacing w:val="-186"/>
                            <w:sz w:val="14"/>
                          </w:rPr>
                          <w:t xml:space="preserve"> </w:t>
                        </w:r>
                        <w:r>
                          <w:rPr>
                            <w:rFonts w:cs="Calibri" w:hAnsi="Calibri" w:eastAsia="Calibri" w:ascii="Calibri"/>
                            <w:sz w:val="14"/>
                          </w:rPr>
                          <w:t xml:space="preserve">НИВО</w:t>
                        </w:r>
                      </w:p>
                    </w:txbxContent>
                  </v:textbox>
                </v:rect>
                <v:rect id="Rectangle 16879" style="position:absolute;width:7558;height:1309;left:37186;top:27639;rotation:90;" filled="f" stroked="f">
                  <v:textbox inset="0,0,0,0" style="layout-flow:vertical">
                    <w:txbxContent>
                      <w:p>
                        <w:pPr>
                          <w:spacing w:before="0" w:after="160" w:line="259" w:lineRule="auto"/>
                          <w:ind w:right="0" w:firstLine="0"/>
                          <w:jc w:val="left"/>
                        </w:pPr>
                        <w:r>
                          <w:rPr>
                            <w:rFonts w:cs="Calibri" w:hAnsi="Calibri" w:eastAsia="Calibri" w:ascii="Calibri"/>
                            <w:sz w:val="14"/>
                          </w:rPr>
                          <w:t xml:space="preserve">ПЪРВИ</w:t>
                        </w:r>
                        <w:r>
                          <w:rPr>
                            <w:rFonts w:cs="Calibri" w:hAnsi="Calibri" w:eastAsia="Calibri" w:ascii="Calibri"/>
                            <w:spacing w:val="-186"/>
                            <w:sz w:val="14"/>
                          </w:rPr>
                          <w:t xml:space="preserve"> </w:t>
                        </w:r>
                        <w:r>
                          <w:rPr>
                            <w:rFonts w:cs="Calibri" w:hAnsi="Calibri" w:eastAsia="Calibri" w:ascii="Calibri"/>
                            <w:sz w:val="14"/>
                          </w:rPr>
                          <w:t xml:space="preserve">КОНТАКТ</w:t>
                        </w:r>
                      </w:p>
                    </w:txbxContent>
                  </v:textbox>
                </v:rect>
                <v:rect id="Rectangle 16880" style="position:absolute;width:11975;height:1309;left:33972;top:27943;rotation:90;" filled="f" stroked="f">
                  <v:textbox inset="0,0,0,0" style="layout-flow:vertical">
                    <w:txbxContent>
                      <w:p>
                        <w:pPr>
                          <w:spacing w:before="0" w:after="160" w:line="259" w:lineRule="auto"/>
                          <w:ind w:right="0" w:firstLine="0"/>
                          <w:jc w:val="left"/>
                        </w:pPr>
                        <w:r>
                          <w:rPr>
                            <w:rFonts w:cs="Calibri" w:hAnsi="Calibri" w:eastAsia="Calibri" w:ascii="Calibri"/>
                            <w:spacing w:val="-31"/>
                            <w:sz w:val="14"/>
                          </w:rPr>
                          <w:t xml:space="preserve"> </w:t>
                        </w:r>
                        <w:r>
                          <w:rPr>
                            <w:rFonts w:cs="Calibri" w:hAnsi="Calibri" w:eastAsia="Calibri" w:ascii="Calibri"/>
                            <w:sz w:val="14"/>
                          </w:rPr>
                          <w:t xml:space="preserve">СЪС</w:t>
                        </w:r>
                        <w:r>
                          <w:rPr>
                            <w:rFonts w:cs="Calibri" w:hAnsi="Calibri" w:eastAsia="Calibri" w:ascii="Calibri"/>
                            <w:spacing w:val="-186"/>
                            <w:sz w:val="14"/>
                          </w:rPr>
                          <w:t xml:space="preserve"> </w:t>
                        </w:r>
                        <w:r>
                          <w:rPr>
                            <w:rFonts w:cs="Calibri" w:hAnsi="Calibri" w:eastAsia="Calibri" w:ascii="Calibri"/>
                            <w:sz w:val="14"/>
                          </w:rPr>
                          <w:t xml:space="preserve">ЗДРАВНАТА</w:t>
                        </w:r>
                        <w:r>
                          <w:rPr>
                            <w:rFonts w:cs="Calibri" w:hAnsi="Calibri" w:eastAsia="Calibri" w:ascii="Calibri"/>
                            <w:spacing w:val="-186"/>
                            <w:sz w:val="14"/>
                          </w:rPr>
                          <w:t xml:space="preserve"> </w:t>
                        </w:r>
                        <w:r>
                          <w:rPr>
                            <w:rFonts w:cs="Calibri" w:hAnsi="Calibri" w:eastAsia="Calibri" w:ascii="Calibri"/>
                            <w:sz w:val="14"/>
                          </w:rPr>
                          <w:t xml:space="preserve">СИСТЕМ</w:t>
                        </w:r>
                      </w:p>
                    </w:txbxContent>
                  </v:textbox>
                </v:rect>
                <v:rect id="Rectangle 16881" style="position:absolute;width:650;height:1309;left:39634;top:31285;rotation:90;" filled="f" stroked="f">
                  <v:textbox inset="0,0,0,0" style="layout-flow:vertical">
                    <w:txbxContent>
                      <w:p>
                        <w:pPr>
                          <w:spacing w:before="0" w:after="160" w:line="259" w:lineRule="auto"/>
                          <w:ind w:right="0" w:firstLine="0"/>
                          <w:jc w:val="left"/>
                        </w:pPr>
                        <w:r>
                          <w:rPr>
                            <w:rFonts w:cs="Calibri" w:hAnsi="Calibri" w:eastAsia="Calibri" w:ascii="Calibri"/>
                            <w:sz w:val="14"/>
                          </w:rPr>
                          <w:t xml:space="preserve">А</w:t>
                        </w:r>
                      </w:p>
                    </w:txbxContent>
                  </v:textbox>
                </v:rect>
                <v:rect id="Rectangle 16882" style="position:absolute;width:8275;height:1513;left:13192;top:1526;" filled="f" stroked="f">
                  <v:textbox inset="0,0,0,0">
                    <w:txbxContent>
                      <w:p>
                        <w:pPr>
                          <w:spacing w:before="0" w:after="160" w:line="259" w:lineRule="auto"/>
                          <w:ind w:right="0" w:firstLine="0"/>
                          <w:jc w:val="left"/>
                        </w:pPr>
                        <w:r>
                          <w:rPr>
                            <w:rFonts w:cs="Calibri" w:hAnsi="Calibri" w:eastAsia="Calibri" w:ascii="Calibri"/>
                            <w:b w:val="1"/>
                            <w:w w:val="101"/>
                            <w:sz w:val="16"/>
                          </w:rPr>
                          <w:t xml:space="preserve">Министерство</w:t>
                        </w:r>
                      </w:p>
                    </w:txbxContent>
                  </v:textbox>
                </v:rect>
                <v:rect id="Rectangle 16883" style="position:absolute;width:1363;height:1513;left:15790;top:2733;" filled="f" stroked="f">
                  <v:textbox inset="0,0,0,0">
                    <w:txbxContent>
                      <w:p>
                        <w:pPr>
                          <w:spacing w:before="0" w:after="160" w:line="259" w:lineRule="auto"/>
                          <w:ind w:right="0" w:firstLine="0"/>
                          <w:jc w:val="left"/>
                        </w:pPr>
                        <w:r>
                          <w:rPr>
                            <w:rFonts w:cs="Calibri" w:hAnsi="Calibri" w:eastAsia="Calibri" w:ascii="Calibri"/>
                            <w:b w:val="1"/>
                            <w:w w:val="101"/>
                            <w:sz w:val="16"/>
                          </w:rPr>
                          <w:t xml:space="preserve">на</w:t>
                        </w:r>
                      </w:p>
                    </w:txbxContent>
                  </v:textbox>
                </v:rect>
                <v:rect id="Rectangle 16884" style="position:absolute;width:10644;height:1513;left:12301;top:3940;" filled="f" stroked="f">
                  <v:textbox inset="0,0,0,0">
                    <w:txbxContent>
                      <w:p>
                        <w:pPr>
                          <w:spacing w:before="0" w:after="160" w:line="259" w:lineRule="auto"/>
                          <w:ind w:right="0" w:firstLine="0"/>
                          <w:jc w:val="left"/>
                        </w:pPr>
                        <w:r>
                          <w:rPr>
                            <w:rFonts w:cs="Calibri" w:hAnsi="Calibri" w:eastAsia="Calibri" w:ascii="Calibri"/>
                            <w:b w:val="1"/>
                            <w:w w:val="103"/>
                            <w:sz w:val="16"/>
                          </w:rPr>
                          <w:t xml:space="preserve">здравеопазването</w:t>
                        </w:r>
                      </w:p>
                    </w:txbxContent>
                  </v:textbox>
                </v:rect>
                <v:rect id="Rectangle 16885" style="position:absolute;width:6251;height:1496;left:24457;top:1537;" filled="f" stroked="f">
                  <v:textbox inset="0,0,0,0">
                    <w:txbxContent>
                      <w:p>
                        <w:pPr>
                          <w:spacing w:before="0" w:after="160" w:line="259" w:lineRule="auto"/>
                          <w:ind w:right="0" w:firstLine="0"/>
                          <w:jc w:val="left"/>
                        </w:pPr>
                        <w:r>
                          <w:rPr>
                            <w:rFonts w:cs="Calibri" w:hAnsi="Calibri" w:eastAsia="Calibri" w:ascii="Calibri"/>
                            <w:w w:val="89"/>
                            <w:sz w:val="16"/>
                          </w:rPr>
                          <w:t xml:space="preserve">Национален</w:t>
                        </w:r>
                      </w:p>
                    </w:txbxContent>
                  </v:textbox>
                </v:rect>
                <v:rect id="Rectangle 16886" style="position:absolute;width:5698;height:1496;left:24665;top:2744;" filled="f" stroked="f">
                  <v:textbox inset="0,0,0,0">
                    <w:txbxContent>
                      <w:p>
                        <w:pPr>
                          <w:spacing w:before="0" w:after="160" w:line="259" w:lineRule="auto"/>
                          <w:ind w:right="0" w:firstLine="0"/>
                          <w:jc w:val="left"/>
                        </w:pPr>
                        <w:r>
                          <w:rPr>
                            <w:rFonts w:cs="Calibri" w:hAnsi="Calibri" w:eastAsia="Calibri" w:ascii="Calibri"/>
                            <w:w w:val="90"/>
                            <w:sz w:val="16"/>
                          </w:rPr>
                          <w:t xml:space="preserve">контрол</w:t>
                        </w:r>
                        <w:r>
                          <w:rPr>
                            <w:rFonts w:cs="Calibri" w:hAnsi="Calibri" w:eastAsia="Calibri" w:ascii="Calibri"/>
                            <w:spacing w:val="2"/>
                            <w:w w:val="90"/>
                            <w:sz w:val="16"/>
                          </w:rPr>
                          <w:t xml:space="preserve"> </w:t>
                        </w:r>
                        <w:r>
                          <w:rPr>
                            <w:rFonts w:cs="Calibri" w:hAnsi="Calibri" w:eastAsia="Calibri" w:ascii="Calibri"/>
                            <w:w w:val="90"/>
                            <w:sz w:val="16"/>
                          </w:rPr>
                          <w:t xml:space="preserve">на</w:t>
                        </w:r>
                      </w:p>
                    </w:txbxContent>
                  </v:textbox>
                </v:rect>
                <v:rect id="Rectangle 16887" style="position:absolute;width:7408;height:1496;left:24022;top:3951;" filled="f" stroked="f">
                  <v:textbox inset="0,0,0,0">
                    <w:txbxContent>
                      <w:p>
                        <w:pPr>
                          <w:spacing w:before="0" w:after="160" w:line="259" w:lineRule="auto"/>
                          <w:ind w:right="0" w:firstLine="0"/>
                          <w:jc w:val="left"/>
                        </w:pPr>
                        <w:r>
                          <w:rPr>
                            <w:rFonts w:cs="Calibri" w:hAnsi="Calibri" w:eastAsia="Calibri" w:ascii="Calibri"/>
                            <w:w w:val="90"/>
                            <w:sz w:val="16"/>
                          </w:rPr>
                          <w:t xml:space="preserve">туберколозата</w:t>
                        </w:r>
                      </w:p>
                    </w:txbxContent>
                  </v:textbox>
                </v:rect>
                <v:rect id="Rectangle 16888" style="position:absolute;width:6251;height:1496;left:33585;top:1537;" filled="f" stroked="f">
                  <v:textbox inset="0,0,0,0">
                    <w:txbxContent>
                      <w:p>
                        <w:pPr>
                          <w:spacing w:before="0" w:after="160" w:line="259" w:lineRule="auto"/>
                          <w:ind w:right="0" w:firstLine="0"/>
                          <w:jc w:val="left"/>
                        </w:pPr>
                        <w:r>
                          <w:rPr>
                            <w:rFonts w:cs="Calibri" w:hAnsi="Calibri" w:eastAsia="Calibri" w:ascii="Calibri"/>
                            <w:w w:val="89"/>
                            <w:sz w:val="16"/>
                          </w:rPr>
                          <w:t xml:space="preserve">Национален</w:t>
                        </w:r>
                      </w:p>
                    </w:txbxContent>
                  </v:textbox>
                </v:rect>
                <v:rect id="Rectangle 16889" style="position:absolute;width:5698;height:1496;left:33793;top:2744;" filled="f" stroked="f">
                  <v:textbox inset="0,0,0,0">
                    <w:txbxContent>
                      <w:p>
                        <w:pPr>
                          <w:spacing w:before="0" w:after="160" w:line="259" w:lineRule="auto"/>
                          <w:ind w:right="0" w:firstLine="0"/>
                          <w:jc w:val="left"/>
                        </w:pPr>
                        <w:r>
                          <w:rPr>
                            <w:rFonts w:cs="Calibri" w:hAnsi="Calibri" w:eastAsia="Calibri" w:ascii="Calibri"/>
                            <w:w w:val="90"/>
                            <w:sz w:val="16"/>
                          </w:rPr>
                          <w:t xml:space="preserve">контрол</w:t>
                        </w:r>
                        <w:r>
                          <w:rPr>
                            <w:rFonts w:cs="Calibri" w:hAnsi="Calibri" w:eastAsia="Calibri" w:ascii="Calibri"/>
                            <w:spacing w:val="2"/>
                            <w:w w:val="90"/>
                            <w:sz w:val="16"/>
                          </w:rPr>
                          <w:t xml:space="preserve"> </w:t>
                        </w:r>
                        <w:r>
                          <w:rPr>
                            <w:rFonts w:cs="Calibri" w:hAnsi="Calibri" w:eastAsia="Calibri" w:ascii="Calibri"/>
                            <w:w w:val="90"/>
                            <w:sz w:val="16"/>
                          </w:rPr>
                          <w:t xml:space="preserve">на</w:t>
                        </w:r>
                      </w:p>
                    </w:txbxContent>
                  </v:textbox>
                </v:rect>
                <v:rect id="Rectangle 16890" style="position:absolute;width:6074;height:1496;left:33652;top:3951;" filled="f" stroked="f">
                  <v:textbox inset="0,0,0,0">
                    <w:txbxContent>
                      <w:p>
                        <w:pPr>
                          <w:spacing w:before="0" w:after="160" w:line="259" w:lineRule="auto"/>
                          <w:ind w:right="0" w:firstLine="0"/>
                          <w:jc w:val="left"/>
                        </w:pPr>
                        <w:r>
                          <w:rPr>
                            <w:rFonts w:cs="Calibri" w:hAnsi="Calibri" w:eastAsia="Calibri" w:ascii="Calibri"/>
                            <w:w w:val="91"/>
                            <w:sz w:val="16"/>
                          </w:rPr>
                          <w:t xml:space="preserve">ХИВ</w:t>
                        </w:r>
                        <w:r>
                          <w:rPr>
                            <w:rFonts w:cs="Calibri" w:hAnsi="Calibri" w:eastAsia="Calibri" w:ascii="Calibri"/>
                            <w:spacing w:val="2"/>
                            <w:w w:val="91"/>
                            <w:sz w:val="16"/>
                          </w:rPr>
                          <w:t xml:space="preserve"> </w:t>
                        </w:r>
                        <w:r>
                          <w:rPr>
                            <w:rFonts w:cs="Calibri" w:hAnsi="Calibri" w:eastAsia="Calibri" w:ascii="Calibri"/>
                            <w:w w:val="91"/>
                            <w:sz w:val="16"/>
                          </w:rPr>
                          <w:t xml:space="preserve">/</w:t>
                        </w:r>
                        <w:r>
                          <w:rPr>
                            <w:rFonts w:cs="Calibri" w:hAnsi="Calibri" w:eastAsia="Calibri" w:ascii="Calibri"/>
                            <w:spacing w:val="2"/>
                            <w:w w:val="91"/>
                            <w:sz w:val="16"/>
                          </w:rPr>
                          <w:t xml:space="preserve"> </w:t>
                        </w:r>
                        <w:r>
                          <w:rPr>
                            <w:rFonts w:cs="Calibri" w:hAnsi="Calibri" w:eastAsia="Calibri" w:ascii="Calibri"/>
                            <w:w w:val="91"/>
                            <w:sz w:val="16"/>
                          </w:rPr>
                          <w:t xml:space="preserve">СПИН</w:t>
                        </w:r>
                      </w:p>
                    </w:txbxContent>
                  </v:textbox>
                </v:rect>
                <v:rect id="Rectangle 16891" style="position:absolute;width:4230;height:1513;left:13135;top:9163;" filled="f" stroked="f">
                  <v:textbox inset="0,0,0,0">
                    <w:txbxContent>
                      <w:p>
                        <w:pPr>
                          <w:spacing w:before="0" w:after="160" w:line="259" w:lineRule="auto"/>
                          <w:ind w:right="0" w:firstLine="0"/>
                          <w:jc w:val="left"/>
                        </w:pPr>
                        <w:r>
                          <w:rPr>
                            <w:rFonts w:cs="Calibri" w:hAnsi="Calibri" w:eastAsia="Calibri" w:ascii="Calibri"/>
                            <w:b w:val="1"/>
                            <w:w w:val="101"/>
                            <w:sz w:val="16"/>
                          </w:rPr>
                          <w:t xml:space="preserve">НЦЗПБ</w:t>
                        </w:r>
                        <w:r>
                          <w:rPr>
                            <w:rFonts w:cs="Calibri" w:hAnsi="Calibri" w:eastAsia="Calibri" w:ascii="Calibri"/>
                            <w:b w:val="1"/>
                            <w:spacing w:val="5"/>
                            <w:w w:val="101"/>
                            <w:sz w:val="16"/>
                          </w:rPr>
                          <w:t xml:space="preserve"> </w:t>
                        </w:r>
                      </w:p>
                    </w:txbxContent>
                  </v:textbox>
                </v:rect>
                <v:rect id="Rectangle 16892" style="position:absolute;width:5182;height:1496;left:16315;top:9174;" filled="f" stroked="f">
                  <v:textbox inset="0,0,0,0">
                    <w:txbxContent>
                      <w:p>
                        <w:pPr>
                          <w:spacing w:before="0" w:after="160" w:line="259" w:lineRule="auto"/>
                          <w:ind w:right="0" w:firstLine="0"/>
                          <w:jc w:val="left"/>
                        </w:pPr>
                        <w:r>
                          <w:rPr>
                            <w:rFonts w:cs="Calibri" w:hAnsi="Calibri" w:eastAsia="Calibri" w:ascii="Calibri"/>
                            <w:w w:val="91"/>
                            <w:sz w:val="16"/>
                          </w:rPr>
                          <w:t xml:space="preserve">–</w:t>
                        </w:r>
                        <w:r>
                          <w:rPr>
                            <w:rFonts w:cs="Calibri" w:hAnsi="Calibri" w:eastAsia="Calibri" w:ascii="Calibri"/>
                            <w:spacing w:val="2"/>
                            <w:w w:val="91"/>
                            <w:sz w:val="16"/>
                          </w:rPr>
                          <w:t xml:space="preserve"> </w:t>
                        </w:r>
                        <w:r>
                          <w:rPr>
                            <w:rFonts w:cs="Calibri" w:hAnsi="Calibri" w:eastAsia="Calibri" w:ascii="Calibri"/>
                            <w:w w:val="91"/>
                            <w:sz w:val="16"/>
                          </w:rPr>
                          <w:t xml:space="preserve">анализи</w:t>
                        </w:r>
                      </w:p>
                    </w:txbxContent>
                  </v:textbox>
                </v:rect>
                <v:rect id="Rectangle 16893" style="position:absolute;width:4700;height:1513;left:25826;top:8559;" filled="f" stroked="f">
                  <v:textbox inset="0,0,0,0">
                    <w:txbxContent>
                      <w:p>
                        <w:pPr>
                          <w:spacing w:before="0" w:after="160" w:line="259" w:lineRule="auto"/>
                          <w:ind w:right="0" w:firstLine="0"/>
                          <w:jc w:val="left"/>
                        </w:pPr>
                        <w:r>
                          <w:rPr>
                            <w:rFonts w:cs="Calibri" w:hAnsi="Calibri" w:eastAsia="Calibri" w:ascii="Calibri"/>
                            <w:b w:val="1"/>
                            <w:w w:val="101"/>
                            <w:sz w:val="16"/>
                          </w:rPr>
                          <w:t xml:space="preserve">НЦОЗА</w:t>
                        </w:r>
                        <w:r>
                          <w:rPr>
                            <w:rFonts w:cs="Calibri" w:hAnsi="Calibri" w:eastAsia="Calibri" w:ascii="Calibri"/>
                            <w:b w:val="1"/>
                            <w:spacing w:val="5"/>
                            <w:w w:val="101"/>
                            <w:sz w:val="16"/>
                          </w:rPr>
                          <w:t xml:space="preserve"> </w:t>
                        </w:r>
                        <w:r>
                          <w:rPr>
                            <w:rFonts w:cs="Calibri" w:hAnsi="Calibri" w:eastAsia="Calibri" w:ascii="Calibri"/>
                            <w:b w:val="1"/>
                            <w:spacing w:val="5"/>
                            <w:w w:val="101"/>
                            <w:sz w:val="16"/>
                          </w:rPr>
                          <w:t xml:space="preserve"> </w:t>
                        </w:r>
                      </w:p>
                    </w:txbxContent>
                  </v:textbox>
                </v:rect>
                <v:rect id="Rectangle 16894" style="position:absolute;width:4398;height:1496;left:29360;top:8571;" filled="f" stroked="f">
                  <v:textbox inset="0,0,0,0">
                    <w:txbxContent>
                      <w:p>
                        <w:pPr>
                          <w:spacing w:before="0" w:after="160" w:line="259" w:lineRule="auto"/>
                          <w:ind w:right="0" w:firstLine="0"/>
                          <w:jc w:val="left"/>
                        </w:pPr>
                        <w:r>
                          <w:rPr>
                            <w:rFonts w:cs="Calibri" w:hAnsi="Calibri" w:eastAsia="Calibri" w:ascii="Calibri"/>
                            <w:w w:val="90"/>
                            <w:sz w:val="16"/>
                          </w:rPr>
                          <w:t xml:space="preserve">–</w:t>
                        </w:r>
                        <w:r>
                          <w:rPr>
                            <w:rFonts w:cs="Calibri" w:hAnsi="Calibri" w:eastAsia="Calibri" w:ascii="Calibri"/>
                            <w:spacing w:val="2"/>
                            <w:w w:val="90"/>
                            <w:sz w:val="16"/>
                          </w:rPr>
                          <w:t xml:space="preserve"> </w:t>
                        </w:r>
                        <w:r>
                          <w:rPr>
                            <w:rFonts w:cs="Calibri" w:hAnsi="Calibri" w:eastAsia="Calibri" w:ascii="Calibri"/>
                            <w:w w:val="90"/>
                            <w:sz w:val="16"/>
                          </w:rPr>
                          <w:t xml:space="preserve">данни</w:t>
                        </w:r>
                        <w:r>
                          <w:rPr>
                            <w:rFonts w:cs="Calibri" w:hAnsi="Calibri" w:eastAsia="Calibri" w:ascii="Calibri"/>
                            <w:spacing w:val="2"/>
                            <w:w w:val="90"/>
                            <w:sz w:val="16"/>
                          </w:rPr>
                          <w:t xml:space="preserve"> </w:t>
                        </w:r>
                      </w:p>
                    </w:txbxContent>
                  </v:textbox>
                </v:rect>
                <v:rect id="Rectangle 16895" style="position:absolute;width:3408;height:1496;left:27965;top:9778;" filled="f" stroked="f">
                  <v:textbox inset="0,0,0,0">
                    <w:txbxContent>
                      <w:p>
                        <w:pPr>
                          <w:spacing w:before="0" w:after="160" w:line="259" w:lineRule="auto"/>
                          <w:ind w:right="0" w:firstLine="0"/>
                          <w:jc w:val="left"/>
                        </w:pPr>
                        <w:r>
                          <w:rPr>
                            <w:rFonts w:cs="Calibri" w:hAnsi="Calibri" w:eastAsia="Calibri" w:ascii="Calibri"/>
                            <w:w w:val="91"/>
                            <w:sz w:val="16"/>
                          </w:rPr>
                          <w:t xml:space="preserve">от</w:t>
                        </w:r>
                        <w:r>
                          <w:rPr>
                            <w:rFonts w:cs="Calibri" w:hAnsi="Calibri" w:eastAsia="Calibri" w:ascii="Calibri"/>
                            <w:spacing w:val="2"/>
                            <w:w w:val="91"/>
                            <w:sz w:val="16"/>
                          </w:rPr>
                          <w:t xml:space="preserve"> </w:t>
                        </w:r>
                        <w:r>
                          <w:rPr>
                            <w:rFonts w:cs="Calibri" w:hAnsi="Calibri" w:eastAsia="Calibri" w:ascii="Calibri"/>
                            <w:w w:val="91"/>
                            <w:sz w:val="16"/>
                          </w:rPr>
                          <w:t xml:space="preserve">РЗИ</w:t>
                        </w:r>
                      </w:p>
                    </w:txbxContent>
                  </v:textbox>
                </v:rect>
                <v:rect id="Rectangle 16896" style="position:absolute;width:4149;height:1496;left:34125;top:25831;" filled="f" stroked="f">
                  <v:textbox inset="0,0,0,0">
                    <w:txbxContent>
                      <w:p>
                        <w:pPr>
                          <w:spacing w:before="0" w:after="160" w:line="259" w:lineRule="auto"/>
                          <w:ind w:right="0" w:firstLine="0"/>
                          <w:jc w:val="left"/>
                        </w:pPr>
                        <w:r>
                          <w:rPr>
                            <w:rFonts w:cs="Calibri" w:hAnsi="Calibri" w:eastAsia="Calibri" w:ascii="Calibri"/>
                            <w:w w:val="81"/>
                            <w:sz w:val="16"/>
                          </w:rPr>
                          <w:t xml:space="preserve">Лечебни</w:t>
                        </w:r>
                      </w:p>
                    </w:txbxContent>
                  </v:textbox>
                </v:rect>
                <v:rect id="Rectangle 16897" style="position:absolute;width:5045;height:1496;left:33788;top:27038;" filled="f" stroked="f">
                  <v:textbox inset="0,0,0,0">
                    <w:txbxContent>
                      <w:p>
                        <w:pPr>
                          <w:spacing w:before="0" w:after="160" w:line="259" w:lineRule="auto"/>
                          <w:ind w:right="0" w:firstLine="0"/>
                          <w:jc w:val="left"/>
                        </w:pPr>
                        <w:r>
                          <w:rPr>
                            <w:rFonts w:cs="Calibri" w:hAnsi="Calibri" w:eastAsia="Calibri" w:ascii="Calibri"/>
                            <w:w w:val="82"/>
                            <w:sz w:val="16"/>
                          </w:rPr>
                          <w:t xml:space="preserve">заведения</w:t>
                        </w:r>
                      </w:p>
                    </w:txbxContent>
                  </v:textbox>
                </v:rect>
                <v:rect id="Rectangle 16898" style="position:absolute;width:7556;height:1450;left:19899;top:24944;" filled="f" stroked="f">
                  <v:textbox inset="0,0,0,0">
                    <w:txbxContent>
                      <w:p>
                        <w:pPr>
                          <w:spacing w:before="0" w:after="160" w:line="259" w:lineRule="auto"/>
                          <w:ind w:right="0" w:firstLine="0"/>
                          <w:jc w:val="left"/>
                        </w:pPr>
                        <w:r>
                          <w:rPr>
                            <w:rFonts w:cs="Calibri" w:hAnsi="Calibri" w:eastAsia="Calibri" w:ascii="Calibri"/>
                            <w:spacing w:val="-1"/>
                            <w:w w:val="81"/>
                            <w:sz w:val="15"/>
                          </w:rPr>
                          <w:t xml:space="preserve">Сnецнализиран</w:t>
                        </w:r>
                        <w:r>
                          <w:rPr>
                            <w:rFonts w:cs="Calibri" w:hAnsi="Calibri" w:eastAsia="Calibri" w:ascii="Calibri"/>
                            <w:spacing w:val="-1"/>
                            <w:w w:val="81"/>
                            <w:sz w:val="15"/>
                          </w:rPr>
                          <w:t xml:space="preserve"> </w:t>
                        </w:r>
                      </w:p>
                    </w:txbxContent>
                  </v:textbox>
                </v:rect>
                <v:rect id="Rectangle 16899" style="position:absolute;width:3658;height:1450;left:21364;top:26075;" filled="f" stroked="f">
                  <v:textbox inset="0,0,0,0">
                    <w:txbxContent>
                      <w:p>
                        <w:pPr>
                          <w:spacing w:before="0" w:after="160" w:line="259" w:lineRule="auto"/>
                          <w:ind w:right="0" w:firstLine="0"/>
                          <w:jc w:val="left"/>
                        </w:pPr>
                        <w:r>
                          <w:rPr>
                            <w:rFonts w:cs="Calibri" w:hAnsi="Calibri" w:eastAsia="Calibri" w:ascii="Calibri"/>
                            <w:spacing w:val="-1"/>
                            <w:w w:val="83"/>
                            <w:sz w:val="15"/>
                          </w:rPr>
                          <w:t xml:space="preserve">и</w:t>
                        </w:r>
                        <w:r>
                          <w:rPr>
                            <w:rFonts w:cs="Calibri" w:hAnsi="Calibri" w:eastAsia="Calibri" w:ascii="Calibri"/>
                            <w:spacing w:val="-1"/>
                            <w:w w:val="83"/>
                            <w:sz w:val="15"/>
                          </w:rPr>
                          <w:t xml:space="preserve"> </w:t>
                        </w:r>
                        <w:r>
                          <w:rPr>
                            <w:rFonts w:cs="Calibri" w:hAnsi="Calibri" w:eastAsia="Calibri" w:ascii="Calibri"/>
                            <w:spacing w:val="-1"/>
                            <w:w w:val="83"/>
                            <w:sz w:val="15"/>
                          </w:rPr>
                          <w:t xml:space="preserve">ЛЗ</w:t>
                        </w:r>
                        <w:r>
                          <w:rPr>
                            <w:rFonts w:cs="Calibri" w:hAnsi="Calibri" w:eastAsia="Calibri" w:ascii="Calibri"/>
                            <w:spacing w:val="-1"/>
                            <w:w w:val="83"/>
                            <w:sz w:val="15"/>
                          </w:rPr>
                          <w:t xml:space="preserve"> </w:t>
                        </w:r>
                        <w:r>
                          <w:rPr>
                            <w:rFonts w:cs="Calibri" w:hAnsi="Calibri" w:eastAsia="Calibri" w:ascii="Calibri"/>
                            <w:spacing w:val="-1"/>
                            <w:w w:val="83"/>
                            <w:sz w:val="15"/>
                          </w:rPr>
                          <w:t xml:space="preserve">за</w:t>
                        </w:r>
                        <w:r>
                          <w:rPr>
                            <w:rFonts w:cs="Calibri" w:hAnsi="Calibri" w:eastAsia="Calibri" w:ascii="Calibri"/>
                            <w:spacing w:val="-1"/>
                            <w:w w:val="83"/>
                            <w:sz w:val="15"/>
                          </w:rPr>
                          <w:t xml:space="preserve"> </w:t>
                        </w:r>
                      </w:p>
                    </w:txbxContent>
                  </v:textbox>
                </v:rect>
                <v:rect id="Rectangle 16900" style="position:absolute;width:7465;height:1450;left:19933;top:27207;" filled="f" stroked="f">
                  <v:textbox inset="0,0,0,0">
                    <w:txbxContent>
                      <w:p>
                        <w:pPr>
                          <w:spacing w:before="0" w:after="160" w:line="259" w:lineRule="auto"/>
                          <w:ind w:right="0" w:firstLine="0"/>
                          <w:jc w:val="left"/>
                        </w:pPr>
                        <w:r>
                          <w:rPr>
                            <w:rFonts w:cs="Calibri" w:hAnsi="Calibri" w:eastAsia="Calibri" w:ascii="Calibri"/>
                            <w:spacing w:val="-1"/>
                            <w:w w:val="81"/>
                            <w:sz w:val="15"/>
                          </w:rPr>
                          <w:t xml:space="preserve">извънболнична</w:t>
                        </w:r>
                        <w:r>
                          <w:rPr>
                            <w:rFonts w:cs="Calibri" w:hAnsi="Calibri" w:eastAsia="Calibri" w:ascii="Calibri"/>
                            <w:spacing w:val="-1"/>
                            <w:w w:val="81"/>
                            <w:sz w:val="15"/>
                          </w:rPr>
                          <w:t xml:space="preserve"> </w:t>
                        </w:r>
                      </w:p>
                    </w:txbxContent>
                  </v:textbox>
                </v:rect>
                <v:rect id="Rectangle 16901" style="position:absolute;width:3252;height:1450;left:21517;top:28338;" filled="f" stroked="f">
                  <v:textbox inset="0,0,0,0">
                    <w:txbxContent>
                      <w:p>
                        <w:pPr>
                          <w:spacing w:before="0" w:after="160" w:line="259" w:lineRule="auto"/>
                          <w:ind w:right="0" w:firstLine="0"/>
                          <w:jc w:val="left"/>
                        </w:pPr>
                        <w:r>
                          <w:rPr>
                            <w:rFonts w:cs="Calibri" w:hAnsi="Calibri" w:eastAsia="Calibri" w:ascii="Calibri"/>
                            <w:spacing w:val="-1"/>
                            <w:w w:val="81"/>
                            <w:sz w:val="15"/>
                          </w:rPr>
                          <w:t xml:space="preserve">nомощ</w:t>
                        </w:r>
                      </w:p>
                    </w:txbxContent>
                  </v:textbox>
                </v:rect>
                <v:rect id="Rectangle 16902" style="position:absolute;width:2191;height:1496;left:15864;top:26435;" filled="f" stroked="f">
                  <v:textbox inset="0,0,0,0">
                    <w:txbxContent>
                      <w:p>
                        <w:pPr>
                          <w:spacing w:before="0" w:after="160" w:line="259" w:lineRule="auto"/>
                          <w:ind w:right="0" w:firstLine="0"/>
                          <w:jc w:val="left"/>
                        </w:pPr>
                        <w:r>
                          <w:rPr>
                            <w:rFonts w:cs="Calibri" w:hAnsi="Calibri" w:eastAsia="Calibri" w:ascii="Calibri"/>
                            <w:w w:val="84"/>
                            <w:sz w:val="16"/>
                          </w:rPr>
                          <w:t xml:space="preserve">ОПЛ</w:t>
                        </w:r>
                      </w:p>
                    </w:txbxContent>
                  </v:textbox>
                </v:rect>
                <v:rect id="Rectangle 16903" style="position:absolute;width:4537;height:1309;left:27972;top:16611;rotation:270;" filled="f" stroked="f">
                  <v:textbox inset="0,0,0,0" style="layout-flow:vertical;mso-layout-flow-alt:bottom-to-top">
                    <w:txbxContent>
                      <w:p>
                        <w:pPr>
                          <w:spacing w:before="0" w:after="160" w:line="259" w:lineRule="auto"/>
                          <w:ind w:right="0" w:firstLine="0"/>
                          <w:jc w:val="left"/>
                        </w:pPr>
                        <w:r>
                          <w:rPr>
                            <w:rFonts w:cs="Calibri" w:hAnsi="Calibri" w:eastAsia="Calibri" w:ascii="Calibri"/>
                            <w:sz w:val="14"/>
                          </w:rPr>
                          <w:t xml:space="preserve">MPЗ,</w:t>
                        </w:r>
                        <w:r>
                          <w:rPr>
                            <w:rFonts w:cs="Calibri" w:hAnsi="Calibri" w:eastAsia="Calibri" w:ascii="Calibri"/>
                            <w:spacing w:val="-186"/>
                            <w:sz w:val="14"/>
                          </w:rPr>
                          <w:t xml:space="preserve"> </w:t>
                        </w:r>
                        <w:r>
                          <w:rPr>
                            <w:rFonts w:cs="Calibri" w:hAnsi="Calibri" w:eastAsia="Calibri" w:ascii="Calibri"/>
                            <w:sz w:val="14"/>
                          </w:rPr>
                          <w:t xml:space="preserve">грип</w:t>
                        </w:r>
                      </w:p>
                    </w:txbxContent>
                  </v:textbox>
                </v:rect>
                <v:rect id="Rectangle 16904" style="position:absolute;width:4259;height:1496;left:27257;top:26435;" filled="f" stroked="f">
                  <v:textbox inset="0,0,0,0">
                    <w:txbxContent>
                      <w:p>
                        <w:pPr>
                          <w:spacing w:before="0" w:after="160" w:line="259" w:lineRule="auto"/>
                          <w:ind w:right="0" w:firstLine="0"/>
                          <w:jc w:val="left"/>
                        </w:pPr>
                        <w:r>
                          <w:rPr>
                            <w:rFonts w:cs="Calibri" w:hAnsi="Calibri" w:eastAsia="Calibri" w:ascii="Calibri"/>
                            <w:w w:val="83"/>
                            <w:sz w:val="16"/>
                          </w:rPr>
                          <w:t xml:space="preserve">Болници</w:t>
                        </w:r>
                      </w:p>
                    </w:txbxContent>
                  </v:textbox>
                </v:rect>
                <v:rect id="Rectangle 273130" style="position:absolute;width:1391;height:1513;left:21152;top:15486;" filled="f" stroked="f">
                  <v:textbox inset="0,0,0,0">
                    <w:txbxContent>
                      <w:p>
                        <w:pPr>
                          <w:spacing w:before="0" w:after="160" w:line="259" w:lineRule="auto"/>
                          <w:ind w:right="0" w:firstLine="0"/>
                          <w:jc w:val="left"/>
                        </w:pPr>
                        <w:r>
                          <w:rPr>
                            <w:rFonts w:cs="Calibri" w:hAnsi="Calibri" w:eastAsia="Calibri" w:ascii="Calibri"/>
                            <w:b w:val="1"/>
                            <w:w w:val="102"/>
                            <w:sz w:val="16"/>
                          </w:rPr>
                          <w:t xml:space="preserve">28</w:t>
                        </w:r>
                      </w:p>
                    </w:txbxContent>
                  </v:textbox>
                </v:rect>
                <v:rect id="Rectangle 273131" style="position:absolute;width:2901;height:1513;left:22198;top:15486;" filled="f" stroked="f">
                  <v:textbox inset="0,0,0,0">
                    <w:txbxContent>
                      <w:p>
                        <w:pPr>
                          <w:spacing w:before="0" w:after="160" w:line="259" w:lineRule="auto"/>
                          <w:ind w:right="0" w:firstLine="0"/>
                          <w:jc w:val="left"/>
                        </w:pPr>
                        <w:r>
                          <w:rPr>
                            <w:rFonts w:cs="Calibri" w:hAnsi="Calibri" w:eastAsia="Calibri" w:ascii="Calibri"/>
                            <w:b w:val="1"/>
                            <w:spacing w:val="5"/>
                            <w:w w:val="102"/>
                            <w:sz w:val="16"/>
                          </w:rPr>
                          <w:t xml:space="preserve"> </w:t>
                        </w:r>
                        <w:r>
                          <w:rPr>
                            <w:rFonts w:cs="Calibri" w:hAnsi="Calibri" w:eastAsia="Calibri" w:ascii="Calibri"/>
                            <w:b w:val="1"/>
                            <w:w w:val="102"/>
                            <w:sz w:val="16"/>
                          </w:rPr>
                          <w:t xml:space="preserve">РЗИ</w:t>
                        </w:r>
                        <w:r>
                          <w:rPr>
                            <w:rFonts w:cs="Calibri" w:hAnsi="Calibri" w:eastAsia="Calibri" w:ascii="Calibri"/>
                            <w:b w:val="1"/>
                            <w:spacing w:val="5"/>
                            <w:w w:val="102"/>
                            <w:sz w:val="16"/>
                          </w:rPr>
                          <w:t xml:space="preserve"> </w:t>
                        </w:r>
                      </w:p>
                    </w:txbxContent>
                  </v:textbox>
                </v:rect>
                <v:rect id="Rectangle 16906" style="position:absolute;width:11337;height:1496;left:18504;top:16503;" filled="f" stroked="f">
                  <v:textbox inset="0,0,0,0">
                    <w:txbxContent>
                      <w:p>
                        <w:pPr>
                          <w:spacing w:before="0" w:after="160" w:line="259" w:lineRule="auto"/>
                          <w:ind w:right="0" w:firstLine="0"/>
                          <w:jc w:val="left"/>
                        </w:pPr>
                        <w:r>
                          <w:rPr>
                            <w:rFonts w:cs="Calibri" w:hAnsi="Calibri" w:eastAsia="Calibri" w:ascii="Calibri"/>
                            <w:w w:val="91"/>
                            <w:sz w:val="16"/>
                          </w:rPr>
                          <w:t xml:space="preserve">събират</w:t>
                        </w:r>
                        <w:r>
                          <w:rPr>
                            <w:rFonts w:cs="Calibri" w:hAnsi="Calibri" w:eastAsia="Calibri" w:ascii="Calibri"/>
                            <w:spacing w:val="2"/>
                            <w:w w:val="91"/>
                            <w:sz w:val="16"/>
                          </w:rPr>
                          <w:t xml:space="preserve"> </w:t>
                        </w:r>
                        <w:r>
                          <w:rPr>
                            <w:rFonts w:cs="Calibri" w:hAnsi="Calibri" w:eastAsia="Calibri" w:ascii="Calibri"/>
                            <w:w w:val="91"/>
                            <w:sz w:val="16"/>
                          </w:rPr>
                          <w:t xml:space="preserve">информация</w:t>
                        </w:r>
                        <w:r>
                          <w:rPr>
                            <w:rFonts w:cs="Calibri" w:hAnsi="Calibri" w:eastAsia="Calibri" w:ascii="Calibri"/>
                            <w:spacing w:val="2"/>
                            <w:w w:val="91"/>
                            <w:sz w:val="16"/>
                          </w:rPr>
                          <w:t xml:space="preserve"> </w:t>
                        </w:r>
                      </w:p>
                    </w:txbxContent>
                  </v:textbox>
                </v:rect>
                <v:rect id="Rectangle 16907" style="position:absolute;width:9012;height:1496;left:19378;top:17509;" filled="f" stroked="f">
                  <v:textbox inset="0,0,0,0">
                    <w:txbxContent>
                      <w:p>
                        <w:pPr>
                          <w:spacing w:before="0" w:after="160" w:line="259" w:lineRule="auto"/>
                          <w:ind w:right="0" w:firstLine="0"/>
                          <w:jc w:val="left"/>
                        </w:pPr>
                        <w:r>
                          <w:rPr>
                            <w:rFonts w:cs="Calibri" w:hAnsi="Calibri" w:eastAsia="Calibri" w:ascii="Calibri"/>
                            <w:w w:val="91"/>
                            <w:sz w:val="16"/>
                          </w:rPr>
                          <w:t xml:space="preserve">и</w:t>
                        </w:r>
                        <w:r>
                          <w:rPr>
                            <w:rFonts w:cs="Calibri" w:hAnsi="Calibri" w:eastAsia="Calibri" w:ascii="Calibri"/>
                            <w:spacing w:val="2"/>
                            <w:w w:val="91"/>
                            <w:sz w:val="16"/>
                          </w:rPr>
                          <w:t xml:space="preserve"> </w:t>
                        </w:r>
                        <w:r>
                          <w:rPr>
                            <w:rFonts w:cs="Calibri" w:hAnsi="Calibri" w:eastAsia="Calibri" w:ascii="Calibri"/>
                            <w:w w:val="91"/>
                            <w:sz w:val="16"/>
                          </w:rPr>
                          <w:t xml:space="preserve">изготвят</w:t>
                        </w:r>
                        <w:r>
                          <w:rPr>
                            <w:rFonts w:cs="Calibri" w:hAnsi="Calibri" w:eastAsia="Calibri" w:ascii="Calibri"/>
                            <w:spacing w:val="2"/>
                            <w:w w:val="91"/>
                            <w:sz w:val="16"/>
                          </w:rPr>
                          <w:t xml:space="preserve"> </w:t>
                        </w:r>
                        <w:r>
                          <w:rPr>
                            <w:rFonts w:cs="Calibri" w:hAnsi="Calibri" w:eastAsia="Calibri" w:ascii="Calibri"/>
                            <w:w w:val="91"/>
                            <w:sz w:val="16"/>
                          </w:rPr>
                          <w:t xml:space="preserve">отчети</w:t>
                        </w:r>
                      </w:p>
                    </w:txbxContent>
                  </v:textbox>
                </v:rect>
                <v:rect id="Rectangle 16908" style="position:absolute;width:7753;height:1513;left:1235;top:14624;" filled="f" stroked="f">
                  <v:textbox inset="0,0,0,0">
                    <w:txbxContent>
                      <w:p>
                        <w:pPr>
                          <w:spacing w:before="0" w:after="160" w:line="259" w:lineRule="auto"/>
                          <w:ind w:right="0" w:firstLine="0"/>
                          <w:jc w:val="left"/>
                        </w:pPr>
                        <w:r>
                          <w:rPr>
                            <w:rFonts w:cs="Calibri" w:hAnsi="Calibri" w:eastAsia="Calibri" w:ascii="Calibri"/>
                            <w:b w:val="1"/>
                            <w:color w:val="17457c"/>
                            <w:w w:val="103"/>
                            <w:sz w:val="16"/>
                          </w:rPr>
                          <w:t xml:space="preserve">Лаборатории</w:t>
                        </w:r>
                      </w:p>
                    </w:txbxContent>
                  </v:textbox>
                </v:rect>
                <v:rect id="Rectangle 16909" style="position:absolute;width:5755;height:1496;left:885;top:16206;" filled="f" stroked="f">
                  <v:textbox inset="0,0,0,0">
                    <w:txbxContent>
                      <w:p>
                        <w:pPr>
                          <w:spacing w:before="0" w:after="160" w:line="259" w:lineRule="auto"/>
                          <w:ind w:right="0" w:firstLine="0"/>
                          <w:jc w:val="left"/>
                        </w:pPr>
                        <w:r>
                          <w:rPr>
                            <w:rFonts w:cs="Calibri" w:hAnsi="Calibri" w:eastAsia="Calibri" w:ascii="Calibri"/>
                            <w:color w:val="17457c"/>
                            <w:w w:val="84"/>
                            <w:sz w:val="16"/>
                          </w:rPr>
                          <w:t xml:space="preserve">Извършват</w:t>
                        </w:r>
                        <w:r>
                          <w:rPr>
                            <w:rFonts w:cs="Calibri" w:hAnsi="Calibri" w:eastAsia="Calibri" w:ascii="Calibri"/>
                            <w:color w:val="17457c"/>
                            <w:spacing w:val="1"/>
                            <w:w w:val="84"/>
                            <w:sz w:val="16"/>
                          </w:rPr>
                          <w:t xml:space="preserve"> </w:t>
                        </w:r>
                      </w:p>
                    </w:txbxContent>
                  </v:textbox>
                </v:rect>
                <v:rect id="Rectangle 16910" style="position:absolute;width:6486;height:1496;left:885;top:17413;" filled="f" stroked="f">
                  <v:textbox inset="0,0,0,0">
                    <w:txbxContent>
                      <w:p>
                        <w:pPr>
                          <w:spacing w:before="0" w:after="160" w:line="259" w:lineRule="auto"/>
                          <w:ind w:right="0" w:firstLine="0"/>
                          <w:jc w:val="left"/>
                        </w:pPr>
                        <w:r>
                          <w:rPr>
                            <w:rFonts w:cs="Calibri" w:hAnsi="Calibri" w:eastAsia="Calibri" w:ascii="Calibri"/>
                            <w:color w:val="17457c"/>
                            <w:w w:val="82"/>
                            <w:sz w:val="16"/>
                          </w:rPr>
                          <w:t xml:space="preserve">изследвания</w:t>
                        </w:r>
                        <w:r>
                          <w:rPr>
                            <w:rFonts w:cs="Calibri" w:hAnsi="Calibri" w:eastAsia="Calibri" w:ascii="Calibri"/>
                            <w:color w:val="17457c"/>
                            <w:spacing w:val="1"/>
                            <w:w w:val="82"/>
                            <w:sz w:val="16"/>
                          </w:rPr>
                          <w:t xml:space="preserve"> </w:t>
                        </w:r>
                      </w:p>
                    </w:txbxContent>
                  </v:textbox>
                </v:rect>
                <v:rect id="Rectangle 16911" style="position:absolute;width:6626;height:1496;left:885;top:18620;" filled="f" stroked="f">
                  <v:textbox inset="0,0,0,0">
                    <w:txbxContent>
                      <w:p>
                        <w:pPr>
                          <w:spacing w:before="0" w:after="160" w:line="259" w:lineRule="auto"/>
                          <w:ind w:right="0" w:firstLine="0"/>
                          <w:jc w:val="left"/>
                        </w:pPr>
                        <w:r>
                          <w:rPr>
                            <w:rFonts w:cs="Calibri" w:hAnsi="Calibri" w:eastAsia="Calibri" w:ascii="Calibri"/>
                            <w:color w:val="17457c"/>
                            <w:w w:val="83"/>
                            <w:sz w:val="16"/>
                          </w:rPr>
                          <w:t xml:space="preserve">по</w:t>
                        </w:r>
                        <w:r>
                          <w:rPr>
                            <w:rFonts w:cs="Calibri" w:hAnsi="Calibri" w:eastAsia="Calibri" w:ascii="Calibri"/>
                            <w:color w:val="17457c"/>
                            <w:spacing w:val="1"/>
                            <w:w w:val="83"/>
                            <w:sz w:val="16"/>
                          </w:rPr>
                          <w:t xml:space="preserve"> </w:t>
                        </w:r>
                        <w:r>
                          <w:rPr>
                            <w:rFonts w:cs="Calibri" w:hAnsi="Calibri" w:eastAsia="Calibri" w:ascii="Calibri"/>
                            <w:color w:val="17457c"/>
                            <w:w w:val="83"/>
                            <w:sz w:val="16"/>
                          </w:rPr>
                          <w:t xml:space="preserve">искане</w:t>
                        </w:r>
                        <w:r>
                          <w:rPr>
                            <w:rFonts w:cs="Calibri" w:hAnsi="Calibri" w:eastAsia="Calibri" w:ascii="Calibri"/>
                            <w:color w:val="17457c"/>
                            <w:spacing w:val="1"/>
                            <w:w w:val="83"/>
                            <w:sz w:val="16"/>
                          </w:rPr>
                          <w:t xml:space="preserve"> </w:t>
                        </w:r>
                        <w:r>
                          <w:rPr>
                            <w:rFonts w:cs="Calibri" w:hAnsi="Calibri" w:eastAsia="Calibri" w:ascii="Calibri"/>
                            <w:color w:val="17457c"/>
                            <w:w w:val="83"/>
                            <w:sz w:val="16"/>
                          </w:rPr>
                          <w:t xml:space="preserve">на</w:t>
                        </w:r>
                        <w:r>
                          <w:rPr>
                            <w:rFonts w:cs="Calibri" w:hAnsi="Calibri" w:eastAsia="Calibri" w:ascii="Calibri"/>
                            <w:color w:val="17457c"/>
                            <w:spacing w:val="1"/>
                            <w:w w:val="83"/>
                            <w:sz w:val="16"/>
                          </w:rPr>
                          <w:t xml:space="preserve"> </w:t>
                        </w:r>
                      </w:p>
                    </w:txbxContent>
                  </v:textbox>
                </v:rect>
                <v:rect id="Rectangle 16912" style="position:absolute;width:9551;height:1496;left:885;top:19827;" filled="f" stroked="f">
                  <v:textbox inset="0,0,0,0">
                    <w:txbxContent>
                      <w:p>
                        <w:pPr>
                          <w:spacing w:before="0" w:after="160" w:line="259" w:lineRule="auto"/>
                          <w:ind w:right="0" w:firstLine="0"/>
                          <w:jc w:val="left"/>
                        </w:pPr>
                        <w:r>
                          <w:rPr>
                            <w:rFonts w:cs="Calibri" w:hAnsi="Calibri" w:eastAsia="Calibri" w:ascii="Calibri"/>
                            <w:color w:val="17457c"/>
                            <w:w w:val="84"/>
                            <w:sz w:val="16"/>
                          </w:rPr>
                          <w:t xml:space="preserve">друго</w:t>
                        </w:r>
                        <w:r>
                          <w:rPr>
                            <w:rFonts w:cs="Calibri" w:hAnsi="Calibri" w:eastAsia="Calibri" w:ascii="Calibri"/>
                            <w:color w:val="17457c"/>
                            <w:spacing w:val="1"/>
                            <w:w w:val="84"/>
                            <w:sz w:val="16"/>
                          </w:rPr>
                          <w:t xml:space="preserve"> </w:t>
                        </w:r>
                        <w:r>
                          <w:rPr>
                            <w:rFonts w:cs="Calibri" w:hAnsi="Calibri" w:eastAsia="Calibri" w:ascii="Calibri"/>
                            <w:color w:val="17457c"/>
                            <w:w w:val="84"/>
                            <w:sz w:val="16"/>
                          </w:rPr>
                          <w:t xml:space="preserve">ЛЗ</w:t>
                        </w:r>
                        <w:r>
                          <w:rPr>
                            <w:rFonts w:cs="Calibri" w:hAnsi="Calibri" w:eastAsia="Calibri" w:ascii="Calibri"/>
                            <w:color w:val="17457c"/>
                            <w:spacing w:val="1"/>
                            <w:w w:val="84"/>
                            <w:sz w:val="16"/>
                          </w:rPr>
                          <w:t xml:space="preserve"> </w:t>
                        </w:r>
                        <w:r>
                          <w:rPr>
                            <w:rFonts w:cs="Calibri" w:hAnsi="Calibri" w:eastAsia="Calibri" w:ascii="Calibri"/>
                            <w:color w:val="17457c"/>
                            <w:w w:val="84"/>
                            <w:sz w:val="16"/>
                          </w:rPr>
                          <w:t xml:space="preserve">и</w:t>
                        </w:r>
                        <w:r>
                          <w:rPr>
                            <w:rFonts w:cs="Calibri" w:hAnsi="Calibri" w:eastAsia="Calibri" w:ascii="Calibri"/>
                            <w:color w:val="17457c"/>
                            <w:spacing w:val="1"/>
                            <w:w w:val="84"/>
                            <w:sz w:val="16"/>
                          </w:rPr>
                          <w:t xml:space="preserve"> </w:t>
                        </w:r>
                        <w:r>
                          <w:rPr>
                            <w:rFonts w:cs="Calibri" w:hAnsi="Calibri" w:eastAsia="Calibri" w:ascii="Calibri"/>
                            <w:color w:val="17457c"/>
                            <w:w w:val="84"/>
                            <w:sz w:val="16"/>
                          </w:rPr>
                          <w:t xml:space="preserve">връщат</w:t>
                        </w:r>
                        <w:r>
                          <w:rPr>
                            <w:rFonts w:cs="Calibri" w:hAnsi="Calibri" w:eastAsia="Calibri" w:ascii="Calibri"/>
                            <w:color w:val="17457c"/>
                            <w:spacing w:val="1"/>
                            <w:w w:val="84"/>
                            <w:sz w:val="16"/>
                          </w:rPr>
                          <w:t xml:space="preserve"> </w:t>
                        </w:r>
                      </w:p>
                    </w:txbxContent>
                  </v:textbox>
                </v:rect>
                <v:rect id="Rectangle 16913" style="position:absolute;width:7649;height:1496;left:885;top:21034;" filled="f" stroked="f">
                  <v:textbox inset="0,0,0,0">
                    <w:txbxContent>
                      <w:p>
                        <w:pPr>
                          <w:spacing w:before="0" w:after="160" w:line="259" w:lineRule="auto"/>
                          <w:ind w:right="0" w:firstLine="0"/>
                          <w:jc w:val="left"/>
                        </w:pPr>
                        <w:r>
                          <w:rPr>
                            <w:rFonts w:cs="Calibri" w:hAnsi="Calibri" w:eastAsia="Calibri" w:ascii="Calibri"/>
                            <w:color w:val="17457c"/>
                            <w:w w:val="82"/>
                            <w:sz w:val="16"/>
                          </w:rPr>
                          <w:t xml:space="preserve">резултатите</w:t>
                        </w:r>
                        <w:r>
                          <w:rPr>
                            <w:rFonts w:cs="Calibri" w:hAnsi="Calibri" w:eastAsia="Calibri" w:ascii="Calibri"/>
                            <w:color w:val="17457c"/>
                            <w:spacing w:val="1"/>
                            <w:w w:val="82"/>
                            <w:sz w:val="16"/>
                          </w:rPr>
                          <w:t xml:space="preserve"> </w:t>
                        </w:r>
                        <w:r>
                          <w:rPr>
                            <w:rFonts w:cs="Calibri" w:hAnsi="Calibri" w:eastAsia="Calibri" w:ascii="Calibri"/>
                            <w:color w:val="17457c"/>
                            <w:w w:val="82"/>
                            <w:sz w:val="16"/>
                          </w:rPr>
                          <w:t xml:space="preserve">до</w:t>
                        </w:r>
                        <w:r>
                          <w:rPr>
                            <w:rFonts w:cs="Calibri" w:hAnsi="Calibri" w:eastAsia="Calibri" w:ascii="Calibri"/>
                            <w:color w:val="17457c"/>
                            <w:spacing w:val="1"/>
                            <w:w w:val="82"/>
                            <w:sz w:val="16"/>
                          </w:rPr>
                          <w:t xml:space="preserve"> </w:t>
                        </w:r>
                      </w:p>
                    </w:txbxContent>
                  </v:textbox>
                </v:rect>
                <v:rect id="Rectangle 16914" style="position:absolute;width:8808;height:1496;left:885;top:22241;" filled="f" stroked="f">
                  <v:textbox inset="0,0,0,0">
                    <w:txbxContent>
                      <w:p>
                        <w:pPr>
                          <w:spacing w:before="0" w:after="160" w:line="259" w:lineRule="auto"/>
                          <w:ind w:right="0" w:firstLine="0"/>
                          <w:jc w:val="left"/>
                        </w:pPr>
                        <w:r>
                          <w:rPr>
                            <w:rFonts w:cs="Calibri" w:hAnsi="Calibri" w:eastAsia="Calibri" w:ascii="Calibri"/>
                            <w:color w:val="17457c"/>
                            <w:w w:val="84"/>
                            <w:sz w:val="16"/>
                          </w:rPr>
                          <w:t xml:space="preserve">лекуващия</w:t>
                        </w:r>
                        <w:r>
                          <w:rPr>
                            <w:rFonts w:cs="Calibri" w:hAnsi="Calibri" w:eastAsia="Calibri" w:ascii="Calibri"/>
                            <w:color w:val="17457c"/>
                            <w:spacing w:val="1"/>
                            <w:w w:val="84"/>
                            <w:sz w:val="16"/>
                          </w:rPr>
                          <w:t xml:space="preserve"> </w:t>
                        </w:r>
                        <w:r>
                          <w:rPr>
                            <w:rFonts w:cs="Calibri" w:hAnsi="Calibri" w:eastAsia="Calibri" w:ascii="Calibri"/>
                            <w:color w:val="17457c"/>
                            <w:w w:val="84"/>
                            <w:sz w:val="16"/>
                          </w:rPr>
                          <w:t xml:space="preserve">лекар</w:t>
                        </w:r>
                        <w:r>
                          <w:rPr>
                            <w:rFonts w:cs="Calibri" w:hAnsi="Calibri" w:eastAsia="Calibri" w:ascii="Calibri"/>
                            <w:color w:val="17457c"/>
                            <w:spacing w:val="1"/>
                            <w:w w:val="84"/>
                            <w:sz w:val="16"/>
                          </w:rPr>
                          <w:t xml:space="preserve"> </w:t>
                        </w:r>
                      </w:p>
                    </w:txbxContent>
                  </v:textbox>
                </v:rect>
                <v:rect id="Rectangle 16915" style="position:absolute;width:6993;height:1496;left:885;top:23448;" filled="f" stroked="f">
                  <v:textbox inset="0,0,0,0">
                    <w:txbxContent>
                      <w:p>
                        <w:pPr>
                          <w:spacing w:before="0" w:after="160" w:line="259" w:lineRule="auto"/>
                          <w:ind w:right="0" w:firstLine="0"/>
                          <w:jc w:val="left"/>
                        </w:pPr>
                        <w:r>
                          <w:rPr>
                            <w:rFonts w:cs="Calibri" w:hAnsi="Calibri" w:eastAsia="Calibri" w:ascii="Calibri"/>
                            <w:color w:val="17457c"/>
                            <w:w w:val="82"/>
                            <w:sz w:val="16"/>
                          </w:rPr>
                          <w:t xml:space="preserve">или</w:t>
                        </w:r>
                        <w:r>
                          <w:rPr>
                            <w:rFonts w:cs="Calibri" w:hAnsi="Calibri" w:eastAsia="Calibri" w:ascii="Calibri"/>
                            <w:color w:val="17457c"/>
                            <w:spacing w:val="1"/>
                            <w:w w:val="82"/>
                            <w:sz w:val="16"/>
                          </w:rPr>
                          <w:t xml:space="preserve"> </w:t>
                        </w:r>
                        <w:r>
                          <w:rPr>
                            <w:rFonts w:cs="Calibri" w:hAnsi="Calibri" w:eastAsia="Calibri" w:ascii="Calibri"/>
                            <w:color w:val="17457c"/>
                            <w:w w:val="82"/>
                            <w:sz w:val="16"/>
                          </w:rPr>
                          <w:t xml:space="preserve">директно</w:t>
                        </w:r>
                        <w:r>
                          <w:rPr>
                            <w:rFonts w:cs="Calibri" w:hAnsi="Calibri" w:eastAsia="Calibri" w:ascii="Calibri"/>
                            <w:color w:val="17457c"/>
                            <w:spacing w:val="1"/>
                            <w:w w:val="82"/>
                            <w:sz w:val="16"/>
                          </w:rPr>
                          <w:t xml:space="preserve"> </w:t>
                        </w:r>
                      </w:p>
                    </w:txbxContent>
                  </v:textbox>
                </v:rect>
                <v:rect id="Rectangle 16916" style="position:absolute;width:4009;height:1496;left:885;top:24655;" filled="f" stroked="f">
                  <v:textbox inset="0,0,0,0">
                    <w:txbxContent>
                      <w:p>
                        <w:pPr>
                          <w:spacing w:before="0" w:after="160" w:line="259" w:lineRule="auto"/>
                          <w:ind w:right="0" w:firstLine="0"/>
                          <w:jc w:val="left"/>
                        </w:pPr>
                        <w:r>
                          <w:rPr>
                            <w:rFonts w:cs="Calibri" w:hAnsi="Calibri" w:eastAsia="Calibri" w:ascii="Calibri"/>
                            <w:color w:val="17457c"/>
                            <w:w w:val="83"/>
                            <w:sz w:val="16"/>
                          </w:rPr>
                          <w:t xml:space="preserve">до</w:t>
                        </w:r>
                        <w:r>
                          <w:rPr>
                            <w:rFonts w:cs="Calibri" w:hAnsi="Calibri" w:eastAsia="Calibri" w:ascii="Calibri"/>
                            <w:color w:val="17457c"/>
                            <w:spacing w:val="1"/>
                            <w:w w:val="83"/>
                            <w:sz w:val="16"/>
                          </w:rPr>
                          <w:t xml:space="preserve"> </w:t>
                        </w:r>
                        <w:r>
                          <w:rPr>
                            <w:rFonts w:cs="Calibri" w:hAnsi="Calibri" w:eastAsia="Calibri" w:ascii="Calibri"/>
                            <w:color w:val="17457c"/>
                            <w:w w:val="83"/>
                            <w:sz w:val="16"/>
                          </w:rPr>
                          <w:t xml:space="preserve">РЗИ.</w:t>
                        </w:r>
                        <w:r>
                          <w:rPr>
                            <w:rFonts w:cs="Calibri" w:hAnsi="Calibri" w:eastAsia="Calibri" w:ascii="Calibri"/>
                            <w:color w:val="17457c"/>
                            <w:spacing w:val="1"/>
                            <w:w w:val="83"/>
                            <w:sz w:val="16"/>
                          </w:rPr>
                          <w:t xml:space="preserve"> </w:t>
                        </w:r>
                      </w:p>
                    </w:txbxContent>
                  </v:textbox>
                </v:rect>
                <v:rect id="Rectangle 16917" style="position:absolute;width:10612;height:1496;left:885;top:25862;" filled="f" stroked="f">
                  <v:textbox inset="0,0,0,0">
                    <w:txbxContent>
                      <w:p>
                        <w:pPr>
                          <w:spacing w:before="0" w:after="160" w:line="259" w:lineRule="auto"/>
                          <w:ind w:right="0" w:firstLine="0"/>
                          <w:jc w:val="left"/>
                        </w:pPr>
                        <w:r>
                          <w:rPr>
                            <w:rFonts w:cs="Calibri" w:hAnsi="Calibri" w:eastAsia="Calibri" w:ascii="Calibri"/>
                            <w:color w:val="17457c"/>
                            <w:w w:val="82"/>
                            <w:sz w:val="16"/>
                          </w:rPr>
                          <w:t xml:space="preserve">Болниците</w:t>
                        </w:r>
                        <w:r>
                          <w:rPr>
                            <w:rFonts w:cs="Calibri" w:hAnsi="Calibri" w:eastAsia="Calibri" w:ascii="Calibri"/>
                            <w:color w:val="17457c"/>
                            <w:spacing w:val="1"/>
                            <w:w w:val="82"/>
                            <w:sz w:val="16"/>
                          </w:rPr>
                          <w:t xml:space="preserve"> </w:t>
                        </w:r>
                        <w:r>
                          <w:rPr>
                            <w:rFonts w:cs="Calibri" w:hAnsi="Calibri" w:eastAsia="Calibri" w:ascii="Calibri"/>
                            <w:color w:val="17457c"/>
                            <w:w w:val="82"/>
                            <w:sz w:val="16"/>
                          </w:rPr>
                          <w:t xml:space="preserve">обичайно</w:t>
                        </w:r>
                        <w:r>
                          <w:rPr>
                            <w:rFonts w:cs="Calibri" w:hAnsi="Calibri" w:eastAsia="Calibri" w:ascii="Calibri"/>
                            <w:color w:val="17457c"/>
                            <w:spacing w:val="1"/>
                            <w:w w:val="82"/>
                            <w:sz w:val="16"/>
                          </w:rPr>
                          <w:t xml:space="preserve"> </w:t>
                        </w:r>
                      </w:p>
                    </w:txbxContent>
                  </v:textbox>
                </v:rect>
                <v:rect id="Rectangle 16918" style="position:absolute;width:7931;height:1496;left:885;top:27069;" filled="f" stroked="f">
                  <v:textbox inset="0,0,0,0">
                    <w:txbxContent>
                      <w:p>
                        <w:pPr>
                          <w:spacing w:before="0" w:after="160" w:line="259" w:lineRule="auto"/>
                          <w:ind w:right="0" w:firstLine="0"/>
                          <w:jc w:val="left"/>
                        </w:pPr>
                        <w:r>
                          <w:rPr>
                            <w:rFonts w:cs="Calibri" w:hAnsi="Calibri" w:eastAsia="Calibri" w:ascii="Calibri"/>
                            <w:color w:val="17457c"/>
                            <w:w w:val="82"/>
                            <w:sz w:val="16"/>
                          </w:rPr>
                          <w:t xml:space="preserve">имат</w:t>
                        </w:r>
                        <w:r>
                          <w:rPr>
                            <w:rFonts w:cs="Calibri" w:hAnsi="Calibri" w:eastAsia="Calibri" w:ascii="Calibri"/>
                            <w:color w:val="17457c"/>
                            <w:spacing w:val="1"/>
                            <w:w w:val="82"/>
                            <w:sz w:val="16"/>
                          </w:rPr>
                          <w:t xml:space="preserve"> </w:t>
                        </w:r>
                        <w:r>
                          <w:rPr>
                            <w:rFonts w:cs="Calibri" w:hAnsi="Calibri" w:eastAsia="Calibri" w:ascii="Calibri"/>
                            <w:color w:val="17457c"/>
                            <w:w w:val="82"/>
                            <w:sz w:val="16"/>
                          </w:rPr>
                          <w:t xml:space="preserve">собствени</w:t>
                        </w:r>
                        <w:r>
                          <w:rPr>
                            <w:rFonts w:cs="Calibri" w:hAnsi="Calibri" w:eastAsia="Calibri" w:ascii="Calibri"/>
                            <w:color w:val="17457c"/>
                            <w:spacing w:val="1"/>
                            <w:w w:val="82"/>
                            <w:sz w:val="16"/>
                          </w:rPr>
                          <w:t xml:space="preserve"> </w:t>
                        </w:r>
                      </w:p>
                    </w:txbxContent>
                  </v:textbox>
                </v:rect>
                <v:rect id="Rectangle 16919" style="position:absolute;width:8474;height:1496;left:885;top:28276;" filled="f" stroked="f">
                  <v:textbox inset="0,0,0,0">
                    <w:txbxContent>
                      <w:p>
                        <w:pPr>
                          <w:spacing w:before="0" w:after="160" w:line="259" w:lineRule="auto"/>
                          <w:ind w:right="0" w:firstLine="0"/>
                          <w:jc w:val="left"/>
                        </w:pPr>
                        <w:r>
                          <w:rPr>
                            <w:rFonts w:cs="Calibri" w:hAnsi="Calibri" w:eastAsia="Calibri" w:ascii="Calibri"/>
                            <w:color w:val="17457c"/>
                            <w:w w:val="83"/>
                            <w:sz w:val="16"/>
                          </w:rPr>
                          <w:t xml:space="preserve">структури,</w:t>
                        </w:r>
                        <w:r>
                          <w:rPr>
                            <w:rFonts w:cs="Calibri" w:hAnsi="Calibri" w:eastAsia="Calibri" w:ascii="Calibri"/>
                            <w:color w:val="17457c"/>
                            <w:spacing w:val="1"/>
                            <w:w w:val="83"/>
                            <w:sz w:val="16"/>
                          </w:rPr>
                          <w:t xml:space="preserve"> </w:t>
                        </w:r>
                        <w:r>
                          <w:rPr>
                            <w:rFonts w:cs="Calibri" w:hAnsi="Calibri" w:eastAsia="Calibri" w:ascii="Calibri"/>
                            <w:color w:val="17457c"/>
                            <w:w w:val="83"/>
                            <w:sz w:val="16"/>
                          </w:rPr>
                          <w:t xml:space="preserve">които</w:t>
                        </w:r>
                        <w:r>
                          <w:rPr>
                            <w:rFonts w:cs="Calibri" w:hAnsi="Calibri" w:eastAsia="Calibri" w:ascii="Calibri"/>
                            <w:color w:val="17457c"/>
                            <w:spacing w:val="1"/>
                            <w:w w:val="83"/>
                            <w:sz w:val="16"/>
                          </w:rPr>
                          <w:t xml:space="preserve"> </w:t>
                        </w:r>
                      </w:p>
                    </w:txbxContent>
                  </v:textbox>
                </v:rect>
                <v:rect id="Rectangle 16920" style="position:absolute;width:5637;height:1496;left:885;top:29483;" filled="f" stroked="f">
                  <v:textbox inset="0,0,0,0">
                    <w:txbxContent>
                      <w:p>
                        <w:pPr>
                          <w:spacing w:before="0" w:after="160" w:line="259" w:lineRule="auto"/>
                          <w:ind w:right="0" w:firstLine="0"/>
                          <w:jc w:val="left"/>
                        </w:pPr>
                        <w:r>
                          <w:rPr>
                            <w:rFonts w:cs="Calibri" w:hAnsi="Calibri" w:eastAsia="Calibri" w:ascii="Calibri"/>
                            <w:color w:val="17457c"/>
                            <w:w w:val="84"/>
                            <w:sz w:val="16"/>
                          </w:rPr>
                          <w:t xml:space="preserve">извършват</w:t>
                        </w:r>
                        <w:r>
                          <w:rPr>
                            <w:rFonts w:cs="Calibri" w:hAnsi="Calibri" w:eastAsia="Calibri" w:ascii="Calibri"/>
                            <w:color w:val="17457c"/>
                            <w:spacing w:val="1"/>
                            <w:w w:val="84"/>
                            <w:sz w:val="16"/>
                          </w:rPr>
                          <w:t xml:space="preserve"> </w:t>
                        </w:r>
                      </w:p>
                    </w:txbxContent>
                  </v:textbox>
                </v:rect>
                <v:rect id="Rectangle 16921" style="position:absolute;width:8103;height:1496;left:885;top:30690;" filled="f" stroked="f">
                  <v:textbox inset="0,0,0,0">
                    <w:txbxContent>
                      <w:p>
                        <w:pPr>
                          <w:spacing w:before="0" w:after="160" w:line="259" w:lineRule="auto"/>
                          <w:ind w:right="0" w:firstLine="0"/>
                          <w:jc w:val="left"/>
                        </w:pPr>
                        <w:r>
                          <w:rPr>
                            <w:rFonts w:cs="Calibri" w:hAnsi="Calibri" w:eastAsia="Calibri" w:ascii="Calibri"/>
                            <w:color w:val="17457c"/>
                            <w:w w:val="83"/>
                            <w:sz w:val="16"/>
                          </w:rPr>
                          <w:t xml:space="preserve">изследаванията.</w:t>
                        </w:r>
                      </w:p>
                    </w:txbxContent>
                  </v:textbox>
                </v:rect>
                <v:shape id="Shape 16922" style="position:absolute;width:8911;height:20251;left:0;top:13451;" coordsize="891108,2025155" path="m71272,0c71272,0,0,0,0,80988l0,1944154c0,1944154,0,2025155,71272,2025155l819823,2025155c819823,2025155,891108,2025155,891108,1944154l891108,80988c891108,80988,891108,0,819823,0l71272,0x">
                  <v:stroke weight="1.98pt" endcap="flat" joinstyle="miter" miterlimit="10" on="true" color="#17457c"/>
                  <v:fill on="false" color="#000000" opacity="0"/>
                </v:shape>
              </v:group>
            </w:pict>
          </mc:Fallback>
        </mc:AlternateContent>
      </w:r>
    </w:p>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European Centre for Disease Prevention and Control 2017.</w:t>
      </w:r>
    </w:p>
    <w:p w:rsidR="005C3B5F" w:rsidRDefault="005017F0">
      <w:pPr>
        <w:spacing w:after="450" w:line="247" w:lineRule="auto"/>
        <w:ind w:left="1501" w:right="0" w:firstLine="101"/>
        <w:jc w:val="left"/>
      </w:pPr>
      <w:r>
        <w:rPr>
          <w:rFonts w:ascii="Calibri" w:eastAsia="Calibri" w:hAnsi="Calibri" w:cs="Calibri"/>
          <w:i/>
          <w:color w:val="152A47"/>
          <w:sz w:val="16"/>
        </w:rPr>
        <w:t xml:space="preserve">Забележка:  </w:t>
      </w:r>
      <w:r>
        <w:rPr>
          <w:rFonts w:ascii="Calibri" w:eastAsia="Calibri" w:hAnsi="Calibri" w:cs="Calibri"/>
          <w:color w:val="152A47"/>
          <w:sz w:val="16"/>
        </w:rPr>
        <w:t>Пунктираните линии отразяват движението на информацията само за конкретни заболявания. МРЗ – морбили, рубеола, паротит; ЛЗ – лечебно заведение</w:t>
      </w:r>
    </w:p>
    <w:p w:rsidR="005C3B5F" w:rsidRDefault="005017F0">
      <w:pPr>
        <w:ind w:left="-12" w:right="45" w:firstLine="0"/>
      </w:pPr>
      <w:r>
        <w:t>Имунизационният календар в България се одобрява всяка година, като ваксинациите и реваксинациите са определени по възрастови групи. Задължителните имунизации се извършват от ОПЛ безплатно и включват ваксини против туберкулоза, хепатит Б, дифтерит, тетанус,</w:t>
      </w:r>
      <w:r>
        <w:t xml:space="preserve"> коклюш, детски паралич, рубеола, морбили, паротит, хемофилис инфлуенца тип Б и пневмококи. Тези ваксини са задължителни за определените целеви групи. При отказ на задължителна имунизация са определени наказания, например родители, които не ваксинират деца</w:t>
      </w:r>
      <w:r>
        <w:t>та си, не могат да ползват детска градина и трябва да платят глоби, регламентирани в Закона за здравето. Целеви имунизации се правят в определени случаи срещу бяс, Кримска-Конго хеморагична треска и коремен тиф. Те се заплащат от държавния бюджет и са безп</w:t>
      </w:r>
      <w:r>
        <w:t xml:space="preserve">латни за пациентите. Третият вид ваксинации – препоръчителни – са тези против жълта </w:t>
      </w:r>
      <w:r>
        <w:lastRenderedPageBreak/>
        <w:t>треска, хепатит А, ротавируси, човешки папиломен вирус, грип, менингококи и пневмококи. Част от тези имунизации за определени рискови групи се извършват безплатно за пациен</w:t>
      </w:r>
      <w:r>
        <w:t xml:space="preserve">тите (напр. срещу ротавируси и човешки папиломен вирус). Препоръчителни ваксини се правят по искане на пациента, заплащат се от него и се извършват от НЦЗПБ, лечебните заведения и РЗИ. </w:t>
      </w:r>
    </w:p>
    <w:p w:rsidR="005C3B5F" w:rsidRDefault="005017F0">
      <w:pPr>
        <w:spacing w:after="304"/>
        <w:ind w:left="-12" w:right="45"/>
      </w:pPr>
      <w:r>
        <w:t>От 2012 г. имунизационното покритие в България спада (Таблица 5.2). Пр</w:t>
      </w:r>
      <w:r>
        <w:t>ез 2016 г. покритието при задължителните имунизации е под целевата стойност от 95% с изключение на имунизациите против туберкулоза (Национален център по заразни и паразитни болести 2017). Намаляващото покритие е резултат както от негативните нагласи към ва</w:t>
      </w:r>
      <w:r>
        <w:t xml:space="preserve">ксините, които се засилват сред родителите, така и от проблемите сред някои от рисковите групи от населението като ромската общност например. </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5.2 </w:t>
      </w:r>
      <w:r>
        <w:rPr>
          <w:rFonts w:ascii="Calibri" w:eastAsia="Calibri" w:hAnsi="Calibri" w:cs="Calibri"/>
          <w:color w:val="152A47"/>
          <w:sz w:val="22"/>
        </w:rPr>
        <w:t>Имунизационно покритие в България, 2012 – 2016 г.</w:t>
      </w:r>
    </w:p>
    <w:tbl>
      <w:tblPr>
        <w:tblStyle w:val="TableGrid"/>
        <w:tblW w:w="6690" w:type="dxa"/>
        <w:tblInd w:w="0" w:type="dxa"/>
        <w:tblCellMar>
          <w:top w:w="65" w:type="dxa"/>
          <w:left w:w="57" w:type="dxa"/>
          <w:bottom w:w="0" w:type="dxa"/>
          <w:right w:w="57" w:type="dxa"/>
        </w:tblCellMar>
        <w:tblLook w:val="04A0" w:firstRow="1" w:lastRow="0" w:firstColumn="1" w:lastColumn="0" w:noHBand="0" w:noVBand="1"/>
      </w:tblPr>
      <w:tblGrid>
        <w:gridCol w:w="2440"/>
        <w:gridCol w:w="850"/>
        <w:gridCol w:w="850"/>
        <w:gridCol w:w="850"/>
        <w:gridCol w:w="850"/>
        <w:gridCol w:w="850"/>
      </w:tblGrid>
      <w:tr w:rsidR="005C3B5F">
        <w:trPr>
          <w:trHeight w:val="518"/>
        </w:trPr>
        <w:tc>
          <w:tcPr>
            <w:tcW w:w="2438" w:type="dxa"/>
            <w:tcBorders>
              <w:top w:val="nil"/>
              <w:left w:val="nil"/>
              <w:bottom w:val="nil"/>
              <w:right w:val="nil"/>
            </w:tcBorders>
            <w:shd w:val="clear" w:color="auto" w:fill="D64715"/>
            <w:vAlign w:val="center"/>
          </w:tcPr>
          <w:p w:rsidR="005C3B5F" w:rsidRDefault="005017F0">
            <w:pPr>
              <w:spacing w:after="0" w:line="259" w:lineRule="auto"/>
              <w:ind w:right="0" w:firstLine="0"/>
              <w:jc w:val="left"/>
            </w:pPr>
            <w:r>
              <w:rPr>
                <w:rFonts w:ascii="Calibri" w:eastAsia="Calibri" w:hAnsi="Calibri" w:cs="Calibri"/>
                <w:b/>
                <w:color w:val="FFFFFF"/>
                <w:sz w:val="20"/>
              </w:rPr>
              <w:t>ИМУНИЗАЦИИ</w:t>
            </w:r>
          </w:p>
        </w:tc>
        <w:tc>
          <w:tcPr>
            <w:tcW w:w="850" w:type="dxa"/>
            <w:tcBorders>
              <w:top w:val="nil"/>
              <w:left w:val="nil"/>
              <w:bottom w:val="nil"/>
              <w:right w:val="nil"/>
            </w:tcBorders>
            <w:shd w:val="clear" w:color="auto" w:fill="D64715"/>
            <w:vAlign w:val="center"/>
          </w:tcPr>
          <w:p w:rsidR="005C3B5F" w:rsidRDefault="005017F0">
            <w:pPr>
              <w:spacing w:after="0" w:line="259" w:lineRule="auto"/>
              <w:ind w:right="0" w:firstLine="0"/>
              <w:jc w:val="right"/>
            </w:pPr>
            <w:r>
              <w:rPr>
                <w:rFonts w:ascii="Calibri" w:eastAsia="Calibri" w:hAnsi="Calibri" w:cs="Calibri"/>
                <w:b/>
                <w:color w:val="FFFFFF"/>
                <w:sz w:val="20"/>
              </w:rPr>
              <w:t>2012</w:t>
            </w:r>
          </w:p>
        </w:tc>
        <w:tc>
          <w:tcPr>
            <w:tcW w:w="850" w:type="dxa"/>
            <w:tcBorders>
              <w:top w:val="nil"/>
              <w:left w:val="nil"/>
              <w:bottom w:val="nil"/>
              <w:right w:val="nil"/>
            </w:tcBorders>
            <w:shd w:val="clear" w:color="auto" w:fill="D64715"/>
            <w:vAlign w:val="center"/>
          </w:tcPr>
          <w:p w:rsidR="005C3B5F" w:rsidRDefault="005017F0">
            <w:pPr>
              <w:spacing w:after="0" w:line="259" w:lineRule="auto"/>
              <w:ind w:right="0" w:firstLine="0"/>
              <w:jc w:val="right"/>
            </w:pPr>
            <w:r>
              <w:rPr>
                <w:rFonts w:ascii="Calibri" w:eastAsia="Calibri" w:hAnsi="Calibri" w:cs="Calibri"/>
                <w:b/>
                <w:color w:val="FFFFFF"/>
                <w:sz w:val="20"/>
              </w:rPr>
              <w:t>2013</w:t>
            </w:r>
          </w:p>
        </w:tc>
        <w:tc>
          <w:tcPr>
            <w:tcW w:w="850" w:type="dxa"/>
            <w:tcBorders>
              <w:top w:val="nil"/>
              <w:left w:val="nil"/>
              <w:bottom w:val="nil"/>
              <w:right w:val="nil"/>
            </w:tcBorders>
            <w:shd w:val="clear" w:color="auto" w:fill="D64715"/>
            <w:vAlign w:val="center"/>
          </w:tcPr>
          <w:p w:rsidR="005C3B5F" w:rsidRDefault="005017F0">
            <w:pPr>
              <w:spacing w:after="0" w:line="259" w:lineRule="auto"/>
              <w:ind w:right="0" w:firstLine="0"/>
              <w:jc w:val="right"/>
            </w:pPr>
            <w:r>
              <w:rPr>
                <w:rFonts w:ascii="Calibri" w:eastAsia="Calibri" w:hAnsi="Calibri" w:cs="Calibri"/>
                <w:b/>
                <w:color w:val="FFFFFF"/>
                <w:sz w:val="20"/>
              </w:rPr>
              <w:t>2014</w:t>
            </w:r>
          </w:p>
        </w:tc>
        <w:tc>
          <w:tcPr>
            <w:tcW w:w="850" w:type="dxa"/>
            <w:tcBorders>
              <w:top w:val="nil"/>
              <w:left w:val="nil"/>
              <w:bottom w:val="nil"/>
              <w:right w:val="nil"/>
            </w:tcBorders>
            <w:shd w:val="clear" w:color="auto" w:fill="D64715"/>
            <w:vAlign w:val="center"/>
          </w:tcPr>
          <w:p w:rsidR="005C3B5F" w:rsidRDefault="005017F0">
            <w:pPr>
              <w:spacing w:after="0" w:line="259" w:lineRule="auto"/>
              <w:ind w:right="0" w:firstLine="0"/>
              <w:jc w:val="right"/>
            </w:pPr>
            <w:r>
              <w:rPr>
                <w:rFonts w:ascii="Calibri" w:eastAsia="Calibri" w:hAnsi="Calibri" w:cs="Calibri"/>
                <w:b/>
                <w:color w:val="FFFFFF"/>
                <w:sz w:val="20"/>
              </w:rPr>
              <w:t>2015</w:t>
            </w:r>
          </w:p>
        </w:tc>
        <w:tc>
          <w:tcPr>
            <w:tcW w:w="850" w:type="dxa"/>
            <w:tcBorders>
              <w:top w:val="nil"/>
              <w:left w:val="nil"/>
              <w:bottom w:val="nil"/>
              <w:right w:val="nil"/>
            </w:tcBorders>
            <w:shd w:val="clear" w:color="auto" w:fill="D64715"/>
            <w:vAlign w:val="center"/>
          </w:tcPr>
          <w:p w:rsidR="005C3B5F" w:rsidRDefault="005017F0">
            <w:pPr>
              <w:spacing w:after="0" w:line="259" w:lineRule="auto"/>
              <w:ind w:right="0" w:firstLine="0"/>
              <w:jc w:val="right"/>
            </w:pPr>
            <w:r>
              <w:rPr>
                <w:rFonts w:ascii="Calibri" w:eastAsia="Calibri" w:hAnsi="Calibri" w:cs="Calibri"/>
                <w:b/>
                <w:color w:val="FFFFFF"/>
                <w:sz w:val="20"/>
              </w:rPr>
              <w:t>2016</w:t>
            </w:r>
          </w:p>
        </w:tc>
      </w:tr>
      <w:tr w:rsidR="005C3B5F">
        <w:trPr>
          <w:trHeight w:val="340"/>
        </w:trPr>
        <w:tc>
          <w:tcPr>
            <w:tcW w:w="2438"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Туберкулоза</w:t>
            </w:r>
          </w:p>
        </w:tc>
        <w:tc>
          <w:tcPr>
            <w:tcW w:w="850"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97.0</w:t>
            </w:r>
          </w:p>
        </w:tc>
        <w:tc>
          <w:tcPr>
            <w:tcW w:w="850"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97.2</w:t>
            </w:r>
          </w:p>
        </w:tc>
        <w:tc>
          <w:tcPr>
            <w:tcW w:w="850"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96.7</w:t>
            </w:r>
          </w:p>
        </w:tc>
        <w:tc>
          <w:tcPr>
            <w:tcW w:w="850"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95.8</w:t>
            </w:r>
          </w:p>
        </w:tc>
        <w:tc>
          <w:tcPr>
            <w:tcW w:w="850"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96.2</w:t>
            </w:r>
          </w:p>
        </w:tc>
      </w:tr>
      <w:tr w:rsidR="005C3B5F">
        <w:trPr>
          <w:trHeight w:val="340"/>
        </w:trPr>
        <w:tc>
          <w:tcPr>
            <w:tcW w:w="2438"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Хепатит Б</w:t>
            </w:r>
          </w:p>
        </w:tc>
        <w:tc>
          <w:tcPr>
            <w:tcW w:w="850"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95.4</w:t>
            </w:r>
          </w:p>
        </w:tc>
        <w:tc>
          <w:tcPr>
            <w:tcW w:w="850"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95.2</w:t>
            </w:r>
          </w:p>
        </w:tc>
        <w:tc>
          <w:tcPr>
            <w:tcW w:w="850"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95.0</w:t>
            </w:r>
          </w:p>
        </w:tc>
        <w:tc>
          <w:tcPr>
            <w:tcW w:w="850"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91.6</w:t>
            </w:r>
          </w:p>
        </w:tc>
        <w:tc>
          <w:tcPr>
            <w:tcW w:w="850"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91.1</w:t>
            </w:r>
          </w:p>
        </w:tc>
      </w:tr>
      <w:tr w:rsidR="005C3B5F">
        <w:trPr>
          <w:trHeight w:val="340"/>
        </w:trPr>
        <w:tc>
          <w:tcPr>
            <w:tcW w:w="2438"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Дифтерит, тетанус, коклюш</w:t>
            </w:r>
          </w:p>
        </w:tc>
        <w:tc>
          <w:tcPr>
            <w:tcW w:w="850"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95.3</w:t>
            </w:r>
          </w:p>
        </w:tc>
        <w:tc>
          <w:tcPr>
            <w:tcW w:w="850"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94.9</w:t>
            </w:r>
          </w:p>
        </w:tc>
        <w:tc>
          <w:tcPr>
            <w:tcW w:w="850"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87.6</w:t>
            </w:r>
          </w:p>
        </w:tc>
        <w:tc>
          <w:tcPr>
            <w:tcW w:w="850"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90.7</w:t>
            </w:r>
          </w:p>
        </w:tc>
        <w:tc>
          <w:tcPr>
            <w:tcW w:w="850"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92.1</w:t>
            </w:r>
          </w:p>
        </w:tc>
      </w:tr>
      <w:tr w:rsidR="005C3B5F">
        <w:trPr>
          <w:trHeight w:val="298"/>
        </w:trPr>
        <w:tc>
          <w:tcPr>
            <w:tcW w:w="2438"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Детски паралич</w:t>
            </w:r>
          </w:p>
        </w:tc>
        <w:tc>
          <w:tcPr>
            <w:tcW w:w="850"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95.3</w:t>
            </w:r>
          </w:p>
        </w:tc>
        <w:tc>
          <w:tcPr>
            <w:tcW w:w="850"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94.9</w:t>
            </w:r>
          </w:p>
        </w:tc>
        <w:tc>
          <w:tcPr>
            <w:tcW w:w="850"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87.6</w:t>
            </w:r>
          </w:p>
        </w:tc>
        <w:tc>
          <w:tcPr>
            <w:tcW w:w="850"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90.7</w:t>
            </w:r>
          </w:p>
        </w:tc>
        <w:tc>
          <w:tcPr>
            <w:tcW w:w="850"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92.1</w:t>
            </w:r>
          </w:p>
        </w:tc>
      </w:tr>
      <w:tr w:rsidR="005C3B5F">
        <w:trPr>
          <w:trHeight w:val="340"/>
        </w:trPr>
        <w:tc>
          <w:tcPr>
            <w:tcW w:w="2438"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Хемофилис инфлуенца тип Б</w:t>
            </w:r>
          </w:p>
        </w:tc>
        <w:tc>
          <w:tcPr>
            <w:tcW w:w="850"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95.3</w:t>
            </w:r>
          </w:p>
        </w:tc>
        <w:tc>
          <w:tcPr>
            <w:tcW w:w="850"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94.9</w:t>
            </w:r>
          </w:p>
        </w:tc>
        <w:tc>
          <w:tcPr>
            <w:tcW w:w="850"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82.7</w:t>
            </w:r>
          </w:p>
        </w:tc>
        <w:tc>
          <w:tcPr>
            <w:tcW w:w="850"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87.1</w:t>
            </w:r>
          </w:p>
        </w:tc>
        <w:tc>
          <w:tcPr>
            <w:tcW w:w="850"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92.1</w:t>
            </w:r>
          </w:p>
        </w:tc>
      </w:tr>
      <w:tr w:rsidR="005C3B5F">
        <w:trPr>
          <w:trHeight w:val="340"/>
        </w:trPr>
        <w:tc>
          <w:tcPr>
            <w:tcW w:w="2438"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Пневмококи</w:t>
            </w:r>
          </w:p>
        </w:tc>
        <w:tc>
          <w:tcPr>
            <w:tcW w:w="850"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93.5</w:t>
            </w:r>
          </w:p>
        </w:tc>
        <w:tc>
          <w:tcPr>
            <w:tcW w:w="850"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93.7</w:t>
            </w:r>
          </w:p>
        </w:tc>
        <w:tc>
          <w:tcPr>
            <w:tcW w:w="850"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91.7</w:t>
            </w:r>
          </w:p>
        </w:tc>
        <w:tc>
          <w:tcPr>
            <w:tcW w:w="850"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90.4</w:t>
            </w:r>
          </w:p>
        </w:tc>
        <w:tc>
          <w:tcPr>
            <w:tcW w:w="850"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90.3</w:t>
            </w:r>
          </w:p>
        </w:tc>
      </w:tr>
      <w:tr w:rsidR="005C3B5F">
        <w:trPr>
          <w:trHeight w:val="483"/>
        </w:trPr>
        <w:tc>
          <w:tcPr>
            <w:tcW w:w="2438" w:type="dxa"/>
            <w:tcBorders>
              <w:top w:val="nil"/>
              <w:left w:val="nil"/>
              <w:bottom w:val="nil"/>
              <w:right w:val="nil"/>
            </w:tcBorders>
            <w:shd w:val="clear" w:color="auto" w:fill="FEEAD7"/>
          </w:tcPr>
          <w:p w:rsidR="005C3B5F" w:rsidRDefault="005017F0">
            <w:pPr>
              <w:spacing w:after="0" w:line="259" w:lineRule="auto"/>
              <w:ind w:right="543" w:firstLine="0"/>
              <w:jc w:val="left"/>
            </w:pPr>
            <w:r>
              <w:rPr>
                <w:rFonts w:ascii="Calibri" w:eastAsia="Calibri" w:hAnsi="Calibri" w:cs="Calibri"/>
                <w:sz w:val="17"/>
              </w:rPr>
              <w:t>Рубеола, морбили, паротит (първа доза)</w:t>
            </w:r>
          </w:p>
        </w:tc>
        <w:tc>
          <w:tcPr>
            <w:tcW w:w="850"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93.7</w:t>
            </w:r>
          </w:p>
        </w:tc>
        <w:tc>
          <w:tcPr>
            <w:tcW w:w="850"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95.1</w:t>
            </w:r>
          </w:p>
        </w:tc>
        <w:tc>
          <w:tcPr>
            <w:tcW w:w="850" w:type="dxa"/>
            <w:tcBorders>
              <w:top w:val="nil"/>
              <w:left w:val="nil"/>
              <w:bottom w:val="nil"/>
              <w:right w:val="nil"/>
            </w:tcBorders>
            <w:shd w:val="clear" w:color="auto" w:fill="D3D9E2"/>
            <w:vAlign w:val="center"/>
          </w:tcPr>
          <w:p w:rsidR="005C3B5F" w:rsidRDefault="005017F0">
            <w:pPr>
              <w:spacing w:after="0" w:line="259" w:lineRule="auto"/>
              <w:ind w:right="0" w:firstLine="0"/>
              <w:jc w:val="right"/>
            </w:pPr>
            <w:r>
              <w:rPr>
                <w:rFonts w:ascii="Calibri" w:eastAsia="Calibri" w:hAnsi="Calibri" w:cs="Calibri"/>
                <w:sz w:val="17"/>
              </w:rPr>
              <w:t>93.2</w:t>
            </w:r>
          </w:p>
        </w:tc>
        <w:tc>
          <w:tcPr>
            <w:tcW w:w="850" w:type="dxa"/>
            <w:tcBorders>
              <w:top w:val="nil"/>
              <w:left w:val="nil"/>
              <w:bottom w:val="nil"/>
              <w:right w:val="nil"/>
            </w:tcBorders>
            <w:shd w:val="clear" w:color="auto" w:fill="FEEAD7"/>
            <w:vAlign w:val="center"/>
          </w:tcPr>
          <w:p w:rsidR="005C3B5F" w:rsidRDefault="005017F0">
            <w:pPr>
              <w:spacing w:after="0" w:line="259" w:lineRule="auto"/>
              <w:ind w:right="0" w:firstLine="0"/>
              <w:jc w:val="right"/>
            </w:pPr>
            <w:r>
              <w:rPr>
                <w:rFonts w:ascii="Calibri" w:eastAsia="Calibri" w:hAnsi="Calibri" w:cs="Calibri"/>
                <w:sz w:val="17"/>
              </w:rPr>
              <w:t>91.5</w:t>
            </w:r>
          </w:p>
        </w:tc>
        <w:tc>
          <w:tcPr>
            <w:tcW w:w="850" w:type="dxa"/>
            <w:tcBorders>
              <w:top w:val="nil"/>
              <w:left w:val="nil"/>
              <w:bottom w:val="nil"/>
              <w:right w:val="nil"/>
            </w:tcBorders>
            <w:shd w:val="clear" w:color="auto" w:fill="C6C5D0"/>
            <w:vAlign w:val="center"/>
          </w:tcPr>
          <w:p w:rsidR="005C3B5F" w:rsidRDefault="005017F0">
            <w:pPr>
              <w:spacing w:after="0" w:line="259" w:lineRule="auto"/>
              <w:ind w:right="0" w:firstLine="0"/>
              <w:jc w:val="right"/>
            </w:pPr>
            <w:r>
              <w:rPr>
                <w:rFonts w:ascii="Calibri" w:eastAsia="Calibri" w:hAnsi="Calibri" w:cs="Calibri"/>
                <w:sz w:val="17"/>
              </w:rPr>
              <w:t>92.1</w:t>
            </w:r>
          </w:p>
        </w:tc>
      </w:tr>
    </w:tbl>
    <w:p w:rsidR="005C3B5F" w:rsidRDefault="005017F0">
      <w:pPr>
        <w:spacing w:after="275"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Национален център по заразни и паразитни болести 2017.</w:t>
      </w:r>
    </w:p>
    <w:p w:rsidR="005C3B5F" w:rsidRDefault="005017F0">
      <w:pPr>
        <w:ind w:left="-12" w:right="45"/>
      </w:pPr>
      <w:r>
        <w:t>Епидемия от морбили е регистрирана за последно през 2009 – 2010 г., предимно сред деца от ромски произход. През 2017 г. са установени 36 случая на морбили в ромската общност от град Пловдив. В подобни случаи, както и при възникване на извънредна епидемична</w:t>
      </w:r>
      <w:r>
        <w:t xml:space="preserve"> обстановка или значителен спад на имунизационното покритие, министърът на здравеопазването може да разпореди задължителни имунизации и реимунизации.</w:t>
      </w:r>
    </w:p>
    <w:p w:rsidR="005C3B5F" w:rsidRDefault="005017F0">
      <w:pPr>
        <w:spacing w:after="301"/>
        <w:ind w:left="-12" w:right="45"/>
      </w:pPr>
      <w:r>
        <w:lastRenderedPageBreak/>
        <w:t>В България се извършват и целеви имунизации срещу човешкия папиломен вирус при момичета на възраст от 12 и</w:t>
      </w:r>
      <w:r>
        <w:t>ли 13 години. В тези възрастови групи имунизационното покритие през 2016 г. е съответно 14,3% и 5% (Национален център по заразни и паразитни болести 2017). Ниските му стойности, наред с други фактори, се дължат и на смъртен случай при 14-годишно момиче, ко</w:t>
      </w:r>
      <w:r>
        <w:t>йто в медиите се свързва именно с тази ваксина.</w:t>
      </w:r>
    </w:p>
    <w:p w:rsidR="005C3B5F" w:rsidRDefault="005017F0">
      <w:pPr>
        <w:spacing w:after="347" w:line="249" w:lineRule="auto"/>
        <w:ind w:left="-5" w:right="2" w:hanging="10"/>
        <w:jc w:val="left"/>
      </w:pPr>
      <w:r>
        <w:rPr>
          <w:rFonts w:ascii="Calibri" w:eastAsia="Calibri" w:hAnsi="Calibri" w:cs="Calibri"/>
          <w:color w:val="D64715"/>
          <w:sz w:val="22"/>
        </w:rPr>
        <w:t>Промоция на здравето и профилактика на заболяванията</w:t>
      </w:r>
    </w:p>
    <w:p w:rsidR="005C3B5F" w:rsidRDefault="005017F0">
      <w:pPr>
        <w:ind w:left="-12" w:right="45" w:firstLine="0"/>
      </w:pPr>
      <w:r>
        <w:t>В Концепцията „Цели за здраве 2020“ се предвижда укрепване на общественото здраве, включително с промоция на здравето и превенция на заболяванията. Изпълни</w:t>
      </w:r>
      <w:r>
        <w:t>телите в първичната медицинска помощ се разглеждат като ключови фигури при осъществяването им. Съгласно концепцията „</w:t>
      </w:r>
      <w:r>
        <w:rPr>
          <w:i/>
        </w:rPr>
        <w:t>съществуващият досега немалък брой национални програми с профилактична насоченост поражда дублиране на дейности …, което е неоправдано разп</w:t>
      </w:r>
      <w:r>
        <w:rPr>
          <w:i/>
        </w:rPr>
        <w:t>иляване на финансови ресурси</w:t>
      </w:r>
      <w:r>
        <w:t>“ (МЗ 2015а). Поради това се дава приоритет на Националната програма за превенция на хроничните незаразни болести (2014 – 2020) като интегриран подход за намаляване на преждевременната смъртност, заболеваемостта и свързаните с н</w:t>
      </w:r>
      <w:r>
        <w:t>ея последствия за здравословното състояние.</w:t>
      </w:r>
    </w:p>
    <w:p w:rsidR="005C3B5F" w:rsidRDefault="005017F0">
      <w:pPr>
        <w:spacing w:after="329"/>
        <w:ind w:left="-12" w:right="45"/>
      </w:pPr>
      <w:r>
        <w:t>Този подход е развит в Националната здравна стратегия 2020 (МЗ 2015в). В стратегията са предвидени мерки за ограничаване на рисковите фактори, увеличаване на броя на услугите, свързани с промоция на здравето и пр</w:t>
      </w:r>
      <w:r>
        <w:t xml:space="preserve">офилактика на заболяванията, здравословно хранене, повишаване на качеството на здравното образование и обучение, координация и синхронизиране на секторната политика и активното въвличане на различни заинтересовани страни (вж. 2.5 </w:t>
      </w:r>
      <w:r>
        <w:rPr>
          <w:i/>
        </w:rPr>
        <w:t>Планиране</w:t>
      </w:r>
      <w:r>
        <w:t>). В рамките на Н</w:t>
      </w:r>
      <w:r>
        <w:t>ационалната програма за превенция на хроничните незаразни болести също се осъществяват разнообразни дейности и инициативи, които имат за цел да насърчат здравословния начин на живот, като:</w:t>
      </w:r>
    </w:p>
    <w:p w:rsidR="005C3B5F" w:rsidRDefault="005017F0">
      <w:pPr>
        <w:ind w:left="340" w:right="45" w:firstLine="0"/>
      </w:pPr>
      <w:r>
        <w:rPr>
          <w:rFonts w:ascii="Wingdings" w:eastAsia="Wingdings" w:hAnsi="Wingdings" w:cs="Wingdings"/>
          <w:color w:val="19607D"/>
        </w:rPr>
        <w:lastRenderedPageBreak/>
        <w:t></w:t>
      </w:r>
      <w:r>
        <w:rPr>
          <w:rFonts w:ascii="Wingdings" w:eastAsia="Wingdings" w:hAnsi="Wingdings" w:cs="Wingdings"/>
          <w:color w:val="19607D"/>
        </w:rPr>
        <w:t></w:t>
      </w:r>
      <w:r>
        <w:t>информационни и образователни кампании;</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кабинети за консултации за отказ на употребата на тютюневи изделия към лечебните заведения;</w:t>
      </w:r>
    </w:p>
    <w:p w:rsidR="005C3B5F" w:rsidRDefault="005017F0">
      <w:pPr>
        <w:ind w:left="340" w:right="45" w:firstLine="0"/>
      </w:pPr>
      <w:r>
        <w:rPr>
          <w:rFonts w:ascii="Wingdings" w:eastAsia="Wingdings" w:hAnsi="Wingdings" w:cs="Wingdings"/>
          <w:color w:val="19607D"/>
        </w:rPr>
        <w:t></w:t>
      </w:r>
      <w:r>
        <w:rPr>
          <w:rFonts w:ascii="Wingdings" w:eastAsia="Wingdings" w:hAnsi="Wingdings" w:cs="Wingdings"/>
          <w:color w:val="19607D"/>
        </w:rPr>
        <w:t></w:t>
      </w:r>
      <w:r>
        <w:t>спортни инициативи;</w:t>
      </w:r>
    </w:p>
    <w:p w:rsidR="005C3B5F" w:rsidRDefault="005017F0">
      <w:pPr>
        <w:ind w:left="340" w:right="45" w:firstLine="0"/>
      </w:pPr>
      <w:r>
        <w:rPr>
          <w:rFonts w:ascii="Wingdings" w:eastAsia="Wingdings" w:hAnsi="Wingdings" w:cs="Wingdings"/>
          <w:color w:val="19607D"/>
        </w:rPr>
        <w:t></w:t>
      </w:r>
      <w:r>
        <w:rPr>
          <w:rFonts w:ascii="Wingdings" w:eastAsia="Wingdings" w:hAnsi="Wingdings" w:cs="Wingdings"/>
          <w:color w:val="19607D"/>
        </w:rPr>
        <w:t></w:t>
      </w:r>
      <w:r>
        <w:t>обучение на здравни специалисти;</w:t>
      </w:r>
    </w:p>
    <w:p w:rsidR="005C3B5F" w:rsidRDefault="005017F0">
      <w:pPr>
        <w:spacing w:after="312"/>
        <w:ind w:left="680" w:right="45" w:hanging="340"/>
      </w:pPr>
      <w:r>
        <w:rPr>
          <w:rFonts w:ascii="Wingdings" w:eastAsia="Wingdings" w:hAnsi="Wingdings" w:cs="Wingdings"/>
          <w:color w:val="19607D"/>
        </w:rPr>
        <w:t></w:t>
      </w:r>
      <w:r>
        <w:rPr>
          <w:rFonts w:ascii="Wingdings" w:eastAsia="Wingdings" w:hAnsi="Wingdings" w:cs="Wingdings"/>
          <w:color w:val="19607D"/>
        </w:rPr>
        <w:t></w:t>
      </w:r>
      <w:r>
        <w:t xml:space="preserve">изследване на рисковите фактори и равнището на здравна култура на населението. </w:t>
      </w:r>
    </w:p>
    <w:p w:rsidR="005C3B5F" w:rsidRDefault="005017F0">
      <w:pPr>
        <w:spacing w:after="301"/>
        <w:ind w:left="-12" w:right="45"/>
      </w:pPr>
      <w:r>
        <w:t>Национално представително</w:t>
      </w:r>
      <w:r>
        <w:t xml:space="preserve"> проучване, свързано с рисковите фактори и здравната култура, е проведено сред населението в рамките на програмата. Националната програма за превенция на хроничните незаразни болести ще се изпълнява до 2020 г., като за нея са отпуснати 9,5 млн. лв. от държ</w:t>
      </w:r>
      <w:r>
        <w:t>авния бюджет (МЗ 2014в).</w:t>
      </w:r>
    </w:p>
    <w:p w:rsidR="005C3B5F" w:rsidRDefault="005017F0">
      <w:pPr>
        <w:spacing w:after="347" w:line="249" w:lineRule="auto"/>
        <w:ind w:left="-5" w:right="2" w:hanging="10"/>
        <w:jc w:val="left"/>
      </w:pPr>
      <w:r>
        <w:rPr>
          <w:rFonts w:ascii="Calibri" w:eastAsia="Calibri" w:hAnsi="Calibri" w:cs="Calibri"/>
          <w:color w:val="D64715"/>
          <w:sz w:val="22"/>
        </w:rPr>
        <w:t>Ограничаване на рисковите фактори</w:t>
      </w:r>
    </w:p>
    <w:p w:rsidR="005C3B5F" w:rsidRDefault="005017F0">
      <w:pPr>
        <w:spacing w:after="301"/>
        <w:ind w:left="-12" w:right="45" w:firstLine="0"/>
      </w:pPr>
      <w:r>
        <w:t>Законът за здравето включва редица разпоредби, целящи ограничаване на рисковите фактори.</w:t>
      </w:r>
    </w:p>
    <w:p w:rsidR="005C3B5F" w:rsidRDefault="005017F0">
      <w:pPr>
        <w:spacing w:after="30" w:line="259" w:lineRule="auto"/>
        <w:ind w:left="-5" w:right="0" w:hanging="10"/>
        <w:jc w:val="left"/>
      </w:pPr>
      <w:r>
        <w:rPr>
          <w:rFonts w:ascii="Calibri" w:eastAsia="Calibri" w:hAnsi="Calibri" w:cs="Calibri"/>
          <w:i/>
          <w:color w:val="D64715"/>
          <w:sz w:val="22"/>
        </w:rPr>
        <w:t>Тютюневи изделия и алкохол</w:t>
      </w:r>
    </w:p>
    <w:p w:rsidR="005C3B5F" w:rsidRDefault="005017F0">
      <w:pPr>
        <w:spacing w:after="301"/>
        <w:ind w:left="-12" w:right="45" w:firstLine="0"/>
      </w:pPr>
      <w:r>
        <w:t xml:space="preserve">През 2009 г. са приети допълнения към закона, забраняващи тютюнопушенето на закрити обществени места. Изключение законът предвижда само за обособени самостоятелни помещения в летищата. През 2010 г. са приети изменения, които налагат по-големи ограничения, </w:t>
      </w:r>
      <w:r>
        <w:t>включващи забрана за тютюнопушене на открити детски площадки и открити пространства около детските градини и училищата. Но на практика много от тези забрани се нарушават. Законът за здравето забранява и пряката реклама на алкохол; непряката реклама по ради</w:t>
      </w:r>
      <w:r>
        <w:t>ото и телевизията е разрешена след 22:00 часа. Други мерки по отношение на тютюнопушенето включват ограничения за рекламиране на тютюневи продукти, увеличаване на цените на цигарите, промяна в опаковките им с информация и снимки за вредите и рисковете. Осв</w:t>
      </w:r>
      <w:r>
        <w:t xml:space="preserve">ен това продажбата на тютюневи изделия и алкохол на лица под 18 години е напълно забранена. Съгласно разпоредбите на Закона за здравето 1% от приходите, постъпили в държавния бюджет от акцизи на </w:t>
      </w:r>
      <w:r>
        <w:lastRenderedPageBreak/>
        <w:t>тютюневи изделия и спиртни напитки, се изразходват за финанси</w:t>
      </w:r>
      <w:r>
        <w:t>ране на национални програми за ограничаване на тютюнопушенето, злоупотребата с алкохол и недопускане на употребата на наркотични вещества.</w:t>
      </w:r>
    </w:p>
    <w:p w:rsidR="005C3B5F" w:rsidRDefault="005017F0">
      <w:pPr>
        <w:spacing w:after="30" w:line="259" w:lineRule="auto"/>
        <w:ind w:left="-5" w:right="0" w:hanging="10"/>
        <w:jc w:val="left"/>
      </w:pPr>
      <w:r>
        <w:rPr>
          <w:rFonts w:ascii="Calibri" w:eastAsia="Calibri" w:hAnsi="Calibri" w:cs="Calibri"/>
          <w:i/>
          <w:color w:val="D64715"/>
          <w:sz w:val="22"/>
        </w:rPr>
        <w:t>Нездравословно хранене</w:t>
      </w:r>
    </w:p>
    <w:p w:rsidR="005C3B5F" w:rsidRDefault="005017F0">
      <w:pPr>
        <w:ind w:left="-12" w:right="45" w:firstLine="0"/>
      </w:pPr>
      <w:r>
        <w:t xml:space="preserve">През октомври 2015 г. министърът на здравеопазването предлага законопроект за нов данък върху </w:t>
      </w:r>
      <w:r>
        <w:t>вредните храни. Храните и напитките, съдържащи сол, захар, хидрогенирани растителни мазнини, кофеин и таурин, трябва да се облагат с този данък, ако съдържанието им надхвърля определено количество. Целта на това предложение е да се подобрят хранителните на</w:t>
      </w:r>
      <w:r>
        <w:t>вици на населението, да се ограничи производството на нездравословни храни и по този начин да се подобри здравословното състояние в дългосрочен период. След бурни публични дебати законопроектът не е приет от Народното събрание.</w:t>
      </w:r>
    </w:p>
    <w:p w:rsidR="005C3B5F" w:rsidRDefault="005017F0">
      <w:pPr>
        <w:spacing w:after="301"/>
        <w:ind w:left="-12" w:right="45"/>
      </w:pPr>
      <w:r>
        <w:t>Въпреки многобройните дейнос</w:t>
      </w:r>
      <w:r>
        <w:t xml:space="preserve">ти и програми в областта на здравната промоция и обучение все още резултатите са крайно неудовлетворителни. Рисковото поведение като тютюнопушене, злоупотреба с алкохол и нездравословно хранене е широко разпространено (вж. 1.4 </w:t>
      </w:r>
      <w:r>
        <w:rPr>
          <w:i/>
        </w:rPr>
        <w:t>Здравен статус</w:t>
      </w:r>
      <w:r>
        <w:t>). Според НЦОЗА</w:t>
      </w:r>
      <w:r>
        <w:t xml:space="preserve"> рисковете от употребата на тютюневи изделия се подценяват, тютюнопушенето като цяло се толерира, а законодателството, свързано с него, не се спазва (НЦОЗА 2018а). Национално представително проучване, проведено през 2014 г., показва, че информацията и знан</w:t>
      </w:r>
      <w:r>
        <w:t>ията по отношение на рисковите фактори и причините за някои хронични заболявания в България са недостатъчни (Димитрова и кол. 2015).</w:t>
      </w:r>
    </w:p>
    <w:p w:rsidR="005C3B5F" w:rsidRDefault="005017F0">
      <w:pPr>
        <w:spacing w:after="347" w:line="249" w:lineRule="auto"/>
        <w:ind w:left="-5" w:right="2" w:hanging="10"/>
        <w:jc w:val="left"/>
      </w:pPr>
      <w:r>
        <w:rPr>
          <w:rFonts w:ascii="Calibri" w:eastAsia="Calibri" w:hAnsi="Calibri" w:cs="Calibri"/>
          <w:color w:val="D64715"/>
          <w:sz w:val="22"/>
        </w:rPr>
        <w:t>Мониторинг на рисковите фактори и скрининг</w:t>
      </w:r>
    </w:p>
    <w:p w:rsidR="005C3B5F" w:rsidRDefault="005017F0">
      <w:pPr>
        <w:ind w:left="-12" w:right="45" w:firstLine="0"/>
      </w:pPr>
      <w:r>
        <w:t>Профилактичните прегледи и диспансеризацията са регламентирани в наредба на МЗ. Съгласно нейните разпоредби ОПЛ правят оценка на рисковите фактори на своите пациенти по определени критерии и групират пациентите съобразно установения риск за тяхното здраве.</w:t>
      </w:r>
      <w:r>
        <w:t xml:space="preserve"> В допълнение на това са </w:t>
      </w:r>
      <w:r>
        <w:lastRenderedPageBreak/>
        <w:t>определени профилактични прегледи по вид, обем и честота за всяка рискова група. Те са насочени предимно към ранно откриване на сърдечно-съдови заболявания, диабет тип 2 и злокачествени новообразувания. Профилактичните дейности при</w:t>
      </w:r>
      <w:r>
        <w:t xml:space="preserve"> децата включват различни лабораторни изследвания, прегледи и имунизации, определени по възрастови групи. Всеки здравноосигурен над 18 години има право на един профилактичен преглед годишно. Той включва снемане на анамнеза и подробен статус, лабораторни из</w:t>
      </w:r>
      <w:r>
        <w:t>следвания на кръв и урина, оценка на рисковите фактори и определяне на рисковата група. От 2011 г. са въведени профилактични изследвания на простатен специфичен антиген при мъже над 50 години и мамографско изследване на гърдата за жени над 50 годишна възра</w:t>
      </w:r>
      <w:r>
        <w:t>ст на всеки две години. При риск от диабет, инфаркт, инсулт, сърдечно-съдово заболяване или злокачествено новообразувание ОПЛ може да даде направление на пациента за преглед при съответния специалист. Броят на лабораторните изследвания и прегледите при хро</w:t>
      </w:r>
      <w:r>
        <w:t>нично болни пациенти, които са под диспансерно наблюдение, зависи от тяхното състояние и диагноза. Профилактичните прегледи и диспансерните дейности се заплащат от НЗОК.</w:t>
      </w:r>
    </w:p>
    <w:p w:rsidR="005C3B5F" w:rsidRDefault="005017F0">
      <w:pPr>
        <w:ind w:left="-12" w:right="45"/>
      </w:pPr>
      <w:r>
        <w:t>Системата за скрининг в България включва Национален скринингов регистър и регионални к</w:t>
      </w:r>
      <w:r>
        <w:t>оординатори към всяка РЗИ. Националният скринингов регистър се поддържа от НЦОЗА. Финансирането на скрининговите програми се извършва от различни източници – проекти, държавния бюджет, бюджета на НЗОК, донорски програми.</w:t>
      </w:r>
    </w:p>
    <w:p w:rsidR="005C3B5F" w:rsidRDefault="005017F0">
      <w:pPr>
        <w:spacing w:after="301"/>
        <w:ind w:left="-12" w:right="45"/>
      </w:pPr>
      <w:r>
        <w:t>Според резултатите от национално пр</w:t>
      </w:r>
      <w:r>
        <w:t>едставително проучване от 2014 г. честотата на профилактичните прегледи е много ниска (Димитрова и кол. 2015). Около една четвърт от респондентите не са правили изследване на холестерола; над 70% от мъжете не са преминали тест за рак на простатата и 33% от</w:t>
      </w:r>
      <w:r>
        <w:t xml:space="preserve"> жените не са изследвани с мамограф. За разлика от това обаче, профилактични прегледи и изследвания за сърдечно-съдови заболявания и диабет (измерване на кръвно налягане и кръвна захар) за последните пет години са преминали между 78% и 89% от населението (</w:t>
      </w:r>
      <w:r>
        <w:t xml:space="preserve">Eurostat 2018). През 2016 г. средният брой профилактични прегледи на </w:t>
      </w:r>
      <w:r>
        <w:lastRenderedPageBreak/>
        <w:t>децата до 1 година е 10, а при лицата над 18-годишна възраст – 0,37 (НЗОК 2017б).</w:t>
      </w:r>
    </w:p>
    <w:p w:rsidR="005C3B5F" w:rsidRDefault="005017F0">
      <w:pPr>
        <w:spacing w:after="347" w:line="249" w:lineRule="auto"/>
        <w:ind w:left="-5" w:right="2" w:hanging="10"/>
        <w:jc w:val="left"/>
      </w:pPr>
      <w:r>
        <w:rPr>
          <w:rFonts w:ascii="Calibri" w:eastAsia="Calibri" w:hAnsi="Calibri" w:cs="Calibri"/>
          <w:color w:val="D64715"/>
          <w:sz w:val="22"/>
        </w:rPr>
        <w:t>Майчино и детско здравеопазване, репродуктивно здраве</w:t>
      </w:r>
    </w:p>
    <w:p w:rsidR="005C3B5F" w:rsidRDefault="005017F0">
      <w:pPr>
        <w:ind w:left="-12" w:right="45" w:firstLine="0"/>
      </w:pPr>
      <w:r>
        <w:t>Майчиното и детското здраве са сред приоритетите на</w:t>
      </w:r>
      <w:r>
        <w:t xml:space="preserve"> националната здравна политика, заложени в Концепция „Цели за здраве 2020“ и в Националната здравна стратегия 2020 (МЗ 2015а, 2015в). Всяка жена има право на безплатни здравни услуги от установяване на бременността до 42-я ден след раждането. Пренаталните </w:t>
      </w:r>
      <w:r>
        <w:t>и постнаталните грижи включват промоция и обучение за кърмене, хранене и грижи за новороденото, както и регулярни прегледи, пренатална диагностика и превенция на вродените аномалии, осигурявани от лечебни заведения за първична и специализирана медицинска п</w:t>
      </w:r>
      <w:r>
        <w:t>омощ, както и болнична помощ по време на раждането. Националната програма за подобряване на майчиното и детското здраве (2014 – 2020) предвижда интегриран подход в работата на всички институции и организации, свързани с майчиното и детското здравеопазване.</w:t>
      </w:r>
      <w:r>
        <w:t xml:space="preserve"> В рамките на тази програма са създадени центрове за майчино и детско здраве към областните болници. Програмата включва също дейности и инициативи, свързани с промоция на здравето и обучение на бременните жени и родителите. Общият бюджет на програмата е 12</w:t>
      </w:r>
      <w:r>
        <w:t>8,6 млн. лв. (МЗ 2014б).</w:t>
      </w:r>
    </w:p>
    <w:p w:rsidR="005C3B5F" w:rsidRDefault="005017F0">
      <w:pPr>
        <w:ind w:left="-12" w:right="45"/>
      </w:pPr>
      <w:r>
        <w:t>Изпълняват се и редица други програми и инициативи за подобряване на детското здраве и за намаляване на детската смъртност. Децата и младежите до 18-годишна възраст имат право на свободен достъп до педиатрична помощ, както и на ред</w:t>
      </w:r>
      <w:r>
        <w:t>овни профилактични прегледи при ОПЛ или при педиатър. Към училищата, детските градини и социалните институции за деца са създадени здравни кабинети, в които се оказва първа помощ при необходимост. Медицинските специалисти, работещи в тези кабинети, се вклю</w:t>
      </w:r>
      <w:r>
        <w:t xml:space="preserve">чват в програмите за здравно обучение. През 2015 г. с промени в Закона за лечебните заведения са създадени нов вид лечебни заведения – центрове за комплексно обслужване на деца с увреждания и хронични заболявания. Тези центрове трябва да </w:t>
      </w:r>
      <w:r>
        <w:lastRenderedPageBreak/>
        <w:t>осъществяват скрин</w:t>
      </w:r>
      <w:r>
        <w:t xml:space="preserve">инг, профилактика, диагностика, лечение, рехабилитация, долекуване и палиативни грижи за деца с увреждания и хронични заболявания (вж. 6 </w:t>
      </w:r>
      <w:r>
        <w:rPr>
          <w:i/>
        </w:rPr>
        <w:t>Основни реформи в здравната система</w:t>
      </w:r>
      <w:r>
        <w:t>).</w:t>
      </w:r>
    </w:p>
    <w:p w:rsidR="005C3B5F" w:rsidRDefault="005017F0">
      <w:pPr>
        <w:spacing w:after="301"/>
        <w:ind w:left="-12" w:right="45"/>
      </w:pPr>
      <w:r>
        <w:t>Репродуктивното здраве на населението е грижа и отговорност на държавата чрез оси</w:t>
      </w:r>
      <w:r>
        <w:t>гуряване на промоция и консултации, достъп до специализирана медицинска помощ, превенция, лечение на стерилитета и др. През изминалото десетилетие са открити няколко центъра за репродуктивно здраве, някои от тях част от публични или частни лечебни заведени</w:t>
      </w:r>
      <w:r>
        <w:t>я, други – като самостоятелни медицински практики или медицински центрове. Много от тях осигуряват също асистирана репродукция (инвитро оплождане). През 2009 г. МЗ създава Фонд за асистирана репродукция, който финансира до три инвитро опита на пациентка. П</w:t>
      </w:r>
      <w:r>
        <w:t>рез май 2017 г. МС одобрява допълнително финансиране за асистираната репродукция, с което отпада ограничението за три опита (Министерски съвет 2017в). Това решение е свързано с политиката за повишаване на раждаемостта и справяне с демографската криза в Бъл</w:t>
      </w:r>
      <w:r>
        <w:t xml:space="preserve">гария (вж. 1.1 </w:t>
      </w:r>
      <w:r>
        <w:rPr>
          <w:i/>
        </w:rPr>
        <w:t>География и социодемография</w:t>
      </w:r>
      <w:r>
        <w:t>). През август 2017 г. МЗ предлага броят на опитите да се увеличат до осем. За периода 2014 – 2015 г. са финансирани общо 7 598 процедури и са родени 2 171 деца (Сметна палата 2017а). Някои общини в България също о</w:t>
      </w:r>
      <w:r>
        <w:t xml:space="preserve">съществяват програми за допълнително финансиране на инвитро процедури. </w:t>
      </w:r>
    </w:p>
    <w:p w:rsidR="005C3B5F" w:rsidRDefault="005017F0">
      <w:pPr>
        <w:spacing w:after="396" w:line="249" w:lineRule="auto"/>
        <w:ind w:left="-5" w:right="2" w:hanging="10"/>
        <w:jc w:val="left"/>
      </w:pPr>
      <w:r>
        <w:rPr>
          <w:rFonts w:ascii="Calibri" w:eastAsia="Calibri" w:hAnsi="Calibri" w:cs="Calibri"/>
          <w:color w:val="D64715"/>
          <w:sz w:val="22"/>
        </w:rPr>
        <w:t>Трудова медицина и други дейности в областта на общественото здравеопазване</w:t>
      </w:r>
    </w:p>
    <w:p w:rsidR="005C3B5F" w:rsidRDefault="005017F0">
      <w:pPr>
        <w:ind w:left="-12" w:right="45" w:firstLine="0"/>
      </w:pPr>
      <w:r>
        <w:t>Организацията на дейностите, свързани с опазване на здравето на работещите, е регламентирана основно в Закон</w:t>
      </w:r>
      <w:r>
        <w:t>а за здравословни и безопасни условия на труд. Министерството на здравеопазването и Министерството на труда и социалната политика са съвместно отговорни за опазване на здравето на работещите и превенция на трудовия травматизъм. Дейностите, свързани с преве</w:t>
      </w:r>
      <w:r>
        <w:t xml:space="preserve">нция на професионалните заболявания, са отговорност на службите по трудова медицина, които могат да бъдат или самостоятелни </w:t>
      </w:r>
      <w:r>
        <w:lastRenderedPageBreak/>
        <w:t>юридически лица, или структури, създадени от работодател, или лечебно заведение под формата на дъщерно дружество или структурно подр</w:t>
      </w:r>
      <w:r>
        <w:t>азделение. Услугите, които извършват, са предимно превантивни – оценка на риска в работната среда, мониторинг на здравния статус и трудоспособността на заетите, задължително наблюдение на здравословното състояние на работници, изложени на специфични рисков</w:t>
      </w:r>
      <w:r>
        <w:t xml:space="preserve">е, осигуряване на информация за работодателите и работниците, съвети и насоки относно рисковете за здравето и тяхната превенция. </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737088" behindDoc="0" locked="0" layoutInCell="1" allowOverlap="1">
                <wp:simplePos x="0" y="0"/>
                <wp:positionH relativeFrom="page">
                  <wp:posOffset>359994</wp:posOffset>
                </wp:positionH>
                <wp:positionV relativeFrom="page">
                  <wp:posOffset>6627622</wp:posOffset>
                </wp:positionV>
                <wp:extent cx="90005" cy="97410"/>
                <wp:effectExtent l="0" t="0" r="0" b="0"/>
                <wp:wrapSquare wrapText="bothSides"/>
                <wp:docPr id="273121" name="Group 273121"/>
                <wp:cNvGraphicFramePr/>
                <a:graphic xmlns:a="http://schemas.openxmlformats.org/drawingml/2006/main">
                  <a:graphicData uri="http://schemas.microsoft.com/office/word/2010/wordprocessingGroup">
                    <wpg:wgp>
                      <wpg:cNvGrpSpPr/>
                      <wpg:grpSpPr>
                        <a:xfrm>
                          <a:off x="0" y="0"/>
                          <a:ext cx="90005" cy="97410"/>
                          <a:chOff x="0" y="0"/>
                          <a:chExt cx="90005" cy="97410"/>
                        </a:xfrm>
                      </wpg:grpSpPr>
                      <wps:wsp>
                        <wps:cNvPr id="317512" name="Shape 317512"/>
                        <wps:cNvSpPr/>
                        <wps:spPr>
                          <a:xfrm>
                            <a:off x="0" y="0"/>
                            <a:ext cx="90005" cy="97410"/>
                          </a:xfrm>
                          <a:custGeom>
                            <a:avLst/>
                            <a:gdLst/>
                            <a:ahLst/>
                            <a:cxnLst/>
                            <a:rect l="0" t="0" r="0" b="0"/>
                            <a:pathLst>
                              <a:path w="90005" h="97410">
                                <a:moveTo>
                                  <a:pt x="0" y="0"/>
                                </a:moveTo>
                                <a:lnTo>
                                  <a:pt x="90005" y="0"/>
                                </a:lnTo>
                                <a:lnTo>
                                  <a:pt x="90005" y="97410"/>
                                </a:lnTo>
                                <a:lnTo>
                                  <a:pt x="0" y="97410"/>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73121" style="width:7.087pt;height:7.67004pt;position:absolute;mso-position-horizontal-relative:page;mso-position-horizontal:absolute;margin-left:28.346pt;mso-position-vertical-relative:page;margin-top:521.86pt;" coordsize="900,974">
                <v:shape id="Shape 317513" style="position:absolute;width:900;height:974;left:0;top:0;" coordsize="90005,97410" path="m0,0l90005,0l90005,97410l0,97410l0,0">
                  <v:stroke weight="0pt" endcap="flat" joinstyle="miter" miterlimit="10" on="false" color="#000000" opacity="0"/>
                  <v:fill on="true" color="#19607d"/>
                </v:shape>
                <w10:wrap type="square"/>
              </v:group>
            </w:pict>
          </mc:Fallback>
        </mc:AlternateContent>
      </w:r>
      <w:r>
        <w:t>НЦОЗА отговаря за събирането, обобщаването, анализа и публикуването на здравна статистика и епидемиологична информация. Систе</w:t>
      </w:r>
      <w:r>
        <w:t>мата за регистрация и наблюдение на заразните заболявания и епидемиите е ефективна и позволява вземането на навременни и адекватни мерки. Но същото не може да се твърди за останалите (незаразни) заболявания, за които данни обикновено липсват или са непълни</w:t>
      </w:r>
      <w:r>
        <w:t xml:space="preserve"> и неточни. Не се извършват и регулярни изследвания на начина на живот и поведението, свързано със здравето. Подобни проучвания обикновено се провеждат в рамките на отделни програми или проекти. </w:t>
      </w:r>
    </w:p>
    <w:p w:rsidR="005C3B5F" w:rsidRDefault="005017F0">
      <w:pPr>
        <w:spacing w:after="621"/>
        <w:ind w:left="-12" w:right="45"/>
      </w:pPr>
      <w:r>
        <w:t>Въпреки различните програми и инициативи в областта на общес</w:t>
      </w:r>
      <w:r>
        <w:t>твеното здравеопазване резултатите не са напълно задоволителни. Все още остават редица предизвикателства и проблеми за осигуряване на достъп до качествени услуги в сферата на общественото здраве за жителите на селските региони, както и за хората с увреждан</w:t>
      </w:r>
      <w:r>
        <w:t>ия и представителите на етническите малцинства.</w:t>
      </w:r>
    </w:p>
    <w:p w:rsidR="005C3B5F" w:rsidRDefault="005017F0">
      <w:pPr>
        <w:pStyle w:val="Heading2"/>
        <w:ind w:left="-5"/>
      </w:pPr>
      <w:bookmarkStart w:id="35" w:name="_Toc311925"/>
      <w:r>
        <w:rPr>
          <w:b w:val="0"/>
        </w:rPr>
        <w:t xml:space="preserve">5.2 </w:t>
      </w:r>
      <w:r>
        <w:t>„Път“ на пациента</w:t>
      </w:r>
      <w:bookmarkEnd w:id="35"/>
    </w:p>
    <w:p w:rsidR="005C3B5F" w:rsidRDefault="005017F0">
      <w:pPr>
        <w:ind w:left="-12" w:right="45" w:firstLine="0"/>
      </w:pPr>
      <w:r>
        <w:t>„Пътят“ на пациента през здравната система (условно описващ нивата на системата, през които пациентът трябва да премине) зависи на първо място от вида и тежестта на състоянието му. Други</w:t>
      </w:r>
      <w:r>
        <w:t xml:space="preserve"> фактори, които оказват влияние, включват вида осигуровка (задължително или доброволно здравно осигуряване), нагласите и желанията на пациента. В общия случай ОПЛ се явява като „пазач на входа на системата“ и е основното звено, през което пациентът </w:t>
      </w:r>
      <w:r>
        <w:lastRenderedPageBreak/>
        <w:t>може да</w:t>
      </w:r>
      <w:r>
        <w:t xml:space="preserve"> „влезе“ в здравната система. Освен ОПЛ без направление могат да бъдат посещавани само зъболекарите.</w:t>
      </w:r>
    </w:p>
    <w:p w:rsidR="005C3B5F" w:rsidRDefault="005017F0">
      <w:pPr>
        <w:spacing w:after="305"/>
        <w:ind w:left="-12" w:right="45"/>
      </w:pPr>
      <w:r>
        <w:t>На фигура 5.2 е представен възможния „път“ на пациент, който е задължително здравноосигурен и се нуждае от медицинска помощ.</w:t>
      </w:r>
    </w:p>
    <w:p w:rsidR="005C3B5F" w:rsidRDefault="005017F0">
      <w:pPr>
        <w:spacing w:after="8" w:line="248" w:lineRule="auto"/>
        <w:ind w:left="-5" w:right="47" w:hanging="10"/>
        <w:jc w:val="left"/>
      </w:pPr>
      <w:r>
        <w:rPr>
          <w:rFonts w:ascii="Calibri" w:eastAsia="Calibri" w:hAnsi="Calibri" w:cs="Calibri"/>
          <w:b/>
          <w:color w:val="152A47"/>
          <w:sz w:val="20"/>
        </w:rPr>
        <w:t xml:space="preserve">ФИГУРА 5.2 </w:t>
      </w:r>
      <w:r>
        <w:rPr>
          <w:rFonts w:ascii="Calibri" w:eastAsia="Calibri" w:hAnsi="Calibri" w:cs="Calibri"/>
          <w:color w:val="152A47"/>
          <w:sz w:val="22"/>
        </w:rPr>
        <w:t>„Път“ на пациента в България</w:t>
      </w:r>
    </w:p>
    <w:p w:rsidR="005C3B5F" w:rsidRDefault="005017F0">
      <w:pPr>
        <w:spacing w:after="342" w:line="259" w:lineRule="auto"/>
        <w:ind w:left="48" w:right="0" w:firstLine="0"/>
        <w:jc w:val="left"/>
      </w:pPr>
      <w:r>
        <w:rPr>
          <w:rFonts w:ascii="Calibri" w:eastAsia="Calibri" w:hAnsi="Calibri" w:cs="Calibri"/>
          <w:noProof/>
          <w:sz w:val="22"/>
        </w:rPr>
        <mc:AlternateContent>
          <mc:Choice Requires="wpg">
            <w:drawing>
              <wp:inline distT="0" distB="0" distL="0" distR="0">
                <wp:extent cx="4199890" cy="3478590"/>
                <wp:effectExtent l="0" t="0" r="0" b="0"/>
                <wp:docPr id="272861" name="Group 272861"/>
                <wp:cNvGraphicFramePr/>
                <a:graphic xmlns:a="http://schemas.openxmlformats.org/drawingml/2006/main">
                  <a:graphicData uri="http://schemas.microsoft.com/office/word/2010/wordprocessingGroup">
                    <wpg:wgp>
                      <wpg:cNvGrpSpPr/>
                      <wpg:grpSpPr>
                        <a:xfrm>
                          <a:off x="0" y="0"/>
                          <a:ext cx="4199890" cy="3478590"/>
                          <a:chOff x="0" y="0"/>
                          <a:chExt cx="4199890" cy="3478590"/>
                        </a:xfrm>
                      </wpg:grpSpPr>
                      <wps:wsp>
                        <wps:cNvPr id="17384" name="Shape 17384"/>
                        <wps:cNvSpPr/>
                        <wps:spPr>
                          <a:xfrm>
                            <a:off x="822384" y="1465525"/>
                            <a:ext cx="3085884" cy="725564"/>
                          </a:xfrm>
                          <a:custGeom>
                            <a:avLst/>
                            <a:gdLst/>
                            <a:ahLst/>
                            <a:cxnLst/>
                            <a:rect l="0" t="0" r="0" b="0"/>
                            <a:pathLst>
                              <a:path w="3085884" h="725564">
                                <a:moveTo>
                                  <a:pt x="71717" y="0"/>
                                </a:moveTo>
                                <a:lnTo>
                                  <a:pt x="3014142" y="0"/>
                                </a:lnTo>
                                <a:cubicBezTo>
                                  <a:pt x="3085884" y="0"/>
                                  <a:pt x="3085884" y="71730"/>
                                  <a:pt x="3085884" y="71730"/>
                                </a:cubicBezTo>
                                <a:lnTo>
                                  <a:pt x="3085884" y="653821"/>
                                </a:lnTo>
                                <a:cubicBezTo>
                                  <a:pt x="3085884" y="725564"/>
                                  <a:pt x="3014142" y="725564"/>
                                  <a:pt x="3014142" y="725564"/>
                                </a:cubicBezTo>
                                <a:lnTo>
                                  <a:pt x="71717" y="725564"/>
                                </a:lnTo>
                                <a:cubicBezTo>
                                  <a:pt x="0" y="725564"/>
                                  <a:pt x="0" y="653821"/>
                                  <a:pt x="0" y="653821"/>
                                </a:cubicBezTo>
                                <a:lnTo>
                                  <a:pt x="0" y="71730"/>
                                </a:lnTo>
                                <a:cubicBezTo>
                                  <a:pt x="0" y="0"/>
                                  <a:pt x="71717" y="0"/>
                                  <a:pt x="71717" y="0"/>
                                </a:cubicBezTo>
                                <a:close/>
                              </a:path>
                            </a:pathLst>
                          </a:custGeom>
                          <a:ln w="0" cap="flat">
                            <a:miter lim="127000"/>
                          </a:ln>
                        </wps:spPr>
                        <wps:style>
                          <a:lnRef idx="0">
                            <a:srgbClr val="000000">
                              <a:alpha val="0"/>
                            </a:srgbClr>
                          </a:lnRef>
                          <a:fillRef idx="1">
                            <a:srgbClr val="FCCA8D"/>
                          </a:fillRef>
                          <a:effectRef idx="0">
                            <a:scrgbClr r="0" g="0" b="0"/>
                          </a:effectRef>
                          <a:fontRef idx="none"/>
                        </wps:style>
                        <wps:bodyPr/>
                      </wps:wsp>
                      <wps:wsp>
                        <wps:cNvPr id="17385" name="Shape 17385"/>
                        <wps:cNvSpPr/>
                        <wps:spPr>
                          <a:xfrm>
                            <a:off x="822384" y="632506"/>
                            <a:ext cx="3085884" cy="725538"/>
                          </a:xfrm>
                          <a:custGeom>
                            <a:avLst/>
                            <a:gdLst/>
                            <a:ahLst/>
                            <a:cxnLst/>
                            <a:rect l="0" t="0" r="0" b="0"/>
                            <a:pathLst>
                              <a:path w="3085884" h="725538">
                                <a:moveTo>
                                  <a:pt x="71717" y="0"/>
                                </a:moveTo>
                                <a:lnTo>
                                  <a:pt x="3014142" y="0"/>
                                </a:lnTo>
                                <a:cubicBezTo>
                                  <a:pt x="3085884" y="0"/>
                                  <a:pt x="3085884" y="71717"/>
                                  <a:pt x="3085884" y="71717"/>
                                </a:cubicBezTo>
                                <a:lnTo>
                                  <a:pt x="3085884" y="653821"/>
                                </a:lnTo>
                                <a:cubicBezTo>
                                  <a:pt x="3085884" y="725538"/>
                                  <a:pt x="3014142" y="725538"/>
                                  <a:pt x="3014142" y="725538"/>
                                </a:cubicBezTo>
                                <a:lnTo>
                                  <a:pt x="71717" y="725538"/>
                                </a:lnTo>
                                <a:cubicBezTo>
                                  <a:pt x="0" y="725538"/>
                                  <a:pt x="0" y="653821"/>
                                  <a:pt x="0" y="653821"/>
                                </a:cubicBezTo>
                                <a:lnTo>
                                  <a:pt x="0" y="71717"/>
                                </a:lnTo>
                                <a:cubicBezTo>
                                  <a:pt x="0" y="0"/>
                                  <a:pt x="71717" y="0"/>
                                  <a:pt x="71717" y="0"/>
                                </a:cubicBezTo>
                                <a:close/>
                              </a:path>
                            </a:pathLst>
                          </a:custGeom>
                          <a:ln w="0" cap="flat">
                            <a:miter lim="127000"/>
                          </a:ln>
                        </wps:spPr>
                        <wps:style>
                          <a:lnRef idx="0">
                            <a:srgbClr val="000000">
                              <a:alpha val="0"/>
                            </a:srgbClr>
                          </a:lnRef>
                          <a:fillRef idx="1">
                            <a:srgbClr val="EAA47F"/>
                          </a:fillRef>
                          <a:effectRef idx="0">
                            <a:scrgbClr r="0" g="0" b="0"/>
                          </a:effectRef>
                          <a:fontRef idx="none"/>
                        </wps:style>
                        <wps:bodyPr/>
                      </wps:wsp>
                      <wps:wsp>
                        <wps:cNvPr id="17386" name="Shape 17386"/>
                        <wps:cNvSpPr/>
                        <wps:spPr>
                          <a:xfrm>
                            <a:off x="822384" y="2286030"/>
                            <a:ext cx="3085884" cy="725551"/>
                          </a:xfrm>
                          <a:custGeom>
                            <a:avLst/>
                            <a:gdLst/>
                            <a:ahLst/>
                            <a:cxnLst/>
                            <a:rect l="0" t="0" r="0" b="0"/>
                            <a:pathLst>
                              <a:path w="3085884" h="725551">
                                <a:moveTo>
                                  <a:pt x="71717" y="0"/>
                                </a:moveTo>
                                <a:lnTo>
                                  <a:pt x="3014142" y="0"/>
                                </a:lnTo>
                                <a:cubicBezTo>
                                  <a:pt x="3085884" y="0"/>
                                  <a:pt x="3085884" y="71730"/>
                                  <a:pt x="3085884" y="71730"/>
                                </a:cubicBezTo>
                                <a:lnTo>
                                  <a:pt x="3085884" y="653809"/>
                                </a:lnTo>
                                <a:cubicBezTo>
                                  <a:pt x="3085884" y="725551"/>
                                  <a:pt x="3014142" y="725551"/>
                                  <a:pt x="3014142" y="725551"/>
                                </a:cubicBezTo>
                                <a:lnTo>
                                  <a:pt x="71717" y="725551"/>
                                </a:lnTo>
                                <a:cubicBezTo>
                                  <a:pt x="0" y="725551"/>
                                  <a:pt x="0" y="653809"/>
                                  <a:pt x="0" y="653809"/>
                                </a:cubicBezTo>
                                <a:lnTo>
                                  <a:pt x="0" y="71730"/>
                                </a:lnTo>
                                <a:cubicBezTo>
                                  <a:pt x="0" y="0"/>
                                  <a:pt x="71717" y="0"/>
                                  <a:pt x="71717" y="0"/>
                                </a:cubicBezTo>
                                <a:close/>
                              </a:path>
                            </a:pathLst>
                          </a:custGeom>
                          <a:ln w="0" cap="flat">
                            <a:miter lim="127000"/>
                          </a:ln>
                        </wps:spPr>
                        <wps:style>
                          <a:lnRef idx="0">
                            <a:srgbClr val="000000">
                              <a:alpha val="0"/>
                            </a:srgbClr>
                          </a:lnRef>
                          <a:fillRef idx="1">
                            <a:srgbClr val="B6D6E7"/>
                          </a:fillRef>
                          <a:effectRef idx="0">
                            <a:scrgbClr r="0" g="0" b="0"/>
                          </a:effectRef>
                          <a:fontRef idx="none"/>
                        </wps:style>
                        <wps:bodyPr/>
                      </wps:wsp>
                      <wps:wsp>
                        <wps:cNvPr id="17387" name="Shape 17387"/>
                        <wps:cNvSpPr/>
                        <wps:spPr>
                          <a:xfrm>
                            <a:off x="2115138" y="2678886"/>
                            <a:ext cx="385280" cy="0"/>
                          </a:xfrm>
                          <a:custGeom>
                            <a:avLst/>
                            <a:gdLst/>
                            <a:ahLst/>
                            <a:cxnLst/>
                            <a:rect l="0" t="0" r="0" b="0"/>
                            <a:pathLst>
                              <a:path w="385280">
                                <a:moveTo>
                                  <a:pt x="385280" y="0"/>
                                </a:moveTo>
                                <a:lnTo>
                                  <a:pt x="0" y="0"/>
                                </a:lnTo>
                              </a:path>
                            </a:pathLst>
                          </a:custGeom>
                          <a:ln w="9487" cap="flat">
                            <a:miter lim="100000"/>
                          </a:ln>
                        </wps:spPr>
                        <wps:style>
                          <a:lnRef idx="1">
                            <a:srgbClr val="17457C"/>
                          </a:lnRef>
                          <a:fillRef idx="0">
                            <a:srgbClr val="000000">
                              <a:alpha val="0"/>
                            </a:srgbClr>
                          </a:fillRef>
                          <a:effectRef idx="0">
                            <a:scrgbClr r="0" g="0" b="0"/>
                          </a:effectRef>
                          <a:fontRef idx="none"/>
                        </wps:style>
                        <wps:bodyPr/>
                      </wps:wsp>
                      <wps:wsp>
                        <wps:cNvPr id="17388" name="Shape 17388"/>
                        <wps:cNvSpPr/>
                        <wps:spPr>
                          <a:xfrm>
                            <a:off x="2057599" y="2650565"/>
                            <a:ext cx="77864" cy="56667"/>
                          </a:xfrm>
                          <a:custGeom>
                            <a:avLst/>
                            <a:gdLst/>
                            <a:ahLst/>
                            <a:cxnLst/>
                            <a:rect l="0" t="0" r="0" b="0"/>
                            <a:pathLst>
                              <a:path w="77864" h="56667">
                                <a:moveTo>
                                  <a:pt x="77864" y="0"/>
                                </a:moveTo>
                                <a:lnTo>
                                  <a:pt x="77864" y="56667"/>
                                </a:lnTo>
                                <a:lnTo>
                                  <a:pt x="0" y="28321"/>
                                </a:lnTo>
                                <a:lnTo>
                                  <a:pt x="77864" y="0"/>
                                </a:lnTo>
                                <a:close/>
                              </a:path>
                            </a:pathLst>
                          </a:custGeom>
                          <a:ln w="0" cap="flat">
                            <a:miter lim="100000"/>
                          </a:ln>
                        </wps:spPr>
                        <wps:style>
                          <a:lnRef idx="0">
                            <a:srgbClr val="000000">
                              <a:alpha val="0"/>
                            </a:srgbClr>
                          </a:lnRef>
                          <a:fillRef idx="1">
                            <a:srgbClr val="17457C"/>
                          </a:fillRef>
                          <a:effectRef idx="0">
                            <a:scrgbClr r="0" g="0" b="0"/>
                          </a:effectRef>
                          <a:fontRef idx="none"/>
                        </wps:style>
                        <wps:bodyPr/>
                      </wps:wsp>
                      <wps:wsp>
                        <wps:cNvPr id="17389" name="Shape 17389"/>
                        <wps:cNvSpPr/>
                        <wps:spPr>
                          <a:xfrm>
                            <a:off x="1565312" y="1251618"/>
                            <a:ext cx="1467625" cy="358140"/>
                          </a:xfrm>
                          <a:custGeom>
                            <a:avLst/>
                            <a:gdLst/>
                            <a:ahLst/>
                            <a:cxnLst/>
                            <a:rect l="0" t="0" r="0" b="0"/>
                            <a:pathLst>
                              <a:path w="1467625" h="358140">
                                <a:moveTo>
                                  <a:pt x="0" y="358140"/>
                                </a:moveTo>
                                <a:lnTo>
                                  <a:pt x="0" y="0"/>
                                </a:lnTo>
                                <a:lnTo>
                                  <a:pt x="1467625" y="0"/>
                                </a:lnTo>
                                <a:lnTo>
                                  <a:pt x="1467625" y="358140"/>
                                </a:lnTo>
                              </a:path>
                            </a:pathLst>
                          </a:custGeom>
                          <a:ln w="9487" cap="flat">
                            <a:miter lim="100000"/>
                          </a:ln>
                        </wps:spPr>
                        <wps:style>
                          <a:lnRef idx="1">
                            <a:srgbClr val="17457C"/>
                          </a:lnRef>
                          <a:fillRef idx="0">
                            <a:srgbClr val="000000">
                              <a:alpha val="0"/>
                            </a:srgbClr>
                          </a:fillRef>
                          <a:effectRef idx="0">
                            <a:scrgbClr r="0" g="0" b="0"/>
                          </a:effectRef>
                          <a:fontRef idx="none"/>
                        </wps:style>
                        <wps:bodyPr/>
                      </wps:wsp>
                      <wps:wsp>
                        <wps:cNvPr id="17390" name="Shape 17390"/>
                        <wps:cNvSpPr/>
                        <wps:spPr>
                          <a:xfrm>
                            <a:off x="1565464" y="1016503"/>
                            <a:ext cx="0" cy="233617"/>
                          </a:xfrm>
                          <a:custGeom>
                            <a:avLst/>
                            <a:gdLst/>
                            <a:ahLst/>
                            <a:cxnLst/>
                            <a:rect l="0" t="0" r="0" b="0"/>
                            <a:pathLst>
                              <a:path h="233617">
                                <a:moveTo>
                                  <a:pt x="0" y="233617"/>
                                </a:moveTo>
                                <a:lnTo>
                                  <a:pt x="0" y="0"/>
                                </a:lnTo>
                              </a:path>
                            </a:pathLst>
                          </a:custGeom>
                          <a:ln w="9487" cap="flat">
                            <a:miter lim="100000"/>
                          </a:ln>
                        </wps:spPr>
                        <wps:style>
                          <a:lnRef idx="1">
                            <a:srgbClr val="17457C"/>
                          </a:lnRef>
                          <a:fillRef idx="0">
                            <a:srgbClr val="000000">
                              <a:alpha val="0"/>
                            </a:srgbClr>
                          </a:fillRef>
                          <a:effectRef idx="0">
                            <a:scrgbClr r="0" g="0" b="0"/>
                          </a:effectRef>
                          <a:fontRef idx="none"/>
                        </wps:style>
                        <wps:bodyPr/>
                      </wps:wsp>
                      <wps:wsp>
                        <wps:cNvPr id="17391" name="Shape 17391"/>
                        <wps:cNvSpPr/>
                        <wps:spPr>
                          <a:xfrm>
                            <a:off x="1809685" y="2544211"/>
                            <a:ext cx="0" cy="570750"/>
                          </a:xfrm>
                          <a:custGeom>
                            <a:avLst/>
                            <a:gdLst/>
                            <a:ahLst/>
                            <a:cxnLst/>
                            <a:rect l="0" t="0" r="0" b="0"/>
                            <a:pathLst>
                              <a:path h="570750">
                                <a:moveTo>
                                  <a:pt x="0" y="0"/>
                                </a:moveTo>
                                <a:lnTo>
                                  <a:pt x="0" y="570750"/>
                                </a:lnTo>
                              </a:path>
                            </a:pathLst>
                          </a:custGeom>
                          <a:ln w="9487" cap="flat">
                            <a:miter lim="100000"/>
                          </a:ln>
                        </wps:spPr>
                        <wps:style>
                          <a:lnRef idx="1">
                            <a:srgbClr val="17457C"/>
                          </a:lnRef>
                          <a:fillRef idx="0">
                            <a:srgbClr val="000000">
                              <a:alpha val="0"/>
                            </a:srgbClr>
                          </a:fillRef>
                          <a:effectRef idx="0">
                            <a:scrgbClr r="0" g="0" b="0"/>
                          </a:effectRef>
                          <a:fontRef idx="none"/>
                        </wps:style>
                        <wps:bodyPr/>
                      </wps:wsp>
                      <wps:wsp>
                        <wps:cNvPr id="17392" name="Shape 17392"/>
                        <wps:cNvSpPr/>
                        <wps:spPr>
                          <a:xfrm>
                            <a:off x="1781338" y="3099964"/>
                            <a:ext cx="56680" cy="77864"/>
                          </a:xfrm>
                          <a:custGeom>
                            <a:avLst/>
                            <a:gdLst/>
                            <a:ahLst/>
                            <a:cxnLst/>
                            <a:rect l="0" t="0" r="0" b="0"/>
                            <a:pathLst>
                              <a:path w="56680" h="77864">
                                <a:moveTo>
                                  <a:pt x="0" y="0"/>
                                </a:moveTo>
                                <a:lnTo>
                                  <a:pt x="56680" y="0"/>
                                </a:lnTo>
                                <a:lnTo>
                                  <a:pt x="28346" y="77864"/>
                                </a:lnTo>
                                <a:lnTo>
                                  <a:pt x="0" y="0"/>
                                </a:lnTo>
                                <a:close/>
                              </a:path>
                            </a:pathLst>
                          </a:custGeom>
                          <a:ln w="0" cap="flat">
                            <a:miter lim="100000"/>
                          </a:ln>
                        </wps:spPr>
                        <wps:style>
                          <a:lnRef idx="0">
                            <a:srgbClr val="000000">
                              <a:alpha val="0"/>
                            </a:srgbClr>
                          </a:lnRef>
                          <a:fillRef idx="1">
                            <a:srgbClr val="17457C"/>
                          </a:fillRef>
                          <a:effectRef idx="0">
                            <a:scrgbClr r="0" g="0" b="0"/>
                          </a:effectRef>
                          <a:fontRef idx="none"/>
                        </wps:style>
                        <wps:bodyPr/>
                      </wps:wsp>
                      <wps:wsp>
                        <wps:cNvPr id="17393" name="Shape 17393"/>
                        <wps:cNvSpPr/>
                        <wps:spPr>
                          <a:xfrm>
                            <a:off x="1556646" y="1886317"/>
                            <a:ext cx="0" cy="570738"/>
                          </a:xfrm>
                          <a:custGeom>
                            <a:avLst/>
                            <a:gdLst/>
                            <a:ahLst/>
                            <a:cxnLst/>
                            <a:rect l="0" t="0" r="0" b="0"/>
                            <a:pathLst>
                              <a:path h="570738">
                                <a:moveTo>
                                  <a:pt x="0" y="0"/>
                                </a:moveTo>
                                <a:lnTo>
                                  <a:pt x="0" y="570738"/>
                                </a:lnTo>
                              </a:path>
                            </a:pathLst>
                          </a:custGeom>
                          <a:ln w="9487" cap="flat">
                            <a:miter lim="100000"/>
                          </a:ln>
                        </wps:spPr>
                        <wps:style>
                          <a:lnRef idx="1">
                            <a:srgbClr val="17457C"/>
                          </a:lnRef>
                          <a:fillRef idx="0">
                            <a:srgbClr val="000000">
                              <a:alpha val="0"/>
                            </a:srgbClr>
                          </a:fillRef>
                          <a:effectRef idx="0">
                            <a:scrgbClr r="0" g="0" b="0"/>
                          </a:effectRef>
                          <a:fontRef idx="none"/>
                        </wps:style>
                        <wps:bodyPr/>
                      </wps:wsp>
                      <wps:wsp>
                        <wps:cNvPr id="17394" name="Shape 17394"/>
                        <wps:cNvSpPr/>
                        <wps:spPr>
                          <a:xfrm>
                            <a:off x="1528299" y="2442063"/>
                            <a:ext cx="56680" cy="77864"/>
                          </a:xfrm>
                          <a:custGeom>
                            <a:avLst/>
                            <a:gdLst/>
                            <a:ahLst/>
                            <a:cxnLst/>
                            <a:rect l="0" t="0" r="0" b="0"/>
                            <a:pathLst>
                              <a:path w="56680" h="77864">
                                <a:moveTo>
                                  <a:pt x="0" y="0"/>
                                </a:moveTo>
                                <a:lnTo>
                                  <a:pt x="56680" y="0"/>
                                </a:lnTo>
                                <a:lnTo>
                                  <a:pt x="28346" y="77864"/>
                                </a:lnTo>
                                <a:lnTo>
                                  <a:pt x="0" y="0"/>
                                </a:lnTo>
                                <a:close/>
                              </a:path>
                            </a:pathLst>
                          </a:custGeom>
                          <a:ln w="0" cap="flat">
                            <a:miter lim="100000"/>
                          </a:ln>
                        </wps:spPr>
                        <wps:style>
                          <a:lnRef idx="0">
                            <a:srgbClr val="000000">
                              <a:alpha val="0"/>
                            </a:srgbClr>
                          </a:lnRef>
                          <a:fillRef idx="1">
                            <a:srgbClr val="17457C"/>
                          </a:fillRef>
                          <a:effectRef idx="0">
                            <a:scrgbClr r="0" g="0" b="0"/>
                          </a:effectRef>
                          <a:fontRef idx="none"/>
                        </wps:style>
                        <wps:bodyPr/>
                      </wps:wsp>
                      <wps:wsp>
                        <wps:cNvPr id="17395" name="Shape 17395"/>
                        <wps:cNvSpPr/>
                        <wps:spPr>
                          <a:xfrm>
                            <a:off x="1536358" y="1585297"/>
                            <a:ext cx="56680" cy="77864"/>
                          </a:xfrm>
                          <a:custGeom>
                            <a:avLst/>
                            <a:gdLst/>
                            <a:ahLst/>
                            <a:cxnLst/>
                            <a:rect l="0" t="0" r="0" b="0"/>
                            <a:pathLst>
                              <a:path w="56680" h="77864">
                                <a:moveTo>
                                  <a:pt x="0" y="0"/>
                                </a:moveTo>
                                <a:lnTo>
                                  <a:pt x="56680" y="0"/>
                                </a:lnTo>
                                <a:lnTo>
                                  <a:pt x="28334" y="77864"/>
                                </a:lnTo>
                                <a:lnTo>
                                  <a:pt x="0" y="0"/>
                                </a:lnTo>
                                <a:close/>
                              </a:path>
                            </a:pathLst>
                          </a:custGeom>
                          <a:ln w="0" cap="flat">
                            <a:miter lim="100000"/>
                          </a:ln>
                        </wps:spPr>
                        <wps:style>
                          <a:lnRef idx="0">
                            <a:srgbClr val="000000">
                              <a:alpha val="0"/>
                            </a:srgbClr>
                          </a:lnRef>
                          <a:fillRef idx="1">
                            <a:srgbClr val="17457C"/>
                          </a:fillRef>
                          <a:effectRef idx="0">
                            <a:scrgbClr r="0" g="0" b="0"/>
                          </a:effectRef>
                          <a:fontRef idx="none"/>
                        </wps:style>
                        <wps:bodyPr/>
                      </wps:wsp>
                      <wps:wsp>
                        <wps:cNvPr id="17396" name="Shape 17396"/>
                        <wps:cNvSpPr/>
                        <wps:spPr>
                          <a:xfrm>
                            <a:off x="393729" y="569425"/>
                            <a:ext cx="56667" cy="77864"/>
                          </a:xfrm>
                          <a:custGeom>
                            <a:avLst/>
                            <a:gdLst/>
                            <a:ahLst/>
                            <a:cxnLst/>
                            <a:rect l="0" t="0" r="0" b="0"/>
                            <a:pathLst>
                              <a:path w="56667" h="77864">
                                <a:moveTo>
                                  <a:pt x="0" y="0"/>
                                </a:moveTo>
                                <a:lnTo>
                                  <a:pt x="56667" y="0"/>
                                </a:lnTo>
                                <a:lnTo>
                                  <a:pt x="28334" y="77864"/>
                                </a:lnTo>
                                <a:lnTo>
                                  <a:pt x="0" y="0"/>
                                </a:lnTo>
                                <a:close/>
                              </a:path>
                            </a:pathLst>
                          </a:custGeom>
                          <a:ln w="0" cap="flat">
                            <a:miter lim="100000"/>
                          </a:ln>
                        </wps:spPr>
                        <wps:style>
                          <a:lnRef idx="0">
                            <a:srgbClr val="000000">
                              <a:alpha val="0"/>
                            </a:srgbClr>
                          </a:lnRef>
                          <a:fillRef idx="1">
                            <a:srgbClr val="17457C"/>
                          </a:fillRef>
                          <a:effectRef idx="0">
                            <a:scrgbClr r="0" g="0" b="0"/>
                          </a:effectRef>
                          <a:fontRef idx="none"/>
                        </wps:style>
                        <wps:bodyPr/>
                      </wps:wsp>
                      <wps:wsp>
                        <wps:cNvPr id="17397" name="Shape 17397"/>
                        <wps:cNvSpPr/>
                        <wps:spPr>
                          <a:xfrm>
                            <a:off x="1602395" y="441805"/>
                            <a:ext cx="0" cy="325857"/>
                          </a:xfrm>
                          <a:custGeom>
                            <a:avLst/>
                            <a:gdLst/>
                            <a:ahLst/>
                            <a:cxnLst/>
                            <a:rect l="0" t="0" r="0" b="0"/>
                            <a:pathLst>
                              <a:path h="325857">
                                <a:moveTo>
                                  <a:pt x="0" y="0"/>
                                </a:moveTo>
                                <a:lnTo>
                                  <a:pt x="0" y="325857"/>
                                </a:lnTo>
                              </a:path>
                            </a:pathLst>
                          </a:custGeom>
                          <a:ln w="9487" cap="flat">
                            <a:miter lim="100000"/>
                          </a:ln>
                        </wps:spPr>
                        <wps:style>
                          <a:lnRef idx="1">
                            <a:srgbClr val="17457C"/>
                          </a:lnRef>
                          <a:fillRef idx="0">
                            <a:srgbClr val="000000">
                              <a:alpha val="0"/>
                            </a:srgbClr>
                          </a:fillRef>
                          <a:effectRef idx="0">
                            <a:scrgbClr r="0" g="0" b="0"/>
                          </a:effectRef>
                          <a:fontRef idx="none"/>
                        </wps:style>
                        <wps:bodyPr/>
                      </wps:wsp>
                      <wps:wsp>
                        <wps:cNvPr id="17398" name="Shape 17398"/>
                        <wps:cNvSpPr/>
                        <wps:spPr>
                          <a:xfrm>
                            <a:off x="1574048" y="756070"/>
                            <a:ext cx="56680" cy="44450"/>
                          </a:xfrm>
                          <a:custGeom>
                            <a:avLst/>
                            <a:gdLst/>
                            <a:ahLst/>
                            <a:cxnLst/>
                            <a:rect l="0" t="0" r="0" b="0"/>
                            <a:pathLst>
                              <a:path w="56680" h="44450">
                                <a:moveTo>
                                  <a:pt x="0" y="0"/>
                                </a:moveTo>
                                <a:lnTo>
                                  <a:pt x="56680" y="0"/>
                                </a:lnTo>
                                <a:lnTo>
                                  <a:pt x="28346" y="44450"/>
                                </a:lnTo>
                                <a:lnTo>
                                  <a:pt x="0" y="0"/>
                                </a:lnTo>
                                <a:close/>
                              </a:path>
                            </a:pathLst>
                          </a:custGeom>
                          <a:ln w="0" cap="flat">
                            <a:miter lim="100000"/>
                          </a:ln>
                        </wps:spPr>
                        <wps:style>
                          <a:lnRef idx="0">
                            <a:srgbClr val="000000">
                              <a:alpha val="0"/>
                            </a:srgbClr>
                          </a:lnRef>
                          <a:fillRef idx="1">
                            <a:srgbClr val="17457C"/>
                          </a:fillRef>
                          <a:effectRef idx="0">
                            <a:scrgbClr r="0" g="0" b="0"/>
                          </a:effectRef>
                          <a:fontRef idx="none"/>
                        </wps:style>
                        <wps:bodyPr/>
                      </wps:wsp>
                      <wps:wsp>
                        <wps:cNvPr id="17399" name="Shape 17399"/>
                        <wps:cNvSpPr/>
                        <wps:spPr>
                          <a:xfrm>
                            <a:off x="2291926" y="1255509"/>
                            <a:ext cx="0" cy="1863687"/>
                          </a:xfrm>
                          <a:custGeom>
                            <a:avLst/>
                            <a:gdLst/>
                            <a:ahLst/>
                            <a:cxnLst/>
                            <a:rect l="0" t="0" r="0" b="0"/>
                            <a:pathLst>
                              <a:path h="1863687">
                                <a:moveTo>
                                  <a:pt x="0" y="0"/>
                                </a:moveTo>
                                <a:lnTo>
                                  <a:pt x="0" y="1863687"/>
                                </a:lnTo>
                              </a:path>
                            </a:pathLst>
                          </a:custGeom>
                          <a:ln w="9487" cap="flat">
                            <a:miter lim="100000"/>
                          </a:ln>
                        </wps:spPr>
                        <wps:style>
                          <a:lnRef idx="1">
                            <a:srgbClr val="17457C"/>
                          </a:lnRef>
                          <a:fillRef idx="0">
                            <a:srgbClr val="000000">
                              <a:alpha val="0"/>
                            </a:srgbClr>
                          </a:fillRef>
                          <a:effectRef idx="0">
                            <a:scrgbClr r="0" g="0" b="0"/>
                          </a:effectRef>
                          <a:fontRef idx="none"/>
                        </wps:style>
                        <wps:bodyPr/>
                      </wps:wsp>
                      <wps:wsp>
                        <wps:cNvPr id="17400" name="Shape 17400"/>
                        <wps:cNvSpPr/>
                        <wps:spPr>
                          <a:xfrm>
                            <a:off x="2263580" y="3098876"/>
                            <a:ext cx="56680" cy="77864"/>
                          </a:xfrm>
                          <a:custGeom>
                            <a:avLst/>
                            <a:gdLst/>
                            <a:ahLst/>
                            <a:cxnLst/>
                            <a:rect l="0" t="0" r="0" b="0"/>
                            <a:pathLst>
                              <a:path w="56680" h="77864">
                                <a:moveTo>
                                  <a:pt x="0" y="0"/>
                                </a:moveTo>
                                <a:lnTo>
                                  <a:pt x="56680" y="0"/>
                                </a:lnTo>
                                <a:lnTo>
                                  <a:pt x="28346" y="77864"/>
                                </a:lnTo>
                                <a:lnTo>
                                  <a:pt x="0" y="0"/>
                                </a:lnTo>
                                <a:close/>
                              </a:path>
                            </a:pathLst>
                          </a:custGeom>
                          <a:ln w="0" cap="flat">
                            <a:miter lim="100000"/>
                          </a:ln>
                        </wps:spPr>
                        <wps:style>
                          <a:lnRef idx="0">
                            <a:srgbClr val="000000">
                              <a:alpha val="0"/>
                            </a:srgbClr>
                          </a:lnRef>
                          <a:fillRef idx="1">
                            <a:srgbClr val="17457C"/>
                          </a:fillRef>
                          <a:effectRef idx="0">
                            <a:scrgbClr r="0" g="0" b="0"/>
                          </a:effectRef>
                          <a:fontRef idx="none"/>
                        </wps:style>
                        <wps:bodyPr/>
                      </wps:wsp>
                      <wps:wsp>
                        <wps:cNvPr id="17401" name="Shape 17401"/>
                        <wps:cNvSpPr/>
                        <wps:spPr>
                          <a:xfrm>
                            <a:off x="2275062" y="319518"/>
                            <a:ext cx="0" cy="130721"/>
                          </a:xfrm>
                          <a:custGeom>
                            <a:avLst/>
                            <a:gdLst/>
                            <a:ahLst/>
                            <a:cxnLst/>
                            <a:rect l="0" t="0" r="0" b="0"/>
                            <a:pathLst>
                              <a:path h="130721">
                                <a:moveTo>
                                  <a:pt x="0" y="0"/>
                                </a:moveTo>
                                <a:lnTo>
                                  <a:pt x="0" y="130721"/>
                                </a:lnTo>
                              </a:path>
                            </a:pathLst>
                          </a:custGeom>
                          <a:ln w="9487" cap="flat">
                            <a:miter lim="100000"/>
                          </a:ln>
                        </wps:spPr>
                        <wps:style>
                          <a:lnRef idx="1">
                            <a:srgbClr val="17457C"/>
                          </a:lnRef>
                          <a:fillRef idx="0">
                            <a:srgbClr val="000000">
                              <a:alpha val="0"/>
                            </a:srgbClr>
                          </a:fillRef>
                          <a:effectRef idx="0">
                            <a:scrgbClr r="0" g="0" b="0"/>
                          </a:effectRef>
                          <a:fontRef idx="none"/>
                        </wps:style>
                        <wps:bodyPr/>
                      </wps:wsp>
                      <wps:wsp>
                        <wps:cNvPr id="17402" name="Shape 17402"/>
                        <wps:cNvSpPr/>
                        <wps:spPr>
                          <a:xfrm>
                            <a:off x="3003719" y="1593546"/>
                            <a:ext cx="56680" cy="54648"/>
                          </a:xfrm>
                          <a:custGeom>
                            <a:avLst/>
                            <a:gdLst/>
                            <a:ahLst/>
                            <a:cxnLst/>
                            <a:rect l="0" t="0" r="0" b="0"/>
                            <a:pathLst>
                              <a:path w="56680" h="54648">
                                <a:moveTo>
                                  <a:pt x="0" y="0"/>
                                </a:moveTo>
                                <a:lnTo>
                                  <a:pt x="56680" y="0"/>
                                </a:lnTo>
                                <a:lnTo>
                                  <a:pt x="28346" y="54648"/>
                                </a:lnTo>
                                <a:lnTo>
                                  <a:pt x="0" y="0"/>
                                </a:lnTo>
                                <a:close/>
                              </a:path>
                            </a:pathLst>
                          </a:custGeom>
                          <a:ln w="0" cap="flat">
                            <a:miter lim="100000"/>
                          </a:ln>
                        </wps:spPr>
                        <wps:style>
                          <a:lnRef idx="0">
                            <a:srgbClr val="000000">
                              <a:alpha val="0"/>
                            </a:srgbClr>
                          </a:lnRef>
                          <a:fillRef idx="1">
                            <a:srgbClr val="17457C"/>
                          </a:fillRef>
                          <a:effectRef idx="0">
                            <a:scrgbClr r="0" g="0" b="0"/>
                          </a:effectRef>
                          <a:fontRef idx="none"/>
                        </wps:style>
                        <wps:bodyPr/>
                      </wps:wsp>
                      <wps:wsp>
                        <wps:cNvPr id="17403" name="Shape 17403"/>
                        <wps:cNvSpPr/>
                        <wps:spPr>
                          <a:xfrm>
                            <a:off x="3076346" y="441805"/>
                            <a:ext cx="0" cy="325857"/>
                          </a:xfrm>
                          <a:custGeom>
                            <a:avLst/>
                            <a:gdLst/>
                            <a:ahLst/>
                            <a:cxnLst/>
                            <a:rect l="0" t="0" r="0" b="0"/>
                            <a:pathLst>
                              <a:path h="325857">
                                <a:moveTo>
                                  <a:pt x="0" y="0"/>
                                </a:moveTo>
                                <a:lnTo>
                                  <a:pt x="0" y="325857"/>
                                </a:lnTo>
                              </a:path>
                            </a:pathLst>
                          </a:custGeom>
                          <a:ln w="9487" cap="flat">
                            <a:miter lim="100000"/>
                          </a:ln>
                        </wps:spPr>
                        <wps:style>
                          <a:lnRef idx="1">
                            <a:srgbClr val="17457C"/>
                          </a:lnRef>
                          <a:fillRef idx="0">
                            <a:srgbClr val="000000">
                              <a:alpha val="0"/>
                            </a:srgbClr>
                          </a:fillRef>
                          <a:effectRef idx="0">
                            <a:scrgbClr r="0" g="0" b="0"/>
                          </a:effectRef>
                          <a:fontRef idx="none"/>
                        </wps:style>
                        <wps:bodyPr/>
                      </wps:wsp>
                      <wps:wsp>
                        <wps:cNvPr id="17404" name="Shape 17404"/>
                        <wps:cNvSpPr/>
                        <wps:spPr>
                          <a:xfrm>
                            <a:off x="3048000" y="756070"/>
                            <a:ext cx="56680" cy="44450"/>
                          </a:xfrm>
                          <a:custGeom>
                            <a:avLst/>
                            <a:gdLst/>
                            <a:ahLst/>
                            <a:cxnLst/>
                            <a:rect l="0" t="0" r="0" b="0"/>
                            <a:pathLst>
                              <a:path w="56680" h="44450">
                                <a:moveTo>
                                  <a:pt x="0" y="0"/>
                                </a:moveTo>
                                <a:lnTo>
                                  <a:pt x="56680" y="0"/>
                                </a:lnTo>
                                <a:lnTo>
                                  <a:pt x="28346" y="44450"/>
                                </a:lnTo>
                                <a:lnTo>
                                  <a:pt x="0" y="0"/>
                                </a:lnTo>
                                <a:close/>
                              </a:path>
                            </a:pathLst>
                          </a:custGeom>
                          <a:ln w="0" cap="flat">
                            <a:miter lim="100000"/>
                          </a:ln>
                        </wps:spPr>
                        <wps:style>
                          <a:lnRef idx="0">
                            <a:srgbClr val="000000">
                              <a:alpha val="0"/>
                            </a:srgbClr>
                          </a:lnRef>
                          <a:fillRef idx="1">
                            <a:srgbClr val="17457C"/>
                          </a:fillRef>
                          <a:effectRef idx="0">
                            <a:scrgbClr r="0" g="0" b="0"/>
                          </a:effectRef>
                          <a:fontRef idx="none"/>
                        </wps:style>
                        <wps:bodyPr/>
                      </wps:wsp>
                      <wps:wsp>
                        <wps:cNvPr id="17405" name="Shape 17405"/>
                        <wps:cNvSpPr/>
                        <wps:spPr>
                          <a:xfrm>
                            <a:off x="421885" y="448218"/>
                            <a:ext cx="3537814" cy="2016887"/>
                          </a:xfrm>
                          <a:custGeom>
                            <a:avLst/>
                            <a:gdLst/>
                            <a:ahLst/>
                            <a:cxnLst/>
                            <a:rect l="0" t="0" r="0" b="0"/>
                            <a:pathLst>
                              <a:path w="3537814" h="2016887">
                                <a:moveTo>
                                  <a:pt x="2703919" y="2016887"/>
                                </a:moveTo>
                                <a:lnTo>
                                  <a:pt x="2703919" y="1786979"/>
                                </a:lnTo>
                                <a:lnTo>
                                  <a:pt x="3537814" y="1786979"/>
                                </a:lnTo>
                                <a:lnTo>
                                  <a:pt x="3536849" y="0"/>
                                </a:lnTo>
                                <a:lnTo>
                                  <a:pt x="0" y="0"/>
                                </a:lnTo>
                                <a:lnTo>
                                  <a:pt x="0" y="139078"/>
                                </a:lnTo>
                              </a:path>
                            </a:pathLst>
                          </a:custGeom>
                          <a:ln w="9487" cap="flat">
                            <a:miter lim="100000"/>
                          </a:ln>
                        </wps:spPr>
                        <wps:style>
                          <a:lnRef idx="1">
                            <a:srgbClr val="17457C"/>
                          </a:lnRef>
                          <a:fillRef idx="0">
                            <a:srgbClr val="000000">
                              <a:alpha val="0"/>
                            </a:srgbClr>
                          </a:fillRef>
                          <a:effectRef idx="0">
                            <a:scrgbClr r="0" g="0" b="0"/>
                          </a:effectRef>
                          <a:fontRef idx="none"/>
                        </wps:style>
                        <wps:bodyPr/>
                      </wps:wsp>
                      <wps:wsp>
                        <wps:cNvPr id="17406" name="Shape 17406"/>
                        <wps:cNvSpPr/>
                        <wps:spPr>
                          <a:xfrm>
                            <a:off x="3097458" y="2432106"/>
                            <a:ext cx="56667" cy="77876"/>
                          </a:xfrm>
                          <a:custGeom>
                            <a:avLst/>
                            <a:gdLst/>
                            <a:ahLst/>
                            <a:cxnLst/>
                            <a:rect l="0" t="0" r="0" b="0"/>
                            <a:pathLst>
                              <a:path w="56667" h="77876">
                                <a:moveTo>
                                  <a:pt x="0" y="0"/>
                                </a:moveTo>
                                <a:lnTo>
                                  <a:pt x="56667" y="0"/>
                                </a:lnTo>
                                <a:lnTo>
                                  <a:pt x="28346" y="77876"/>
                                </a:lnTo>
                                <a:lnTo>
                                  <a:pt x="0" y="0"/>
                                </a:lnTo>
                                <a:close/>
                              </a:path>
                            </a:pathLst>
                          </a:custGeom>
                          <a:ln w="0" cap="flat">
                            <a:miter lim="100000"/>
                          </a:ln>
                        </wps:spPr>
                        <wps:style>
                          <a:lnRef idx="0">
                            <a:srgbClr val="000000">
                              <a:alpha val="0"/>
                            </a:srgbClr>
                          </a:lnRef>
                          <a:fillRef idx="1">
                            <a:srgbClr val="17457C"/>
                          </a:fillRef>
                          <a:effectRef idx="0">
                            <a:scrgbClr r="0" g="0" b="0"/>
                          </a:effectRef>
                          <a:fontRef idx="none"/>
                        </wps:style>
                        <wps:bodyPr/>
                      </wps:wsp>
                      <wps:wsp>
                        <wps:cNvPr id="17407" name="Shape 17407"/>
                        <wps:cNvSpPr/>
                        <wps:spPr>
                          <a:xfrm>
                            <a:off x="1803674" y="1249182"/>
                            <a:ext cx="337299" cy="1215924"/>
                          </a:xfrm>
                          <a:custGeom>
                            <a:avLst/>
                            <a:gdLst/>
                            <a:ahLst/>
                            <a:cxnLst/>
                            <a:rect l="0" t="0" r="0" b="0"/>
                            <a:pathLst>
                              <a:path w="337299" h="1215924">
                                <a:moveTo>
                                  <a:pt x="0" y="1215924"/>
                                </a:moveTo>
                                <a:lnTo>
                                  <a:pt x="0" y="986015"/>
                                </a:lnTo>
                                <a:lnTo>
                                  <a:pt x="337299" y="986015"/>
                                </a:lnTo>
                                <a:lnTo>
                                  <a:pt x="337299" y="0"/>
                                </a:lnTo>
                              </a:path>
                            </a:pathLst>
                          </a:custGeom>
                          <a:ln w="9487" cap="flat">
                            <a:miter lim="100000"/>
                          </a:ln>
                        </wps:spPr>
                        <wps:style>
                          <a:lnRef idx="1">
                            <a:srgbClr val="17457C"/>
                          </a:lnRef>
                          <a:fillRef idx="0">
                            <a:srgbClr val="000000">
                              <a:alpha val="0"/>
                            </a:srgbClr>
                          </a:fillRef>
                          <a:effectRef idx="0">
                            <a:scrgbClr r="0" g="0" b="0"/>
                          </a:effectRef>
                          <a:fontRef idx="none"/>
                        </wps:style>
                        <wps:bodyPr/>
                      </wps:wsp>
                      <wps:wsp>
                        <wps:cNvPr id="17408" name="Shape 17408"/>
                        <wps:cNvSpPr/>
                        <wps:spPr>
                          <a:xfrm>
                            <a:off x="1775328" y="2432106"/>
                            <a:ext cx="56680" cy="77876"/>
                          </a:xfrm>
                          <a:custGeom>
                            <a:avLst/>
                            <a:gdLst/>
                            <a:ahLst/>
                            <a:cxnLst/>
                            <a:rect l="0" t="0" r="0" b="0"/>
                            <a:pathLst>
                              <a:path w="56680" h="77876">
                                <a:moveTo>
                                  <a:pt x="0" y="0"/>
                                </a:moveTo>
                                <a:lnTo>
                                  <a:pt x="56680" y="0"/>
                                </a:lnTo>
                                <a:lnTo>
                                  <a:pt x="28346" y="77876"/>
                                </a:lnTo>
                                <a:lnTo>
                                  <a:pt x="0" y="0"/>
                                </a:lnTo>
                                <a:close/>
                              </a:path>
                            </a:pathLst>
                          </a:custGeom>
                          <a:ln w="0" cap="flat">
                            <a:miter lim="100000"/>
                          </a:ln>
                        </wps:spPr>
                        <wps:style>
                          <a:lnRef idx="0">
                            <a:srgbClr val="000000">
                              <a:alpha val="0"/>
                            </a:srgbClr>
                          </a:lnRef>
                          <a:fillRef idx="1">
                            <a:srgbClr val="17457C"/>
                          </a:fillRef>
                          <a:effectRef idx="0">
                            <a:scrgbClr r="0" g="0" b="0"/>
                          </a:effectRef>
                          <a:fontRef idx="none"/>
                        </wps:style>
                        <wps:bodyPr/>
                      </wps:wsp>
                      <wps:wsp>
                        <wps:cNvPr id="17409" name="Shape 17409"/>
                        <wps:cNvSpPr/>
                        <wps:spPr>
                          <a:xfrm>
                            <a:off x="2025970" y="1824879"/>
                            <a:ext cx="385280" cy="0"/>
                          </a:xfrm>
                          <a:custGeom>
                            <a:avLst/>
                            <a:gdLst/>
                            <a:ahLst/>
                            <a:cxnLst/>
                            <a:rect l="0" t="0" r="0" b="0"/>
                            <a:pathLst>
                              <a:path w="385280">
                                <a:moveTo>
                                  <a:pt x="0" y="0"/>
                                </a:moveTo>
                                <a:lnTo>
                                  <a:pt x="385280" y="0"/>
                                </a:lnTo>
                              </a:path>
                            </a:pathLst>
                          </a:custGeom>
                          <a:ln w="9487" cap="flat">
                            <a:miter lim="100000"/>
                          </a:ln>
                        </wps:spPr>
                        <wps:style>
                          <a:lnRef idx="1">
                            <a:srgbClr val="17457C"/>
                          </a:lnRef>
                          <a:fillRef idx="0">
                            <a:srgbClr val="000000">
                              <a:alpha val="0"/>
                            </a:srgbClr>
                          </a:fillRef>
                          <a:effectRef idx="0">
                            <a:scrgbClr r="0" g="0" b="0"/>
                          </a:effectRef>
                          <a:fontRef idx="none"/>
                        </wps:style>
                        <wps:bodyPr/>
                      </wps:wsp>
                      <wps:wsp>
                        <wps:cNvPr id="17410" name="Shape 17410"/>
                        <wps:cNvSpPr/>
                        <wps:spPr>
                          <a:xfrm>
                            <a:off x="2390924" y="1796546"/>
                            <a:ext cx="77864" cy="56680"/>
                          </a:xfrm>
                          <a:custGeom>
                            <a:avLst/>
                            <a:gdLst/>
                            <a:ahLst/>
                            <a:cxnLst/>
                            <a:rect l="0" t="0" r="0" b="0"/>
                            <a:pathLst>
                              <a:path w="77864" h="56680">
                                <a:moveTo>
                                  <a:pt x="0" y="0"/>
                                </a:moveTo>
                                <a:lnTo>
                                  <a:pt x="77864" y="28334"/>
                                </a:lnTo>
                                <a:lnTo>
                                  <a:pt x="0" y="56680"/>
                                </a:lnTo>
                                <a:lnTo>
                                  <a:pt x="0" y="0"/>
                                </a:lnTo>
                                <a:close/>
                              </a:path>
                            </a:pathLst>
                          </a:custGeom>
                          <a:ln w="0" cap="flat">
                            <a:miter lim="100000"/>
                          </a:ln>
                        </wps:spPr>
                        <wps:style>
                          <a:lnRef idx="0">
                            <a:srgbClr val="000000">
                              <a:alpha val="0"/>
                            </a:srgbClr>
                          </a:lnRef>
                          <a:fillRef idx="1">
                            <a:srgbClr val="17457C"/>
                          </a:fillRef>
                          <a:effectRef idx="0">
                            <a:scrgbClr r="0" g="0" b="0"/>
                          </a:effectRef>
                          <a:fontRef idx="none"/>
                        </wps:style>
                        <wps:bodyPr/>
                      </wps:wsp>
                      <wps:wsp>
                        <wps:cNvPr id="17411" name="Shape 17411"/>
                        <wps:cNvSpPr/>
                        <wps:spPr>
                          <a:xfrm>
                            <a:off x="795538" y="1850151"/>
                            <a:ext cx="723341" cy="1499718"/>
                          </a:xfrm>
                          <a:custGeom>
                            <a:avLst/>
                            <a:gdLst/>
                            <a:ahLst/>
                            <a:cxnLst/>
                            <a:rect l="0" t="0" r="0" b="0"/>
                            <a:pathLst>
                              <a:path w="723341" h="1499718">
                                <a:moveTo>
                                  <a:pt x="723341" y="1499718"/>
                                </a:moveTo>
                                <a:lnTo>
                                  <a:pt x="0" y="1499718"/>
                                </a:lnTo>
                                <a:lnTo>
                                  <a:pt x="0" y="0"/>
                                </a:lnTo>
                                <a:lnTo>
                                  <a:pt x="92888" y="0"/>
                                </a:lnTo>
                              </a:path>
                            </a:pathLst>
                          </a:custGeom>
                          <a:ln w="9487" cap="flat">
                            <a:miter lim="100000"/>
                          </a:ln>
                        </wps:spPr>
                        <wps:style>
                          <a:lnRef idx="1">
                            <a:srgbClr val="17457C"/>
                          </a:lnRef>
                          <a:fillRef idx="0">
                            <a:srgbClr val="000000">
                              <a:alpha val="0"/>
                            </a:srgbClr>
                          </a:fillRef>
                          <a:effectRef idx="0">
                            <a:scrgbClr r="0" g="0" b="0"/>
                          </a:effectRef>
                          <a:fontRef idx="none"/>
                        </wps:style>
                        <wps:bodyPr/>
                      </wps:wsp>
                      <wps:wsp>
                        <wps:cNvPr id="17412" name="Shape 17412"/>
                        <wps:cNvSpPr/>
                        <wps:spPr>
                          <a:xfrm>
                            <a:off x="1485880" y="3321535"/>
                            <a:ext cx="77876" cy="56680"/>
                          </a:xfrm>
                          <a:custGeom>
                            <a:avLst/>
                            <a:gdLst/>
                            <a:ahLst/>
                            <a:cxnLst/>
                            <a:rect l="0" t="0" r="0" b="0"/>
                            <a:pathLst>
                              <a:path w="77876" h="56680">
                                <a:moveTo>
                                  <a:pt x="0" y="0"/>
                                </a:moveTo>
                                <a:lnTo>
                                  <a:pt x="77876" y="28334"/>
                                </a:lnTo>
                                <a:lnTo>
                                  <a:pt x="0" y="56680"/>
                                </a:lnTo>
                                <a:lnTo>
                                  <a:pt x="0" y="0"/>
                                </a:lnTo>
                                <a:close/>
                              </a:path>
                            </a:pathLst>
                          </a:custGeom>
                          <a:ln w="0" cap="flat">
                            <a:miter lim="100000"/>
                          </a:ln>
                        </wps:spPr>
                        <wps:style>
                          <a:lnRef idx="0">
                            <a:srgbClr val="000000">
                              <a:alpha val="0"/>
                            </a:srgbClr>
                          </a:lnRef>
                          <a:fillRef idx="1">
                            <a:srgbClr val="17457C"/>
                          </a:fillRef>
                          <a:effectRef idx="0">
                            <a:scrgbClr r="0" g="0" b="0"/>
                          </a:effectRef>
                          <a:fontRef idx="none"/>
                        </wps:style>
                        <wps:bodyPr/>
                      </wps:wsp>
                      <wps:wsp>
                        <wps:cNvPr id="17413" name="Shape 17413"/>
                        <wps:cNvSpPr/>
                        <wps:spPr>
                          <a:xfrm>
                            <a:off x="878060" y="1665300"/>
                            <a:ext cx="1175258" cy="326123"/>
                          </a:xfrm>
                          <a:custGeom>
                            <a:avLst/>
                            <a:gdLst/>
                            <a:ahLst/>
                            <a:cxnLst/>
                            <a:rect l="0" t="0" r="0" b="0"/>
                            <a:pathLst>
                              <a:path w="1175258" h="326123">
                                <a:moveTo>
                                  <a:pt x="64554" y="0"/>
                                </a:moveTo>
                                <a:lnTo>
                                  <a:pt x="1110691" y="0"/>
                                </a:lnTo>
                                <a:cubicBezTo>
                                  <a:pt x="1175258" y="0"/>
                                  <a:pt x="1175258" y="71717"/>
                                  <a:pt x="1175258" y="71717"/>
                                </a:cubicBezTo>
                                <a:lnTo>
                                  <a:pt x="1175258" y="254394"/>
                                </a:lnTo>
                                <a:cubicBezTo>
                                  <a:pt x="1175258" y="326123"/>
                                  <a:pt x="1110691" y="326123"/>
                                  <a:pt x="1110691" y="326123"/>
                                </a:cubicBezTo>
                                <a:lnTo>
                                  <a:pt x="64554" y="326123"/>
                                </a:lnTo>
                                <a:cubicBezTo>
                                  <a:pt x="0" y="326123"/>
                                  <a:pt x="0" y="254394"/>
                                  <a:pt x="0" y="254394"/>
                                </a:cubicBezTo>
                                <a:lnTo>
                                  <a:pt x="0" y="71717"/>
                                </a:lnTo>
                                <a:cubicBezTo>
                                  <a:pt x="0" y="0"/>
                                  <a:pt x="64554" y="0"/>
                                  <a:pt x="64554" y="0"/>
                                </a:cubicBezTo>
                                <a:close/>
                              </a:path>
                            </a:pathLst>
                          </a:custGeom>
                          <a:ln w="0" cap="flat">
                            <a:miter lim="100000"/>
                          </a:ln>
                        </wps:spPr>
                        <wps:style>
                          <a:lnRef idx="0">
                            <a:srgbClr val="000000">
                              <a:alpha val="0"/>
                            </a:srgbClr>
                          </a:lnRef>
                          <a:fillRef idx="1">
                            <a:srgbClr val="F69E00"/>
                          </a:fillRef>
                          <a:effectRef idx="0">
                            <a:scrgbClr r="0" g="0" b="0"/>
                          </a:effectRef>
                          <a:fontRef idx="none"/>
                        </wps:style>
                        <wps:bodyPr/>
                      </wps:wsp>
                      <wps:wsp>
                        <wps:cNvPr id="17414" name="Shape 17414"/>
                        <wps:cNvSpPr/>
                        <wps:spPr>
                          <a:xfrm>
                            <a:off x="2463053" y="1660353"/>
                            <a:ext cx="1175258" cy="326149"/>
                          </a:xfrm>
                          <a:custGeom>
                            <a:avLst/>
                            <a:gdLst/>
                            <a:ahLst/>
                            <a:cxnLst/>
                            <a:rect l="0" t="0" r="0" b="0"/>
                            <a:pathLst>
                              <a:path w="1175258" h="326149">
                                <a:moveTo>
                                  <a:pt x="64554" y="0"/>
                                </a:moveTo>
                                <a:lnTo>
                                  <a:pt x="1110692" y="0"/>
                                </a:lnTo>
                                <a:cubicBezTo>
                                  <a:pt x="1175258" y="0"/>
                                  <a:pt x="1175258" y="71730"/>
                                  <a:pt x="1175258" y="71730"/>
                                </a:cubicBezTo>
                                <a:lnTo>
                                  <a:pt x="1175258" y="254419"/>
                                </a:lnTo>
                                <a:cubicBezTo>
                                  <a:pt x="1175258" y="326149"/>
                                  <a:pt x="1110692" y="326149"/>
                                  <a:pt x="1110692" y="326149"/>
                                </a:cubicBezTo>
                                <a:lnTo>
                                  <a:pt x="64554" y="326149"/>
                                </a:lnTo>
                                <a:cubicBezTo>
                                  <a:pt x="0" y="326149"/>
                                  <a:pt x="0" y="254419"/>
                                  <a:pt x="0" y="254419"/>
                                </a:cubicBezTo>
                                <a:lnTo>
                                  <a:pt x="0" y="71730"/>
                                </a:lnTo>
                                <a:cubicBezTo>
                                  <a:pt x="0" y="0"/>
                                  <a:pt x="64554" y="0"/>
                                  <a:pt x="64554" y="0"/>
                                </a:cubicBezTo>
                                <a:close/>
                              </a:path>
                            </a:pathLst>
                          </a:custGeom>
                          <a:ln w="0" cap="flat">
                            <a:miter lim="100000"/>
                          </a:ln>
                        </wps:spPr>
                        <wps:style>
                          <a:lnRef idx="0">
                            <a:srgbClr val="000000">
                              <a:alpha val="0"/>
                            </a:srgbClr>
                          </a:lnRef>
                          <a:fillRef idx="1">
                            <a:srgbClr val="F69E00"/>
                          </a:fillRef>
                          <a:effectRef idx="0">
                            <a:scrgbClr r="0" g="0" b="0"/>
                          </a:effectRef>
                          <a:fontRef idx="none"/>
                        </wps:style>
                        <wps:bodyPr/>
                      </wps:wsp>
                      <wps:wsp>
                        <wps:cNvPr id="17415" name="Shape 17415"/>
                        <wps:cNvSpPr/>
                        <wps:spPr>
                          <a:xfrm>
                            <a:off x="878060" y="2516991"/>
                            <a:ext cx="1175258" cy="326136"/>
                          </a:xfrm>
                          <a:custGeom>
                            <a:avLst/>
                            <a:gdLst/>
                            <a:ahLst/>
                            <a:cxnLst/>
                            <a:rect l="0" t="0" r="0" b="0"/>
                            <a:pathLst>
                              <a:path w="1175258" h="326136">
                                <a:moveTo>
                                  <a:pt x="64554" y="0"/>
                                </a:moveTo>
                                <a:lnTo>
                                  <a:pt x="1110691" y="0"/>
                                </a:lnTo>
                                <a:cubicBezTo>
                                  <a:pt x="1175258" y="0"/>
                                  <a:pt x="1175258" y="71717"/>
                                  <a:pt x="1175258" y="71717"/>
                                </a:cubicBezTo>
                                <a:lnTo>
                                  <a:pt x="1175258" y="254407"/>
                                </a:lnTo>
                                <a:cubicBezTo>
                                  <a:pt x="1175258" y="326136"/>
                                  <a:pt x="1110691" y="326136"/>
                                  <a:pt x="1110691" y="326136"/>
                                </a:cubicBezTo>
                                <a:lnTo>
                                  <a:pt x="64554" y="326136"/>
                                </a:lnTo>
                                <a:cubicBezTo>
                                  <a:pt x="0" y="326136"/>
                                  <a:pt x="0" y="254407"/>
                                  <a:pt x="0" y="254407"/>
                                </a:cubicBezTo>
                                <a:lnTo>
                                  <a:pt x="0" y="71717"/>
                                </a:lnTo>
                                <a:cubicBezTo>
                                  <a:pt x="0" y="0"/>
                                  <a:pt x="64554" y="0"/>
                                  <a:pt x="64554" y="0"/>
                                </a:cubicBezTo>
                                <a:close/>
                              </a:path>
                            </a:pathLst>
                          </a:custGeom>
                          <a:ln w="0" cap="flat">
                            <a:miter lim="100000"/>
                          </a:ln>
                        </wps:spPr>
                        <wps:style>
                          <a:lnRef idx="0">
                            <a:srgbClr val="000000">
                              <a:alpha val="0"/>
                            </a:srgbClr>
                          </a:lnRef>
                          <a:fillRef idx="1">
                            <a:srgbClr val="67C1E8"/>
                          </a:fillRef>
                          <a:effectRef idx="0">
                            <a:scrgbClr r="0" g="0" b="0"/>
                          </a:effectRef>
                          <a:fontRef idx="none"/>
                        </wps:style>
                        <wps:bodyPr/>
                      </wps:wsp>
                      <wps:wsp>
                        <wps:cNvPr id="17416" name="Shape 17416"/>
                        <wps:cNvSpPr/>
                        <wps:spPr>
                          <a:xfrm>
                            <a:off x="2463053" y="2499405"/>
                            <a:ext cx="1175258" cy="326136"/>
                          </a:xfrm>
                          <a:custGeom>
                            <a:avLst/>
                            <a:gdLst/>
                            <a:ahLst/>
                            <a:cxnLst/>
                            <a:rect l="0" t="0" r="0" b="0"/>
                            <a:pathLst>
                              <a:path w="1175258" h="326136">
                                <a:moveTo>
                                  <a:pt x="64554" y="0"/>
                                </a:moveTo>
                                <a:lnTo>
                                  <a:pt x="1110692" y="0"/>
                                </a:lnTo>
                                <a:cubicBezTo>
                                  <a:pt x="1175258" y="0"/>
                                  <a:pt x="1175258" y="71717"/>
                                  <a:pt x="1175258" y="71717"/>
                                </a:cubicBezTo>
                                <a:lnTo>
                                  <a:pt x="1175258" y="254394"/>
                                </a:lnTo>
                                <a:cubicBezTo>
                                  <a:pt x="1175258" y="326136"/>
                                  <a:pt x="1110692" y="326136"/>
                                  <a:pt x="1110692" y="326136"/>
                                </a:cubicBezTo>
                                <a:lnTo>
                                  <a:pt x="64554" y="326136"/>
                                </a:lnTo>
                                <a:cubicBezTo>
                                  <a:pt x="0" y="326136"/>
                                  <a:pt x="0" y="254394"/>
                                  <a:pt x="0" y="254394"/>
                                </a:cubicBezTo>
                                <a:lnTo>
                                  <a:pt x="0" y="71717"/>
                                </a:lnTo>
                                <a:cubicBezTo>
                                  <a:pt x="0" y="0"/>
                                  <a:pt x="64554" y="0"/>
                                  <a:pt x="64554" y="0"/>
                                </a:cubicBezTo>
                                <a:close/>
                              </a:path>
                            </a:pathLst>
                          </a:custGeom>
                          <a:ln w="0" cap="flat">
                            <a:miter lim="100000"/>
                          </a:ln>
                        </wps:spPr>
                        <wps:style>
                          <a:lnRef idx="0">
                            <a:srgbClr val="000000">
                              <a:alpha val="0"/>
                            </a:srgbClr>
                          </a:lnRef>
                          <a:fillRef idx="1">
                            <a:srgbClr val="67C1E8"/>
                          </a:fillRef>
                          <a:effectRef idx="0">
                            <a:scrgbClr r="0" g="0" b="0"/>
                          </a:effectRef>
                          <a:fontRef idx="none"/>
                        </wps:style>
                        <wps:bodyPr/>
                      </wps:wsp>
                      <wps:wsp>
                        <wps:cNvPr id="17417" name="Shape 17417"/>
                        <wps:cNvSpPr/>
                        <wps:spPr>
                          <a:xfrm>
                            <a:off x="896458" y="814945"/>
                            <a:ext cx="1175258" cy="326136"/>
                          </a:xfrm>
                          <a:custGeom>
                            <a:avLst/>
                            <a:gdLst/>
                            <a:ahLst/>
                            <a:cxnLst/>
                            <a:rect l="0" t="0" r="0" b="0"/>
                            <a:pathLst>
                              <a:path w="1175258" h="326136">
                                <a:moveTo>
                                  <a:pt x="64554" y="0"/>
                                </a:moveTo>
                                <a:lnTo>
                                  <a:pt x="1110704" y="0"/>
                                </a:lnTo>
                                <a:cubicBezTo>
                                  <a:pt x="1175258" y="0"/>
                                  <a:pt x="1175258" y="71717"/>
                                  <a:pt x="1175258" y="71717"/>
                                </a:cubicBezTo>
                                <a:lnTo>
                                  <a:pt x="1175258" y="254394"/>
                                </a:lnTo>
                                <a:cubicBezTo>
                                  <a:pt x="1175258" y="326136"/>
                                  <a:pt x="1110704" y="326136"/>
                                  <a:pt x="1110704" y="326136"/>
                                </a:cubicBezTo>
                                <a:lnTo>
                                  <a:pt x="64554" y="326136"/>
                                </a:lnTo>
                                <a:cubicBezTo>
                                  <a:pt x="0" y="326136"/>
                                  <a:pt x="0" y="254394"/>
                                  <a:pt x="0" y="254394"/>
                                </a:cubicBezTo>
                                <a:lnTo>
                                  <a:pt x="0" y="71717"/>
                                </a:lnTo>
                                <a:cubicBezTo>
                                  <a:pt x="0" y="0"/>
                                  <a:pt x="64554" y="0"/>
                                  <a:pt x="64554" y="0"/>
                                </a:cubicBezTo>
                                <a:close/>
                              </a:path>
                            </a:pathLst>
                          </a:custGeom>
                          <a:ln w="0" cap="flat">
                            <a:miter lim="100000"/>
                          </a:ln>
                        </wps:spPr>
                        <wps:style>
                          <a:lnRef idx="0">
                            <a:srgbClr val="000000">
                              <a:alpha val="0"/>
                            </a:srgbClr>
                          </a:lnRef>
                          <a:fillRef idx="1">
                            <a:srgbClr val="E95F0C"/>
                          </a:fillRef>
                          <a:effectRef idx="0">
                            <a:scrgbClr r="0" g="0" b="0"/>
                          </a:effectRef>
                          <a:fontRef idx="none"/>
                        </wps:style>
                        <wps:bodyPr/>
                      </wps:wsp>
                      <wps:wsp>
                        <wps:cNvPr id="17418" name="Shape 17418"/>
                        <wps:cNvSpPr/>
                        <wps:spPr>
                          <a:xfrm>
                            <a:off x="2448212" y="808076"/>
                            <a:ext cx="1175258" cy="326136"/>
                          </a:xfrm>
                          <a:custGeom>
                            <a:avLst/>
                            <a:gdLst/>
                            <a:ahLst/>
                            <a:cxnLst/>
                            <a:rect l="0" t="0" r="0" b="0"/>
                            <a:pathLst>
                              <a:path w="1175258" h="326136">
                                <a:moveTo>
                                  <a:pt x="64554" y="0"/>
                                </a:moveTo>
                                <a:lnTo>
                                  <a:pt x="1110691" y="0"/>
                                </a:lnTo>
                                <a:cubicBezTo>
                                  <a:pt x="1175258" y="0"/>
                                  <a:pt x="1175258" y="71730"/>
                                  <a:pt x="1175258" y="71730"/>
                                </a:cubicBezTo>
                                <a:lnTo>
                                  <a:pt x="1175258" y="254394"/>
                                </a:lnTo>
                                <a:cubicBezTo>
                                  <a:pt x="1175258" y="326136"/>
                                  <a:pt x="1110691" y="326136"/>
                                  <a:pt x="1110691" y="326136"/>
                                </a:cubicBezTo>
                                <a:lnTo>
                                  <a:pt x="64554" y="326136"/>
                                </a:lnTo>
                                <a:cubicBezTo>
                                  <a:pt x="0" y="326136"/>
                                  <a:pt x="0" y="254394"/>
                                  <a:pt x="0" y="254394"/>
                                </a:cubicBezTo>
                                <a:lnTo>
                                  <a:pt x="0" y="71730"/>
                                </a:lnTo>
                                <a:cubicBezTo>
                                  <a:pt x="0" y="0"/>
                                  <a:pt x="64554" y="0"/>
                                  <a:pt x="64554" y="0"/>
                                </a:cubicBezTo>
                                <a:close/>
                              </a:path>
                            </a:pathLst>
                          </a:custGeom>
                          <a:ln w="0" cap="flat">
                            <a:miter lim="100000"/>
                          </a:ln>
                        </wps:spPr>
                        <wps:style>
                          <a:lnRef idx="0">
                            <a:srgbClr val="000000">
                              <a:alpha val="0"/>
                            </a:srgbClr>
                          </a:lnRef>
                          <a:fillRef idx="1">
                            <a:srgbClr val="E95F0C"/>
                          </a:fillRef>
                          <a:effectRef idx="0">
                            <a:scrgbClr r="0" g="0" b="0"/>
                          </a:effectRef>
                          <a:fontRef idx="none"/>
                        </wps:style>
                        <wps:bodyPr/>
                      </wps:wsp>
                      <wps:wsp>
                        <wps:cNvPr id="17419" name="Shape 17419"/>
                        <wps:cNvSpPr/>
                        <wps:spPr>
                          <a:xfrm>
                            <a:off x="1400316" y="0"/>
                            <a:ext cx="1721421" cy="322771"/>
                          </a:xfrm>
                          <a:custGeom>
                            <a:avLst/>
                            <a:gdLst/>
                            <a:ahLst/>
                            <a:cxnLst/>
                            <a:rect l="0" t="0" r="0" b="0"/>
                            <a:pathLst>
                              <a:path w="1721421" h="322771">
                                <a:moveTo>
                                  <a:pt x="107582" y="0"/>
                                </a:moveTo>
                                <a:lnTo>
                                  <a:pt x="1613865" y="0"/>
                                </a:lnTo>
                                <a:cubicBezTo>
                                  <a:pt x="1721421" y="0"/>
                                  <a:pt x="1721421" y="107594"/>
                                  <a:pt x="1721421" y="107594"/>
                                </a:cubicBezTo>
                                <a:lnTo>
                                  <a:pt x="1721421" y="215189"/>
                                </a:lnTo>
                                <a:cubicBezTo>
                                  <a:pt x="1721421" y="322771"/>
                                  <a:pt x="1613865" y="322771"/>
                                  <a:pt x="1613865" y="322771"/>
                                </a:cubicBezTo>
                                <a:lnTo>
                                  <a:pt x="107582" y="322771"/>
                                </a:lnTo>
                                <a:cubicBezTo>
                                  <a:pt x="0" y="322771"/>
                                  <a:pt x="0" y="215189"/>
                                  <a:pt x="0" y="215189"/>
                                </a:cubicBezTo>
                                <a:lnTo>
                                  <a:pt x="0" y="107594"/>
                                </a:lnTo>
                                <a:cubicBezTo>
                                  <a:pt x="0" y="0"/>
                                  <a:pt x="107582" y="0"/>
                                  <a:pt x="107582" y="0"/>
                                </a:cubicBezTo>
                                <a:close/>
                              </a:path>
                            </a:pathLst>
                          </a:custGeom>
                          <a:ln w="0" cap="flat">
                            <a:miter lim="100000"/>
                          </a:ln>
                        </wps:spPr>
                        <wps:style>
                          <a:lnRef idx="0">
                            <a:srgbClr val="000000">
                              <a:alpha val="0"/>
                            </a:srgbClr>
                          </a:lnRef>
                          <a:fillRef idx="1">
                            <a:srgbClr val="831F81"/>
                          </a:fillRef>
                          <a:effectRef idx="0">
                            <a:scrgbClr r="0" g="0" b="0"/>
                          </a:effectRef>
                          <a:fontRef idx="none"/>
                        </wps:style>
                        <wps:bodyPr/>
                      </wps:wsp>
                      <wps:wsp>
                        <wps:cNvPr id="17420" name="Shape 17420"/>
                        <wps:cNvSpPr/>
                        <wps:spPr>
                          <a:xfrm>
                            <a:off x="0" y="646361"/>
                            <a:ext cx="757542" cy="2356866"/>
                          </a:xfrm>
                          <a:custGeom>
                            <a:avLst/>
                            <a:gdLst/>
                            <a:ahLst/>
                            <a:cxnLst/>
                            <a:rect l="0" t="0" r="0" b="0"/>
                            <a:pathLst>
                              <a:path w="757542" h="2356866">
                                <a:moveTo>
                                  <a:pt x="60592" y="0"/>
                                </a:moveTo>
                                <a:cubicBezTo>
                                  <a:pt x="60592" y="0"/>
                                  <a:pt x="0" y="0"/>
                                  <a:pt x="0" y="94247"/>
                                </a:cubicBezTo>
                                <a:lnTo>
                                  <a:pt x="0" y="2262594"/>
                                </a:lnTo>
                                <a:cubicBezTo>
                                  <a:pt x="0" y="2262594"/>
                                  <a:pt x="0" y="2356866"/>
                                  <a:pt x="60592" y="2356866"/>
                                </a:cubicBezTo>
                                <a:lnTo>
                                  <a:pt x="696925" y="2356866"/>
                                </a:lnTo>
                                <a:cubicBezTo>
                                  <a:pt x="696925" y="2356866"/>
                                  <a:pt x="757542" y="2356866"/>
                                  <a:pt x="757542" y="2262594"/>
                                </a:cubicBezTo>
                                <a:lnTo>
                                  <a:pt x="757542" y="94247"/>
                                </a:lnTo>
                                <a:cubicBezTo>
                                  <a:pt x="757542" y="94247"/>
                                  <a:pt x="757542" y="0"/>
                                  <a:pt x="696925" y="0"/>
                                </a:cubicBezTo>
                                <a:lnTo>
                                  <a:pt x="60592" y="0"/>
                                </a:lnTo>
                                <a:close/>
                              </a:path>
                            </a:pathLst>
                          </a:custGeom>
                          <a:ln w="25298" cap="flat">
                            <a:miter lim="127000"/>
                          </a:ln>
                        </wps:spPr>
                        <wps:style>
                          <a:lnRef idx="1">
                            <a:srgbClr val="B6D6E7"/>
                          </a:lnRef>
                          <a:fillRef idx="0">
                            <a:srgbClr val="000000">
                              <a:alpha val="0"/>
                            </a:srgbClr>
                          </a:fillRef>
                          <a:effectRef idx="0">
                            <a:scrgbClr r="0" g="0" b="0"/>
                          </a:effectRef>
                          <a:fontRef idx="none"/>
                        </wps:style>
                        <wps:bodyPr/>
                      </wps:wsp>
                      <wps:wsp>
                        <wps:cNvPr id="17421" name="Shape 17421"/>
                        <wps:cNvSpPr/>
                        <wps:spPr>
                          <a:xfrm>
                            <a:off x="1567301" y="3178603"/>
                            <a:ext cx="1416863" cy="299987"/>
                          </a:xfrm>
                          <a:custGeom>
                            <a:avLst/>
                            <a:gdLst/>
                            <a:ahLst/>
                            <a:cxnLst/>
                            <a:rect l="0" t="0" r="0" b="0"/>
                            <a:pathLst>
                              <a:path w="1416863" h="299987">
                                <a:moveTo>
                                  <a:pt x="83147" y="0"/>
                                </a:moveTo>
                                <a:lnTo>
                                  <a:pt x="1333716" y="0"/>
                                </a:lnTo>
                                <a:cubicBezTo>
                                  <a:pt x="1416863" y="0"/>
                                  <a:pt x="1416863" y="100013"/>
                                  <a:pt x="1416863" y="100013"/>
                                </a:cubicBezTo>
                                <a:lnTo>
                                  <a:pt x="1416863" y="200012"/>
                                </a:lnTo>
                                <a:cubicBezTo>
                                  <a:pt x="1416863" y="299987"/>
                                  <a:pt x="1333716" y="299987"/>
                                  <a:pt x="1333716" y="299987"/>
                                </a:cubicBezTo>
                                <a:lnTo>
                                  <a:pt x="83147" y="299987"/>
                                </a:lnTo>
                                <a:cubicBezTo>
                                  <a:pt x="0" y="299987"/>
                                  <a:pt x="0" y="200012"/>
                                  <a:pt x="0" y="200012"/>
                                </a:cubicBezTo>
                                <a:lnTo>
                                  <a:pt x="0" y="100013"/>
                                </a:lnTo>
                                <a:cubicBezTo>
                                  <a:pt x="0" y="0"/>
                                  <a:pt x="83147" y="0"/>
                                  <a:pt x="83147" y="0"/>
                                </a:cubicBezTo>
                                <a:close/>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17422" name="Rectangle 17422"/>
                        <wps:cNvSpPr/>
                        <wps:spPr>
                          <a:xfrm rot="5399999">
                            <a:off x="3586077" y="953791"/>
                            <a:ext cx="516270" cy="13263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605862"/>
                                  <w:sz w:val="14"/>
                                </w:rPr>
                                <w:t>ПЪРВИЧНА</w:t>
                              </w:r>
                            </w:p>
                          </w:txbxContent>
                        </wps:txbx>
                        <wps:bodyPr horzOverflow="overflow" vert="horz" lIns="0" tIns="0" rIns="0" bIns="0" rtlCol="0">
                          <a:noAutofit/>
                        </wps:bodyPr>
                      </wps:wsp>
                      <wps:wsp>
                        <wps:cNvPr id="17423" name="Rectangle 17423"/>
                        <wps:cNvSpPr/>
                        <wps:spPr>
                          <a:xfrm rot="5399999">
                            <a:off x="3605821" y="888879"/>
                            <a:ext cx="299657" cy="13263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605862"/>
                                  <w:sz w:val="14"/>
                                </w:rPr>
                                <w:t>ПОМО</w:t>
                              </w:r>
                            </w:p>
                          </w:txbxContent>
                        </wps:txbx>
                        <wps:bodyPr horzOverflow="overflow" vert="horz" lIns="0" tIns="0" rIns="0" bIns="0" rtlCol="0">
                          <a:noAutofit/>
                        </wps:bodyPr>
                      </wps:wsp>
                      <wps:wsp>
                        <wps:cNvPr id="17424" name="Rectangle 17424"/>
                        <wps:cNvSpPr/>
                        <wps:spPr>
                          <a:xfrm rot="5399999">
                            <a:off x="3704587" y="1015418"/>
                            <a:ext cx="102123" cy="13263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605862"/>
                                  <w:sz w:val="14"/>
                                </w:rPr>
                                <w:t>Щ</w:t>
                              </w:r>
                            </w:p>
                          </w:txbxContent>
                        </wps:txbx>
                        <wps:bodyPr horzOverflow="overflow" vert="horz" lIns="0" tIns="0" rIns="0" bIns="0" rtlCol="0">
                          <a:noAutofit/>
                        </wps:bodyPr>
                      </wps:wsp>
                      <wps:wsp>
                        <wps:cNvPr id="17425" name="Rectangle 17425"/>
                        <wps:cNvSpPr/>
                        <wps:spPr>
                          <a:xfrm rot="5399999">
                            <a:off x="3400323" y="1871964"/>
                            <a:ext cx="887779" cy="13263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605862"/>
                                  <w:sz w:val="14"/>
                                </w:rPr>
                                <w:t>ИЗВЪНБОЛНИЧНА</w:t>
                              </w:r>
                              <w:r>
                                <w:rPr>
                                  <w:rFonts w:ascii="Calibri" w:eastAsia="Calibri" w:hAnsi="Calibri" w:cs="Calibri"/>
                                  <w:color w:val="605862"/>
                                  <w:spacing w:val="-32"/>
                                  <w:sz w:val="14"/>
                                </w:rPr>
                                <w:t xml:space="preserve"> </w:t>
                              </w:r>
                            </w:p>
                          </w:txbxContent>
                        </wps:txbx>
                        <wps:bodyPr horzOverflow="overflow" vert="horz" lIns="0" tIns="0" rIns="0" bIns="0" rtlCol="0">
                          <a:noAutofit/>
                        </wps:bodyPr>
                      </wps:wsp>
                      <wps:wsp>
                        <wps:cNvPr id="17426" name="Rectangle 17426"/>
                        <wps:cNvSpPr/>
                        <wps:spPr>
                          <a:xfrm rot="5399999">
                            <a:off x="3299745" y="1874945"/>
                            <a:ext cx="911808" cy="13263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605862"/>
                                  <w:sz w:val="14"/>
                                </w:rPr>
                                <w:t>СПЕЦИАЛИЗИРАНА</w:t>
                              </w:r>
                            </w:p>
                          </w:txbxContent>
                        </wps:txbx>
                        <wps:bodyPr horzOverflow="overflow" vert="horz" lIns="0" tIns="0" rIns="0" bIns="0" rtlCol="0">
                          <a:noAutofit/>
                        </wps:bodyPr>
                      </wps:wsp>
                      <wps:wsp>
                        <wps:cNvPr id="17427" name="Rectangle 17427"/>
                        <wps:cNvSpPr/>
                        <wps:spPr>
                          <a:xfrm rot="5399999">
                            <a:off x="3464311" y="1812139"/>
                            <a:ext cx="405549" cy="13263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605862"/>
                                  <w:sz w:val="14"/>
                                </w:rPr>
                                <w:t>ПОМОЩ</w:t>
                              </w:r>
                            </w:p>
                          </w:txbxContent>
                        </wps:txbx>
                        <wps:bodyPr horzOverflow="overflow" vert="horz" lIns="0" tIns="0" rIns="0" bIns="0" rtlCol="0">
                          <a:noAutofit/>
                        </wps:bodyPr>
                      </wps:wsp>
                      <wps:wsp>
                        <wps:cNvPr id="17428" name="Rectangle 17428"/>
                        <wps:cNvSpPr/>
                        <wps:spPr>
                          <a:xfrm rot="5399999">
                            <a:off x="3609929" y="2621235"/>
                            <a:ext cx="468566" cy="13263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605862"/>
                                  <w:sz w:val="14"/>
                                </w:rPr>
                                <w:t>БОЛНИЧН</w:t>
                              </w:r>
                            </w:p>
                          </w:txbxContent>
                        </wps:txbx>
                        <wps:bodyPr horzOverflow="overflow" vert="horz" lIns="0" tIns="0" rIns="0" bIns="0" rtlCol="0">
                          <a:noAutofit/>
                        </wps:bodyPr>
                      </wps:wsp>
                      <wps:wsp>
                        <wps:cNvPr id="17429" name="Rectangle 17429"/>
                        <wps:cNvSpPr/>
                        <wps:spPr>
                          <a:xfrm rot="5399999">
                            <a:off x="3810407" y="2773062"/>
                            <a:ext cx="67611" cy="13263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605862"/>
                                  <w:sz w:val="14"/>
                                </w:rPr>
                                <w:t>А</w:t>
                              </w:r>
                            </w:p>
                          </w:txbxContent>
                        </wps:txbx>
                        <wps:bodyPr horzOverflow="overflow" vert="horz" lIns="0" tIns="0" rIns="0" bIns="0" rtlCol="0">
                          <a:noAutofit/>
                        </wps:bodyPr>
                      </wps:wsp>
                      <wps:wsp>
                        <wps:cNvPr id="17430" name="Rectangle 17430"/>
                        <wps:cNvSpPr/>
                        <wps:spPr>
                          <a:xfrm rot="5399999">
                            <a:off x="3552874" y="2638791"/>
                            <a:ext cx="405549" cy="13263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605862"/>
                                  <w:sz w:val="14"/>
                                </w:rPr>
                                <w:t>ПОМОЩ</w:t>
                              </w:r>
                            </w:p>
                          </w:txbxContent>
                        </wps:txbx>
                        <wps:bodyPr horzOverflow="overflow" vert="horz" lIns="0" tIns="0" rIns="0" bIns="0" rtlCol="0">
                          <a:noAutofit/>
                        </wps:bodyPr>
                      </wps:wsp>
                      <wps:wsp>
                        <wps:cNvPr id="17431" name="Rectangle 17431"/>
                        <wps:cNvSpPr/>
                        <wps:spPr>
                          <a:xfrm>
                            <a:off x="1134981" y="915033"/>
                            <a:ext cx="928583" cy="15157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ОПЛ</w:t>
                              </w:r>
                              <w:r>
                                <w:rPr>
                                  <w:rFonts w:ascii="Calibri" w:eastAsia="Calibri" w:hAnsi="Calibri" w:cs="Calibri"/>
                                  <w:spacing w:val="2"/>
                                  <w:w w:val="94"/>
                                  <w:sz w:val="16"/>
                                </w:rPr>
                                <w:t xml:space="preserve"> </w:t>
                              </w:r>
                              <w:r>
                                <w:rPr>
                                  <w:rFonts w:ascii="Calibri" w:eastAsia="Calibri" w:hAnsi="Calibri" w:cs="Calibri"/>
                                  <w:w w:val="94"/>
                                  <w:sz w:val="16"/>
                                </w:rPr>
                                <w:t>на</w:t>
                              </w:r>
                              <w:r>
                                <w:rPr>
                                  <w:rFonts w:ascii="Calibri" w:eastAsia="Calibri" w:hAnsi="Calibri" w:cs="Calibri"/>
                                  <w:spacing w:val="2"/>
                                  <w:w w:val="94"/>
                                  <w:sz w:val="16"/>
                                </w:rPr>
                                <w:t xml:space="preserve"> </w:t>
                              </w:r>
                              <w:r>
                                <w:rPr>
                                  <w:rFonts w:ascii="Calibri" w:eastAsia="Calibri" w:hAnsi="Calibri" w:cs="Calibri"/>
                                  <w:w w:val="94"/>
                                  <w:sz w:val="16"/>
                                </w:rPr>
                                <w:t>пациента</w:t>
                              </w:r>
                            </w:p>
                          </w:txbxContent>
                        </wps:txbx>
                        <wps:bodyPr horzOverflow="overflow" vert="horz" lIns="0" tIns="0" rIns="0" bIns="0" rtlCol="0">
                          <a:noAutofit/>
                        </wps:bodyPr>
                      </wps:wsp>
                      <wps:wsp>
                        <wps:cNvPr id="17432" name="Rectangle 17432"/>
                        <wps:cNvSpPr/>
                        <wps:spPr>
                          <a:xfrm>
                            <a:off x="2819911" y="915033"/>
                            <a:ext cx="574138" cy="15157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6"/>
                                </w:rPr>
                                <w:t>Зъболекар</w:t>
                              </w:r>
                            </w:p>
                          </w:txbxContent>
                        </wps:txbx>
                        <wps:bodyPr horzOverflow="overflow" vert="horz" lIns="0" tIns="0" rIns="0" bIns="0" rtlCol="0">
                          <a:noAutofit/>
                        </wps:bodyPr>
                      </wps:wsp>
                      <wps:wsp>
                        <wps:cNvPr id="17433" name="Rectangle 17433"/>
                        <wps:cNvSpPr/>
                        <wps:spPr>
                          <a:xfrm>
                            <a:off x="1160589" y="1703499"/>
                            <a:ext cx="810659" cy="15157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6"/>
                                </w:rPr>
                                <w:t>Специалист</w:t>
                              </w:r>
                              <w:r>
                                <w:rPr>
                                  <w:rFonts w:ascii="Calibri" w:eastAsia="Calibri" w:hAnsi="Calibri" w:cs="Calibri"/>
                                  <w:spacing w:val="2"/>
                                  <w:w w:val="95"/>
                                  <w:sz w:val="16"/>
                                </w:rPr>
                                <w:t xml:space="preserve"> </w:t>
                              </w:r>
                              <w:r>
                                <w:rPr>
                                  <w:rFonts w:ascii="Calibri" w:eastAsia="Calibri" w:hAnsi="Calibri" w:cs="Calibri"/>
                                  <w:w w:val="95"/>
                                  <w:sz w:val="16"/>
                                </w:rPr>
                                <w:t>от</w:t>
                              </w:r>
                              <w:r>
                                <w:rPr>
                                  <w:rFonts w:ascii="Calibri" w:eastAsia="Calibri" w:hAnsi="Calibri" w:cs="Calibri"/>
                                  <w:spacing w:val="2"/>
                                  <w:w w:val="95"/>
                                  <w:sz w:val="16"/>
                                </w:rPr>
                                <w:t xml:space="preserve"> </w:t>
                              </w:r>
                            </w:p>
                          </w:txbxContent>
                        </wps:txbx>
                        <wps:bodyPr horzOverflow="overflow" vert="horz" lIns="0" tIns="0" rIns="0" bIns="0" rtlCol="0">
                          <a:noAutofit/>
                        </wps:bodyPr>
                      </wps:wsp>
                      <wps:wsp>
                        <wps:cNvPr id="17434" name="Rectangle 17434"/>
                        <wps:cNvSpPr/>
                        <wps:spPr>
                          <a:xfrm>
                            <a:off x="957045" y="1824957"/>
                            <a:ext cx="1352085" cy="15157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извънболничната</w:t>
                              </w:r>
                              <w:r>
                                <w:rPr>
                                  <w:rFonts w:ascii="Calibri" w:eastAsia="Calibri" w:hAnsi="Calibri" w:cs="Calibri"/>
                                  <w:spacing w:val="2"/>
                                  <w:w w:val="94"/>
                                  <w:sz w:val="16"/>
                                </w:rPr>
                                <w:t xml:space="preserve"> </w:t>
                              </w:r>
                              <w:r>
                                <w:rPr>
                                  <w:rFonts w:ascii="Calibri" w:eastAsia="Calibri" w:hAnsi="Calibri" w:cs="Calibri"/>
                                  <w:w w:val="94"/>
                                  <w:sz w:val="16"/>
                                </w:rPr>
                                <w:t>помощ</w:t>
                              </w:r>
                            </w:p>
                          </w:txbxContent>
                        </wps:txbx>
                        <wps:bodyPr horzOverflow="overflow" vert="horz" lIns="0" tIns="0" rIns="0" bIns="0" rtlCol="0">
                          <a:noAutofit/>
                        </wps:bodyPr>
                      </wps:wsp>
                      <wps:wsp>
                        <wps:cNvPr id="17435" name="Rectangle 17435"/>
                        <wps:cNvSpPr/>
                        <wps:spPr>
                          <a:xfrm>
                            <a:off x="848036" y="1467870"/>
                            <a:ext cx="701216" cy="14902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i/>
                                  <w:w w:val="114"/>
                                  <w:sz w:val="16"/>
                                </w:rPr>
                                <w:t>Изисква</w:t>
                              </w:r>
                              <w:r>
                                <w:rPr>
                                  <w:rFonts w:ascii="Calibri" w:eastAsia="Calibri" w:hAnsi="Calibri" w:cs="Calibri"/>
                                  <w:i/>
                                  <w:spacing w:val="8"/>
                                  <w:w w:val="114"/>
                                  <w:sz w:val="16"/>
                                </w:rPr>
                                <w:t xml:space="preserve"> </w:t>
                              </w:r>
                              <w:r>
                                <w:rPr>
                                  <w:rFonts w:ascii="Calibri" w:eastAsia="Calibri" w:hAnsi="Calibri" w:cs="Calibri"/>
                                  <w:i/>
                                  <w:w w:val="114"/>
                                  <w:sz w:val="16"/>
                                </w:rPr>
                                <w:t>се</w:t>
                              </w:r>
                            </w:p>
                          </w:txbxContent>
                        </wps:txbx>
                        <wps:bodyPr horzOverflow="overflow" vert="horz" lIns="0" tIns="0" rIns="0" bIns="0" rtlCol="0">
                          <a:noAutofit/>
                        </wps:bodyPr>
                      </wps:wsp>
                      <wps:wsp>
                        <wps:cNvPr id="17436" name="Rectangle 17436"/>
                        <wps:cNvSpPr/>
                        <wps:spPr>
                          <a:xfrm>
                            <a:off x="848036" y="1556433"/>
                            <a:ext cx="867736" cy="14902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i/>
                                  <w:w w:val="116"/>
                                  <w:sz w:val="16"/>
                                </w:rPr>
                                <w:t>направление</w:t>
                              </w:r>
                            </w:p>
                          </w:txbxContent>
                        </wps:txbx>
                        <wps:bodyPr horzOverflow="overflow" vert="horz" lIns="0" tIns="0" rIns="0" bIns="0" rtlCol="0">
                          <a:noAutofit/>
                        </wps:bodyPr>
                      </wps:wsp>
                      <wps:wsp>
                        <wps:cNvPr id="17437" name="Rectangle 17437"/>
                        <wps:cNvSpPr/>
                        <wps:spPr>
                          <a:xfrm>
                            <a:off x="848036" y="2291661"/>
                            <a:ext cx="701216" cy="14902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i/>
                                  <w:w w:val="114"/>
                                  <w:sz w:val="16"/>
                                </w:rPr>
                                <w:t>Изисква</w:t>
                              </w:r>
                              <w:r>
                                <w:rPr>
                                  <w:rFonts w:ascii="Calibri" w:eastAsia="Calibri" w:hAnsi="Calibri" w:cs="Calibri"/>
                                  <w:i/>
                                  <w:spacing w:val="8"/>
                                  <w:w w:val="114"/>
                                  <w:sz w:val="16"/>
                                </w:rPr>
                                <w:t xml:space="preserve"> </w:t>
                              </w:r>
                              <w:r>
                                <w:rPr>
                                  <w:rFonts w:ascii="Calibri" w:eastAsia="Calibri" w:hAnsi="Calibri" w:cs="Calibri"/>
                                  <w:i/>
                                  <w:w w:val="114"/>
                                  <w:sz w:val="16"/>
                                </w:rPr>
                                <w:t>се</w:t>
                              </w:r>
                            </w:p>
                          </w:txbxContent>
                        </wps:txbx>
                        <wps:bodyPr horzOverflow="overflow" vert="horz" lIns="0" tIns="0" rIns="0" bIns="0" rtlCol="0">
                          <a:noAutofit/>
                        </wps:bodyPr>
                      </wps:wsp>
                      <wps:wsp>
                        <wps:cNvPr id="17438" name="Rectangle 17438"/>
                        <wps:cNvSpPr/>
                        <wps:spPr>
                          <a:xfrm>
                            <a:off x="848036" y="2380224"/>
                            <a:ext cx="867736" cy="14902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i/>
                                  <w:w w:val="116"/>
                                  <w:sz w:val="16"/>
                                </w:rPr>
                                <w:t>направление</w:t>
                              </w:r>
                            </w:p>
                          </w:txbxContent>
                        </wps:txbx>
                        <wps:bodyPr horzOverflow="overflow" vert="horz" lIns="0" tIns="0" rIns="0" bIns="0" rtlCol="0">
                          <a:noAutofit/>
                        </wps:bodyPr>
                      </wps:wsp>
                      <wps:wsp>
                        <wps:cNvPr id="17439" name="Rectangle 17439"/>
                        <wps:cNvSpPr/>
                        <wps:spPr>
                          <a:xfrm>
                            <a:off x="2565658" y="1703499"/>
                            <a:ext cx="1290028" cy="15157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Самостоятелна</w:t>
                              </w:r>
                              <w:r>
                                <w:rPr>
                                  <w:rFonts w:ascii="Calibri" w:eastAsia="Calibri" w:hAnsi="Calibri" w:cs="Calibri"/>
                                  <w:spacing w:val="2"/>
                                  <w:w w:val="94"/>
                                  <w:sz w:val="16"/>
                                </w:rPr>
                                <w:t xml:space="preserve"> </w:t>
                              </w:r>
                              <w:r>
                                <w:rPr>
                                  <w:rFonts w:ascii="Calibri" w:eastAsia="Calibri" w:hAnsi="Calibri" w:cs="Calibri"/>
                                  <w:w w:val="94"/>
                                  <w:sz w:val="16"/>
                                </w:rPr>
                                <w:t>медико-</w:t>
                              </w:r>
                            </w:p>
                          </w:txbxContent>
                        </wps:txbx>
                        <wps:bodyPr horzOverflow="overflow" vert="horz" lIns="0" tIns="0" rIns="0" bIns="0" rtlCol="0">
                          <a:noAutofit/>
                        </wps:bodyPr>
                      </wps:wsp>
                      <wps:wsp>
                        <wps:cNvPr id="17440" name="Rectangle 17440"/>
                        <wps:cNvSpPr/>
                        <wps:spPr>
                          <a:xfrm>
                            <a:off x="2500981" y="1824957"/>
                            <a:ext cx="1462067" cy="15157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6"/>
                                </w:rPr>
                                <w:t>диагностична</w:t>
                              </w:r>
                              <w:r>
                                <w:rPr>
                                  <w:rFonts w:ascii="Calibri" w:eastAsia="Calibri" w:hAnsi="Calibri" w:cs="Calibri"/>
                                  <w:spacing w:val="2"/>
                                  <w:w w:val="95"/>
                                  <w:sz w:val="16"/>
                                </w:rPr>
                                <w:t xml:space="preserve"> </w:t>
                              </w:r>
                              <w:r>
                                <w:rPr>
                                  <w:rFonts w:ascii="Calibri" w:eastAsia="Calibri" w:hAnsi="Calibri" w:cs="Calibri"/>
                                  <w:w w:val="95"/>
                                  <w:sz w:val="16"/>
                                </w:rPr>
                                <w:t>лаборатория</w:t>
                              </w:r>
                            </w:p>
                          </w:txbxContent>
                        </wps:txbx>
                        <wps:bodyPr horzOverflow="overflow" vert="horz" lIns="0" tIns="0" rIns="0" bIns="0" rtlCol="0">
                          <a:noAutofit/>
                        </wps:bodyPr>
                      </wps:wsp>
                      <wps:wsp>
                        <wps:cNvPr id="17441" name="Rectangle 17441"/>
                        <wps:cNvSpPr/>
                        <wps:spPr>
                          <a:xfrm>
                            <a:off x="996721" y="2553707"/>
                            <a:ext cx="1226757" cy="15157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Болница</w:t>
                              </w:r>
                              <w:r>
                                <w:rPr>
                                  <w:rFonts w:ascii="Calibri" w:eastAsia="Calibri" w:hAnsi="Calibri" w:cs="Calibri"/>
                                  <w:spacing w:val="2"/>
                                  <w:w w:val="94"/>
                                  <w:sz w:val="16"/>
                                </w:rPr>
                                <w:t xml:space="preserve"> </w:t>
                              </w:r>
                              <w:r>
                                <w:rPr>
                                  <w:rFonts w:ascii="Calibri" w:eastAsia="Calibri" w:hAnsi="Calibri" w:cs="Calibri"/>
                                  <w:w w:val="94"/>
                                  <w:sz w:val="16"/>
                                </w:rPr>
                                <w:t>или</w:t>
                              </w:r>
                              <w:r>
                                <w:rPr>
                                  <w:rFonts w:ascii="Calibri" w:eastAsia="Calibri" w:hAnsi="Calibri" w:cs="Calibri"/>
                                  <w:spacing w:val="2"/>
                                  <w:w w:val="94"/>
                                  <w:sz w:val="16"/>
                                </w:rPr>
                                <w:t xml:space="preserve"> </w:t>
                              </w:r>
                              <w:r>
                                <w:rPr>
                                  <w:rFonts w:ascii="Calibri" w:eastAsia="Calibri" w:hAnsi="Calibri" w:cs="Calibri"/>
                                  <w:w w:val="94"/>
                                  <w:sz w:val="16"/>
                                </w:rPr>
                                <w:t>друго</w:t>
                              </w:r>
                              <w:r>
                                <w:rPr>
                                  <w:rFonts w:ascii="Calibri" w:eastAsia="Calibri" w:hAnsi="Calibri" w:cs="Calibri"/>
                                  <w:spacing w:val="2"/>
                                  <w:w w:val="94"/>
                                  <w:sz w:val="16"/>
                                </w:rPr>
                                <w:t xml:space="preserve"> </w:t>
                              </w:r>
                              <w:r>
                                <w:rPr>
                                  <w:rFonts w:ascii="Calibri" w:eastAsia="Calibri" w:hAnsi="Calibri" w:cs="Calibri"/>
                                  <w:w w:val="94"/>
                                  <w:sz w:val="16"/>
                                </w:rPr>
                                <w:t>ЛЗ,</w:t>
                              </w:r>
                            </w:p>
                          </w:txbxContent>
                        </wps:txbx>
                        <wps:bodyPr horzOverflow="overflow" vert="horz" lIns="0" tIns="0" rIns="0" bIns="0" rtlCol="0">
                          <a:noAutofit/>
                        </wps:bodyPr>
                      </wps:wsp>
                      <wps:wsp>
                        <wps:cNvPr id="17442" name="Rectangle 17442"/>
                        <wps:cNvSpPr/>
                        <wps:spPr>
                          <a:xfrm>
                            <a:off x="902388" y="2675165"/>
                            <a:ext cx="1477817" cy="15157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оказващо</w:t>
                              </w:r>
                              <w:r>
                                <w:rPr>
                                  <w:rFonts w:ascii="Calibri" w:eastAsia="Calibri" w:hAnsi="Calibri" w:cs="Calibri"/>
                                  <w:spacing w:val="2"/>
                                  <w:w w:val="94"/>
                                  <w:sz w:val="16"/>
                                </w:rPr>
                                <w:t xml:space="preserve"> </w:t>
                              </w:r>
                              <w:r>
                                <w:rPr>
                                  <w:rFonts w:ascii="Calibri" w:eastAsia="Calibri" w:hAnsi="Calibri" w:cs="Calibri"/>
                                  <w:w w:val="94"/>
                                  <w:sz w:val="16"/>
                                </w:rPr>
                                <w:t>болнична</w:t>
                              </w:r>
                              <w:r>
                                <w:rPr>
                                  <w:rFonts w:ascii="Calibri" w:eastAsia="Calibri" w:hAnsi="Calibri" w:cs="Calibri"/>
                                  <w:spacing w:val="2"/>
                                  <w:w w:val="94"/>
                                  <w:sz w:val="16"/>
                                </w:rPr>
                                <w:t xml:space="preserve"> </w:t>
                              </w:r>
                              <w:r>
                                <w:rPr>
                                  <w:rFonts w:ascii="Calibri" w:eastAsia="Calibri" w:hAnsi="Calibri" w:cs="Calibri"/>
                                  <w:w w:val="94"/>
                                  <w:sz w:val="16"/>
                                </w:rPr>
                                <w:t>помощ</w:t>
                              </w:r>
                            </w:p>
                          </w:txbxContent>
                        </wps:txbx>
                        <wps:bodyPr horzOverflow="overflow" vert="horz" lIns="0" tIns="0" rIns="0" bIns="0" rtlCol="0">
                          <a:noAutofit/>
                        </wps:bodyPr>
                      </wps:wsp>
                      <wps:wsp>
                        <wps:cNvPr id="17443" name="Rectangle 17443"/>
                        <wps:cNvSpPr/>
                        <wps:spPr>
                          <a:xfrm>
                            <a:off x="2708675" y="2553707"/>
                            <a:ext cx="1044487" cy="15157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3"/>
                                  <w:sz w:val="16"/>
                                </w:rPr>
                                <w:t>Спешно</w:t>
                              </w:r>
                              <w:r>
                                <w:rPr>
                                  <w:rFonts w:ascii="Calibri" w:eastAsia="Calibri" w:hAnsi="Calibri" w:cs="Calibri"/>
                                  <w:spacing w:val="2"/>
                                  <w:w w:val="93"/>
                                  <w:sz w:val="16"/>
                                </w:rPr>
                                <w:t xml:space="preserve"> </w:t>
                              </w:r>
                              <w:r>
                                <w:rPr>
                                  <w:rFonts w:ascii="Calibri" w:eastAsia="Calibri" w:hAnsi="Calibri" w:cs="Calibri"/>
                                  <w:w w:val="93"/>
                                  <w:sz w:val="16"/>
                                </w:rPr>
                                <w:t>отделение</w:t>
                              </w:r>
                              <w:r>
                                <w:rPr>
                                  <w:rFonts w:ascii="Calibri" w:eastAsia="Calibri" w:hAnsi="Calibri" w:cs="Calibri"/>
                                  <w:spacing w:val="2"/>
                                  <w:w w:val="93"/>
                                  <w:sz w:val="16"/>
                                </w:rPr>
                                <w:t xml:space="preserve"> </w:t>
                              </w:r>
                            </w:p>
                          </w:txbxContent>
                        </wps:txbx>
                        <wps:bodyPr horzOverflow="overflow" vert="horz" lIns="0" tIns="0" rIns="0" bIns="0" rtlCol="0">
                          <a:noAutofit/>
                        </wps:bodyPr>
                      </wps:wsp>
                      <wps:wsp>
                        <wps:cNvPr id="17444" name="Rectangle 17444"/>
                        <wps:cNvSpPr/>
                        <wps:spPr>
                          <a:xfrm>
                            <a:off x="2838230" y="2675165"/>
                            <a:ext cx="699870" cy="15157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към</w:t>
                              </w:r>
                              <w:r>
                                <w:rPr>
                                  <w:rFonts w:ascii="Calibri" w:eastAsia="Calibri" w:hAnsi="Calibri" w:cs="Calibri"/>
                                  <w:spacing w:val="2"/>
                                  <w:w w:val="94"/>
                                  <w:sz w:val="16"/>
                                </w:rPr>
                                <w:t xml:space="preserve"> </w:t>
                              </w:r>
                              <w:r>
                                <w:rPr>
                                  <w:rFonts w:ascii="Calibri" w:eastAsia="Calibri" w:hAnsi="Calibri" w:cs="Calibri"/>
                                  <w:w w:val="94"/>
                                  <w:sz w:val="16"/>
                                </w:rPr>
                                <w:t>болница</w:t>
                              </w:r>
                            </w:p>
                          </w:txbxContent>
                        </wps:txbx>
                        <wps:bodyPr horzOverflow="overflow" vert="horz" lIns="0" tIns="0" rIns="0" bIns="0" rtlCol="0">
                          <a:noAutofit/>
                        </wps:bodyPr>
                      </wps:wsp>
                      <wps:wsp>
                        <wps:cNvPr id="17445" name="Rectangle 17445"/>
                        <wps:cNvSpPr/>
                        <wps:spPr>
                          <a:xfrm rot="5399999">
                            <a:off x="3053623" y="1534588"/>
                            <a:ext cx="2160728" cy="13180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42382E"/>
                                  <w:sz w:val="14"/>
                                </w:rPr>
                                <w:t>При</w:t>
                              </w:r>
                              <w:r>
                                <w:rPr>
                                  <w:rFonts w:ascii="Calibri" w:eastAsia="Calibri" w:hAnsi="Calibri" w:cs="Calibri"/>
                                  <w:color w:val="42382E"/>
                                  <w:spacing w:val="-188"/>
                                  <w:sz w:val="14"/>
                                </w:rPr>
                                <w:t xml:space="preserve"> </w:t>
                              </w:r>
                              <w:r>
                                <w:rPr>
                                  <w:rFonts w:ascii="Calibri" w:eastAsia="Calibri" w:hAnsi="Calibri" w:cs="Calibri"/>
                                  <w:color w:val="42382E"/>
                                  <w:sz w:val="14"/>
                                </w:rPr>
                                <w:t>спешен</w:t>
                              </w:r>
                              <w:r>
                                <w:rPr>
                                  <w:rFonts w:ascii="Calibri" w:eastAsia="Calibri" w:hAnsi="Calibri" w:cs="Calibri"/>
                                  <w:color w:val="42382E"/>
                                  <w:spacing w:val="-188"/>
                                  <w:sz w:val="14"/>
                                </w:rPr>
                                <w:t xml:space="preserve"> </w:t>
                              </w:r>
                              <w:r>
                                <w:rPr>
                                  <w:rFonts w:ascii="Calibri" w:eastAsia="Calibri" w:hAnsi="Calibri" w:cs="Calibri"/>
                                  <w:color w:val="42382E"/>
                                  <w:sz w:val="14"/>
                                </w:rPr>
                                <w:t>случай</w:t>
                              </w:r>
                              <w:r>
                                <w:rPr>
                                  <w:rFonts w:ascii="Calibri" w:eastAsia="Calibri" w:hAnsi="Calibri" w:cs="Calibri"/>
                                  <w:color w:val="42382E"/>
                                  <w:spacing w:val="-188"/>
                                  <w:sz w:val="14"/>
                                </w:rPr>
                                <w:t xml:space="preserve"> </w:t>
                              </w:r>
                              <w:r>
                                <w:rPr>
                                  <w:rFonts w:ascii="Calibri" w:eastAsia="Calibri" w:hAnsi="Calibri" w:cs="Calibri"/>
                                  <w:color w:val="42382E"/>
                                  <w:sz w:val="14"/>
                                </w:rPr>
                                <w:t>пациентът</w:t>
                              </w:r>
                              <w:r>
                                <w:rPr>
                                  <w:rFonts w:ascii="Calibri" w:eastAsia="Calibri" w:hAnsi="Calibri" w:cs="Calibri"/>
                                  <w:color w:val="42382E"/>
                                  <w:spacing w:val="-188"/>
                                  <w:sz w:val="14"/>
                                </w:rPr>
                                <w:t xml:space="preserve"> </w:t>
                              </w:r>
                              <w:r>
                                <w:rPr>
                                  <w:rFonts w:ascii="Calibri" w:eastAsia="Calibri" w:hAnsi="Calibri" w:cs="Calibri"/>
                                  <w:color w:val="42382E"/>
                                  <w:sz w:val="14"/>
                                </w:rPr>
                                <w:t>може</w:t>
                              </w:r>
                              <w:r>
                                <w:rPr>
                                  <w:rFonts w:ascii="Calibri" w:eastAsia="Calibri" w:hAnsi="Calibri" w:cs="Calibri"/>
                                  <w:color w:val="42382E"/>
                                  <w:spacing w:val="-188"/>
                                  <w:sz w:val="14"/>
                                </w:rPr>
                                <w:t xml:space="preserve"> </w:t>
                              </w:r>
                              <w:r>
                                <w:rPr>
                                  <w:rFonts w:ascii="Calibri" w:eastAsia="Calibri" w:hAnsi="Calibri" w:cs="Calibri"/>
                                  <w:color w:val="42382E"/>
                                  <w:sz w:val="14"/>
                                </w:rPr>
                                <w:t>да</w:t>
                              </w:r>
                              <w:r>
                                <w:rPr>
                                  <w:rFonts w:ascii="Calibri" w:eastAsia="Calibri" w:hAnsi="Calibri" w:cs="Calibri"/>
                                  <w:color w:val="42382E"/>
                                  <w:spacing w:val="-188"/>
                                  <w:sz w:val="14"/>
                                </w:rPr>
                                <w:t xml:space="preserve"> </w:t>
                              </w:r>
                              <w:r>
                                <w:rPr>
                                  <w:rFonts w:ascii="Calibri" w:eastAsia="Calibri" w:hAnsi="Calibri" w:cs="Calibri"/>
                                  <w:color w:val="42382E"/>
                                  <w:sz w:val="14"/>
                                </w:rPr>
                                <w:t>потърси</w:t>
                              </w:r>
                            </w:p>
                          </w:txbxContent>
                        </wps:txbx>
                        <wps:bodyPr horzOverflow="overflow" vert="horz" lIns="0" tIns="0" rIns="0" bIns="0" rtlCol="0">
                          <a:noAutofit/>
                        </wps:bodyPr>
                      </wps:wsp>
                      <wps:wsp>
                        <wps:cNvPr id="17446" name="Rectangle 17446"/>
                        <wps:cNvSpPr/>
                        <wps:spPr>
                          <a:xfrm rot="5399999">
                            <a:off x="2888319" y="1543046"/>
                            <a:ext cx="2314208" cy="13180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42382E"/>
                                  <w:sz w:val="14"/>
                                </w:rPr>
                                <w:t>помощ</w:t>
                              </w:r>
                              <w:r>
                                <w:rPr>
                                  <w:rFonts w:ascii="Calibri" w:eastAsia="Calibri" w:hAnsi="Calibri" w:cs="Calibri"/>
                                  <w:color w:val="42382E"/>
                                  <w:spacing w:val="-188"/>
                                  <w:sz w:val="14"/>
                                </w:rPr>
                                <w:t xml:space="preserve"> </w:t>
                              </w:r>
                              <w:r>
                                <w:rPr>
                                  <w:rFonts w:ascii="Calibri" w:eastAsia="Calibri" w:hAnsi="Calibri" w:cs="Calibri"/>
                                  <w:color w:val="42382E"/>
                                  <w:sz w:val="14"/>
                                </w:rPr>
                                <w:t>директно</w:t>
                              </w:r>
                              <w:r>
                                <w:rPr>
                                  <w:rFonts w:ascii="Calibri" w:eastAsia="Calibri" w:hAnsi="Calibri" w:cs="Calibri"/>
                                  <w:color w:val="42382E"/>
                                  <w:spacing w:val="-188"/>
                                  <w:sz w:val="14"/>
                                </w:rPr>
                                <w:t xml:space="preserve"> </w:t>
                              </w:r>
                              <w:r>
                                <w:rPr>
                                  <w:rFonts w:ascii="Calibri" w:eastAsia="Calibri" w:hAnsi="Calibri" w:cs="Calibri"/>
                                  <w:color w:val="42382E"/>
                                  <w:sz w:val="14"/>
                                </w:rPr>
                                <w:t>в</w:t>
                              </w:r>
                              <w:r>
                                <w:rPr>
                                  <w:rFonts w:ascii="Calibri" w:eastAsia="Calibri" w:hAnsi="Calibri" w:cs="Calibri"/>
                                  <w:color w:val="42382E"/>
                                  <w:spacing w:val="-188"/>
                                  <w:sz w:val="14"/>
                                </w:rPr>
                                <w:t xml:space="preserve"> </w:t>
                              </w:r>
                              <w:r>
                                <w:rPr>
                                  <w:rFonts w:ascii="Calibri" w:eastAsia="Calibri" w:hAnsi="Calibri" w:cs="Calibri"/>
                                  <w:color w:val="42382E"/>
                                  <w:sz w:val="14"/>
                                </w:rPr>
                                <w:t>спешно</w:t>
                              </w:r>
                              <w:r>
                                <w:rPr>
                                  <w:rFonts w:ascii="Calibri" w:eastAsia="Calibri" w:hAnsi="Calibri" w:cs="Calibri"/>
                                  <w:color w:val="42382E"/>
                                  <w:spacing w:val="-188"/>
                                  <w:sz w:val="14"/>
                                </w:rPr>
                                <w:t xml:space="preserve"> </w:t>
                              </w:r>
                              <w:r>
                                <w:rPr>
                                  <w:rFonts w:ascii="Calibri" w:eastAsia="Calibri" w:hAnsi="Calibri" w:cs="Calibri"/>
                                  <w:color w:val="42382E"/>
                                  <w:sz w:val="14"/>
                                </w:rPr>
                                <w:t>отделение</w:t>
                              </w:r>
                              <w:r>
                                <w:rPr>
                                  <w:rFonts w:ascii="Calibri" w:eastAsia="Calibri" w:hAnsi="Calibri" w:cs="Calibri"/>
                                  <w:color w:val="42382E"/>
                                  <w:spacing w:val="-188"/>
                                  <w:sz w:val="14"/>
                                </w:rPr>
                                <w:t xml:space="preserve"> </w:t>
                              </w:r>
                              <w:r>
                                <w:rPr>
                                  <w:rFonts w:ascii="Calibri" w:eastAsia="Calibri" w:hAnsi="Calibri" w:cs="Calibri"/>
                                  <w:color w:val="42382E"/>
                                  <w:sz w:val="14"/>
                                </w:rPr>
                                <w:t>към</w:t>
                              </w:r>
                              <w:r>
                                <w:rPr>
                                  <w:rFonts w:ascii="Calibri" w:eastAsia="Calibri" w:hAnsi="Calibri" w:cs="Calibri"/>
                                  <w:color w:val="42382E"/>
                                  <w:spacing w:val="-188"/>
                                  <w:sz w:val="14"/>
                                </w:rPr>
                                <w:t xml:space="preserve"> </w:t>
                              </w:r>
                              <w:r>
                                <w:rPr>
                                  <w:rFonts w:ascii="Calibri" w:eastAsia="Calibri" w:hAnsi="Calibri" w:cs="Calibri"/>
                                  <w:color w:val="42382E"/>
                                  <w:sz w:val="14"/>
                                </w:rPr>
                                <w:t>болница</w:t>
                              </w:r>
                            </w:p>
                          </w:txbxContent>
                        </wps:txbx>
                        <wps:bodyPr horzOverflow="overflow" vert="horz" lIns="0" tIns="0" rIns="0" bIns="0" rtlCol="0">
                          <a:noAutofit/>
                        </wps:bodyPr>
                      </wps:wsp>
                      <wps:wsp>
                        <wps:cNvPr id="17447" name="Rectangle 17447"/>
                        <wps:cNvSpPr/>
                        <wps:spPr>
                          <a:xfrm rot="5399999">
                            <a:off x="4031289" y="2140083"/>
                            <a:ext cx="28270" cy="13180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42382E"/>
                                  <w:sz w:val="14"/>
                                </w:rPr>
                                <w:t>.</w:t>
                              </w:r>
                            </w:p>
                          </w:txbxContent>
                        </wps:txbx>
                        <wps:bodyPr horzOverflow="overflow" vert="horz" lIns="0" tIns="0" rIns="0" bIns="0" rtlCol="0">
                          <a:noAutofit/>
                        </wps:bodyPr>
                      </wps:wsp>
                      <wps:wsp>
                        <wps:cNvPr id="17448" name="Rectangle 17448"/>
                        <wps:cNvSpPr/>
                        <wps:spPr>
                          <a:xfrm>
                            <a:off x="124357" y="777133"/>
                            <a:ext cx="416368" cy="15225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color w:val="17457C"/>
                                  <w:w w:val="105"/>
                                  <w:sz w:val="16"/>
                                </w:rPr>
                                <w:t>Аптеки</w:t>
                              </w:r>
                            </w:p>
                          </w:txbxContent>
                        </wps:txbx>
                        <wps:bodyPr horzOverflow="overflow" vert="horz" lIns="0" tIns="0" rIns="0" bIns="0" rtlCol="0">
                          <a:noAutofit/>
                        </wps:bodyPr>
                      </wps:wsp>
                      <wps:wsp>
                        <wps:cNvPr id="17449" name="Rectangle 17449"/>
                        <wps:cNvSpPr/>
                        <wps:spPr>
                          <a:xfrm>
                            <a:off x="89033" y="936243"/>
                            <a:ext cx="488118" cy="15063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91"/>
                                  <w:sz w:val="16"/>
                                </w:rPr>
                                <w:t>За</w:t>
                              </w:r>
                              <w:r>
                                <w:rPr>
                                  <w:rFonts w:ascii="Calibri" w:eastAsia="Calibri" w:hAnsi="Calibri" w:cs="Calibri"/>
                                  <w:color w:val="17457C"/>
                                  <w:spacing w:val="2"/>
                                  <w:w w:val="91"/>
                                  <w:sz w:val="16"/>
                                </w:rPr>
                                <w:t xml:space="preserve"> </w:t>
                              </w:r>
                              <w:r>
                                <w:rPr>
                                  <w:rFonts w:ascii="Calibri" w:eastAsia="Calibri" w:hAnsi="Calibri" w:cs="Calibri"/>
                                  <w:color w:val="17457C"/>
                                  <w:w w:val="91"/>
                                  <w:sz w:val="16"/>
                                </w:rPr>
                                <w:t>някои</w:t>
                              </w:r>
                              <w:r>
                                <w:rPr>
                                  <w:rFonts w:ascii="Calibri" w:eastAsia="Calibri" w:hAnsi="Calibri" w:cs="Calibri"/>
                                  <w:color w:val="17457C"/>
                                  <w:spacing w:val="2"/>
                                  <w:w w:val="91"/>
                                  <w:sz w:val="16"/>
                                </w:rPr>
                                <w:t xml:space="preserve"> </w:t>
                              </w:r>
                            </w:p>
                          </w:txbxContent>
                        </wps:txbx>
                        <wps:bodyPr horzOverflow="overflow" vert="horz" lIns="0" tIns="0" rIns="0" bIns="0" rtlCol="0">
                          <a:noAutofit/>
                        </wps:bodyPr>
                      </wps:wsp>
                      <wps:wsp>
                        <wps:cNvPr id="17450" name="Rectangle 17450"/>
                        <wps:cNvSpPr/>
                        <wps:spPr>
                          <a:xfrm>
                            <a:off x="89033" y="1057701"/>
                            <a:ext cx="548696" cy="15063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91"/>
                                  <w:sz w:val="16"/>
                                </w:rPr>
                                <w:t>лекарства</w:t>
                              </w:r>
                              <w:r>
                                <w:rPr>
                                  <w:rFonts w:ascii="Calibri" w:eastAsia="Calibri" w:hAnsi="Calibri" w:cs="Calibri"/>
                                  <w:color w:val="17457C"/>
                                  <w:spacing w:val="2"/>
                                  <w:w w:val="91"/>
                                  <w:sz w:val="16"/>
                                </w:rPr>
                                <w:t xml:space="preserve"> </w:t>
                              </w:r>
                            </w:p>
                          </w:txbxContent>
                        </wps:txbx>
                        <wps:bodyPr horzOverflow="overflow" vert="horz" lIns="0" tIns="0" rIns="0" bIns="0" rtlCol="0">
                          <a:noAutofit/>
                        </wps:bodyPr>
                      </wps:wsp>
                      <wps:wsp>
                        <wps:cNvPr id="17451" name="Rectangle 17451"/>
                        <wps:cNvSpPr/>
                        <wps:spPr>
                          <a:xfrm>
                            <a:off x="89033" y="1179159"/>
                            <a:ext cx="574273" cy="15063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89"/>
                                  <w:sz w:val="16"/>
                                </w:rPr>
                                <w:t>се</w:t>
                              </w:r>
                              <w:r>
                                <w:rPr>
                                  <w:rFonts w:ascii="Calibri" w:eastAsia="Calibri" w:hAnsi="Calibri" w:cs="Calibri"/>
                                  <w:color w:val="17457C"/>
                                  <w:spacing w:val="2"/>
                                  <w:w w:val="89"/>
                                  <w:sz w:val="16"/>
                                </w:rPr>
                                <w:t xml:space="preserve"> </w:t>
                              </w:r>
                              <w:r>
                                <w:rPr>
                                  <w:rFonts w:ascii="Calibri" w:eastAsia="Calibri" w:hAnsi="Calibri" w:cs="Calibri"/>
                                  <w:color w:val="17457C"/>
                                  <w:w w:val="89"/>
                                  <w:sz w:val="16"/>
                                </w:rPr>
                                <w:t>изисква</w:t>
                              </w:r>
                              <w:r>
                                <w:rPr>
                                  <w:rFonts w:ascii="Calibri" w:eastAsia="Calibri" w:hAnsi="Calibri" w:cs="Calibri"/>
                                  <w:color w:val="17457C"/>
                                  <w:spacing w:val="2"/>
                                  <w:w w:val="89"/>
                                  <w:sz w:val="16"/>
                                </w:rPr>
                                <w:t xml:space="preserve"> </w:t>
                              </w:r>
                            </w:p>
                          </w:txbxContent>
                        </wps:txbx>
                        <wps:bodyPr horzOverflow="overflow" vert="horz" lIns="0" tIns="0" rIns="0" bIns="0" rtlCol="0">
                          <a:noAutofit/>
                        </wps:bodyPr>
                      </wps:wsp>
                      <wps:wsp>
                        <wps:cNvPr id="17452" name="Rectangle 17452"/>
                        <wps:cNvSpPr/>
                        <wps:spPr>
                          <a:xfrm>
                            <a:off x="89033" y="1300618"/>
                            <a:ext cx="445176" cy="15063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89"/>
                                  <w:sz w:val="16"/>
                                </w:rPr>
                                <w:t>рецепта</w:t>
                              </w:r>
                              <w:r>
                                <w:rPr>
                                  <w:rFonts w:ascii="Calibri" w:eastAsia="Calibri" w:hAnsi="Calibri" w:cs="Calibri"/>
                                  <w:color w:val="17457C"/>
                                  <w:spacing w:val="2"/>
                                  <w:w w:val="89"/>
                                  <w:sz w:val="16"/>
                                </w:rPr>
                                <w:t xml:space="preserve"> </w:t>
                              </w:r>
                            </w:p>
                          </w:txbxContent>
                        </wps:txbx>
                        <wps:bodyPr horzOverflow="overflow" vert="horz" lIns="0" tIns="0" rIns="0" bIns="0" rtlCol="0">
                          <a:noAutofit/>
                        </wps:bodyPr>
                      </wps:wsp>
                      <wps:wsp>
                        <wps:cNvPr id="17453" name="Rectangle 17453"/>
                        <wps:cNvSpPr/>
                        <wps:spPr>
                          <a:xfrm>
                            <a:off x="89033" y="1422076"/>
                            <a:ext cx="629061" cy="15063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90"/>
                                  <w:sz w:val="16"/>
                                </w:rPr>
                                <w:t>от</w:t>
                              </w:r>
                              <w:r>
                                <w:rPr>
                                  <w:rFonts w:ascii="Calibri" w:eastAsia="Calibri" w:hAnsi="Calibri" w:cs="Calibri"/>
                                  <w:color w:val="17457C"/>
                                  <w:spacing w:val="2"/>
                                  <w:w w:val="90"/>
                                  <w:sz w:val="16"/>
                                </w:rPr>
                                <w:t xml:space="preserve"> </w:t>
                              </w:r>
                              <w:r>
                                <w:rPr>
                                  <w:rFonts w:ascii="Calibri" w:eastAsia="Calibri" w:hAnsi="Calibri" w:cs="Calibri"/>
                                  <w:color w:val="17457C"/>
                                  <w:w w:val="90"/>
                                  <w:sz w:val="16"/>
                                </w:rPr>
                                <w:t>ОПЛ</w:t>
                              </w:r>
                              <w:r>
                                <w:rPr>
                                  <w:rFonts w:ascii="Calibri" w:eastAsia="Calibri" w:hAnsi="Calibri" w:cs="Calibri"/>
                                  <w:color w:val="17457C"/>
                                  <w:spacing w:val="2"/>
                                  <w:w w:val="90"/>
                                  <w:sz w:val="16"/>
                                </w:rPr>
                                <w:t xml:space="preserve"> </w:t>
                              </w:r>
                              <w:r>
                                <w:rPr>
                                  <w:rFonts w:ascii="Calibri" w:eastAsia="Calibri" w:hAnsi="Calibri" w:cs="Calibri"/>
                                  <w:color w:val="17457C"/>
                                  <w:w w:val="90"/>
                                  <w:sz w:val="16"/>
                                </w:rPr>
                                <w:t>или</w:t>
                              </w:r>
                              <w:r>
                                <w:rPr>
                                  <w:rFonts w:ascii="Calibri" w:eastAsia="Calibri" w:hAnsi="Calibri" w:cs="Calibri"/>
                                  <w:color w:val="17457C"/>
                                  <w:spacing w:val="2"/>
                                  <w:w w:val="90"/>
                                  <w:sz w:val="16"/>
                                </w:rPr>
                                <w:t xml:space="preserve"> </w:t>
                              </w:r>
                            </w:p>
                          </w:txbxContent>
                        </wps:txbx>
                        <wps:bodyPr horzOverflow="overflow" vert="horz" lIns="0" tIns="0" rIns="0" bIns="0" rtlCol="0">
                          <a:noAutofit/>
                        </wps:bodyPr>
                      </wps:wsp>
                      <wps:wsp>
                        <wps:cNvPr id="17454" name="Rectangle 17454"/>
                        <wps:cNvSpPr/>
                        <wps:spPr>
                          <a:xfrm>
                            <a:off x="89033" y="1543534"/>
                            <a:ext cx="647639" cy="15063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90"/>
                                  <w:sz w:val="16"/>
                                </w:rPr>
                                <w:t>специалист;</w:t>
                              </w:r>
                              <w:r>
                                <w:rPr>
                                  <w:rFonts w:ascii="Calibri" w:eastAsia="Calibri" w:hAnsi="Calibri" w:cs="Calibri"/>
                                  <w:color w:val="17457C"/>
                                  <w:spacing w:val="2"/>
                                  <w:w w:val="90"/>
                                  <w:sz w:val="16"/>
                                </w:rPr>
                                <w:t xml:space="preserve"> </w:t>
                              </w:r>
                            </w:p>
                          </w:txbxContent>
                        </wps:txbx>
                        <wps:bodyPr horzOverflow="overflow" vert="horz" lIns="0" tIns="0" rIns="0" bIns="0" rtlCol="0">
                          <a:noAutofit/>
                        </wps:bodyPr>
                      </wps:wsp>
                      <wps:wsp>
                        <wps:cNvPr id="17455" name="Rectangle 17455"/>
                        <wps:cNvSpPr/>
                        <wps:spPr>
                          <a:xfrm>
                            <a:off x="89033" y="1664992"/>
                            <a:ext cx="609677" cy="15063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90"/>
                                  <w:sz w:val="16"/>
                                </w:rPr>
                                <w:t>останалите</w:t>
                              </w:r>
                              <w:r>
                                <w:rPr>
                                  <w:rFonts w:ascii="Calibri" w:eastAsia="Calibri" w:hAnsi="Calibri" w:cs="Calibri"/>
                                  <w:color w:val="17457C"/>
                                  <w:spacing w:val="2"/>
                                  <w:w w:val="90"/>
                                  <w:sz w:val="16"/>
                                </w:rPr>
                                <w:t xml:space="preserve"> </w:t>
                              </w:r>
                            </w:p>
                          </w:txbxContent>
                        </wps:txbx>
                        <wps:bodyPr horzOverflow="overflow" vert="horz" lIns="0" tIns="0" rIns="0" bIns="0" rtlCol="0">
                          <a:noAutofit/>
                        </wps:bodyPr>
                      </wps:wsp>
                      <wps:wsp>
                        <wps:cNvPr id="17456" name="Rectangle 17456"/>
                        <wps:cNvSpPr/>
                        <wps:spPr>
                          <a:xfrm>
                            <a:off x="89033" y="1786450"/>
                            <a:ext cx="622061" cy="15063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90"/>
                                  <w:sz w:val="16"/>
                                </w:rPr>
                                <w:t>могат</w:t>
                              </w:r>
                              <w:r>
                                <w:rPr>
                                  <w:rFonts w:ascii="Calibri" w:eastAsia="Calibri" w:hAnsi="Calibri" w:cs="Calibri"/>
                                  <w:color w:val="17457C"/>
                                  <w:spacing w:val="2"/>
                                  <w:w w:val="90"/>
                                  <w:sz w:val="16"/>
                                </w:rPr>
                                <w:t xml:space="preserve"> </w:t>
                              </w:r>
                              <w:r>
                                <w:rPr>
                                  <w:rFonts w:ascii="Calibri" w:eastAsia="Calibri" w:hAnsi="Calibri" w:cs="Calibri"/>
                                  <w:color w:val="17457C"/>
                                  <w:w w:val="90"/>
                                  <w:sz w:val="16"/>
                                </w:rPr>
                                <w:t>да</w:t>
                              </w:r>
                              <w:r>
                                <w:rPr>
                                  <w:rFonts w:ascii="Calibri" w:eastAsia="Calibri" w:hAnsi="Calibri" w:cs="Calibri"/>
                                  <w:color w:val="17457C"/>
                                  <w:spacing w:val="2"/>
                                  <w:w w:val="90"/>
                                  <w:sz w:val="16"/>
                                </w:rPr>
                                <w:t xml:space="preserve"> </w:t>
                              </w:r>
                              <w:r>
                                <w:rPr>
                                  <w:rFonts w:ascii="Calibri" w:eastAsia="Calibri" w:hAnsi="Calibri" w:cs="Calibri"/>
                                  <w:color w:val="17457C"/>
                                  <w:w w:val="90"/>
                                  <w:sz w:val="16"/>
                                </w:rPr>
                                <w:t>се</w:t>
                              </w:r>
                              <w:r>
                                <w:rPr>
                                  <w:rFonts w:ascii="Calibri" w:eastAsia="Calibri" w:hAnsi="Calibri" w:cs="Calibri"/>
                                  <w:color w:val="17457C"/>
                                  <w:spacing w:val="2"/>
                                  <w:w w:val="90"/>
                                  <w:sz w:val="16"/>
                                </w:rPr>
                                <w:t xml:space="preserve"> </w:t>
                              </w:r>
                            </w:p>
                          </w:txbxContent>
                        </wps:txbx>
                        <wps:bodyPr horzOverflow="overflow" vert="horz" lIns="0" tIns="0" rIns="0" bIns="0" rtlCol="0">
                          <a:noAutofit/>
                        </wps:bodyPr>
                      </wps:wsp>
                      <wps:wsp>
                        <wps:cNvPr id="17457" name="Rectangle 17457"/>
                        <wps:cNvSpPr/>
                        <wps:spPr>
                          <a:xfrm>
                            <a:off x="89033" y="1907908"/>
                            <a:ext cx="419060" cy="15063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91"/>
                                  <w:sz w:val="16"/>
                                </w:rPr>
                                <w:t>закупят</w:t>
                              </w:r>
                              <w:r>
                                <w:rPr>
                                  <w:rFonts w:ascii="Calibri" w:eastAsia="Calibri" w:hAnsi="Calibri" w:cs="Calibri"/>
                                  <w:color w:val="17457C"/>
                                  <w:spacing w:val="2"/>
                                  <w:w w:val="91"/>
                                  <w:sz w:val="16"/>
                                </w:rPr>
                                <w:t xml:space="preserve"> </w:t>
                              </w:r>
                            </w:p>
                          </w:txbxContent>
                        </wps:txbx>
                        <wps:bodyPr horzOverflow="overflow" vert="horz" lIns="0" tIns="0" rIns="0" bIns="0" rtlCol="0">
                          <a:noAutofit/>
                        </wps:bodyPr>
                      </wps:wsp>
                      <wps:wsp>
                        <wps:cNvPr id="17458" name="Rectangle 17458"/>
                        <wps:cNvSpPr/>
                        <wps:spPr>
                          <a:xfrm>
                            <a:off x="89033" y="2029366"/>
                            <a:ext cx="514503" cy="15063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88"/>
                                  <w:sz w:val="16"/>
                                </w:rPr>
                                <w:t>свободно</w:t>
                              </w:r>
                              <w:r>
                                <w:rPr>
                                  <w:rFonts w:ascii="Calibri" w:eastAsia="Calibri" w:hAnsi="Calibri" w:cs="Calibri"/>
                                  <w:color w:val="17457C"/>
                                  <w:spacing w:val="2"/>
                                  <w:w w:val="88"/>
                                  <w:sz w:val="16"/>
                                </w:rPr>
                                <w:t xml:space="preserve"> </w:t>
                              </w:r>
                            </w:p>
                          </w:txbxContent>
                        </wps:txbx>
                        <wps:bodyPr horzOverflow="overflow" vert="horz" lIns="0" tIns="0" rIns="0" bIns="0" rtlCol="0">
                          <a:noAutofit/>
                        </wps:bodyPr>
                      </wps:wsp>
                      <wps:wsp>
                        <wps:cNvPr id="17459" name="Rectangle 17459"/>
                        <wps:cNvSpPr/>
                        <wps:spPr>
                          <a:xfrm>
                            <a:off x="89033" y="2150824"/>
                            <a:ext cx="523253" cy="15063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7457C"/>
                                  <w:w w:val="92"/>
                                  <w:sz w:val="16"/>
                                </w:rPr>
                                <w:t>от</w:t>
                              </w:r>
                              <w:r>
                                <w:rPr>
                                  <w:rFonts w:ascii="Calibri" w:eastAsia="Calibri" w:hAnsi="Calibri" w:cs="Calibri"/>
                                  <w:color w:val="17457C"/>
                                  <w:spacing w:val="2"/>
                                  <w:w w:val="92"/>
                                  <w:sz w:val="16"/>
                                </w:rPr>
                                <w:t xml:space="preserve"> </w:t>
                              </w:r>
                              <w:r>
                                <w:rPr>
                                  <w:rFonts w:ascii="Calibri" w:eastAsia="Calibri" w:hAnsi="Calibri" w:cs="Calibri"/>
                                  <w:color w:val="17457C"/>
                                  <w:w w:val="92"/>
                                  <w:sz w:val="16"/>
                                </w:rPr>
                                <w:t>аптека.</w:t>
                              </w:r>
                            </w:p>
                          </w:txbxContent>
                        </wps:txbx>
                        <wps:bodyPr horzOverflow="overflow" vert="horz" lIns="0" tIns="0" rIns="0" bIns="0" rtlCol="0">
                          <a:noAutofit/>
                        </wps:bodyPr>
                      </wps:wsp>
                      <wps:wsp>
                        <wps:cNvPr id="17460" name="Rectangle 17460"/>
                        <wps:cNvSpPr/>
                        <wps:spPr>
                          <a:xfrm>
                            <a:off x="1939652" y="3211964"/>
                            <a:ext cx="889140" cy="15225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color w:val="FFFFFF"/>
                                  <w:w w:val="103"/>
                                  <w:sz w:val="16"/>
                                </w:rPr>
                                <w:t>Рехабилитация</w:t>
                              </w:r>
                            </w:p>
                          </w:txbxContent>
                        </wps:txbx>
                        <wps:bodyPr horzOverflow="overflow" vert="horz" lIns="0" tIns="0" rIns="0" bIns="0" rtlCol="0">
                          <a:noAutofit/>
                        </wps:bodyPr>
                      </wps:wsp>
                      <wps:wsp>
                        <wps:cNvPr id="272698" name="Rectangle 272698"/>
                        <wps:cNvSpPr/>
                        <wps:spPr>
                          <a:xfrm>
                            <a:off x="1586714" y="3325831"/>
                            <a:ext cx="39846" cy="15225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color w:val="FFFFFF"/>
                                  <w:w w:val="99"/>
                                  <w:sz w:val="16"/>
                                </w:rPr>
                                <w:t>(</w:t>
                              </w:r>
                            </w:p>
                          </w:txbxContent>
                        </wps:txbx>
                        <wps:bodyPr horzOverflow="overflow" vert="horz" lIns="0" tIns="0" rIns="0" bIns="0" rtlCol="0">
                          <a:noAutofit/>
                        </wps:bodyPr>
                      </wps:wsp>
                      <wps:wsp>
                        <wps:cNvPr id="272700" name="Rectangle 272700"/>
                        <wps:cNvSpPr/>
                        <wps:spPr>
                          <a:xfrm>
                            <a:off x="1616674" y="3325831"/>
                            <a:ext cx="1748261" cy="15225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color w:val="FFFFFF"/>
                                  <w:w w:val="102"/>
                                  <w:sz w:val="16"/>
                                </w:rPr>
                                <w:t>болнична</w:t>
                              </w:r>
                              <w:r>
                                <w:rPr>
                                  <w:rFonts w:ascii="Calibri" w:eastAsia="Calibri" w:hAnsi="Calibri" w:cs="Calibri"/>
                                  <w:b/>
                                  <w:color w:val="FFFFFF"/>
                                  <w:spacing w:val="5"/>
                                  <w:w w:val="102"/>
                                  <w:sz w:val="16"/>
                                </w:rPr>
                                <w:t xml:space="preserve"> </w:t>
                              </w:r>
                              <w:r>
                                <w:rPr>
                                  <w:rFonts w:ascii="Calibri" w:eastAsia="Calibri" w:hAnsi="Calibri" w:cs="Calibri"/>
                                  <w:b/>
                                  <w:color w:val="FFFFFF"/>
                                  <w:w w:val="102"/>
                                  <w:sz w:val="16"/>
                                </w:rPr>
                                <w:t>или</w:t>
                              </w:r>
                              <w:r>
                                <w:rPr>
                                  <w:rFonts w:ascii="Calibri" w:eastAsia="Calibri" w:hAnsi="Calibri" w:cs="Calibri"/>
                                  <w:b/>
                                  <w:color w:val="FFFFFF"/>
                                  <w:spacing w:val="5"/>
                                  <w:w w:val="102"/>
                                  <w:sz w:val="16"/>
                                </w:rPr>
                                <w:t xml:space="preserve"> </w:t>
                              </w:r>
                              <w:r>
                                <w:rPr>
                                  <w:rFonts w:ascii="Calibri" w:eastAsia="Calibri" w:hAnsi="Calibri" w:cs="Calibri"/>
                                  <w:b/>
                                  <w:color w:val="FFFFFF"/>
                                  <w:w w:val="102"/>
                                  <w:sz w:val="16"/>
                                </w:rPr>
                                <w:t>извънболнична</w:t>
                              </w:r>
                            </w:p>
                          </w:txbxContent>
                        </wps:txbx>
                        <wps:bodyPr horzOverflow="overflow" vert="horz" lIns="0" tIns="0" rIns="0" bIns="0" rtlCol="0">
                          <a:noAutofit/>
                        </wps:bodyPr>
                      </wps:wsp>
                      <wps:wsp>
                        <wps:cNvPr id="272699" name="Rectangle 272699"/>
                        <wps:cNvSpPr/>
                        <wps:spPr>
                          <a:xfrm>
                            <a:off x="2931156" y="3325831"/>
                            <a:ext cx="39846" cy="15225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color w:val="FFFFFF"/>
                                  <w:w w:val="99"/>
                                  <w:sz w:val="16"/>
                                </w:rPr>
                                <w:t>)</w:t>
                              </w:r>
                            </w:p>
                          </w:txbxContent>
                        </wps:txbx>
                        <wps:bodyPr horzOverflow="overflow" vert="horz" lIns="0" tIns="0" rIns="0" bIns="0" rtlCol="0">
                          <a:noAutofit/>
                        </wps:bodyPr>
                      </wps:wsp>
                      <wps:wsp>
                        <wps:cNvPr id="17462" name="Rectangle 17462"/>
                        <wps:cNvSpPr/>
                        <wps:spPr>
                          <a:xfrm>
                            <a:off x="1465965" y="103241"/>
                            <a:ext cx="2105398" cy="15225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color w:val="FFFFFF"/>
                                  <w:w w:val="102"/>
                                  <w:sz w:val="16"/>
                                </w:rPr>
                                <w:t>Пациент</w:t>
                              </w:r>
                              <w:r>
                                <w:rPr>
                                  <w:rFonts w:ascii="Calibri" w:eastAsia="Calibri" w:hAnsi="Calibri" w:cs="Calibri"/>
                                  <w:b/>
                                  <w:color w:val="FFFFFF"/>
                                  <w:spacing w:val="5"/>
                                  <w:w w:val="102"/>
                                  <w:sz w:val="16"/>
                                </w:rPr>
                                <w:t xml:space="preserve"> </w:t>
                              </w:r>
                              <w:r>
                                <w:rPr>
                                  <w:rFonts w:ascii="Calibri" w:eastAsia="Calibri" w:hAnsi="Calibri" w:cs="Calibri"/>
                                  <w:b/>
                                  <w:color w:val="FFFFFF"/>
                                  <w:w w:val="102"/>
                                  <w:sz w:val="16"/>
                                </w:rPr>
                                <w:t>със</w:t>
                              </w:r>
                              <w:r>
                                <w:rPr>
                                  <w:rFonts w:ascii="Calibri" w:eastAsia="Calibri" w:hAnsi="Calibri" w:cs="Calibri"/>
                                  <w:b/>
                                  <w:color w:val="FFFFFF"/>
                                  <w:spacing w:val="5"/>
                                  <w:w w:val="102"/>
                                  <w:sz w:val="16"/>
                                </w:rPr>
                                <w:t xml:space="preserve"> </w:t>
                              </w:r>
                              <w:r>
                                <w:rPr>
                                  <w:rFonts w:ascii="Calibri" w:eastAsia="Calibri" w:hAnsi="Calibri" w:cs="Calibri"/>
                                  <w:b/>
                                  <w:color w:val="FFFFFF"/>
                                  <w:w w:val="102"/>
                                  <w:sz w:val="16"/>
                                </w:rPr>
                                <w:t>здравословен</w:t>
                              </w:r>
                              <w:r>
                                <w:rPr>
                                  <w:rFonts w:ascii="Calibri" w:eastAsia="Calibri" w:hAnsi="Calibri" w:cs="Calibri"/>
                                  <w:b/>
                                  <w:color w:val="FFFFFF"/>
                                  <w:spacing w:val="5"/>
                                  <w:w w:val="102"/>
                                  <w:sz w:val="16"/>
                                </w:rPr>
                                <w:t xml:space="preserve"> </w:t>
                              </w:r>
                              <w:r>
                                <w:rPr>
                                  <w:rFonts w:ascii="Calibri" w:eastAsia="Calibri" w:hAnsi="Calibri" w:cs="Calibri"/>
                                  <w:b/>
                                  <w:color w:val="FFFFFF"/>
                                  <w:w w:val="102"/>
                                  <w:sz w:val="16"/>
                                </w:rPr>
                                <w:t>проблем</w:t>
                              </w:r>
                            </w:p>
                          </w:txbxContent>
                        </wps:txbx>
                        <wps:bodyPr horzOverflow="overflow" vert="horz" lIns="0" tIns="0" rIns="0" bIns="0" rtlCol="0">
                          <a:noAutofit/>
                        </wps:bodyPr>
                      </wps:wsp>
                    </wpg:wgp>
                  </a:graphicData>
                </a:graphic>
              </wp:inline>
            </w:drawing>
          </mc:Choice>
          <mc:Fallback xmlns:a="http://schemas.openxmlformats.org/drawingml/2006/main">
            <w:pict>
              <v:group id="Group 272861" style="width:330.7pt;height:273.905pt;mso-position-horizontal-relative:char;mso-position-vertical-relative:line" coordsize="41998,34785">
                <v:shape id="Shape 17384" style="position:absolute;width:30858;height:7255;left:8223;top:14655;" coordsize="3085884,725564" path="m71717,0l3014142,0c3085884,0,3085884,71730,3085884,71730l3085884,653821c3085884,725564,3014142,725564,3014142,725564l71717,725564c0,725564,0,653821,0,653821l0,71730c0,0,71717,0,71717,0x">
                  <v:stroke weight="0pt" endcap="flat" joinstyle="miter" miterlimit="10" on="false" color="#000000" opacity="0"/>
                  <v:fill on="true" color="#fcca8d"/>
                </v:shape>
                <v:shape id="Shape 17385" style="position:absolute;width:30858;height:7255;left:8223;top:6325;" coordsize="3085884,725538" path="m71717,0l3014142,0c3085884,0,3085884,71717,3085884,71717l3085884,653821c3085884,725538,3014142,725538,3014142,725538l71717,725538c0,725538,0,653821,0,653821l0,71717c0,0,71717,0,71717,0x">
                  <v:stroke weight="0pt" endcap="flat" joinstyle="miter" miterlimit="10" on="false" color="#000000" opacity="0"/>
                  <v:fill on="true" color="#eaa47f"/>
                </v:shape>
                <v:shape id="Shape 17386" style="position:absolute;width:30858;height:7255;left:8223;top:22860;" coordsize="3085884,725551" path="m71717,0l3014142,0c3085884,0,3085884,71730,3085884,71730l3085884,653809c3085884,725551,3014142,725551,3014142,725551l71717,725551c0,725551,0,653809,0,653809l0,71730c0,0,71717,0,71717,0x">
                  <v:stroke weight="0pt" endcap="flat" joinstyle="miter" miterlimit="10" on="false" color="#000000" opacity="0"/>
                  <v:fill on="true" color="#b6d6e7"/>
                </v:shape>
                <v:shape id="Shape 17387" style="position:absolute;width:3852;height:0;left:21151;top:26788;" coordsize="385280,0" path="m385280,0l0,0">
                  <v:stroke weight="0.747pt" endcap="flat" joinstyle="miter" miterlimit="4" on="true" color="#17457c"/>
                  <v:fill on="false" color="#000000" opacity="0"/>
                </v:shape>
                <v:shape id="Shape 17388" style="position:absolute;width:778;height:566;left:20575;top:26505;" coordsize="77864,56667" path="m77864,0l77864,56667l0,28321l77864,0x">
                  <v:stroke weight="0pt" endcap="flat" joinstyle="miter" miterlimit="4" on="false" color="#000000" opacity="0"/>
                  <v:fill on="true" color="#17457c"/>
                </v:shape>
                <v:shape id="Shape 17389" style="position:absolute;width:14676;height:3581;left:15653;top:12516;" coordsize="1467625,358140" path="m0,358140l0,0l1467625,0l1467625,358140">
                  <v:stroke weight="0.747pt" endcap="flat" joinstyle="miter" miterlimit="4" on="true" color="#17457c"/>
                  <v:fill on="false" color="#000000" opacity="0"/>
                </v:shape>
                <v:shape id="Shape 17390" style="position:absolute;width:0;height:2336;left:15654;top:10165;" coordsize="0,233617" path="m0,233617l0,0">
                  <v:stroke weight="0.747pt" endcap="flat" joinstyle="miter" miterlimit="4" on="true" color="#17457c"/>
                  <v:fill on="false" color="#000000" opacity="0"/>
                </v:shape>
                <v:shape id="Shape 17391" style="position:absolute;width:0;height:5707;left:18096;top:25442;" coordsize="0,570750" path="m0,0l0,570750">
                  <v:stroke weight="0.747pt" endcap="flat" joinstyle="miter" miterlimit="4" on="true" color="#17457c"/>
                  <v:fill on="false" color="#000000" opacity="0"/>
                </v:shape>
                <v:shape id="Shape 17392" style="position:absolute;width:566;height:778;left:17813;top:30999;" coordsize="56680,77864" path="m0,0l56680,0l28346,77864l0,0x">
                  <v:stroke weight="0pt" endcap="flat" joinstyle="miter" miterlimit="4" on="false" color="#000000" opacity="0"/>
                  <v:fill on="true" color="#17457c"/>
                </v:shape>
                <v:shape id="Shape 17393" style="position:absolute;width:0;height:5707;left:15566;top:18863;" coordsize="0,570738" path="m0,0l0,570738">
                  <v:stroke weight="0.747pt" endcap="flat" joinstyle="miter" miterlimit="4" on="true" color="#17457c"/>
                  <v:fill on="false" color="#000000" opacity="0"/>
                </v:shape>
                <v:shape id="Shape 17394" style="position:absolute;width:566;height:778;left:15282;top:24420;" coordsize="56680,77864" path="m0,0l56680,0l28346,77864l0,0x">
                  <v:stroke weight="0pt" endcap="flat" joinstyle="miter" miterlimit="4" on="false" color="#000000" opacity="0"/>
                  <v:fill on="true" color="#17457c"/>
                </v:shape>
                <v:shape id="Shape 17395" style="position:absolute;width:566;height:778;left:15363;top:15852;" coordsize="56680,77864" path="m0,0l56680,0l28334,77864l0,0x">
                  <v:stroke weight="0pt" endcap="flat" joinstyle="miter" miterlimit="4" on="false" color="#000000" opacity="0"/>
                  <v:fill on="true" color="#17457c"/>
                </v:shape>
                <v:shape id="Shape 17396" style="position:absolute;width:566;height:778;left:3937;top:5694;" coordsize="56667,77864" path="m0,0l56667,0l28334,77864l0,0x">
                  <v:stroke weight="0pt" endcap="flat" joinstyle="miter" miterlimit="4" on="false" color="#000000" opacity="0"/>
                  <v:fill on="true" color="#17457c"/>
                </v:shape>
                <v:shape id="Shape 17397" style="position:absolute;width:0;height:3258;left:16023;top:4418;" coordsize="0,325857" path="m0,0l0,325857">
                  <v:stroke weight="0.747pt" endcap="flat" joinstyle="miter" miterlimit="4" on="true" color="#17457c"/>
                  <v:fill on="false" color="#000000" opacity="0"/>
                </v:shape>
                <v:shape id="Shape 17398" style="position:absolute;width:566;height:444;left:15740;top:7560;" coordsize="56680,44450" path="m0,0l56680,0l28346,44450l0,0x">
                  <v:stroke weight="0pt" endcap="flat" joinstyle="miter" miterlimit="4" on="false" color="#000000" opacity="0"/>
                  <v:fill on="true" color="#17457c"/>
                </v:shape>
                <v:shape id="Shape 17399" style="position:absolute;width:0;height:18636;left:22919;top:12555;" coordsize="0,1863687" path="m0,0l0,1863687">
                  <v:stroke weight="0.747pt" endcap="flat" joinstyle="miter" miterlimit="4" on="true" color="#17457c"/>
                  <v:fill on="false" color="#000000" opacity="0"/>
                </v:shape>
                <v:shape id="Shape 17400" style="position:absolute;width:566;height:778;left:22635;top:30988;" coordsize="56680,77864" path="m0,0l56680,0l28346,77864l0,0x">
                  <v:stroke weight="0pt" endcap="flat" joinstyle="miter" miterlimit="4" on="false" color="#000000" opacity="0"/>
                  <v:fill on="true" color="#17457c"/>
                </v:shape>
                <v:shape id="Shape 17401" style="position:absolute;width:0;height:1307;left:22750;top:3195;" coordsize="0,130721" path="m0,0l0,130721">
                  <v:stroke weight="0.747pt" endcap="flat" joinstyle="miter" miterlimit="4" on="true" color="#17457c"/>
                  <v:fill on="false" color="#000000" opacity="0"/>
                </v:shape>
                <v:shape id="Shape 17402" style="position:absolute;width:566;height:546;left:30037;top:15935;" coordsize="56680,54648" path="m0,0l56680,0l28346,54648l0,0x">
                  <v:stroke weight="0pt" endcap="flat" joinstyle="miter" miterlimit="4" on="false" color="#000000" opacity="0"/>
                  <v:fill on="true" color="#17457c"/>
                </v:shape>
                <v:shape id="Shape 17403" style="position:absolute;width:0;height:3258;left:30763;top:4418;" coordsize="0,325857" path="m0,0l0,325857">
                  <v:stroke weight="0.747pt" endcap="flat" joinstyle="miter" miterlimit="4" on="true" color="#17457c"/>
                  <v:fill on="false" color="#000000" opacity="0"/>
                </v:shape>
                <v:shape id="Shape 17404" style="position:absolute;width:566;height:444;left:30480;top:7560;" coordsize="56680,44450" path="m0,0l56680,0l28346,44450l0,0x">
                  <v:stroke weight="0pt" endcap="flat" joinstyle="miter" miterlimit="4" on="false" color="#000000" opacity="0"/>
                  <v:fill on="true" color="#17457c"/>
                </v:shape>
                <v:shape id="Shape 17405" style="position:absolute;width:35378;height:20168;left:4218;top:4482;" coordsize="3537814,2016887" path="m2703919,2016887l2703919,1786979l3537814,1786979l3536849,0l0,0l0,139078">
                  <v:stroke weight="0.747pt" endcap="flat" joinstyle="miter" miterlimit="4" on="true" color="#17457c"/>
                  <v:fill on="false" color="#000000" opacity="0"/>
                </v:shape>
                <v:shape id="Shape 17406" style="position:absolute;width:566;height:778;left:30974;top:24321;" coordsize="56667,77876" path="m0,0l56667,0l28346,77876l0,0x">
                  <v:stroke weight="0pt" endcap="flat" joinstyle="miter" miterlimit="4" on="false" color="#000000" opacity="0"/>
                  <v:fill on="true" color="#17457c"/>
                </v:shape>
                <v:shape id="Shape 17407" style="position:absolute;width:3372;height:12159;left:18036;top:12491;" coordsize="337299,1215924" path="m0,1215924l0,986015l337299,986015l337299,0">
                  <v:stroke weight="0.747pt" endcap="flat" joinstyle="miter" miterlimit="4" on="true" color="#17457c"/>
                  <v:fill on="false" color="#000000" opacity="0"/>
                </v:shape>
                <v:shape id="Shape 17408" style="position:absolute;width:566;height:778;left:17753;top:24321;" coordsize="56680,77876" path="m0,0l56680,0l28346,77876l0,0x">
                  <v:stroke weight="0pt" endcap="flat" joinstyle="miter" miterlimit="4" on="false" color="#000000" opacity="0"/>
                  <v:fill on="true" color="#17457c"/>
                </v:shape>
                <v:shape id="Shape 17409" style="position:absolute;width:3852;height:0;left:20259;top:18248;" coordsize="385280,0" path="m0,0l385280,0">
                  <v:stroke weight="0.747pt" endcap="flat" joinstyle="miter" miterlimit="4" on="true" color="#17457c"/>
                  <v:fill on="false" color="#000000" opacity="0"/>
                </v:shape>
                <v:shape id="Shape 17410" style="position:absolute;width:778;height:566;left:23909;top:17965;" coordsize="77864,56680" path="m0,0l77864,28334l0,56680l0,0x">
                  <v:stroke weight="0pt" endcap="flat" joinstyle="miter" miterlimit="4" on="false" color="#000000" opacity="0"/>
                  <v:fill on="true" color="#17457c"/>
                </v:shape>
                <v:shape id="Shape 17411" style="position:absolute;width:7233;height:14997;left:7955;top:18501;" coordsize="723341,1499718" path="m723341,1499718l0,1499718l0,0l92888,0">
                  <v:stroke weight="0.747pt" endcap="flat" joinstyle="miter" miterlimit="4" on="true" color="#17457c"/>
                  <v:fill on="false" color="#000000" opacity="0"/>
                </v:shape>
                <v:shape id="Shape 17412" style="position:absolute;width:778;height:566;left:14858;top:33215;" coordsize="77876,56680" path="m0,0l77876,28334l0,56680l0,0x">
                  <v:stroke weight="0pt" endcap="flat" joinstyle="miter" miterlimit="4" on="false" color="#000000" opacity="0"/>
                  <v:fill on="true" color="#17457c"/>
                </v:shape>
                <v:shape id="Shape 17413" style="position:absolute;width:11752;height:3261;left:8780;top:16653;" coordsize="1175258,326123" path="m64554,0l1110691,0c1175258,0,1175258,71717,1175258,71717l1175258,254394c1175258,326123,1110691,326123,1110691,326123l64554,326123c0,326123,0,254394,0,254394l0,71717c0,0,64554,0,64554,0x">
                  <v:stroke weight="0pt" endcap="flat" joinstyle="miter" miterlimit="4" on="false" color="#000000" opacity="0"/>
                  <v:fill on="true" color="#f69e00"/>
                </v:shape>
                <v:shape id="Shape 17414" style="position:absolute;width:11752;height:3261;left:24630;top:16603;" coordsize="1175258,326149" path="m64554,0l1110692,0c1175258,0,1175258,71730,1175258,71730l1175258,254419c1175258,326149,1110692,326149,1110692,326149l64554,326149c0,326149,0,254419,0,254419l0,71730c0,0,64554,0,64554,0x">
                  <v:stroke weight="0pt" endcap="flat" joinstyle="miter" miterlimit="4" on="false" color="#000000" opacity="0"/>
                  <v:fill on="true" color="#f69e00"/>
                </v:shape>
                <v:shape id="Shape 17415" style="position:absolute;width:11752;height:3261;left:8780;top:25169;" coordsize="1175258,326136" path="m64554,0l1110691,0c1175258,0,1175258,71717,1175258,71717l1175258,254407c1175258,326136,1110691,326136,1110691,326136l64554,326136c0,326136,0,254407,0,254407l0,71717c0,0,64554,0,64554,0x">
                  <v:stroke weight="0pt" endcap="flat" joinstyle="miter" miterlimit="4" on="false" color="#000000" opacity="0"/>
                  <v:fill on="true" color="#67c1e8"/>
                </v:shape>
                <v:shape id="Shape 17416" style="position:absolute;width:11752;height:3261;left:24630;top:24994;" coordsize="1175258,326136" path="m64554,0l1110692,0c1175258,0,1175258,71717,1175258,71717l1175258,254394c1175258,326136,1110692,326136,1110692,326136l64554,326136c0,326136,0,254394,0,254394l0,71717c0,0,64554,0,64554,0x">
                  <v:stroke weight="0pt" endcap="flat" joinstyle="miter" miterlimit="4" on="false" color="#000000" opacity="0"/>
                  <v:fill on="true" color="#67c1e8"/>
                </v:shape>
                <v:shape id="Shape 17417" style="position:absolute;width:11752;height:3261;left:8964;top:8149;" coordsize="1175258,326136" path="m64554,0l1110704,0c1175258,0,1175258,71717,1175258,71717l1175258,254394c1175258,326136,1110704,326136,1110704,326136l64554,326136c0,326136,0,254394,0,254394l0,71717c0,0,64554,0,64554,0x">
                  <v:stroke weight="0pt" endcap="flat" joinstyle="miter" miterlimit="4" on="false" color="#000000" opacity="0"/>
                  <v:fill on="true" color="#e95f0c"/>
                </v:shape>
                <v:shape id="Shape 17418" style="position:absolute;width:11752;height:3261;left:24482;top:8080;" coordsize="1175258,326136" path="m64554,0l1110691,0c1175258,0,1175258,71730,1175258,71730l1175258,254394c1175258,326136,1110691,326136,1110691,326136l64554,326136c0,326136,0,254394,0,254394l0,71730c0,0,64554,0,64554,0x">
                  <v:stroke weight="0pt" endcap="flat" joinstyle="miter" miterlimit="4" on="false" color="#000000" opacity="0"/>
                  <v:fill on="true" color="#e95f0c"/>
                </v:shape>
                <v:shape id="Shape 17419" style="position:absolute;width:17214;height:3227;left:14003;top:0;" coordsize="1721421,322771" path="m107582,0l1613865,0c1721421,0,1721421,107594,1721421,107594l1721421,215189c1721421,322771,1613865,322771,1613865,322771l107582,322771c0,322771,0,215189,0,215189l0,107594c0,0,107582,0,107582,0x">
                  <v:stroke weight="0pt" endcap="flat" joinstyle="miter" miterlimit="4" on="false" color="#000000" opacity="0"/>
                  <v:fill on="true" color="#831f81"/>
                </v:shape>
                <v:shape id="Shape 17420" style="position:absolute;width:7575;height:23568;left:0;top:6463;" coordsize="757542,2356866" path="m60592,0c60592,0,0,0,0,94247l0,2262594c0,2262594,0,2356866,60592,2356866l696925,2356866c696925,2356866,757542,2356866,757542,2262594l757542,94247c757542,94247,757542,0,696925,0l60592,0x">
                  <v:stroke weight="1.992pt" endcap="flat" joinstyle="miter" miterlimit="10" on="true" color="#b6d6e7"/>
                  <v:fill on="false" color="#000000" opacity="0"/>
                </v:shape>
                <v:shape id="Shape 17421" style="position:absolute;width:14168;height:2999;left:15673;top:31786;" coordsize="1416863,299987" path="m83147,0l1333716,0c1416863,0,1416863,100013,1416863,100013l1416863,200012c1416863,299987,1333716,299987,1333716,299987l83147,299987c0,299987,0,200012,0,200012l0,100013c0,0,83147,0,83147,0x">
                  <v:stroke weight="0pt" endcap="flat" joinstyle="miter" miterlimit="10" on="false" color="#000000" opacity="0"/>
                  <v:fill on="true" color="#175b7b"/>
                </v:shape>
                <v:rect id="Rectangle 17422" style="position:absolute;width:5162;height:1326;left:35860;top:9537;rotation:90;" filled="f" stroked="f">
                  <v:textbox inset="0,0,0,0" style="layout-flow:vertical">
                    <w:txbxContent>
                      <w:p>
                        <w:pPr>
                          <w:spacing w:before="0" w:after="160" w:line="259" w:lineRule="auto"/>
                          <w:ind w:right="0" w:firstLine="0"/>
                          <w:jc w:val="left"/>
                        </w:pPr>
                        <w:r>
                          <w:rPr>
                            <w:rFonts w:cs="Calibri" w:hAnsi="Calibri" w:eastAsia="Calibri" w:ascii="Calibri"/>
                            <w:color w:val="605862"/>
                            <w:sz w:val="14"/>
                          </w:rPr>
                          <w:t xml:space="preserve">ПЪРВИЧНА</w:t>
                        </w:r>
                      </w:p>
                    </w:txbxContent>
                  </v:textbox>
                </v:rect>
                <v:rect id="Rectangle 17423" style="position:absolute;width:2996;height:1326;left:36058;top:8888;rotation:90;" filled="f" stroked="f">
                  <v:textbox inset="0,0,0,0" style="layout-flow:vertical">
                    <w:txbxContent>
                      <w:p>
                        <w:pPr>
                          <w:spacing w:before="0" w:after="160" w:line="259" w:lineRule="auto"/>
                          <w:ind w:right="0" w:firstLine="0"/>
                          <w:jc w:val="left"/>
                        </w:pPr>
                        <w:r>
                          <w:rPr>
                            <w:rFonts w:cs="Calibri" w:hAnsi="Calibri" w:eastAsia="Calibri" w:ascii="Calibri"/>
                            <w:color w:val="605862"/>
                            <w:sz w:val="14"/>
                          </w:rPr>
                          <w:t xml:space="preserve">ПОМО</w:t>
                        </w:r>
                      </w:p>
                    </w:txbxContent>
                  </v:textbox>
                </v:rect>
                <v:rect id="Rectangle 17424" style="position:absolute;width:1021;height:1326;left:37045;top:10154;rotation:90;" filled="f" stroked="f">
                  <v:textbox inset="0,0,0,0" style="layout-flow:vertical">
                    <w:txbxContent>
                      <w:p>
                        <w:pPr>
                          <w:spacing w:before="0" w:after="160" w:line="259" w:lineRule="auto"/>
                          <w:ind w:right="0" w:firstLine="0"/>
                          <w:jc w:val="left"/>
                        </w:pPr>
                        <w:r>
                          <w:rPr>
                            <w:rFonts w:cs="Calibri" w:hAnsi="Calibri" w:eastAsia="Calibri" w:ascii="Calibri"/>
                            <w:color w:val="605862"/>
                            <w:sz w:val="14"/>
                          </w:rPr>
                          <w:t xml:space="preserve">Щ</w:t>
                        </w:r>
                      </w:p>
                    </w:txbxContent>
                  </v:textbox>
                </v:rect>
                <v:rect id="Rectangle 17425" style="position:absolute;width:8877;height:1326;left:34003;top:18719;rotation:90;" filled="f" stroked="f">
                  <v:textbox inset="0,0,0,0" style="layout-flow:vertical">
                    <w:txbxContent>
                      <w:p>
                        <w:pPr>
                          <w:spacing w:before="0" w:after="160" w:line="259" w:lineRule="auto"/>
                          <w:ind w:right="0" w:firstLine="0"/>
                          <w:jc w:val="left"/>
                        </w:pPr>
                        <w:r>
                          <w:rPr>
                            <w:rFonts w:cs="Calibri" w:hAnsi="Calibri" w:eastAsia="Calibri" w:ascii="Calibri"/>
                            <w:color w:val="605862"/>
                            <w:sz w:val="14"/>
                          </w:rPr>
                          <w:t xml:space="preserve">ИЗВЪНБОЛНИЧНА</w:t>
                        </w:r>
                        <w:r>
                          <w:rPr>
                            <w:rFonts w:cs="Calibri" w:hAnsi="Calibri" w:eastAsia="Calibri" w:ascii="Calibri"/>
                            <w:color w:val="605862"/>
                            <w:spacing w:val="-32"/>
                            <w:sz w:val="14"/>
                          </w:rPr>
                          <w:t xml:space="preserve"> </w:t>
                        </w:r>
                      </w:p>
                    </w:txbxContent>
                  </v:textbox>
                </v:rect>
                <v:rect id="Rectangle 17426" style="position:absolute;width:9118;height:1326;left:32997;top:18749;rotation:90;" filled="f" stroked="f">
                  <v:textbox inset="0,0,0,0" style="layout-flow:vertical">
                    <w:txbxContent>
                      <w:p>
                        <w:pPr>
                          <w:spacing w:before="0" w:after="160" w:line="259" w:lineRule="auto"/>
                          <w:ind w:right="0" w:firstLine="0"/>
                          <w:jc w:val="left"/>
                        </w:pPr>
                        <w:r>
                          <w:rPr>
                            <w:rFonts w:cs="Calibri" w:hAnsi="Calibri" w:eastAsia="Calibri" w:ascii="Calibri"/>
                            <w:color w:val="605862"/>
                            <w:sz w:val="14"/>
                          </w:rPr>
                          <w:t xml:space="preserve">СПЕЦИАЛИЗИРАНА</w:t>
                        </w:r>
                      </w:p>
                    </w:txbxContent>
                  </v:textbox>
                </v:rect>
                <v:rect id="Rectangle 17427" style="position:absolute;width:4055;height:1326;left:34643;top:18121;rotation:90;" filled="f" stroked="f">
                  <v:textbox inset="0,0,0,0" style="layout-flow:vertical">
                    <w:txbxContent>
                      <w:p>
                        <w:pPr>
                          <w:spacing w:before="0" w:after="160" w:line="259" w:lineRule="auto"/>
                          <w:ind w:right="0" w:firstLine="0"/>
                          <w:jc w:val="left"/>
                        </w:pPr>
                        <w:r>
                          <w:rPr>
                            <w:rFonts w:cs="Calibri" w:hAnsi="Calibri" w:eastAsia="Calibri" w:ascii="Calibri"/>
                            <w:color w:val="605862"/>
                            <w:sz w:val="14"/>
                          </w:rPr>
                          <w:t xml:space="preserve">ПОМОЩ</w:t>
                        </w:r>
                      </w:p>
                    </w:txbxContent>
                  </v:textbox>
                </v:rect>
                <v:rect id="Rectangle 17428" style="position:absolute;width:4685;height:1326;left:36099;top:26212;rotation:90;" filled="f" stroked="f">
                  <v:textbox inset="0,0,0,0" style="layout-flow:vertical">
                    <w:txbxContent>
                      <w:p>
                        <w:pPr>
                          <w:spacing w:before="0" w:after="160" w:line="259" w:lineRule="auto"/>
                          <w:ind w:right="0" w:firstLine="0"/>
                          <w:jc w:val="left"/>
                        </w:pPr>
                        <w:r>
                          <w:rPr>
                            <w:rFonts w:cs="Calibri" w:hAnsi="Calibri" w:eastAsia="Calibri" w:ascii="Calibri"/>
                            <w:color w:val="605862"/>
                            <w:sz w:val="14"/>
                          </w:rPr>
                          <w:t xml:space="preserve">БОЛНИЧН</w:t>
                        </w:r>
                      </w:p>
                    </w:txbxContent>
                  </v:textbox>
                </v:rect>
                <v:rect id="Rectangle 17429" style="position:absolute;width:676;height:1326;left:38104;top:27730;rotation:90;" filled="f" stroked="f">
                  <v:textbox inset="0,0,0,0" style="layout-flow:vertical">
                    <w:txbxContent>
                      <w:p>
                        <w:pPr>
                          <w:spacing w:before="0" w:after="160" w:line="259" w:lineRule="auto"/>
                          <w:ind w:right="0" w:firstLine="0"/>
                          <w:jc w:val="left"/>
                        </w:pPr>
                        <w:r>
                          <w:rPr>
                            <w:rFonts w:cs="Calibri" w:hAnsi="Calibri" w:eastAsia="Calibri" w:ascii="Calibri"/>
                            <w:color w:val="605862"/>
                            <w:sz w:val="14"/>
                          </w:rPr>
                          <w:t xml:space="preserve">А</w:t>
                        </w:r>
                      </w:p>
                    </w:txbxContent>
                  </v:textbox>
                </v:rect>
                <v:rect id="Rectangle 17430" style="position:absolute;width:4055;height:1326;left:35528;top:26387;rotation:90;" filled="f" stroked="f">
                  <v:textbox inset="0,0,0,0" style="layout-flow:vertical">
                    <w:txbxContent>
                      <w:p>
                        <w:pPr>
                          <w:spacing w:before="0" w:after="160" w:line="259" w:lineRule="auto"/>
                          <w:ind w:right="0" w:firstLine="0"/>
                          <w:jc w:val="left"/>
                        </w:pPr>
                        <w:r>
                          <w:rPr>
                            <w:rFonts w:cs="Calibri" w:hAnsi="Calibri" w:eastAsia="Calibri" w:ascii="Calibri"/>
                            <w:color w:val="605862"/>
                            <w:sz w:val="14"/>
                          </w:rPr>
                          <w:t xml:space="preserve">ПОМОЩ</w:t>
                        </w:r>
                      </w:p>
                    </w:txbxContent>
                  </v:textbox>
                </v:rect>
                <v:rect id="Rectangle 17431" style="position:absolute;width:9285;height:1515;left:11349;top:9150;" filled="f" stroked="f">
                  <v:textbox inset="0,0,0,0">
                    <w:txbxContent>
                      <w:p>
                        <w:pPr>
                          <w:spacing w:before="0" w:after="160" w:line="259" w:lineRule="auto"/>
                          <w:ind w:right="0" w:firstLine="0"/>
                          <w:jc w:val="left"/>
                        </w:pPr>
                        <w:r>
                          <w:rPr>
                            <w:rFonts w:cs="Calibri" w:hAnsi="Calibri" w:eastAsia="Calibri" w:ascii="Calibri"/>
                            <w:w w:val="94"/>
                            <w:sz w:val="16"/>
                          </w:rPr>
                          <w:t xml:space="preserve">ОПЛ</w:t>
                        </w:r>
                        <w:r>
                          <w:rPr>
                            <w:rFonts w:cs="Calibri" w:hAnsi="Calibri" w:eastAsia="Calibri" w:ascii="Calibri"/>
                            <w:spacing w:val="2"/>
                            <w:w w:val="94"/>
                            <w:sz w:val="16"/>
                          </w:rPr>
                          <w:t xml:space="preserve"> </w:t>
                        </w:r>
                        <w:r>
                          <w:rPr>
                            <w:rFonts w:cs="Calibri" w:hAnsi="Calibri" w:eastAsia="Calibri" w:ascii="Calibri"/>
                            <w:w w:val="94"/>
                            <w:sz w:val="16"/>
                          </w:rPr>
                          <w:t xml:space="preserve">на</w:t>
                        </w:r>
                        <w:r>
                          <w:rPr>
                            <w:rFonts w:cs="Calibri" w:hAnsi="Calibri" w:eastAsia="Calibri" w:ascii="Calibri"/>
                            <w:spacing w:val="2"/>
                            <w:w w:val="94"/>
                            <w:sz w:val="16"/>
                          </w:rPr>
                          <w:t xml:space="preserve"> </w:t>
                        </w:r>
                        <w:r>
                          <w:rPr>
                            <w:rFonts w:cs="Calibri" w:hAnsi="Calibri" w:eastAsia="Calibri" w:ascii="Calibri"/>
                            <w:w w:val="94"/>
                            <w:sz w:val="16"/>
                          </w:rPr>
                          <w:t xml:space="preserve">пациента</w:t>
                        </w:r>
                      </w:p>
                    </w:txbxContent>
                  </v:textbox>
                </v:rect>
                <v:rect id="Rectangle 17432" style="position:absolute;width:5741;height:1515;left:28199;top:9150;" filled="f" stroked="f">
                  <v:textbox inset="0,0,0,0">
                    <w:txbxContent>
                      <w:p>
                        <w:pPr>
                          <w:spacing w:before="0" w:after="160" w:line="259" w:lineRule="auto"/>
                          <w:ind w:right="0" w:firstLine="0"/>
                          <w:jc w:val="left"/>
                        </w:pPr>
                        <w:r>
                          <w:rPr>
                            <w:rFonts w:cs="Calibri" w:hAnsi="Calibri" w:eastAsia="Calibri" w:ascii="Calibri"/>
                            <w:w w:val="95"/>
                            <w:sz w:val="16"/>
                          </w:rPr>
                          <w:t xml:space="preserve">Зъболекар</w:t>
                        </w:r>
                      </w:p>
                    </w:txbxContent>
                  </v:textbox>
                </v:rect>
                <v:rect id="Rectangle 17433" style="position:absolute;width:8106;height:1515;left:11605;top:17034;" filled="f" stroked="f">
                  <v:textbox inset="0,0,0,0">
                    <w:txbxContent>
                      <w:p>
                        <w:pPr>
                          <w:spacing w:before="0" w:after="160" w:line="259" w:lineRule="auto"/>
                          <w:ind w:right="0" w:firstLine="0"/>
                          <w:jc w:val="left"/>
                        </w:pPr>
                        <w:r>
                          <w:rPr>
                            <w:rFonts w:cs="Calibri" w:hAnsi="Calibri" w:eastAsia="Calibri" w:ascii="Calibri"/>
                            <w:w w:val="95"/>
                            <w:sz w:val="16"/>
                          </w:rPr>
                          <w:t xml:space="preserve">Специалист</w:t>
                        </w:r>
                        <w:r>
                          <w:rPr>
                            <w:rFonts w:cs="Calibri" w:hAnsi="Calibri" w:eastAsia="Calibri" w:ascii="Calibri"/>
                            <w:spacing w:val="2"/>
                            <w:w w:val="95"/>
                            <w:sz w:val="16"/>
                          </w:rPr>
                          <w:t xml:space="preserve"> </w:t>
                        </w:r>
                        <w:r>
                          <w:rPr>
                            <w:rFonts w:cs="Calibri" w:hAnsi="Calibri" w:eastAsia="Calibri" w:ascii="Calibri"/>
                            <w:w w:val="95"/>
                            <w:sz w:val="16"/>
                          </w:rPr>
                          <w:t xml:space="preserve">от</w:t>
                        </w:r>
                        <w:r>
                          <w:rPr>
                            <w:rFonts w:cs="Calibri" w:hAnsi="Calibri" w:eastAsia="Calibri" w:ascii="Calibri"/>
                            <w:spacing w:val="2"/>
                            <w:w w:val="95"/>
                            <w:sz w:val="16"/>
                          </w:rPr>
                          <w:t xml:space="preserve"> </w:t>
                        </w:r>
                      </w:p>
                    </w:txbxContent>
                  </v:textbox>
                </v:rect>
                <v:rect id="Rectangle 17434" style="position:absolute;width:13520;height:1515;left:9570;top:18249;" filled="f" stroked="f">
                  <v:textbox inset="0,0,0,0">
                    <w:txbxContent>
                      <w:p>
                        <w:pPr>
                          <w:spacing w:before="0" w:after="160" w:line="259" w:lineRule="auto"/>
                          <w:ind w:right="0" w:firstLine="0"/>
                          <w:jc w:val="left"/>
                        </w:pPr>
                        <w:r>
                          <w:rPr>
                            <w:rFonts w:cs="Calibri" w:hAnsi="Calibri" w:eastAsia="Calibri" w:ascii="Calibri"/>
                            <w:w w:val="94"/>
                            <w:sz w:val="16"/>
                          </w:rPr>
                          <w:t xml:space="preserve">извънболничната</w:t>
                        </w:r>
                        <w:r>
                          <w:rPr>
                            <w:rFonts w:cs="Calibri" w:hAnsi="Calibri" w:eastAsia="Calibri" w:ascii="Calibri"/>
                            <w:spacing w:val="2"/>
                            <w:w w:val="94"/>
                            <w:sz w:val="16"/>
                          </w:rPr>
                          <w:t xml:space="preserve"> </w:t>
                        </w:r>
                        <w:r>
                          <w:rPr>
                            <w:rFonts w:cs="Calibri" w:hAnsi="Calibri" w:eastAsia="Calibri" w:ascii="Calibri"/>
                            <w:w w:val="94"/>
                            <w:sz w:val="16"/>
                          </w:rPr>
                          <w:t xml:space="preserve">помощ</w:t>
                        </w:r>
                      </w:p>
                    </w:txbxContent>
                  </v:textbox>
                </v:rect>
                <v:rect id="Rectangle 17435" style="position:absolute;width:7012;height:1490;left:8480;top:14678;" filled="f" stroked="f">
                  <v:textbox inset="0,0,0,0">
                    <w:txbxContent>
                      <w:p>
                        <w:pPr>
                          <w:spacing w:before="0" w:after="160" w:line="259" w:lineRule="auto"/>
                          <w:ind w:right="0" w:firstLine="0"/>
                          <w:jc w:val="left"/>
                        </w:pPr>
                        <w:r>
                          <w:rPr>
                            <w:rFonts w:cs="Calibri" w:hAnsi="Calibri" w:eastAsia="Calibri" w:ascii="Calibri"/>
                            <w:i w:val="1"/>
                            <w:color w:val="000000"/>
                            <w:w w:val="114"/>
                            <w:sz w:val="16"/>
                          </w:rPr>
                          <w:t xml:space="preserve">Изисква</w:t>
                        </w:r>
                        <w:r>
                          <w:rPr>
                            <w:rFonts w:cs="Calibri" w:hAnsi="Calibri" w:eastAsia="Calibri" w:ascii="Calibri"/>
                            <w:i w:val="1"/>
                            <w:color w:val="000000"/>
                            <w:spacing w:val="8"/>
                            <w:w w:val="114"/>
                            <w:sz w:val="16"/>
                          </w:rPr>
                          <w:t xml:space="preserve"> </w:t>
                        </w:r>
                        <w:r>
                          <w:rPr>
                            <w:rFonts w:cs="Calibri" w:hAnsi="Calibri" w:eastAsia="Calibri" w:ascii="Calibri"/>
                            <w:i w:val="1"/>
                            <w:color w:val="000000"/>
                            <w:w w:val="114"/>
                            <w:sz w:val="16"/>
                          </w:rPr>
                          <w:t xml:space="preserve">се</w:t>
                        </w:r>
                      </w:p>
                    </w:txbxContent>
                  </v:textbox>
                </v:rect>
                <v:rect id="Rectangle 17436" style="position:absolute;width:8677;height:1490;left:8480;top:15564;" filled="f" stroked="f">
                  <v:textbox inset="0,0,0,0">
                    <w:txbxContent>
                      <w:p>
                        <w:pPr>
                          <w:spacing w:before="0" w:after="160" w:line="259" w:lineRule="auto"/>
                          <w:ind w:right="0" w:firstLine="0"/>
                          <w:jc w:val="left"/>
                        </w:pPr>
                        <w:r>
                          <w:rPr>
                            <w:rFonts w:cs="Calibri" w:hAnsi="Calibri" w:eastAsia="Calibri" w:ascii="Calibri"/>
                            <w:i w:val="1"/>
                            <w:color w:val="000000"/>
                            <w:w w:val="116"/>
                            <w:sz w:val="16"/>
                          </w:rPr>
                          <w:t xml:space="preserve">направление</w:t>
                        </w:r>
                      </w:p>
                    </w:txbxContent>
                  </v:textbox>
                </v:rect>
                <v:rect id="Rectangle 17437" style="position:absolute;width:7012;height:1490;left:8480;top:22916;" filled="f" stroked="f">
                  <v:textbox inset="0,0,0,0">
                    <w:txbxContent>
                      <w:p>
                        <w:pPr>
                          <w:spacing w:before="0" w:after="160" w:line="259" w:lineRule="auto"/>
                          <w:ind w:right="0" w:firstLine="0"/>
                          <w:jc w:val="left"/>
                        </w:pPr>
                        <w:r>
                          <w:rPr>
                            <w:rFonts w:cs="Calibri" w:hAnsi="Calibri" w:eastAsia="Calibri" w:ascii="Calibri"/>
                            <w:i w:val="1"/>
                            <w:color w:val="000000"/>
                            <w:w w:val="114"/>
                            <w:sz w:val="16"/>
                          </w:rPr>
                          <w:t xml:space="preserve">Изисква</w:t>
                        </w:r>
                        <w:r>
                          <w:rPr>
                            <w:rFonts w:cs="Calibri" w:hAnsi="Calibri" w:eastAsia="Calibri" w:ascii="Calibri"/>
                            <w:i w:val="1"/>
                            <w:color w:val="000000"/>
                            <w:spacing w:val="8"/>
                            <w:w w:val="114"/>
                            <w:sz w:val="16"/>
                          </w:rPr>
                          <w:t xml:space="preserve"> </w:t>
                        </w:r>
                        <w:r>
                          <w:rPr>
                            <w:rFonts w:cs="Calibri" w:hAnsi="Calibri" w:eastAsia="Calibri" w:ascii="Calibri"/>
                            <w:i w:val="1"/>
                            <w:color w:val="000000"/>
                            <w:w w:val="114"/>
                            <w:sz w:val="16"/>
                          </w:rPr>
                          <w:t xml:space="preserve">се</w:t>
                        </w:r>
                      </w:p>
                    </w:txbxContent>
                  </v:textbox>
                </v:rect>
                <v:rect id="Rectangle 17438" style="position:absolute;width:8677;height:1490;left:8480;top:23802;" filled="f" stroked="f">
                  <v:textbox inset="0,0,0,0">
                    <w:txbxContent>
                      <w:p>
                        <w:pPr>
                          <w:spacing w:before="0" w:after="160" w:line="259" w:lineRule="auto"/>
                          <w:ind w:right="0" w:firstLine="0"/>
                          <w:jc w:val="left"/>
                        </w:pPr>
                        <w:r>
                          <w:rPr>
                            <w:rFonts w:cs="Calibri" w:hAnsi="Calibri" w:eastAsia="Calibri" w:ascii="Calibri"/>
                            <w:i w:val="1"/>
                            <w:color w:val="000000"/>
                            <w:w w:val="116"/>
                            <w:sz w:val="16"/>
                          </w:rPr>
                          <w:t xml:space="preserve">направление</w:t>
                        </w:r>
                      </w:p>
                    </w:txbxContent>
                  </v:textbox>
                </v:rect>
                <v:rect id="Rectangle 17439" style="position:absolute;width:12900;height:1515;left:25656;top:17034;" filled="f" stroked="f">
                  <v:textbox inset="0,0,0,0">
                    <w:txbxContent>
                      <w:p>
                        <w:pPr>
                          <w:spacing w:before="0" w:after="160" w:line="259" w:lineRule="auto"/>
                          <w:ind w:right="0" w:firstLine="0"/>
                          <w:jc w:val="left"/>
                        </w:pPr>
                        <w:r>
                          <w:rPr>
                            <w:rFonts w:cs="Calibri" w:hAnsi="Calibri" w:eastAsia="Calibri" w:ascii="Calibri"/>
                            <w:w w:val="94"/>
                            <w:sz w:val="16"/>
                          </w:rPr>
                          <w:t xml:space="preserve">Самостоятелна</w:t>
                        </w:r>
                        <w:r>
                          <w:rPr>
                            <w:rFonts w:cs="Calibri" w:hAnsi="Calibri" w:eastAsia="Calibri" w:ascii="Calibri"/>
                            <w:spacing w:val="2"/>
                            <w:w w:val="94"/>
                            <w:sz w:val="16"/>
                          </w:rPr>
                          <w:t xml:space="preserve"> </w:t>
                        </w:r>
                        <w:r>
                          <w:rPr>
                            <w:rFonts w:cs="Calibri" w:hAnsi="Calibri" w:eastAsia="Calibri" w:ascii="Calibri"/>
                            <w:w w:val="94"/>
                            <w:sz w:val="16"/>
                          </w:rPr>
                          <w:t xml:space="preserve">медико-</w:t>
                        </w:r>
                      </w:p>
                    </w:txbxContent>
                  </v:textbox>
                </v:rect>
                <v:rect id="Rectangle 17440" style="position:absolute;width:14620;height:1515;left:25009;top:18249;" filled="f" stroked="f">
                  <v:textbox inset="0,0,0,0">
                    <w:txbxContent>
                      <w:p>
                        <w:pPr>
                          <w:spacing w:before="0" w:after="160" w:line="259" w:lineRule="auto"/>
                          <w:ind w:right="0" w:firstLine="0"/>
                          <w:jc w:val="left"/>
                        </w:pPr>
                        <w:r>
                          <w:rPr>
                            <w:rFonts w:cs="Calibri" w:hAnsi="Calibri" w:eastAsia="Calibri" w:ascii="Calibri"/>
                            <w:w w:val="95"/>
                            <w:sz w:val="16"/>
                          </w:rPr>
                          <w:t xml:space="preserve">диагностична</w:t>
                        </w:r>
                        <w:r>
                          <w:rPr>
                            <w:rFonts w:cs="Calibri" w:hAnsi="Calibri" w:eastAsia="Calibri" w:ascii="Calibri"/>
                            <w:spacing w:val="2"/>
                            <w:w w:val="95"/>
                            <w:sz w:val="16"/>
                          </w:rPr>
                          <w:t xml:space="preserve"> </w:t>
                        </w:r>
                        <w:r>
                          <w:rPr>
                            <w:rFonts w:cs="Calibri" w:hAnsi="Calibri" w:eastAsia="Calibri" w:ascii="Calibri"/>
                            <w:w w:val="95"/>
                            <w:sz w:val="16"/>
                          </w:rPr>
                          <w:t xml:space="preserve">лаборатория</w:t>
                        </w:r>
                      </w:p>
                    </w:txbxContent>
                  </v:textbox>
                </v:rect>
                <v:rect id="Rectangle 17441" style="position:absolute;width:12267;height:1515;left:9967;top:25537;" filled="f" stroked="f">
                  <v:textbox inset="0,0,0,0">
                    <w:txbxContent>
                      <w:p>
                        <w:pPr>
                          <w:spacing w:before="0" w:after="160" w:line="259" w:lineRule="auto"/>
                          <w:ind w:right="0" w:firstLine="0"/>
                          <w:jc w:val="left"/>
                        </w:pPr>
                        <w:r>
                          <w:rPr>
                            <w:rFonts w:cs="Calibri" w:hAnsi="Calibri" w:eastAsia="Calibri" w:ascii="Calibri"/>
                            <w:w w:val="94"/>
                            <w:sz w:val="16"/>
                          </w:rPr>
                          <w:t xml:space="preserve">Болница</w:t>
                        </w:r>
                        <w:r>
                          <w:rPr>
                            <w:rFonts w:cs="Calibri" w:hAnsi="Calibri" w:eastAsia="Calibri" w:ascii="Calibri"/>
                            <w:spacing w:val="2"/>
                            <w:w w:val="94"/>
                            <w:sz w:val="16"/>
                          </w:rPr>
                          <w:t xml:space="preserve"> </w:t>
                        </w:r>
                        <w:r>
                          <w:rPr>
                            <w:rFonts w:cs="Calibri" w:hAnsi="Calibri" w:eastAsia="Calibri" w:ascii="Calibri"/>
                            <w:w w:val="94"/>
                            <w:sz w:val="16"/>
                          </w:rPr>
                          <w:t xml:space="preserve">или</w:t>
                        </w:r>
                        <w:r>
                          <w:rPr>
                            <w:rFonts w:cs="Calibri" w:hAnsi="Calibri" w:eastAsia="Calibri" w:ascii="Calibri"/>
                            <w:spacing w:val="2"/>
                            <w:w w:val="94"/>
                            <w:sz w:val="16"/>
                          </w:rPr>
                          <w:t xml:space="preserve"> </w:t>
                        </w:r>
                        <w:r>
                          <w:rPr>
                            <w:rFonts w:cs="Calibri" w:hAnsi="Calibri" w:eastAsia="Calibri" w:ascii="Calibri"/>
                            <w:w w:val="94"/>
                            <w:sz w:val="16"/>
                          </w:rPr>
                          <w:t xml:space="preserve">друго</w:t>
                        </w:r>
                        <w:r>
                          <w:rPr>
                            <w:rFonts w:cs="Calibri" w:hAnsi="Calibri" w:eastAsia="Calibri" w:ascii="Calibri"/>
                            <w:spacing w:val="2"/>
                            <w:w w:val="94"/>
                            <w:sz w:val="16"/>
                          </w:rPr>
                          <w:t xml:space="preserve"> </w:t>
                        </w:r>
                        <w:r>
                          <w:rPr>
                            <w:rFonts w:cs="Calibri" w:hAnsi="Calibri" w:eastAsia="Calibri" w:ascii="Calibri"/>
                            <w:w w:val="94"/>
                            <w:sz w:val="16"/>
                          </w:rPr>
                          <w:t xml:space="preserve">ЛЗ,</w:t>
                        </w:r>
                      </w:p>
                    </w:txbxContent>
                  </v:textbox>
                </v:rect>
                <v:rect id="Rectangle 17442" style="position:absolute;width:14778;height:1515;left:9023;top:26751;" filled="f" stroked="f">
                  <v:textbox inset="0,0,0,0">
                    <w:txbxContent>
                      <w:p>
                        <w:pPr>
                          <w:spacing w:before="0" w:after="160" w:line="259" w:lineRule="auto"/>
                          <w:ind w:right="0" w:firstLine="0"/>
                          <w:jc w:val="left"/>
                        </w:pPr>
                        <w:r>
                          <w:rPr>
                            <w:rFonts w:cs="Calibri" w:hAnsi="Calibri" w:eastAsia="Calibri" w:ascii="Calibri"/>
                            <w:w w:val="94"/>
                            <w:sz w:val="16"/>
                          </w:rPr>
                          <w:t xml:space="preserve">оказващо</w:t>
                        </w:r>
                        <w:r>
                          <w:rPr>
                            <w:rFonts w:cs="Calibri" w:hAnsi="Calibri" w:eastAsia="Calibri" w:ascii="Calibri"/>
                            <w:spacing w:val="2"/>
                            <w:w w:val="94"/>
                            <w:sz w:val="16"/>
                          </w:rPr>
                          <w:t xml:space="preserve"> </w:t>
                        </w:r>
                        <w:r>
                          <w:rPr>
                            <w:rFonts w:cs="Calibri" w:hAnsi="Calibri" w:eastAsia="Calibri" w:ascii="Calibri"/>
                            <w:w w:val="94"/>
                            <w:sz w:val="16"/>
                          </w:rPr>
                          <w:t xml:space="preserve">болнична</w:t>
                        </w:r>
                        <w:r>
                          <w:rPr>
                            <w:rFonts w:cs="Calibri" w:hAnsi="Calibri" w:eastAsia="Calibri" w:ascii="Calibri"/>
                            <w:spacing w:val="2"/>
                            <w:w w:val="94"/>
                            <w:sz w:val="16"/>
                          </w:rPr>
                          <w:t xml:space="preserve"> </w:t>
                        </w:r>
                        <w:r>
                          <w:rPr>
                            <w:rFonts w:cs="Calibri" w:hAnsi="Calibri" w:eastAsia="Calibri" w:ascii="Calibri"/>
                            <w:w w:val="94"/>
                            <w:sz w:val="16"/>
                          </w:rPr>
                          <w:t xml:space="preserve">помощ</w:t>
                        </w:r>
                      </w:p>
                    </w:txbxContent>
                  </v:textbox>
                </v:rect>
                <v:rect id="Rectangle 17443" style="position:absolute;width:10444;height:1515;left:27086;top:25537;" filled="f" stroked="f">
                  <v:textbox inset="0,0,0,0">
                    <w:txbxContent>
                      <w:p>
                        <w:pPr>
                          <w:spacing w:before="0" w:after="160" w:line="259" w:lineRule="auto"/>
                          <w:ind w:right="0" w:firstLine="0"/>
                          <w:jc w:val="left"/>
                        </w:pPr>
                        <w:r>
                          <w:rPr>
                            <w:rFonts w:cs="Calibri" w:hAnsi="Calibri" w:eastAsia="Calibri" w:ascii="Calibri"/>
                            <w:w w:val="93"/>
                            <w:sz w:val="16"/>
                          </w:rPr>
                          <w:t xml:space="preserve">Спешно</w:t>
                        </w:r>
                        <w:r>
                          <w:rPr>
                            <w:rFonts w:cs="Calibri" w:hAnsi="Calibri" w:eastAsia="Calibri" w:ascii="Calibri"/>
                            <w:spacing w:val="2"/>
                            <w:w w:val="93"/>
                            <w:sz w:val="16"/>
                          </w:rPr>
                          <w:t xml:space="preserve"> </w:t>
                        </w:r>
                        <w:r>
                          <w:rPr>
                            <w:rFonts w:cs="Calibri" w:hAnsi="Calibri" w:eastAsia="Calibri" w:ascii="Calibri"/>
                            <w:w w:val="93"/>
                            <w:sz w:val="16"/>
                          </w:rPr>
                          <w:t xml:space="preserve">отделение</w:t>
                        </w:r>
                        <w:r>
                          <w:rPr>
                            <w:rFonts w:cs="Calibri" w:hAnsi="Calibri" w:eastAsia="Calibri" w:ascii="Calibri"/>
                            <w:spacing w:val="2"/>
                            <w:w w:val="93"/>
                            <w:sz w:val="16"/>
                          </w:rPr>
                          <w:t xml:space="preserve"> </w:t>
                        </w:r>
                      </w:p>
                    </w:txbxContent>
                  </v:textbox>
                </v:rect>
                <v:rect id="Rectangle 17444" style="position:absolute;width:6998;height:1515;left:28382;top:26751;" filled="f" stroked="f">
                  <v:textbox inset="0,0,0,0">
                    <w:txbxContent>
                      <w:p>
                        <w:pPr>
                          <w:spacing w:before="0" w:after="160" w:line="259" w:lineRule="auto"/>
                          <w:ind w:right="0" w:firstLine="0"/>
                          <w:jc w:val="left"/>
                        </w:pPr>
                        <w:r>
                          <w:rPr>
                            <w:rFonts w:cs="Calibri" w:hAnsi="Calibri" w:eastAsia="Calibri" w:ascii="Calibri"/>
                            <w:w w:val="94"/>
                            <w:sz w:val="16"/>
                          </w:rPr>
                          <w:t xml:space="preserve">към</w:t>
                        </w:r>
                        <w:r>
                          <w:rPr>
                            <w:rFonts w:cs="Calibri" w:hAnsi="Calibri" w:eastAsia="Calibri" w:ascii="Calibri"/>
                            <w:spacing w:val="2"/>
                            <w:w w:val="94"/>
                            <w:sz w:val="16"/>
                          </w:rPr>
                          <w:t xml:space="preserve"> </w:t>
                        </w:r>
                        <w:r>
                          <w:rPr>
                            <w:rFonts w:cs="Calibri" w:hAnsi="Calibri" w:eastAsia="Calibri" w:ascii="Calibri"/>
                            <w:w w:val="94"/>
                            <w:sz w:val="16"/>
                          </w:rPr>
                          <w:t xml:space="preserve">болница</w:t>
                        </w:r>
                      </w:p>
                    </w:txbxContent>
                  </v:textbox>
                </v:rect>
                <v:rect id="Rectangle 17445" style="position:absolute;width:21607;height:1318;left:30536;top:15345;rotation:90;" filled="f" stroked="f">
                  <v:textbox inset="0,0,0,0" style="layout-flow:vertical">
                    <w:txbxContent>
                      <w:p>
                        <w:pPr>
                          <w:spacing w:before="0" w:after="160" w:line="259" w:lineRule="auto"/>
                          <w:ind w:right="0" w:firstLine="0"/>
                          <w:jc w:val="left"/>
                        </w:pPr>
                        <w:r>
                          <w:rPr>
                            <w:rFonts w:cs="Calibri" w:hAnsi="Calibri" w:eastAsia="Calibri" w:ascii="Calibri"/>
                            <w:color w:val="42382e"/>
                            <w:sz w:val="14"/>
                          </w:rPr>
                          <w:t xml:space="preserve">При</w:t>
                        </w:r>
                        <w:r>
                          <w:rPr>
                            <w:rFonts w:cs="Calibri" w:hAnsi="Calibri" w:eastAsia="Calibri" w:ascii="Calibri"/>
                            <w:color w:val="42382e"/>
                            <w:spacing w:val="-188"/>
                            <w:sz w:val="14"/>
                          </w:rPr>
                          <w:t xml:space="preserve"> </w:t>
                        </w:r>
                        <w:r>
                          <w:rPr>
                            <w:rFonts w:cs="Calibri" w:hAnsi="Calibri" w:eastAsia="Calibri" w:ascii="Calibri"/>
                            <w:color w:val="42382e"/>
                            <w:sz w:val="14"/>
                          </w:rPr>
                          <w:t xml:space="preserve">спешен</w:t>
                        </w:r>
                        <w:r>
                          <w:rPr>
                            <w:rFonts w:cs="Calibri" w:hAnsi="Calibri" w:eastAsia="Calibri" w:ascii="Calibri"/>
                            <w:color w:val="42382e"/>
                            <w:spacing w:val="-188"/>
                            <w:sz w:val="14"/>
                          </w:rPr>
                          <w:t xml:space="preserve"> </w:t>
                        </w:r>
                        <w:r>
                          <w:rPr>
                            <w:rFonts w:cs="Calibri" w:hAnsi="Calibri" w:eastAsia="Calibri" w:ascii="Calibri"/>
                            <w:color w:val="42382e"/>
                            <w:sz w:val="14"/>
                          </w:rPr>
                          <w:t xml:space="preserve">случай</w:t>
                        </w:r>
                        <w:r>
                          <w:rPr>
                            <w:rFonts w:cs="Calibri" w:hAnsi="Calibri" w:eastAsia="Calibri" w:ascii="Calibri"/>
                            <w:color w:val="42382e"/>
                            <w:spacing w:val="-188"/>
                            <w:sz w:val="14"/>
                          </w:rPr>
                          <w:t xml:space="preserve"> </w:t>
                        </w:r>
                        <w:r>
                          <w:rPr>
                            <w:rFonts w:cs="Calibri" w:hAnsi="Calibri" w:eastAsia="Calibri" w:ascii="Calibri"/>
                            <w:color w:val="42382e"/>
                            <w:sz w:val="14"/>
                          </w:rPr>
                          <w:t xml:space="preserve">пациентът</w:t>
                        </w:r>
                        <w:r>
                          <w:rPr>
                            <w:rFonts w:cs="Calibri" w:hAnsi="Calibri" w:eastAsia="Calibri" w:ascii="Calibri"/>
                            <w:color w:val="42382e"/>
                            <w:spacing w:val="-188"/>
                            <w:sz w:val="14"/>
                          </w:rPr>
                          <w:t xml:space="preserve"> </w:t>
                        </w:r>
                        <w:r>
                          <w:rPr>
                            <w:rFonts w:cs="Calibri" w:hAnsi="Calibri" w:eastAsia="Calibri" w:ascii="Calibri"/>
                            <w:color w:val="42382e"/>
                            <w:sz w:val="14"/>
                          </w:rPr>
                          <w:t xml:space="preserve">може</w:t>
                        </w:r>
                        <w:r>
                          <w:rPr>
                            <w:rFonts w:cs="Calibri" w:hAnsi="Calibri" w:eastAsia="Calibri" w:ascii="Calibri"/>
                            <w:color w:val="42382e"/>
                            <w:spacing w:val="-188"/>
                            <w:sz w:val="14"/>
                          </w:rPr>
                          <w:t xml:space="preserve"> </w:t>
                        </w:r>
                        <w:r>
                          <w:rPr>
                            <w:rFonts w:cs="Calibri" w:hAnsi="Calibri" w:eastAsia="Calibri" w:ascii="Calibri"/>
                            <w:color w:val="42382e"/>
                            <w:sz w:val="14"/>
                          </w:rPr>
                          <w:t xml:space="preserve">да</w:t>
                        </w:r>
                        <w:r>
                          <w:rPr>
                            <w:rFonts w:cs="Calibri" w:hAnsi="Calibri" w:eastAsia="Calibri" w:ascii="Calibri"/>
                            <w:color w:val="42382e"/>
                            <w:spacing w:val="-188"/>
                            <w:sz w:val="14"/>
                          </w:rPr>
                          <w:t xml:space="preserve"> </w:t>
                        </w:r>
                        <w:r>
                          <w:rPr>
                            <w:rFonts w:cs="Calibri" w:hAnsi="Calibri" w:eastAsia="Calibri" w:ascii="Calibri"/>
                            <w:color w:val="42382e"/>
                            <w:sz w:val="14"/>
                          </w:rPr>
                          <w:t xml:space="preserve">потърси</w:t>
                        </w:r>
                      </w:p>
                    </w:txbxContent>
                  </v:textbox>
                </v:rect>
                <v:rect id="Rectangle 17446" style="position:absolute;width:23142;height:1318;left:28883;top:15430;rotation:90;" filled="f" stroked="f">
                  <v:textbox inset="0,0,0,0" style="layout-flow:vertical">
                    <w:txbxContent>
                      <w:p>
                        <w:pPr>
                          <w:spacing w:before="0" w:after="160" w:line="259" w:lineRule="auto"/>
                          <w:ind w:right="0" w:firstLine="0"/>
                          <w:jc w:val="left"/>
                        </w:pPr>
                        <w:r>
                          <w:rPr>
                            <w:rFonts w:cs="Calibri" w:hAnsi="Calibri" w:eastAsia="Calibri" w:ascii="Calibri"/>
                            <w:color w:val="42382e"/>
                            <w:sz w:val="14"/>
                          </w:rPr>
                          <w:t xml:space="preserve">помощ</w:t>
                        </w:r>
                        <w:r>
                          <w:rPr>
                            <w:rFonts w:cs="Calibri" w:hAnsi="Calibri" w:eastAsia="Calibri" w:ascii="Calibri"/>
                            <w:color w:val="42382e"/>
                            <w:spacing w:val="-188"/>
                            <w:sz w:val="14"/>
                          </w:rPr>
                          <w:t xml:space="preserve"> </w:t>
                        </w:r>
                        <w:r>
                          <w:rPr>
                            <w:rFonts w:cs="Calibri" w:hAnsi="Calibri" w:eastAsia="Calibri" w:ascii="Calibri"/>
                            <w:color w:val="42382e"/>
                            <w:sz w:val="14"/>
                          </w:rPr>
                          <w:t xml:space="preserve">директно</w:t>
                        </w:r>
                        <w:r>
                          <w:rPr>
                            <w:rFonts w:cs="Calibri" w:hAnsi="Calibri" w:eastAsia="Calibri" w:ascii="Calibri"/>
                            <w:color w:val="42382e"/>
                            <w:spacing w:val="-188"/>
                            <w:sz w:val="14"/>
                          </w:rPr>
                          <w:t xml:space="preserve"> </w:t>
                        </w:r>
                        <w:r>
                          <w:rPr>
                            <w:rFonts w:cs="Calibri" w:hAnsi="Calibri" w:eastAsia="Calibri" w:ascii="Calibri"/>
                            <w:color w:val="42382e"/>
                            <w:sz w:val="14"/>
                          </w:rPr>
                          <w:t xml:space="preserve">в</w:t>
                        </w:r>
                        <w:r>
                          <w:rPr>
                            <w:rFonts w:cs="Calibri" w:hAnsi="Calibri" w:eastAsia="Calibri" w:ascii="Calibri"/>
                            <w:color w:val="42382e"/>
                            <w:spacing w:val="-188"/>
                            <w:sz w:val="14"/>
                          </w:rPr>
                          <w:t xml:space="preserve"> </w:t>
                        </w:r>
                        <w:r>
                          <w:rPr>
                            <w:rFonts w:cs="Calibri" w:hAnsi="Calibri" w:eastAsia="Calibri" w:ascii="Calibri"/>
                            <w:color w:val="42382e"/>
                            <w:sz w:val="14"/>
                          </w:rPr>
                          <w:t xml:space="preserve">спешно</w:t>
                        </w:r>
                        <w:r>
                          <w:rPr>
                            <w:rFonts w:cs="Calibri" w:hAnsi="Calibri" w:eastAsia="Calibri" w:ascii="Calibri"/>
                            <w:color w:val="42382e"/>
                            <w:spacing w:val="-188"/>
                            <w:sz w:val="14"/>
                          </w:rPr>
                          <w:t xml:space="preserve"> </w:t>
                        </w:r>
                        <w:r>
                          <w:rPr>
                            <w:rFonts w:cs="Calibri" w:hAnsi="Calibri" w:eastAsia="Calibri" w:ascii="Calibri"/>
                            <w:color w:val="42382e"/>
                            <w:sz w:val="14"/>
                          </w:rPr>
                          <w:t xml:space="preserve">отделение</w:t>
                        </w:r>
                        <w:r>
                          <w:rPr>
                            <w:rFonts w:cs="Calibri" w:hAnsi="Calibri" w:eastAsia="Calibri" w:ascii="Calibri"/>
                            <w:color w:val="42382e"/>
                            <w:spacing w:val="-188"/>
                            <w:sz w:val="14"/>
                          </w:rPr>
                          <w:t xml:space="preserve"> </w:t>
                        </w:r>
                        <w:r>
                          <w:rPr>
                            <w:rFonts w:cs="Calibri" w:hAnsi="Calibri" w:eastAsia="Calibri" w:ascii="Calibri"/>
                            <w:color w:val="42382e"/>
                            <w:sz w:val="14"/>
                          </w:rPr>
                          <w:t xml:space="preserve">към</w:t>
                        </w:r>
                        <w:r>
                          <w:rPr>
                            <w:rFonts w:cs="Calibri" w:hAnsi="Calibri" w:eastAsia="Calibri" w:ascii="Calibri"/>
                            <w:color w:val="42382e"/>
                            <w:spacing w:val="-188"/>
                            <w:sz w:val="14"/>
                          </w:rPr>
                          <w:t xml:space="preserve"> </w:t>
                        </w:r>
                        <w:r>
                          <w:rPr>
                            <w:rFonts w:cs="Calibri" w:hAnsi="Calibri" w:eastAsia="Calibri" w:ascii="Calibri"/>
                            <w:color w:val="42382e"/>
                            <w:sz w:val="14"/>
                          </w:rPr>
                          <w:t xml:space="preserve">болница</w:t>
                        </w:r>
                      </w:p>
                    </w:txbxContent>
                  </v:textbox>
                </v:rect>
                <v:rect id="Rectangle 17447" style="position:absolute;width:282;height:1318;left:40312;top:21400;rotation:90;" filled="f" stroked="f">
                  <v:textbox inset="0,0,0,0" style="layout-flow:vertical">
                    <w:txbxContent>
                      <w:p>
                        <w:pPr>
                          <w:spacing w:before="0" w:after="160" w:line="259" w:lineRule="auto"/>
                          <w:ind w:right="0" w:firstLine="0"/>
                          <w:jc w:val="left"/>
                        </w:pPr>
                        <w:r>
                          <w:rPr>
                            <w:rFonts w:cs="Calibri" w:hAnsi="Calibri" w:eastAsia="Calibri" w:ascii="Calibri"/>
                            <w:color w:val="42382e"/>
                            <w:sz w:val="14"/>
                          </w:rPr>
                          <w:t xml:space="preserve">.</w:t>
                        </w:r>
                      </w:p>
                    </w:txbxContent>
                  </v:textbox>
                </v:rect>
                <v:rect id="Rectangle 17448" style="position:absolute;width:4163;height:1522;left:1243;top:7771;" filled="f" stroked="f">
                  <v:textbox inset="0,0,0,0">
                    <w:txbxContent>
                      <w:p>
                        <w:pPr>
                          <w:spacing w:before="0" w:after="160" w:line="259" w:lineRule="auto"/>
                          <w:ind w:right="0" w:firstLine="0"/>
                          <w:jc w:val="left"/>
                        </w:pPr>
                        <w:r>
                          <w:rPr>
                            <w:rFonts w:cs="Calibri" w:hAnsi="Calibri" w:eastAsia="Calibri" w:ascii="Calibri"/>
                            <w:b w:val="1"/>
                            <w:color w:val="17457c"/>
                            <w:w w:val="105"/>
                            <w:sz w:val="16"/>
                          </w:rPr>
                          <w:t xml:space="preserve">Аптеки</w:t>
                        </w:r>
                      </w:p>
                    </w:txbxContent>
                  </v:textbox>
                </v:rect>
                <v:rect id="Rectangle 17449" style="position:absolute;width:4881;height:1506;left:890;top:9362;" filled="f" stroked="f">
                  <v:textbox inset="0,0,0,0">
                    <w:txbxContent>
                      <w:p>
                        <w:pPr>
                          <w:spacing w:before="0" w:after="160" w:line="259" w:lineRule="auto"/>
                          <w:ind w:right="0" w:firstLine="0"/>
                          <w:jc w:val="left"/>
                        </w:pPr>
                        <w:r>
                          <w:rPr>
                            <w:rFonts w:cs="Calibri" w:hAnsi="Calibri" w:eastAsia="Calibri" w:ascii="Calibri"/>
                            <w:color w:val="17457c"/>
                            <w:w w:val="91"/>
                            <w:sz w:val="16"/>
                          </w:rPr>
                          <w:t xml:space="preserve">За</w:t>
                        </w:r>
                        <w:r>
                          <w:rPr>
                            <w:rFonts w:cs="Calibri" w:hAnsi="Calibri" w:eastAsia="Calibri" w:ascii="Calibri"/>
                            <w:color w:val="17457c"/>
                            <w:spacing w:val="2"/>
                            <w:w w:val="91"/>
                            <w:sz w:val="16"/>
                          </w:rPr>
                          <w:t xml:space="preserve"> </w:t>
                        </w:r>
                        <w:r>
                          <w:rPr>
                            <w:rFonts w:cs="Calibri" w:hAnsi="Calibri" w:eastAsia="Calibri" w:ascii="Calibri"/>
                            <w:color w:val="17457c"/>
                            <w:w w:val="91"/>
                            <w:sz w:val="16"/>
                          </w:rPr>
                          <w:t xml:space="preserve">някои</w:t>
                        </w:r>
                        <w:r>
                          <w:rPr>
                            <w:rFonts w:cs="Calibri" w:hAnsi="Calibri" w:eastAsia="Calibri" w:ascii="Calibri"/>
                            <w:color w:val="17457c"/>
                            <w:spacing w:val="2"/>
                            <w:w w:val="91"/>
                            <w:sz w:val="16"/>
                          </w:rPr>
                          <w:t xml:space="preserve"> </w:t>
                        </w:r>
                      </w:p>
                    </w:txbxContent>
                  </v:textbox>
                </v:rect>
                <v:rect id="Rectangle 17450" style="position:absolute;width:5486;height:1506;left:890;top:10577;" filled="f" stroked="f">
                  <v:textbox inset="0,0,0,0">
                    <w:txbxContent>
                      <w:p>
                        <w:pPr>
                          <w:spacing w:before="0" w:after="160" w:line="259" w:lineRule="auto"/>
                          <w:ind w:right="0" w:firstLine="0"/>
                          <w:jc w:val="left"/>
                        </w:pPr>
                        <w:r>
                          <w:rPr>
                            <w:rFonts w:cs="Calibri" w:hAnsi="Calibri" w:eastAsia="Calibri" w:ascii="Calibri"/>
                            <w:color w:val="17457c"/>
                            <w:w w:val="91"/>
                            <w:sz w:val="16"/>
                          </w:rPr>
                          <w:t xml:space="preserve">лекарства</w:t>
                        </w:r>
                        <w:r>
                          <w:rPr>
                            <w:rFonts w:cs="Calibri" w:hAnsi="Calibri" w:eastAsia="Calibri" w:ascii="Calibri"/>
                            <w:color w:val="17457c"/>
                            <w:spacing w:val="2"/>
                            <w:w w:val="91"/>
                            <w:sz w:val="16"/>
                          </w:rPr>
                          <w:t xml:space="preserve"> </w:t>
                        </w:r>
                      </w:p>
                    </w:txbxContent>
                  </v:textbox>
                </v:rect>
                <v:rect id="Rectangle 17451" style="position:absolute;width:5742;height:1506;left:890;top:11791;" filled="f" stroked="f">
                  <v:textbox inset="0,0,0,0">
                    <w:txbxContent>
                      <w:p>
                        <w:pPr>
                          <w:spacing w:before="0" w:after="160" w:line="259" w:lineRule="auto"/>
                          <w:ind w:right="0" w:firstLine="0"/>
                          <w:jc w:val="left"/>
                        </w:pPr>
                        <w:r>
                          <w:rPr>
                            <w:rFonts w:cs="Calibri" w:hAnsi="Calibri" w:eastAsia="Calibri" w:ascii="Calibri"/>
                            <w:color w:val="17457c"/>
                            <w:w w:val="89"/>
                            <w:sz w:val="16"/>
                          </w:rPr>
                          <w:t xml:space="preserve">се</w:t>
                        </w:r>
                        <w:r>
                          <w:rPr>
                            <w:rFonts w:cs="Calibri" w:hAnsi="Calibri" w:eastAsia="Calibri" w:ascii="Calibri"/>
                            <w:color w:val="17457c"/>
                            <w:spacing w:val="2"/>
                            <w:w w:val="89"/>
                            <w:sz w:val="16"/>
                          </w:rPr>
                          <w:t xml:space="preserve"> </w:t>
                        </w:r>
                        <w:r>
                          <w:rPr>
                            <w:rFonts w:cs="Calibri" w:hAnsi="Calibri" w:eastAsia="Calibri" w:ascii="Calibri"/>
                            <w:color w:val="17457c"/>
                            <w:w w:val="89"/>
                            <w:sz w:val="16"/>
                          </w:rPr>
                          <w:t xml:space="preserve">изисква</w:t>
                        </w:r>
                        <w:r>
                          <w:rPr>
                            <w:rFonts w:cs="Calibri" w:hAnsi="Calibri" w:eastAsia="Calibri" w:ascii="Calibri"/>
                            <w:color w:val="17457c"/>
                            <w:spacing w:val="2"/>
                            <w:w w:val="89"/>
                            <w:sz w:val="16"/>
                          </w:rPr>
                          <w:t xml:space="preserve"> </w:t>
                        </w:r>
                      </w:p>
                    </w:txbxContent>
                  </v:textbox>
                </v:rect>
                <v:rect id="Rectangle 17452" style="position:absolute;width:4451;height:1506;left:890;top:13006;" filled="f" stroked="f">
                  <v:textbox inset="0,0,0,0">
                    <w:txbxContent>
                      <w:p>
                        <w:pPr>
                          <w:spacing w:before="0" w:after="160" w:line="259" w:lineRule="auto"/>
                          <w:ind w:right="0" w:firstLine="0"/>
                          <w:jc w:val="left"/>
                        </w:pPr>
                        <w:r>
                          <w:rPr>
                            <w:rFonts w:cs="Calibri" w:hAnsi="Calibri" w:eastAsia="Calibri" w:ascii="Calibri"/>
                            <w:color w:val="17457c"/>
                            <w:w w:val="89"/>
                            <w:sz w:val="16"/>
                          </w:rPr>
                          <w:t xml:space="preserve">рецепта</w:t>
                        </w:r>
                        <w:r>
                          <w:rPr>
                            <w:rFonts w:cs="Calibri" w:hAnsi="Calibri" w:eastAsia="Calibri" w:ascii="Calibri"/>
                            <w:color w:val="17457c"/>
                            <w:spacing w:val="2"/>
                            <w:w w:val="89"/>
                            <w:sz w:val="16"/>
                          </w:rPr>
                          <w:t xml:space="preserve"> </w:t>
                        </w:r>
                      </w:p>
                    </w:txbxContent>
                  </v:textbox>
                </v:rect>
                <v:rect id="Rectangle 17453" style="position:absolute;width:6290;height:1506;left:890;top:14220;" filled="f" stroked="f">
                  <v:textbox inset="0,0,0,0">
                    <w:txbxContent>
                      <w:p>
                        <w:pPr>
                          <w:spacing w:before="0" w:after="160" w:line="259" w:lineRule="auto"/>
                          <w:ind w:right="0" w:firstLine="0"/>
                          <w:jc w:val="left"/>
                        </w:pPr>
                        <w:r>
                          <w:rPr>
                            <w:rFonts w:cs="Calibri" w:hAnsi="Calibri" w:eastAsia="Calibri" w:ascii="Calibri"/>
                            <w:color w:val="17457c"/>
                            <w:w w:val="90"/>
                            <w:sz w:val="16"/>
                          </w:rPr>
                          <w:t xml:space="preserve">от</w:t>
                        </w:r>
                        <w:r>
                          <w:rPr>
                            <w:rFonts w:cs="Calibri" w:hAnsi="Calibri" w:eastAsia="Calibri" w:ascii="Calibri"/>
                            <w:color w:val="17457c"/>
                            <w:spacing w:val="2"/>
                            <w:w w:val="90"/>
                            <w:sz w:val="16"/>
                          </w:rPr>
                          <w:t xml:space="preserve"> </w:t>
                        </w:r>
                        <w:r>
                          <w:rPr>
                            <w:rFonts w:cs="Calibri" w:hAnsi="Calibri" w:eastAsia="Calibri" w:ascii="Calibri"/>
                            <w:color w:val="17457c"/>
                            <w:w w:val="90"/>
                            <w:sz w:val="16"/>
                          </w:rPr>
                          <w:t xml:space="preserve">ОПЛ</w:t>
                        </w:r>
                        <w:r>
                          <w:rPr>
                            <w:rFonts w:cs="Calibri" w:hAnsi="Calibri" w:eastAsia="Calibri" w:ascii="Calibri"/>
                            <w:color w:val="17457c"/>
                            <w:spacing w:val="2"/>
                            <w:w w:val="90"/>
                            <w:sz w:val="16"/>
                          </w:rPr>
                          <w:t xml:space="preserve"> </w:t>
                        </w:r>
                        <w:r>
                          <w:rPr>
                            <w:rFonts w:cs="Calibri" w:hAnsi="Calibri" w:eastAsia="Calibri" w:ascii="Calibri"/>
                            <w:color w:val="17457c"/>
                            <w:w w:val="90"/>
                            <w:sz w:val="16"/>
                          </w:rPr>
                          <w:t xml:space="preserve">или</w:t>
                        </w:r>
                        <w:r>
                          <w:rPr>
                            <w:rFonts w:cs="Calibri" w:hAnsi="Calibri" w:eastAsia="Calibri" w:ascii="Calibri"/>
                            <w:color w:val="17457c"/>
                            <w:spacing w:val="2"/>
                            <w:w w:val="90"/>
                            <w:sz w:val="16"/>
                          </w:rPr>
                          <w:t xml:space="preserve"> </w:t>
                        </w:r>
                      </w:p>
                    </w:txbxContent>
                  </v:textbox>
                </v:rect>
                <v:rect id="Rectangle 17454" style="position:absolute;width:6476;height:1506;left:890;top:15435;" filled="f" stroked="f">
                  <v:textbox inset="0,0,0,0">
                    <w:txbxContent>
                      <w:p>
                        <w:pPr>
                          <w:spacing w:before="0" w:after="160" w:line="259" w:lineRule="auto"/>
                          <w:ind w:right="0" w:firstLine="0"/>
                          <w:jc w:val="left"/>
                        </w:pPr>
                        <w:r>
                          <w:rPr>
                            <w:rFonts w:cs="Calibri" w:hAnsi="Calibri" w:eastAsia="Calibri" w:ascii="Calibri"/>
                            <w:color w:val="17457c"/>
                            <w:w w:val="90"/>
                            <w:sz w:val="16"/>
                          </w:rPr>
                          <w:t xml:space="preserve">специалист;</w:t>
                        </w:r>
                        <w:r>
                          <w:rPr>
                            <w:rFonts w:cs="Calibri" w:hAnsi="Calibri" w:eastAsia="Calibri" w:ascii="Calibri"/>
                            <w:color w:val="17457c"/>
                            <w:spacing w:val="2"/>
                            <w:w w:val="90"/>
                            <w:sz w:val="16"/>
                          </w:rPr>
                          <w:t xml:space="preserve"> </w:t>
                        </w:r>
                      </w:p>
                    </w:txbxContent>
                  </v:textbox>
                </v:rect>
                <v:rect id="Rectangle 17455" style="position:absolute;width:6096;height:1506;left:890;top:16649;" filled="f" stroked="f">
                  <v:textbox inset="0,0,0,0">
                    <w:txbxContent>
                      <w:p>
                        <w:pPr>
                          <w:spacing w:before="0" w:after="160" w:line="259" w:lineRule="auto"/>
                          <w:ind w:right="0" w:firstLine="0"/>
                          <w:jc w:val="left"/>
                        </w:pPr>
                        <w:r>
                          <w:rPr>
                            <w:rFonts w:cs="Calibri" w:hAnsi="Calibri" w:eastAsia="Calibri" w:ascii="Calibri"/>
                            <w:color w:val="17457c"/>
                            <w:w w:val="90"/>
                            <w:sz w:val="16"/>
                          </w:rPr>
                          <w:t xml:space="preserve">останалите</w:t>
                        </w:r>
                        <w:r>
                          <w:rPr>
                            <w:rFonts w:cs="Calibri" w:hAnsi="Calibri" w:eastAsia="Calibri" w:ascii="Calibri"/>
                            <w:color w:val="17457c"/>
                            <w:spacing w:val="2"/>
                            <w:w w:val="90"/>
                            <w:sz w:val="16"/>
                          </w:rPr>
                          <w:t xml:space="preserve"> </w:t>
                        </w:r>
                      </w:p>
                    </w:txbxContent>
                  </v:textbox>
                </v:rect>
                <v:rect id="Rectangle 17456" style="position:absolute;width:6220;height:1506;left:890;top:17864;" filled="f" stroked="f">
                  <v:textbox inset="0,0,0,0">
                    <w:txbxContent>
                      <w:p>
                        <w:pPr>
                          <w:spacing w:before="0" w:after="160" w:line="259" w:lineRule="auto"/>
                          <w:ind w:right="0" w:firstLine="0"/>
                          <w:jc w:val="left"/>
                        </w:pPr>
                        <w:r>
                          <w:rPr>
                            <w:rFonts w:cs="Calibri" w:hAnsi="Calibri" w:eastAsia="Calibri" w:ascii="Calibri"/>
                            <w:color w:val="17457c"/>
                            <w:w w:val="90"/>
                            <w:sz w:val="16"/>
                          </w:rPr>
                          <w:t xml:space="preserve">могат</w:t>
                        </w:r>
                        <w:r>
                          <w:rPr>
                            <w:rFonts w:cs="Calibri" w:hAnsi="Calibri" w:eastAsia="Calibri" w:ascii="Calibri"/>
                            <w:color w:val="17457c"/>
                            <w:spacing w:val="2"/>
                            <w:w w:val="90"/>
                            <w:sz w:val="16"/>
                          </w:rPr>
                          <w:t xml:space="preserve"> </w:t>
                        </w:r>
                        <w:r>
                          <w:rPr>
                            <w:rFonts w:cs="Calibri" w:hAnsi="Calibri" w:eastAsia="Calibri" w:ascii="Calibri"/>
                            <w:color w:val="17457c"/>
                            <w:w w:val="90"/>
                            <w:sz w:val="16"/>
                          </w:rPr>
                          <w:t xml:space="preserve">да</w:t>
                        </w:r>
                        <w:r>
                          <w:rPr>
                            <w:rFonts w:cs="Calibri" w:hAnsi="Calibri" w:eastAsia="Calibri" w:ascii="Calibri"/>
                            <w:color w:val="17457c"/>
                            <w:spacing w:val="2"/>
                            <w:w w:val="90"/>
                            <w:sz w:val="16"/>
                          </w:rPr>
                          <w:t xml:space="preserve"> </w:t>
                        </w:r>
                        <w:r>
                          <w:rPr>
                            <w:rFonts w:cs="Calibri" w:hAnsi="Calibri" w:eastAsia="Calibri" w:ascii="Calibri"/>
                            <w:color w:val="17457c"/>
                            <w:w w:val="90"/>
                            <w:sz w:val="16"/>
                          </w:rPr>
                          <w:t xml:space="preserve">се</w:t>
                        </w:r>
                        <w:r>
                          <w:rPr>
                            <w:rFonts w:cs="Calibri" w:hAnsi="Calibri" w:eastAsia="Calibri" w:ascii="Calibri"/>
                            <w:color w:val="17457c"/>
                            <w:spacing w:val="2"/>
                            <w:w w:val="90"/>
                            <w:sz w:val="16"/>
                          </w:rPr>
                          <w:t xml:space="preserve"> </w:t>
                        </w:r>
                      </w:p>
                    </w:txbxContent>
                  </v:textbox>
                </v:rect>
                <v:rect id="Rectangle 17457" style="position:absolute;width:4190;height:1506;left:890;top:19079;" filled="f" stroked="f">
                  <v:textbox inset="0,0,0,0">
                    <w:txbxContent>
                      <w:p>
                        <w:pPr>
                          <w:spacing w:before="0" w:after="160" w:line="259" w:lineRule="auto"/>
                          <w:ind w:right="0" w:firstLine="0"/>
                          <w:jc w:val="left"/>
                        </w:pPr>
                        <w:r>
                          <w:rPr>
                            <w:rFonts w:cs="Calibri" w:hAnsi="Calibri" w:eastAsia="Calibri" w:ascii="Calibri"/>
                            <w:color w:val="17457c"/>
                            <w:w w:val="91"/>
                            <w:sz w:val="16"/>
                          </w:rPr>
                          <w:t xml:space="preserve">закупят</w:t>
                        </w:r>
                        <w:r>
                          <w:rPr>
                            <w:rFonts w:cs="Calibri" w:hAnsi="Calibri" w:eastAsia="Calibri" w:ascii="Calibri"/>
                            <w:color w:val="17457c"/>
                            <w:spacing w:val="2"/>
                            <w:w w:val="91"/>
                            <w:sz w:val="16"/>
                          </w:rPr>
                          <w:t xml:space="preserve"> </w:t>
                        </w:r>
                      </w:p>
                    </w:txbxContent>
                  </v:textbox>
                </v:rect>
                <v:rect id="Rectangle 17458" style="position:absolute;width:5145;height:1506;left:890;top:20293;" filled="f" stroked="f">
                  <v:textbox inset="0,0,0,0">
                    <w:txbxContent>
                      <w:p>
                        <w:pPr>
                          <w:spacing w:before="0" w:after="160" w:line="259" w:lineRule="auto"/>
                          <w:ind w:right="0" w:firstLine="0"/>
                          <w:jc w:val="left"/>
                        </w:pPr>
                        <w:r>
                          <w:rPr>
                            <w:rFonts w:cs="Calibri" w:hAnsi="Calibri" w:eastAsia="Calibri" w:ascii="Calibri"/>
                            <w:color w:val="17457c"/>
                            <w:w w:val="88"/>
                            <w:sz w:val="16"/>
                          </w:rPr>
                          <w:t xml:space="preserve">свободно</w:t>
                        </w:r>
                        <w:r>
                          <w:rPr>
                            <w:rFonts w:cs="Calibri" w:hAnsi="Calibri" w:eastAsia="Calibri" w:ascii="Calibri"/>
                            <w:color w:val="17457c"/>
                            <w:spacing w:val="2"/>
                            <w:w w:val="88"/>
                            <w:sz w:val="16"/>
                          </w:rPr>
                          <w:t xml:space="preserve"> </w:t>
                        </w:r>
                      </w:p>
                    </w:txbxContent>
                  </v:textbox>
                </v:rect>
                <v:rect id="Rectangle 17459" style="position:absolute;width:5232;height:1506;left:890;top:21508;" filled="f" stroked="f">
                  <v:textbox inset="0,0,0,0">
                    <w:txbxContent>
                      <w:p>
                        <w:pPr>
                          <w:spacing w:before="0" w:after="160" w:line="259" w:lineRule="auto"/>
                          <w:ind w:right="0" w:firstLine="0"/>
                          <w:jc w:val="left"/>
                        </w:pPr>
                        <w:r>
                          <w:rPr>
                            <w:rFonts w:cs="Calibri" w:hAnsi="Calibri" w:eastAsia="Calibri" w:ascii="Calibri"/>
                            <w:color w:val="17457c"/>
                            <w:w w:val="92"/>
                            <w:sz w:val="16"/>
                          </w:rPr>
                          <w:t xml:space="preserve">от</w:t>
                        </w:r>
                        <w:r>
                          <w:rPr>
                            <w:rFonts w:cs="Calibri" w:hAnsi="Calibri" w:eastAsia="Calibri" w:ascii="Calibri"/>
                            <w:color w:val="17457c"/>
                            <w:spacing w:val="2"/>
                            <w:w w:val="92"/>
                            <w:sz w:val="16"/>
                          </w:rPr>
                          <w:t xml:space="preserve"> </w:t>
                        </w:r>
                        <w:r>
                          <w:rPr>
                            <w:rFonts w:cs="Calibri" w:hAnsi="Calibri" w:eastAsia="Calibri" w:ascii="Calibri"/>
                            <w:color w:val="17457c"/>
                            <w:w w:val="92"/>
                            <w:sz w:val="16"/>
                          </w:rPr>
                          <w:t xml:space="preserve">аптека.</w:t>
                        </w:r>
                      </w:p>
                    </w:txbxContent>
                  </v:textbox>
                </v:rect>
                <v:rect id="Rectangle 17460" style="position:absolute;width:8891;height:1522;left:19396;top:32119;" filled="f" stroked="f">
                  <v:textbox inset="0,0,0,0">
                    <w:txbxContent>
                      <w:p>
                        <w:pPr>
                          <w:spacing w:before="0" w:after="160" w:line="259" w:lineRule="auto"/>
                          <w:ind w:right="0" w:firstLine="0"/>
                          <w:jc w:val="left"/>
                        </w:pPr>
                        <w:r>
                          <w:rPr>
                            <w:rFonts w:cs="Calibri" w:hAnsi="Calibri" w:eastAsia="Calibri" w:ascii="Calibri"/>
                            <w:b w:val="1"/>
                            <w:color w:val="ffffff"/>
                            <w:w w:val="103"/>
                            <w:sz w:val="16"/>
                          </w:rPr>
                          <w:t xml:space="preserve">Рехабилитация</w:t>
                        </w:r>
                      </w:p>
                    </w:txbxContent>
                  </v:textbox>
                </v:rect>
                <v:rect id="Rectangle 272698" style="position:absolute;width:398;height:1522;left:15867;top:33258;" filled="f" stroked="f">
                  <v:textbox inset="0,0,0,0">
                    <w:txbxContent>
                      <w:p>
                        <w:pPr>
                          <w:spacing w:before="0" w:after="160" w:line="259" w:lineRule="auto"/>
                          <w:ind w:right="0" w:firstLine="0"/>
                          <w:jc w:val="left"/>
                        </w:pPr>
                        <w:r>
                          <w:rPr>
                            <w:rFonts w:cs="Calibri" w:hAnsi="Calibri" w:eastAsia="Calibri" w:ascii="Calibri"/>
                            <w:b w:val="1"/>
                            <w:color w:val="ffffff"/>
                            <w:w w:val="99"/>
                            <w:sz w:val="16"/>
                          </w:rPr>
                          <w:t xml:space="preserve">(</w:t>
                        </w:r>
                      </w:p>
                    </w:txbxContent>
                  </v:textbox>
                </v:rect>
                <v:rect id="Rectangle 272700" style="position:absolute;width:17482;height:1522;left:16166;top:33258;" filled="f" stroked="f">
                  <v:textbox inset="0,0,0,0">
                    <w:txbxContent>
                      <w:p>
                        <w:pPr>
                          <w:spacing w:before="0" w:after="160" w:line="259" w:lineRule="auto"/>
                          <w:ind w:right="0" w:firstLine="0"/>
                          <w:jc w:val="left"/>
                        </w:pPr>
                        <w:r>
                          <w:rPr>
                            <w:rFonts w:cs="Calibri" w:hAnsi="Calibri" w:eastAsia="Calibri" w:ascii="Calibri"/>
                            <w:b w:val="1"/>
                            <w:color w:val="ffffff"/>
                            <w:w w:val="102"/>
                            <w:sz w:val="16"/>
                          </w:rPr>
                          <w:t xml:space="preserve">болнична</w:t>
                        </w:r>
                        <w:r>
                          <w:rPr>
                            <w:rFonts w:cs="Calibri" w:hAnsi="Calibri" w:eastAsia="Calibri" w:ascii="Calibri"/>
                            <w:b w:val="1"/>
                            <w:color w:val="ffffff"/>
                            <w:spacing w:val="5"/>
                            <w:w w:val="102"/>
                            <w:sz w:val="16"/>
                          </w:rPr>
                          <w:t xml:space="preserve"> </w:t>
                        </w:r>
                        <w:r>
                          <w:rPr>
                            <w:rFonts w:cs="Calibri" w:hAnsi="Calibri" w:eastAsia="Calibri" w:ascii="Calibri"/>
                            <w:b w:val="1"/>
                            <w:color w:val="ffffff"/>
                            <w:w w:val="102"/>
                            <w:sz w:val="16"/>
                          </w:rPr>
                          <w:t xml:space="preserve">или</w:t>
                        </w:r>
                        <w:r>
                          <w:rPr>
                            <w:rFonts w:cs="Calibri" w:hAnsi="Calibri" w:eastAsia="Calibri" w:ascii="Calibri"/>
                            <w:b w:val="1"/>
                            <w:color w:val="ffffff"/>
                            <w:spacing w:val="5"/>
                            <w:w w:val="102"/>
                            <w:sz w:val="16"/>
                          </w:rPr>
                          <w:t xml:space="preserve"> </w:t>
                        </w:r>
                        <w:r>
                          <w:rPr>
                            <w:rFonts w:cs="Calibri" w:hAnsi="Calibri" w:eastAsia="Calibri" w:ascii="Calibri"/>
                            <w:b w:val="1"/>
                            <w:color w:val="ffffff"/>
                            <w:w w:val="102"/>
                            <w:sz w:val="16"/>
                          </w:rPr>
                          <w:t xml:space="preserve">извънболнична</w:t>
                        </w:r>
                      </w:p>
                    </w:txbxContent>
                  </v:textbox>
                </v:rect>
                <v:rect id="Rectangle 272699" style="position:absolute;width:398;height:1522;left:29311;top:33258;" filled="f" stroked="f">
                  <v:textbox inset="0,0,0,0">
                    <w:txbxContent>
                      <w:p>
                        <w:pPr>
                          <w:spacing w:before="0" w:after="160" w:line="259" w:lineRule="auto"/>
                          <w:ind w:right="0" w:firstLine="0"/>
                          <w:jc w:val="left"/>
                        </w:pPr>
                        <w:r>
                          <w:rPr>
                            <w:rFonts w:cs="Calibri" w:hAnsi="Calibri" w:eastAsia="Calibri" w:ascii="Calibri"/>
                            <w:b w:val="1"/>
                            <w:color w:val="ffffff"/>
                            <w:w w:val="99"/>
                            <w:sz w:val="16"/>
                          </w:rPr>
                          <w:t xml:space="preserve">)</w:t>
                        </w:r>
                      </w:p>
                    </w:txbxContent>
                  </v:textbox>
                </v:rect>
                <v:rect id="Rectangle 17462" style="position:absolute;width:21053;height:1522;left:14659;top:1032;" filled="f" stroked="f">
                  <v:textbox inset="0,0,0,0">
                    <w:txbxContent>
                      <w:p>
                        <w:pPr>
                          <w:spacing w:before="0" w:after="160" w:line="259" w:lineRule="auto"/>
                          <w:ind w:right="0" w:firstLine="0"/>
                          <w:jc w:val="left"/>
                        </w:pPr>
                        <w:r>
                          <w:rPr>
                            <w:rFonts w:cs="Calibri" w:hAnsi="Calibri" w:eastAsia="Calibri" w:ascii="Calibri"/>
                            <w:b w:val="1"/>
                            <w:color w:val="ffffff"/>
                            <w:w w:val="102"/>
                            <w:sz w:val="16"/>
                          </w:rPr>
                          <w:t xml:space="preserve">Пациент</w:t>
                        </w:r>
                        <w:r>
                          <w:rPr>
                            <w:rFonts w:cs="Calibri" w:hAnsi="Calibri" w:eastAsia="Calibri" w:ascii="Calibri"/>
                            <w:b w:val="1"/>
                            <w:color w:val="ffffff"/>
                            <w:spacing w:val="5"/>
                            <w:w w:val="102"/>
                            <w:sz w:val="16"/>
                          </w:rPr>
                          <w:t xml:space="preserve"> </w:t>
                        </w:r>
                        <w:r>
                          <w:rPr>
                            <w:rFonts w:cs="Calibri" w:hAnsi="Calibri" w:eastAsia="Calibri" w:ascii="Calibri"/>
                            <w:b w:val="1"/>
                            <w:color w:val="ffffff"/>
                            <w:w w:val="102"/>
                            <w:sz w:val="16"/>
                          </w:rPr>
                          <w:t xml:space="preserve">със</w:t>
                        </w:r>
                        <w:r>
                          <w:rPr>
                            <w:rFonts w:cs="Calibri" w:hAnsi="Calibri" w:eastAsia="Calibri" w:ascii="Calibri"/>
                            <w:b w:val="1"/>
                            <w:color w:val="ffffff"/>
                            <w:spacing w:val="5"/>
                            <w:w w:val="102"/>
                            <w:sz w:val="16"/>
                          </w:rPr>
                          <w:t xml:space="preserve"> </w:t>
                        </w:r>
                        <w:r>
                          <w:rPr>
                            <w:rFonts w:cs="Calibri" w:hAnsi="Calibri" w:eastAsia="Calibri" w:ascii="Calibri"/>
                            <w:b w:val="1"/>
                            <w:color w:val="ffffff"/>
                            <w:w w:val="102"/>
                            <w:sz w:val="16"/>
                          </w:rPr>
                          <w:t xml:space="preserve">здравословен</w:t>
                        </w:r>
                        <w:r>
                          <w:rPr>
                            <w:rFonts w:cs="Calibri" w:hAnsi="Calibri" w:eastAsia="Calibri" w:ascii="Calibri"/>
                            <w:b w:val="1"/>
                            <w:color w:val="ffffff"/>
                            <w:spacing w:val="5"/>
                            <w:w w:val="102"/>
                            <w:sz w:val="16"/>
                          </w:rPr>
                          <w:t xml:space="preserve"> </w:t>
                        </w:r>
                        <w:r>
                          <w:rPr>
                            <w:rFonts w:cs="Calibri" w:hAnsi="Calibri" w:eastAsia="Calibri" w:ascii="Calibri"/>
                            <w:b w:val="1"/>
                            <w:color w:val="ffffff"/>
                            <w:w w:val="102"/>
                            <w:sz w:val="16"/>
                          </w:rPr>
                          <w:t xml:space="preserve">проблем</w:t>
                        </w:r>
                      </w:p>
                    </w:txbxContent>
                  </v:textbox>
                </v:rect>
              </v:group>
            </w:pict>
          </mc:Fallback>
        </mc:AlternateContent>
      </w:r>
    </w:p>
    <w:p w:rsidR="005C3B5F" w:rsidRDefault="005017F0">
      <w:pPr>
        <w:spacing w:after="395"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Компилация на авторите въз основа на действащото законодателство.</w:t>
      </w:r>
    </w:p>
    <w:p w:rsidR="005C3B5F" w:rsidRDefault="005017F0">
      <w:pPr>
        <w:ind w:left="-12" w:right="45"/>
      </w:pPr>
      <w:r>
        <w:t xml:space="preserve">Ако състоянието на пациента изисква специализирана медицинска помощ, то ОПЛ го насочва към специалист. Специализирана помощ може да бъде потърсена в диагностично-консултативен център (ДКЦ), </w:t>
      </w:r>
      <w:r>
        <w:t>медицински център или в индивидуална или групова практика до 30 дни след издаване на направлението. Общопрактикуващ лекар или специалист може да насочи пациента за болнично лечение. Приемът в болница обикновено се извършва до няколко дни след издаване на н</w:t>
      </w:r>
      <w:r>
        <w:t xml:space="preserve">аправлението. Времето от издаването на направление до </w:t>
      </w:r>
      <w:r>
        <w:lastRenderedPageBreak/>
        <w:t>хоспитализацията варира в зависимост от диагнозата и състоянието на пациента, както и от листата на чакащите в конкретната болница. След изписването от болница има две възможности: (1) ако е необходимо,</w:t>
      </w:r>
      <w:r>
        <w:t xml:space="preserve"> пациентът се хоспитализира в болница за продължително лечение и рехабилитация; или (2) последващото лечение и рехабилитация се назначават от ОПЛ на пациента. За някои лекарства, както и за лабораторните изследвания, са необходими рецепта или направление о</w:t>
      </w:r>
      <w:r>
        <w:t xml:space="preserve">т ОПЛ или от специалист. </w:t>
      </w:r>
    </w:p>
    <w:p w:rsidR="005C3B5F" w:rsidRDefault="005017F0">
      <w:pPr>
        <w:spacing w:after="621"/>
        <w:ind w:left="-12" w:right="45"/>
      </w:pPr>
      <w:r>
        <w:t>Ако пациентът иска да получи директен достъп до специализирана медицинска помощ (без да посещава ОПЛ), той трябва да заплати за нея и не може да се възползва от правата си на задължително здравно осигурен. Ако пациентът има здравн</w:t>
      </w:r>
      <w:r>
        <w:t xml:space="preserve">а застраховка, той може да използва директно специализирана медицинска помощ, но това зависи от вида и условията на застраховката. При спешен случай пациентът може да потърси медицинска помощ при своя ОПЛ, от Център за спешна медицинска помощ (ЦСМП), т.е. </w:t>
      </w:r>
      <w:r>
        <w:t xml:space="preserve">да повика спешен екип с линейка или да посети директно спешно отделение в болница (вж. 5.5 </w:t>
      </w:r>
      <w:r>
        <w:rPr>
          <w:i/>
        </w:rPr>
        <w:t>Спешна медицинска помощ</w:t>
      </w:r>
      <w:r>
        <w:t xml:space="preserve">). </w:t>
      </w:r>
    </w:p>
    <w:bookmarkStart w:id="36" w:name="_Toc311926"/>
    <w:p w:rsidR="005C3B5F" w:rsidRDefault="005017F0">
      <w:pPr>
        <w:pStyle w:val="Heading2"/>
        <w:ind w:left="-5"/>
      </w:pPr>
      <w:r>
        <w:rPr>
          <w:noProof/>
          <w:sz w:val="22"/>
        </w:rPr>
        <mc:AlternateContent>
          <mc:Choice Requires="wpg">
            <w:drawing>
              <wp:anchor distT="0" distB="0" distL="114300" distR="114300" simplePos="0" relativeHeight="251738112" behindDoc="0" locked="0" layoutInCell="1" allowOverlap="1">
                <wp:simplePos x="0" y="0"/>
                <wp:positionH relativeFrom="page">
                  <wp:posOffset>359994</wp:posOffset>
                </wp:positionH>
                <wp:positionV relativeFrom="page">
                  <wp:posOffset>4280662</wp:posOffset>
                </wp:positionV>
                <wp:extent cx="90005" cy="97409"/>
                <wp:effectExtent l="0" t="0" r="0" b="0"/>
                <wp:wrapSquare wrapText="bothSides"/>
                <wp:docPr id="274494" name="Group 274494"/>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7848" name="Shape 317848"/>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74494" style="width:7.087pt;height:7.67001pt;position:absolute;mso-position-horizontal-relative:page;mso-position-horizontal:absolute;margin-left:28.346pt;mso-position-vertical-relative:page;margin-top:337.06pt;" coordsize="900,974">
                <v:shape id="Shape 317849"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rPr>
          <w:b w:val="0"/>
        </w:rPr>
        <w:t xml:space="preserve">5.3 </w:t>
      </w:r>
      <w:r>
        <w:t>Извънболнична медицинска помощ</w:t>
      </w:r>
      <w:bookmarkEnd w:id="36"/>
    </w:p>
    <w:p w:rsidR="005C3B5F" w:rsidRDefault="005017F0">
      <w:pPr>
        <w:ind w:left="-12" w:right="45" w:firstLine="0"/>
      </w:pPr>
      <w:r>
        <w:t>Законът за лечебните заведения регламентира разделението на извънболничната от болничната помощ в Бълг</w:t>
      </w:r>
      <w:r>
        <w:t>ария и определя различните лечебни заведения, които ги предоставят. Извънболничната медицинска помощ се състои от първична и специализирана помощ, предоставяна от общопрактикуващи лекари и специалисти, които работят в различни лечебни заведения като индиви</w:t>
      </w:r>
      <w:r>
        <w:t xml:space="preserve">дуални и групови практики за първична и специализирана медицинска помощ, медицински центрове, диагностичноконсултативни центрове и лаборатории. </w:t>
      </w:r>
    </w:p>
    <w:p w:rsidR="005C3B5F" w:rsidRDefault="005017F0">
      <w:pPr>
        <w:ind w:left="-12" w:right="45"/>
      </w:pPr>
      <w:r>
        <w:t xml:space="preserve">Цялата първична и голяма част от специализираната медицинска помощ са частна собственост. Някои специализирани </w:t>
      </w:r>
      <w:r>
        <w:t>лечебни заведения са собственост на общините или на публични болници, но също са отделни юридически субекти.</w:t>
      </w:r>
    </w:p>
    <w:p w:rsidR="005C3B5F" w:rsidRDefault="005017F0">
      <w:pPr>
        <w:spacing w:after="301"/>
        <w:ind w:left="-12" w:right="45"/>
      </w:pPr>
      <w:r>
        <w:lastRenderedPageBreak/>
        <w:t>Като цяло извънболничната помощ в България се предоставя от амбулаторни лечебни заведения. Единственото изключение са психиатричните болници и болн</w:t>
      </w:r>
      <w:r>
        <w:t xml:space="preserve">иците, които са собственост на министерствата на отбраната, на транспорта, информационните технологии и съобщенията, на вътрешните работи и на правосъдието, както и на МС, които могат да сключват договор с НЗОК за предоставяне на първична и специализирана </w:t>
      </w:r>
      <w:r>
        <w:t xml:space="preserve">извънболнична помощ. </w:t>
      </w:r>
    </w:p>
    <w:p w:rsidR="005C3B5F" w:rsidRDefault="005017F0">
      <w:pPr>
        <w:spacing w:after="347" w:line="249" w:lineRule="auto"/>
        <w:ind w:left="-5" w:right="2" w:hanging="10"/>
        <w:jc w:val="left"/>
      </w:pPr>
      <w:r>
        <w:rPr>
          <w:rFonts w:ascii="Calibri" w:eastAsia="Calibri" w:hAnsi="Calibri" w:cs="Calibri"/>
          <w:color w:val="D64715"/>
          <w:sz w:val="22"/>
        </w:rPr>
        <w:t>Първична медицинска помощ</w:t>
      </w:r>
    </w:p>
    <w:p w:rsidR="005C3B5F" w:rsidRDefault="005017F0">
      <w:pPr>
        <w:ind w:left="-12" w:right="45" w:firstLine="0"/>
      </w:pPr>
      <w:r>
        <w:t>Първичната медицинска помощ се предоставя от общопрактикуващи лекари, които са регистрирани като физически или юридически лица с частна практика, работещи задължително по договор с НЗОК. Медицинските практики</w:t>
      </w:r>
      <w:r>
        <w:t xml:space="preserve"> за първична помощ са два вида – индивидуални и групови. В практика за първична медицинска помощ могат да бъдат наети медицинска сестра или други медицински специалисти. Българските граждани, които са задължително здравно осигурени, имат право на свободен </w:t>
      </w:r>
      <w:r>
        <w:t>избор на ОПЛ, както и на специалист. Пациентите имат право да сменят своя личен лекар два пъти годишно.</w:t>
      </w:r>
    </w:p>
    <w:p w:rsidR="005C3B5F" w:rsidRDefault="005017F0">
      <w:pPr>
        <w:ind w:left="-12" w:right="45"/>
      </w:pPr>
      <w:r>
        <w:t>През 2016 г. приблизително 14,9% от всички лекари в България работят в първичната медицинска помощ (НСИ 2017е), а осигуреността с ОПЛ е сравнително ниск</w:t>
      </w:r>
      <w:r>
        <w:t xml:space="preserve">а (0,62 на 1 000 души от населението) в сравнение със средните стойности за ЕС (вж. 4.2.1 </w:t>
      </w:r>
      <w:r>
        <w:rPr>
          <w:i/>
        </w:rPr>
        <w:t>Тенденции в медицинския персонал</w:t>
      </w:r>
      <w:r>
        <w:t>). По-притеснителен е фактът, че това съотношение постоянно се влошава и е намаляло спрямо 2006 г.</w:t>
      </w:r>
    </w:p>
    <w:p w:rsidR="005C3B5F" w:rsidRDefault="005017F0">
      <w:pPr>
        <w:ind w:left="-12" w:right="45"/>
      </w:pPr>
      <w:r>
        <w:t>За да ползват здравноосигурителните</w:t>
      </w:r>
      <w:r>
        <w:t xml:space="preserve"> си права, пациентите трябва да получат направление от ОПЛ както за специалист, така и за лабораторно изследване. Децата и бременните жени имат директен достъп до педиатри и акушер-гинеколози. Всеки ОПЛ разполага с ограничен брой направления за специализир</w:t>
      </w:r>
      <w:r>
        <w:t xml:space="preserve">ана медицинска помощ. Броят на направленията се определя на тримесечие от РЗОК в зависимост от пациентите на общопрактикуващия лекар, техните характеристики (например </w:t>
      </w:r>
      <w:r>
        <w:lastRenderedPageBreak/>
        <w:t>хронични заболявания, възраст) и от изразходваните направления през предходния период. Ок</w:t>
      </w:r>
      <w:r>
        <w:t xml:space="preserve">оло една трета от пациентите в България (включително и неосигурените) заобикалят първичната помощ като търсят директно спешна помощ, обаждайки се на ЦСМП или посещавайки спешно отделение към болница (вж. 5.5 </w:t>
      </w:r>
      <w:r>
        <w:rPr>
          <w:i/>
        </w:rPr>
        <w:t>Спешна медицинска помощ</w:t>
      </w:r>
      <w:r>
        <w:t>).</w:t>
      </w:r>
    </w:p>
    <w:p w:rsidR="005C3B5F" w:rsidRDefault="005017F0">
      <w:pPr>
        <w:ind w:left="-12" w:right="45"/>
      </w:pPr>
      <w:r>
        <w:t>Общопрактикуващите лек</w:t>
      </w:r>
      <w:r>
        <w:t xml:space="preserve">ари извършват прегледи, диагностика, лечение, дават консултации и изписват лекарства в съответствие с ПЛС. Те са отговорни също за осъществяване на консултации по семейно планиране, превенция (имунизации), промоция на здравето и здравно обучение. Някои от </w:t>
      </w:r>
      <w:r>
        <w:t xml:space="preserve">дейностите, извършвани от ОПЛ, които не са свързани с оказването на здравни услуги (като издаване на медицинско свидетелство за работа или за шофиране на автомобил), се заплащат от пациентите. В практиките за първична медицинска помощ трябва да се постави </w:t>
      </w:r>
      <w:r>
        <w:t xml:space="preserve">на видимо място ценоразпис на платените услуги и таксите, които се заплащат от пациентите. </w:t>
      </w:r>
    </w:p>
    <w:p w:rsidR="005C3B5F" w:rsidRDefault="005017F0">
      <w:pPr>
        <w:ind w:left="-12" w:right="45"/>
      </w:pPr>
      <w:r>
        <w:t>От 2010 г. броят на ОПЛ в България постоянно намалява (Таблица 5.3). През 2017 г. техният брой възлиза на 4 287, което предполага средно 1 656 пациента на един ОПЛ.</w:t>
      </w:r>
      <w:r>
        <w:t xml:space="preserve"> Индивидуалните практики за първична медицинска помощ преобладават (3 476 или 81,1%), докато 18,9% от общопрактикуващите лекари работят в групови практики (НЗОК 2017г).</w:t>
      </w:r>
    </w:p>
    <w:p w:rsidR="005C3B5F" w:rsidRDefault="005017F0">
      <w:pPr>
        <w:ind w:left="-12" w:right="45"/>
      </w:pPr>
      <w:r>
        <w:t xml:space="preserve">Броят на общопрактикуващите лекари значително варира между областите на страната. Тези </w:t>
      </w:r>
      <w:r>
        <w:t>диспропорции водят до неравенства в достъпа до първична медицинска помощ, особено за населението в селските райони. През 2016 г. средният брой на пациентите на ОПЛ се различава значително в различните области – от 1 216 души на ОПЛ в област Плевен до 2 404</w:t>
      </w:r>
      <w:r>
        <w:t xml:space="preserve"> в област Разград (Фигура 5.3). Като цяло достъпът до първична медицинска помощ в градските и селските райони се различава съществено, като жителите на отдалечените села срещат редица затруднения поради недостига на ОПЛ, лошата инфраструктура и географскат</w:t>
      </w:r>
      <w:r>
        <w:t xml:space="preserve">а отдалеченост. За да се намалят тези неравенства в достъпа, са предприети някои мерки като финансови стимули за ОПЛ в селските и отдалечените райони на страната под формата на </w:t>
      </w:r>
      <w:r>
        <w:lastRenderedPageBreak/>
        <w:t>месечно отпускана сума за съответната практика. Тези суми са определени в НРД п</w:t>
      </w:r>
      <w:r>
        <w:t>о населени места и варират в зависимост от отдалечеността на практиката от други лечебни заведения, затруднената достъпност поради лоша транспортна инфраструктура, разпръснатост на обслужваните населени места (при практики, обслужващи две или повече такива</w:t>
      </w:r>
      <w:r>
        <w:t xml:space="preserve">), обслужваното население и замърсяването на околната среда. Високата средна възраст на лекарите също буди притеснения и засилва недостига, особено в селските райони (вж. 4.2 </w:t>
      </w:r>
      <w:r>
        <w:rPr>
          <w:i/>
        </w:rPr>
        <w:t>Човешки ресурси</w:t>
      </w:r>
      <w:r>
        <w:t>). В резултат на това общопрактикуващите лекари често трябва да об</w:t>
      </w:r>
      <w:r>
        <w:t xml:space="preserve">служват няколко различни населени места, отдалечени едно от друго на километри. </w:t>
      </w:r>
    </w:p>
    <w:p w:rsidR="005C3B5F" w:rsidRDefault="005017F0">
      <w:pPr>
        <w:ind w:left="-12" w:right="45"/>
      </w:pPr>
      <w:r>
        <w:t>Официални данни по отношение на качеството на първичната медицинска помощ не са налични. Най-честите нарушения на НРД в първичната медицинска помощ, установени при проверки на</w:t>
      </w:r>
      <w:r>
        <w:t xml:space="preserve"> РЗОК, са свързани с оказване на профилактични услуги, диспансеризация, неспазване на работното време и изискванията за медицинско оборудване (НЗОК 2016).</w:t>
      </w:r>
    </w:p>
    <w:p w:rsidR="005C3B5F" w:rsidRDefault="005017F0">
      <w:pPr>
        <w:spacing w:after="8" w:line="248" w:lineRule="auto"/>
        <w:ind w:left="-5" w:right="47" w:hanging="10"/>
        <w:jc w:val="left"/>
      </w:pPr>
      <w:r>
        <w:rPr>
          <w:rFonts w:ascii="Calibri" w:eastAsia="Calibri" w:hAnsi="Calibri" w:cs="Calibri"/>
          <w:b/>
          <w:color w:val="152A47"/>
          <w:sz w:val="20"/>
        </w:rPr>
        <w:t xml:space="preserve">ФИГУРА 5.3 </w:t>
      </w:r>
      <w:r>
        <w:rPr>
          <w:rFonts w:ascii="Calibri" w:eastAsia="Calibri" w:hAnsi="Calibri" w:cs="Calibri"/>
          <w:color w:val="152A47"/>
          <w:sz w:val="22"/>
        </w:rPr>
        <w:t>Брой население на един ОПЛ по области, 2016 г.</w:t>
      </w:r>
    </w:p>
    <w:p w:rsidR="005C3B5F" w:rsidRDefault="005017F0">
      <w:pPr>
        <w:spacing w:after="196" w:line="259" w:lineRule="auto"/>
        <w:ind w:left="137" w:right="0" w:firstLine="0"/>
        <w:jc w:val="left"/>
      </w:pPr>
      <w:r>
        <w:rPr>
          <w:rFonts w:ascii="Calibri" w:eastAsia="Calibri" w:hAnsi="Calibri" w:cs="Calibri"/>
          <w:noProof/>
          <w:sz w:val="22"/>
        </w:rPr>
        <mc:AlternateContent>
          <mc:Choice Requires="wpg">
            <w:drawing>
              <wp:inline distT="0" distB="0" distL="0" distR="0">
                <wp:extent cx="4054834" cy="2308262"/>
                <wp:effectExtent l="0" t="0" r="0" b="0"/>
                <wp:docPr id="275316" name="Group 275316"/>
                <wp:cNvGraphicFramePr/>
                <a:graphic xmlns:a="http://schemas.openxmlformats.org/drawingml/2006/main">
                  <a:graphicData uri="http://schemas.microsoft.com/office/word/2010/wordprocessingGroup">
                    <wpg:wgp>
                      <wpg:cNvGrpSpPr/>
                      <wpg:grpSpPr>
                        <a:xfrm>
                          <a:off x="0" y="0"/>
                          <a:ext cx="4054834" cy="2308262"/>
                          <a:chOff x="0" y="0"/>
                          <a:chExt cx="4054834" cy="2308262"/>
                        </a:xfrm>
                      </wpg:grpSpPr>
                      <wps:wsp>
                        <wps:cNvPr id="17644" name="Shape 17644"/>
                        <wps:cNvSpPr/>
                        <wps:spPr>
                          <a:xfrm>
                            <a:off x="230382" y="1886671"/>
                            <a:ext cx="3824453" cy="0"/>
                          </a:xfrm>
                          <a:custGeom>
                            <a:avLst/>
                            <a:gdLst/>
                            <a:ahLst/>
                            <a:cxnLst/>
                            <a:rect l="0" t="0" r="0" b="0"/>
                            <a:pathLst>
                              <a:path w="3824453">
                                <a:moveTo>
                                  <a:pt x="0" y="0"/>
                                </a:moveTo>
                                <a:lnTo>
                                  <a:pt x="3824453" y="0"/>
                                </a:lnTo>
                              </a:path>
                            </a:pathLst>
                          </a:custGeom>
                          <a:ln w="6350" cap="flat">
                            <a:miter lim="127000"/>
                          </a:ln>
                        </wps:spPr>
                        <wps:style>
                          <a:lnRef idx="1">
                            <a:srgbClr val="E3E3E3"/>
                          </a:lnRef>
                          <a:fillRef idx="0">
                            <a:srgbClr val="000000">
                              <a:alpha val="0"/>
                            </a:srgbClr>
                          </a:fillRef>
                          <a:effectRef idx="0">
                            <a:scrgbClr r="0" g="0" b="0"/>
                          </a:effectRef>
                          <a:fontRef idx="none"/>
                        </wps:style>
                        <wps:bodyPr/>
                      </wps:wsp>
                      <wps:wsp>
                        <wps:cNvPr id="17645" name="Rectangle 17645"/>
                        <wps:cNvSpPr/>
                        <wps:spPr>
                          <a:xfrm>
                            <a:off x="127970" y="1837300"/>
                            <a:ext cx="56733"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0</w:t>
                              </w:r>
                            </w:p>
                          </w:txbxContent>
                        </wps:txbx>
                        <wps:bodyPr horzOverflow="overflow" vert="horz" lIns="0" tIns="0" rIns="0" bIns="0" rtlCol="0">
                          <a:noAutofit/>
                        </wps:bodyPr>
                      </wps:wsp>
                      <wps:wsp>
                        <wps:cNvPr id="17646" name="Rectangle 17646"/>
                        <wps:cNvSpPr/>
                        <wps:spPr>
                          <a:xfrm>
                            <a:off x="42658" y="1524754"/>
                            <a:ext cx="170198"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500</w:t>
                              </w:r>
                            </w:p>
                          </w:txbxContent>
                        </wps:txbx>
                        <wps:bodyPr horzOverflow="overflow" vert="horz" lIns="0" tIns="0" rIns="0" bIns="0" rtlCol="0">
                          <a:noAutofit/>
                        </wps:bodyPr>
                      </wps:wsp>
                      <wps:wsp>
                        <wps:cNvPr id="17647" name="Rectangle 17647"/>
                        <wps:cNvSpPr/>
                        <wps:spPr>
                          <a:xfrm>
                            <a:off x="0" y="1212146"/>
                            <a:ext cx="226931"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1000</w:t>
                              </w:r>
                            </w:p>
                          </w:txbxContent>
                        </wps:txbx>
                        <wps:bodyPr horzOverflow="overflow" vert="horz" lIns="0" tIns="0" rIns="0" bIns="0" rtlCol="0">
                          <a:noAutofit/>
                        </wps:bodyPr>
                      </wps:wsp>
                      <wps:wsp>
                        <wps:cNvPr id="17648" name="Rectangle 17648"/>
                        <wps:cNvSpPr/>
                        <wps:spPr>
                          <a:xfrm>
                            <a:off x="0" y="899601"/>
                            <a:ext cx="226931"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1500</w:t>
                              </w:r>
                            </w:p>
                          </w:txbxContent>
                        </wps:txbx>
                        <wps:bodyPr horzOverflow="overflow" vert="horz" lIns="0" tIns="0" rIns="0" bIns="0" rtlCol="0">
                          <a:noAutofit/>
                        </wps:bodyPr>
                      </wps:wsp>
                      <wps:wsp>
                        <wps:cNvPr id="17649" name="Rectangle 17649"/>
                        <wps:cNvSpPr/>
                        <wps:spPr>
                          <a:xfrm>
                            <a:off x="0" y="587056"/>
                            <a:ext cx="226931"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2000</w:t>
                              </w:r>
                            </w:p>
                          </w:txbxContent>
                        </wps:txbx>
                        <wps:bodyPr horzOverflow="overflow" vert="horz" lIns="0" tIns="0" rIns="0" bIns="0" rtlCol="0">
                          <a:noAutofit/>
                        </wps:bodyPr>
                      </wps:wsp>
                      <wps:wsp>
                        <wps:cNvPr id="17650" name="Rectangle 17650"/>
                        <wps:cNvSpPr/>
                        <wps:spPr>
                          <a:xfrm>
                            <a:off x="0" y="274510"/>
                            <a:ext cx="226931"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2500</w:t>
                              </w:r>
                            </w:p>
                          </w:txbxContent>
                        </wps:txbx>
                        <wps:bodyPr horzOverflow="overflow" vert="horz" lIns="0" tIns="0" rIns="0" bIns="0" rtlCol="0">
                          <a:noAutofit/>
                        </wps:bodyPr>
                      </wps:wsp>
                      <wps:wsp>
                        <wps:cNvPr id="17651" name="Rectangle 17651"/>
                        <wps:cNvSpPr/>
                        <wps:spPr>
                          <a:xfrm>
                            <a:off x="0" y="0"/>
                            <a:ext cx="226931"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3000</w:t>
                              </w:r>
                            </w:p>
                          </w:txbxContent>
                        </wps:txbx>
                        <wps:bodyPr horzOverflow="overflow" vert="horz" lIns="0" tIns="0" rIns="0" bIns="0" rtlCol="0">
                          <a:noAutofit/>
                        </wps:bodyPr>
                      </wps:wsp>
                      <wps:wsp>
                        <wps:cNvPr id="17652" name="Shape 17652"/>
                        <wps:cNvSpPr/>
                        <wps:spPr>
                          <a:xfrm>
                            <a:off x="230382" y="11199"/>
                            <a:ext cx="0" cy="1875473"/>
                          </a:xfrm>
                          <a:custGeom>
                            <a:avLst/>
                            <a:gdLst/>
                            <a:ahLst/>
                            <a:cxnLst/>
                            <a:rect l="0" t="0" r="0" b="0"/>
                            <a:pathLst>
                              <a:path h="1875473">
                                <a:moveTo>
                                  <a:pt x="0" y="1875473"/>
                                </a:moveTo>
                                <a:lnTo>
                                  <a:pt x="0" y="0"/>
                                </a:lnTo>
                              </a:path>
                            </a:pathLst>
                          </a:custGeom>
                          <a:ln w="6350" cap="flat">
                            <a:miter lim="127000"/>
                          </a:ln>
                        </wps:spPr>
                        <wps:style>
                          <a:lnRef idx="1">
                            <a:srgbClr val="E3E3E3"/>
                          </a:lnRef>
                          <a:fillRef idx="0">
                            <a:srgbClr val="000000">
                              <a:alpha val="0"/>
                            </a:srgbClr>
                          </a:fillRef>
                          <a:effectRef idx="0">
                            <a:scrgbClr r="0" g="0" b="0"/>
                          </a:effectRef>
                          <a:fontRef idx="none"/>
                        </wps:style>
                        <wps:bodyPr/>
                      </wps:wsp>
                      <wps:wsp>
                        <wps:cNvPr id="17653" name="Shape 17653"/>
                        <wps:cNvSpPr/>
                        <wps:spPr>
                          <a:xfrm>
                            <a:off x="230382" y="1886671"/>
                            <a:ext cx="3824453" cy="0"/>
                          </a:xfrm>
                          <a:custGeom>
                            <a:avLst/>
                            <a:gdLst/>
                            <a:ahLst/>
                            <a:cxnLst/>
                            <a:rect l="0" t="0" r="0" b="0"/>
                            <a:pathLst>
                              <a:path w="3824453">
                                <a:moveTo>
                                  <a:pt x="0" y="0"/>
                                </a:moveTo>
                                <a:lnTo>
                                  <a:pt x="3824453" y="0"/>
                                </a:lnTo>
                              </a:path>
                            </a:pathLst>
                          </a:custGeom>
                          <a:ln w="6350" cap="flat">
                            <a:miter lim="127000"/>
                          </a:ln>
                        </wps:spPr>
                        <wps:style>
                          <a:lnRef idx="1">
                            <a:srgbClr val="E3E3E3"/>
                          </a:lnRef>
                          <a:fillRef idx="0">
                            <a:srgbClr val="000000">
                              <a:alpha val="0"/>
                            </a:srgbClr>
                          </a:fillRef>
                          <a:effectRef idx="0">
                            <a:scrgbClr r="0" g="0" b="0"/>
                          </a:effectRef>
                          <a:fontRef idx="none"/>
                        </wps:style>
                        <wps:bodyPr/>
                      </wps:wsp>
                      <wps:wsp>
                        <wps:cNvPr id="17654" name="Shape 17654"/>
                        <wps:cNvSpPr/>
                        <wps:spPr>
                          <a:xfrm>
                            <a:off x="230382" y="1574086"/>
                            <a:ext cx="3824453" cy="0"/>
                          </a:xfrm>
                          <a:custGeom>
                            <a:avLst/>
                            <a:gdLst/>
                            <a:ahLst/>
                            <a:cxnLst/>
                            <a:rect l="0" t="0" r="0" b="0"/>
                            <a:pathLst>
                              <a:path w="3824453">
                                <a:moveTo>
                                  <a:pt x="0" y="0"/>
                                </a:moveTo>
                                <a:lnTo>
                                  <a:pt x="3824453" y="0"/>
                                </a:lnTo>
                              </a:path>
                            </a:pathLst>
                          </a:custGeom>
                          <a:ln w="6350" cap="flat">
                            <a:miter lim="127000"/>
                          </a:ln>
                        </wps:spPr>
                        <wps:style>
                          <a:lnRef idx="1">
                            <a:srgbClr val="E3E3E3"/>
                          </a:lnRef>
                          <a:fillRef idx="0">
                            <a:srgbClr val="000000">
                              <a:alpha val="0"/>
                            </a:srgbClr>
                          </a:fillRef>
                          <a:effectRef idx="0">
                            <a:scrgbClr r="0" g="0" b="0"/>
                          </a:effectRef>
                          <a:fontRef idx="none"/>
                        </wps:style>
                        <wps:bodyPr/>
                      </wps:wsp>
                      <wps:wsp>
                        <wps:cNvPr id="17655" name="Shape 17655"/>
                        <wps:cNvSpPr/>
                        <wps:spPr>
                          <a:xfrm>
                            <a:off x="230382" y="1261527"/>
                            <a:ext cx="3824453" cy="0"/>
                          </a:xfrm>
                          <a:custGeom>
                            <a:avLst/>
                            <a:gdLst/>
                            <a:ahLst/>
                            <a:cxnLst/>
                            <a:rect l="0" t="0" r="0" b="0"/>
                            <a:pathLst>
                              <a:path w="3824453">
                                <a:moveTo>
                                  <a:pt x="0" y="0"/>
                                </a:moveTo>
                                <a:lnTo>
                                  <a:pt x="3824453" y="0"/>
                                </a:lnTo>
                              </a:path>
                            </a:pathLst>
                          </a:custGeom>
                          <a:ln w="6350" cap="flat">
                            <a:miter lim="127000"/>
                          </a:ln>
                        </wps:spPr>
                        <wps:style>
                          <a:lnRef idx="1">
                            <a:srgbClr val="E3E3E3"/>
                          </a:lnRef>
                          <a:fillRef idx="0">
                            <a:srgbClr val="000000">
                              <a:alpha val="0"/>
                            </a:srgbClr>
                          </a:fillRef>
                          <a:effectRef idx="0">
                            <a:scrgbClr r="0" g="0" b="0"/>
                          </a:effectRef>
                          <a:fontRef idx="none"/>
                        </wps:style>
                        <wps:bodyPr/>
                      </wps:wsp>
                      <wps:wsp>
                        <wps:cNvPr id="17656" name="Shape 17656"/>
                        <wps:cNvSpPr/>
                        <wps:spPr>
                          <a:xfrm>
                            <a:off x="230382" y="948941"/>
                            <a:ext cx="3824453" cy="0"/>
                          </a:xfrm>
                          <a:custGeom>
                            <a:avLst/>
                            <a:gdLst/>
                            <a:ahLst/>
                            <a:cxnLst/>
                            <a:rect l="0" t="0" r="0" b="0"/>
                            <a:pathLst>
                              <a:path w="3824453">
                                <a:moveTo>
                                  <a:pt x="0" y="0"/>
                                </a:moveTo>
                                <a:lnTo>
                                  <a:pt x="3824453" y="0"/>
                                </a:lnTo>
                              </a:path>
                            </a:pathLst>
                          </a:custGeom>
                          <a:ln w="6350" cap="flat">
                            <a:miter lim="127000"/>
                          </a:ln>
                        </wps:spPr>
                        <wps:style>
                          <a:lnRef idx="1">
                            <a:srgbClr val="E3E3E3"/>
                          </a:lnRef>
                          <a:fillRef idx="0">
                            <a:srgbClr val="000000">
                              <a:alpha val="0"/>
                            </a:srgbClr>
                          </a:fillRef>
                          <a:effectRef idx="0">
                            <a:scrgbClr r="0" g="0" b="0"/>
                          </a:effectRef>
                          <a:fontRef idx="none"/>
                        </wps:style>
                        <wps:bodyPr/>
                      </wps:wsp>
                      <wps:wsp>
                        <wps:cNvPr id="17657" name="Shape 17657"/>
                        <wps:cNvSpPr/>
                        <wps:spPr>
                          <a:xfrm>
                            <a:off x="230382" y="636356"/>
                            <a:ext cx="3824453" cy="0"/>
                          </a:xfrm>
                          <a:custGeom>
                            <a:avLst/>
                            <a:gdLst/>
                            <a:ahLst/>
                            <a:cxnLst/>
                            <a:rect l="0" t="0" r="0" b="0"/>
                            <a:pathLst>
                              <a:path w="3824453">
                                <a:moveTo>
                                  <a:pt x="0" y="0"/>
                                </a:moveTo>
                                <a:lnTo>
                                  <a:pt x="3824453" y="0"/>
                                </a:lnTo>
                              </a:path>
                            </a:pathLst>
                          </a:custGeom>
                          <a:ln w="6350" cap="flat">
                            <a:miter lim="127000"/>
                          </a:ln>
                        </wps:spPr>
                        <wps:style>
                          <a:lnRef idx="1">
                            <a:srgbClr val="E3E3E3"/>
                          </a:lnRef>
                          <a:fillRef idx="0">
                            <a:srgbClr val="000000">
                              <a:alpha val="0"/>
                            </a:srgbClr>
                          </a:fillRef>
                          <a:effectRef idx="0">
                            <a:scrgbClr r="0" g="0" b="0"/>
                          </a:effectRef>
                          <a:fontRef idx="none"/>
                        </wps:style>
                        <wps:bodyPr/>
                      </wps:wsp>
                      <wps:wsp>
                        <wps:cNvPr id="17658" name="Shape 17658"/>
                        <wps:cNvSpPr/>
                        <wps:spPr>
                          <a:xfrm>
                            <a:off x="230382" y="323784"/>
                            <a:ext cx="3824453" cy="0"/>
                          </a:xfrm>
                          <a:custGeom>
                            <a:avLst/>
                            <a:gdLst/>
                            <a:ahLst/>
                            <a:cxnLst/>
                            <a:rect l="0" t="0" r="0" b="0"/>
                            <a:pathLst>
                              <a:path w="3824453">
                                <a:moveTo>
                                  <a:pt x="0" y="0"/>
                                </a:moveTo>
                                <a:lnTo>
                                  <a:pt x="3824453" y="0"/>
                                </a:lnTo>
                              </a:path>
                            </a:pathLst>
                          </a:custGeom>
                          <a:ln w="6350" cap="flat">
                            <a:miter lim="127000"/>
                          </a:ln>
                        </wps:spPr>
                        <wps:style>
                          <a:lnRef idx="1">
                            <a:srgbClr val="E3E3E3"/>
                          </a:lnRef>
                          <a:fillRef idx="0">
                            <a:srgbClr val="000000">
                              <a:alpha val="0"/>
                            </a:srgbClr>
                          </a:fillRef>
                          <a:effectRef idx="0">
                            <a:scrgbClr r="0" g="0" b="0"/>
                          </a:effectRef>
                          <a:fontRef idx="none"/>
                        </wps:style>
                        <wps:bodyPr/>
                      </wps:wsp>
                      <wps:wsp>
                        <wps:cNvPr id="17659" name="Shape 17659"/>
                        <wps:cNvSpPr/>
                        <wps:spPr>
                          <a:xfrm>
                            <a:off x="230382" y="11199"/>
                            <a:ext cx="3824453" cy="0"/>
                          </a:xfrm>
                          <a:custGeom>
                            <a:avLst/>
                            <a:gdLst/>
                            <a:ahLst/>
                            <a:cxnLst/>
                            <a:rect l="0" t="0" r="0" b="0"/>
                            <a:pathLst>
                              <a:path w="3824453">
                                <a:moveTo>
                                  <a:pt x="0" y="0"/>
                                </a:moveTo>
                                <a:lnTo>
                                  <a:pt x="3824453" y="0"/>
                                </a:lnTo>
                              </a:path>
                            </a:pathLst>
                          </a:custGeom>
                          <a:ln w="6350" cap="flat">
                            <a:miter lim="127000"/>
                          </a:ln>
                        </wps:spPr>
                        <wps:style>
                          <a:lnRef idx="1">
                            <a:srgbClr val="E3E3E3"/>
                          </a:lnRef>
                          <a:fillRef idx="0">
                            <a:srgbClr val="000000">
                              <a:alpha val="0"/>
                            </a:srgbClr>
                          </a:fillRef>
                          <a:effectRef idx="0">
                            <a:scrgbClr r="0" g="0" b="0"/>
                          </a:effectRef>
                          <a:fontRef idx="none"/>
                        </wps:style>
                        <wps:bodyPr/>
                      </wps:wsp>
                      <wps:wsp>
                        <wps:cNvPr id="317862" name="Shape 317862"/>
                        <wps:cNvSpPr/>
                        <wps:spPr>
                          <a:xfrm>
                            <a:off x="248836" y="383784"/>
                            <a:ext cx="94958" cy="1502880"/>
                          </a:xfrm>
                          <a:custGeom>
                            <a:avLst/>
                            <a:gdLst/>
                            <a:ahLst/>
                            <a:cxnLst/>
                            <a:rect l="0" t="0" r="0" b="0"/>
                            <a:pathLst>
                              <a:path w="94958" h="1502880">
                                <a:moveTo>
                                  <a:pt x="0" y="0"/>
                                </a:moveTo>
                                <a:lnTo>
                                  <a:pt x="94958" y="0"/>
                                </a:lnTo>
                                <a:lnTo>
                                  <a:pt x="94958" y="1502880"/>
                                </a:lnTo>
                                <a:lnTo>
                                  <a:pt x="0" y="1502880"/>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63" name="Shape 317863"/>
                        <wps:cNvSpPr/>
                        <wps:spPr>
                          <a:xfrm>
                            <a:off x="380713" y="390044"/>
                            <a:ext cx="94958" cy="1496619"/>
                          </a:xfrm>
                          <a:custGeom>
                            <a:avLst/>
                            <a:gdLst/>
                            <a:ahLst/>
                            <a:cxnLst/>
                            <a:rect l="0" t="0" r="0" b="0"/>
                            <a:pathLst>
                              <a:path w="94958" h="1496619">
                                <a:moveTo>
                                  <a:pt x="0" y="0"/>
                                </a:moveTo>
                                <a:lnTo>
                                  <a:pt x="94958" y="0"/>
                                </a:lnTo>
                                <a:lnTo>
                                  <a:pt x="94958" y="1496619"/>
                                </a:lnTo>
                                <a:lnTo>
                                  <a:pt x="0" y="1496619"/>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64" name="Shape 317864"/>
                        <wps:cNvSpPr/>
                        <wps:spPr>
                          <a:xfrm>
                            <a:off x="512603" y="465064"/>
                            <a:ext cx="94958" cy="1421600"/>
                          </a:xfrm>
                          <a:custGeom>
                            <a:avLst/>
                            <a:gdLst/>
                            <a:ahLst/>
                            <a:cxnLst/>
                            <a:rect l="0" t="0" r="0" b="0"/>
                            <a:pathLst>
                              <a:path w="94958" h="1421600">
                                <a:moveTo>
                                  <a:pt x="0" y="0"/>
                                </a:moveTo>
                                <a:lnTo>
                                  <a:pt x="94958" y="0"/>
                                </a:lnTo>
                                <a:lnTo>
                                  <a:pt x="94958" y="1421600"/>
                                </a:lnTo>
                                <a:lnTo>
                                  <a:pt x="0" y="1421600"/>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65" name="Shape 317865"/>
                        <wps:cNvSpPr/>
                        <wps:spPr>
                          <a:xfrm>
                            <a:off x="644467" y="556339"/>
                            <a:ext cx="94958" cy="1330338"/>
                          </a:xfrm>
                          <a:custGeom>
                            <a:avLst/>
                            <a:gdLst/>
                            <a:ahLst/>
                            <a:cxnLst/>
                            <a:rect l="0" t="0" r="0" b="0"/>
                            <a:pathLst>
                              <a:path w="94958" h="1330338">
                                <a:moveTo>
                                  <a:pt x="0" y="0"/>
                                </a:moveTo>
                                <a:lnTo>
                                  <a:pt x="94958" y="0"/>
                                </a:lnTo>
                                <a:lnTo>
                                  <a:pt x="94958" y="1330338"/>
                                </a:lnTo>
                                <a:lnTo>
                                  <a:pt x="0" y="1330338"/>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66" name="Shape 317866"/>
                        <wps:cNvSpPr/>
                        <wps:spPr>
                          <a:xfrm>
                            <a:off x="776356" y="658866"/>
                            <a:ext cx="94958" cy="1227798"/>
                          </a:xfrm>
                          <a:custGeom>
                            <a:avLst/>
                            <a:gdLst/>
                            <a:ahLst/>
                            <a:cxnLst/>
                            <a:rect l="0" t="0" r="0" b="0"/>
                            <a:pathLst>
                              <a:path w="94958" h="1227798">
                                <a:moveTo>
                                  <a:pt x="0" y="0"/>
                                </a:moveTo>
                                <a:lnTo>
                                  <a:pt x="94958" y="0"/>
                                </a:lnTo>
                                <a:lnTo>
                                  <a:pt x="94958" y="1227798"/>
                                </a:lnTo>
                                <a:lnTo>
                                  <a:pt x="0" y="1227798"/>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67" name="Shape 317867"/>
                        <wps:cNvSpPr/>
                        <wps:spPr>
                          <a:xfrm>
                            <a:off x="908233" y="697626"/>
                            <a:ext cx="94958" cy="1189050"/>
                          </a:xfrm>
                          <a:custGeom>
                            <a:avLst/>
                            <a:gdLst/>
                            <a:ahLst/>
                            <a:cxnLst/>
                            <a:rect l="0" t="0" r="0" b="0"/>
                            <a:pathLst>
                              <a:path w="94958" h="1189050">
                                <a:moveTo>
                                  <a:pt x="0" y="0"/>
                                </a:moveTo>
                                <a:lnTo>
                                  <a:pt x="94958" y="0"/>
                                </a:lnTo>
                                <a:lnTo>
                                  <a:pt x="94958" y="1189050"/>
                                </a:lnTo>
                                <a:lnTo>
                                  <a:pt x="0" y="1189050"/>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68" name="Shape 317868"/>
                        <wps:cNvSpPr/>
                        <wps:spPr>
                          <a:xfrm>
                            <a:off x="1040110" y="777636"/>
                            <a:ext cx="94958" cy="1109028"/>
                          </a:xfrm>
                          <a:custGeom>
                            <a:avLst/>
                            <a:gdLst/>
                            <a:ahLst/>
                            <a:cxnLst/>
                            <a:rect l="0" t="0" r="0" b="0"/>
                            <a:pathLst>
                              <a:path w="94958" h="1109028">
                                <a:moveTo>
                                  <a:pt x="0" y="0"/>
                                </a:moveTo>
                                <a:lnTo>
                                  <a:pt x="94958" y="0"/>
                                </a:lnTo>
                                <a:lnTo>
                                  <a:pt x="94958" y="1109028"/>
                                </a:lnTo>
                                <a:lnTo>
                                  <a:pt x="0" y="1109028"/>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69" name="Shape 317869"/>
                        <wps:cNvSpPr/>
                        <wps:spPr>
                          <a:xfrm>
                            <a:off x="1171987" y="797029"/>
                            <a:ext cx="94958" cy="1089648"/>
                          </a:xfrm>
                          <a:custGeom>
                            <a:avLst/>
                            <a:gdLst/>
                            <a:ahLst/>
                            <a:cxnLst/>
                            <a:rect l="0" t="0" r="0" b="0"/>
                            <a:pathLst>
                              <a:path w="94958" h="1089648">
                                <a:moveTo>
                                  <a:pt x="0" y="0"/>
                                </a:moveTo>
                                <a:lnTo>
                                  <a:pt x="94958" y="0"/>
                                </a:lnTo>
                                <a:lnTo>
                                  <a:pt x="94958" y="1089648"/>
                                </a:lnTo>
                                <a:lnTo>
                                  <a:pt x="0" y="1089648"/>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70" name="Shape 317870"/>
                        <wps:cNvSpPr/>
                        <wps:spPr>
                          <a:xfrm>
                            <a:off x="1303863" y="821400"/>
                            <a:ext cx="94945" cy="1065276"/>
                          </a:xfrm>
                          <a:custGeom>
                            <a:avLst/>
                            <a:gdLst/>
                            <a:ahLst/>
                            <a:cxnLst/>
                            <a:rect l="0" t="0" r="0" b="0"/>
                            <a:pathLst>
                              <a:path w="94945" h="1065276">
                                <a:moveTo>
                                  <a:pt x="0" y="0"/>
                                </a:moveTo>
                                <a:lnTo>
                                  <a:pt x="94945" y="0"/>
                                </a:lnTo>
                                <a:lnTo>
                                  <a:pt x="94945" y="1065276"/>
                                </a:lnTo>
                                <a:lnTo>
                                  <a:pt x="0" y="1065276"/>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71" name="Shape 317871"/>
                        <wps:cNvSpPr/>
                        <wps:spPr>
                          <a:xfrm>
                            <a:off x="1435740" y="849531"/>
                            <a:ext cx="94958" cy="1037133"/>
                          </a:xfrm>
                          <a:custGeom>
                            <a:avLst/>
                            <a:gdLst/>
                            <a:ahLst/>
                            <a:cxnLst/>
                            <a:rect l="0" t="0" r="0" b="0"/>
                            <a:pathLst>
                              <a:path w="94958" h="1037133">
                                <a:moveTo>
                                  <a:pt x="0" y="0"/>
                                </a:moveTo>
                                <a:lnTo>
                                  <a:pt x="94958" y="0"/>
                                </a:lnTo>
                                <a:lnTo>
                                  <a:pt x="94958" y="1037133"/>
                                </a:lnTo>
                                <a:lnTo>
                                  <a:pt x="0" y="1037133"/>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72" name="Shape 317872"/>
                        <wps:cNvSpPr/>
                        <wps:spPr>
                          <a:xfrm>
                            <a:off x="1567617" y="850166"/>
                            <a:ext cx="94958" cy="1036510"/>
                          </a:xfrm>
                          <a:custGeom>
                            <a:avLst/>
                            <a:gdLst/>
                            <a:ahLst/>
                            <a:cxnLst/>
                            <a:rect l="0" t="0" r="0" b="0"/>
                            <a:pathLst>
                              <a:path w="94958" h="1036510">
                                <a:moveTo>
                                  <a:pt x="0" y="0"/>
                                </a:moveTo>
                                <a:lnTo>
                                  <a:pt x="94958" y="0"/>
                                </a:lnTo>
                                <a:lnTo>
                                  <a:pt x="94958" y="1036510"/>
                                </a:lnTo>
                                <a:lnTo>
                                  <a:pt x="0" y="1036510"/>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73" name="Shape 317873"/>
                        <wps:cNvSpPr/>
                        <wps:spPr>
                          <a:xfrm>
                            <a:off x="1699494" y="852655"/>
                            <a:ext cx="94958" cy="1034009"/>
                          </a:xfrm>
                          <a:custGeom>
                            <a:avLst/>
                            <a:gdLst/>
                            <a:ahLst/>
                            <a:cxnLst/>
                            <a:rect l="0" t="0" r="0" b="0"/>
                            <a:pathLst>
                              <a:path w="94958" h="1034009">
                                <a:moveTo>
                                  <a:pt x="0" y="0"/>
                                </a:moveTo>
                                <a:lnTo>
                                  <a:pt x="94958" y="0"/>
                                </a:lnTo>
                                <a:lnTo>
                                  <a:pt x="94958" y="1034009"/>
                                </a:lnTo>
                                <a:lnTo>
                                  <a:pt x="0" y="1034009"/>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74" name="Shape 317874"/>
                        <wps:cNvSpPr/>
                        <wps:spPr>
                          <a:xfrm>
                            <a:off x="1831370" y="879541"/>
                            <a:ext cx="94958" cy="1007123"/>
                          </a:xfrm>
                          <a:custGeom>
                            <a:avLst/>
                            <a:gdLst/>
                            <a:ahLst/>
                            <a:cxnLst/>
                            <a:rect l="0" t="0" r="0" b="0"/>
                            <a:pathLst>
                              <a:path w="94958" h="1007123">
                                <a:moveTo>
                                  <a:pt x="0" y="0"/>
                                </a:moveTo>
                                <a:lnTo>
                                  <a:pt x="94958" y="0"/>
                                </a:lnTo>
                                <a:lnTo>
                                  <a:pt x="94958" y="1007123"/>
                                </a:lnTo>
                                <a:lnTo>
                                  <a:pt x="0" y="100712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7875" name="Shape 317875"/>
                        <wps:cNvSpPr/>
                        <wps:spPr>
                          <a:xfrm>
                            <a:off x="1963247" y="880163"/>
                            <a:ext cx="94958" cy="1006501"/>
                          </a:xfrm>
                          <a:custGeom>
                            <a:avLst/>
                            <a:gdLst/>
                            <a:ahLst/>
                            <a:cxnLst/>
                            <a:rect l="0" t="0" r="0" b="0"/>
                            <a:pathLst>
                              <a:path w="94958" h="1006501">
                                <a:moveTo>
                                  <a:pt x="0" y="0"/>
                                </a:moveTo>
                                <a:lnTo>
                                  <a:pt x="94958" y="0"/>
                                </a:lnTo>
                                <a:lnTo>
                                  <a:pt x="94958" y="1006501"/>
                                </a:lnTo>
                                <a:lnTo>
                                  <a:pt x="0" y="1006501"/>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76" name="Shape 317876"/>
                        <wps:cNvSpPr/>
                        <wps:spPr>
                          <a:xfrm>
                            <a:off x="2095124" y="880798"/>
                            <a:ext cx="94945" cy="1005878"/>
                          </a:xfrm>
                          <a:custGeom>
                            <a:avLst/>
                            <a:gdLst/>
                            <a:ahLst/>
                            <a:cxnLst/>
                            <a:rect l="0" t="0" r="0" b="0"/>
                            <a:pathLst>
                              <a:path w="94945" h="1005878">
                                <a:moveTo>
                                  <a:pt x="0" y="0"/>
                                </a:moveTo>
                                <a:lnTo>
                                  <a:pt x="94945" y="0"/>
                                </a:lnTo>
                                <a:lnTo>
                                  <a:pt x="94945" y="1005878"/>
                                </a:lnTo>
                                <a:lnTo>
                                  <a:pt x="0" y="1005878"/>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77" name="Shape 317877"/>
                        <wps:cNvSpPr/>
                        <wps:spPr>
                          <a:xfrm>
                            <a:off x="2227001" y="888304"/>
                            <a:ext cx="94958" cy="998372"/>
                          </a:xfrm>
                          <a:custGeom>
                            <a:avLst/>
                            <a:gdLst/>
                            <a:ahLst/>
                            <a:cxnLst/>
                            <a:rect l="0" t="0" r="0" b="0"/>
                            <a:pathLst>
                              <a:path w="94958" h="998372">
                                <a:moveTo>
                                  <a:pt x="0" y="0"/>
                                </a:moveTo>
                                <a:lnTo>
                                  <a:pt x="94958" y="0"/>
                                </a:lnTo>
                                <a:lnTo>
                                  <a:pt x="94958" y="998372"/>
                                </a:lnTo>
                                <a:lnTo>
                                  <a:pt x="0" y="998372"/>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78" name="Shape 317878"/>
                        <wps:cNvSpPr/>
                        <wps:spPr>
                          <a:xfrm>
                            <a:off x="2358890" y="889549"/>
                            <a:ext cx="94958" cy="997115"/>
                          </a:xfrm>
                          <a:custGeom>
                            <a:avLst/>
                            <a:gdLst/>
                            <a:ahLst/>
                            <a:cxnLst/>
                            <a:rect l="0" t="0" r="0" b="0"/>
                            <a:pathLst>
                              <a:path w="94958" h="997115">
                                <a:moveTo>
                                  <a:pt x="0" y="0"/>
                                </a:moveTo>
                                <a:lnTo>
                                  <a:pt x="94958" y="0"/>
                                </a:lnTo>
                                <a:lnTo>
                                  <a:pt x="94958" y="997115"/>
                                </a:lnTo>
                                <a:lnTo>
                                  <a:pt x="0" y="997115"/>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79" name="Shape 317879"/>
                        <wps:cNvSpPr/>
                        <wps:spPr>
                          <a:xfrm>
                            <a:off x="2490767" y="894552"/>
                            <a:ext cx="94945" cy="992124"/>
                          </a:xfrm>
                          <a:custGeom>
                            <a:avLst/>
                            <a:gdLst/>
                            <a:ahLst/>
                            <a:cxnLst/>
                            <a:rect l="0" t="0" r="0" b="0"/>
                            <a:pathLst>
                              <a:path w="94945" h="992124">
                                <a:moveTo>
                                  <a:pt x="0" y="0"/>
                                </a:moveTo>
                                <a:lnTo>
                                  <a:pt x="94945" y="0"/>
                                </a:lnTo>
                                <a:lnTo>
                                  <a:pt x="94945" y="992124"/>
                                </a:lnTo>
                                <a:lnTo>
                                  <a:pt x="0" y="992124"/>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80" name="Shape 317880"/>
                        <wps:cNvSpPr/>
                        <wps:spPr>
                          <a:xfrm>
                            <a:off x="2622632" y="938316"/>
                            <a:ext cx="94958" cy="948360"/>
                          </a:xfrm>
                          <a:custGeom>
                            <a:avLst/>
                            <a:gdLst/>
                            <a:ahLst/>
                            <a:cxnLst/>
                            <a:rect l="0" t="0" r="0" b="0"/>
                            <a:pathLst>
                              <a:path w="94958" h="948360">
                                <a:moveTo>
                                  <a:pt x="0" y="0"/>
                                </a:moveTo>
                                <a:lnTo>
                                  <a:pt x="94958" y="0"/>
                                </a:lnTo>
                                <a:lnTo>
                                  <a:pt x="94958" y="948360"/>
                                </a:lnTo>
                                <a:lnTo>
                                  <a:pt x="0" y="948360"/>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81" name="Shape 317881"/>
                        <wps:cNvSpPr/>
                        <wps:spPr>
                          <a:xfrm>
                            <a:off x="2754521" y="961443"/>
                            <a:ext cx="94958" cy="925220"/>
                          </a:xfrm>
                          <a:custGeom>
                            <a:avLst/>
                            <a:gdLst/>
                            <a:ahLst/>
                            <a:cxnLst/>
                            <a:rect l="0" t="0" r="0" b="0"/>
                            <a:pathLst>
                              <a:path w="94958" h="925220">
                                <a:moveTo>
                                  <a:pt x="0" y="0"/>
                                </a:moveTo>
                                <a:lnTo>
                                  <a:pt x="94958" y="0"/>
                                </a:lnTo>
                                <a:lnTo>
                                  <a:pt x="94958" y="925220"/>
                                </a:lnTo>
                                <a:lnTo>
                                  <a:pt x="0" y="925220"/>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82" name="Shape 317882"/>
                        <wps:cNvSpPr/>
                        <wps:spPr>
                          <a:xfrm>
                            <a:off x="2886398" y="962688"/>
                            <a:ext cx="94945" cy="923989"/>
                          </a:xfrm>
                          <a:custGeom>
                            <a:avLst/>
                            <a:gdLst/>
                            <a:ahLst/>
                            <a:cxnLst/>
                            <a:rect l="0" t="0" r="0" b="0"/>
                            <a:pathLst>
                              <a:path w="94945" h="923989">
                                <a:moveTo>
                                  <a:pt x="0" y="0"/>
                                </a:moveTo>
                                <a:lnTo>
                                  <a:pt x="94945" y="0"/>
                                </a:lnTo>
                                <a:lnTo>
                                  <a:pt x="94945" y="923989"/>
                                </a:lnTo>
                                <a:lnTo>
                                  <a:pt x="0" y="923989"/>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83" name="Shape 317883"/>
                        <wps:cNvSpPr/>
                        <wps:spPr>
                          <a:xfrm>
                            <a:off x="3018274" y="978944"/>
                            <a:ext cx="94945" cy="907733"/>
                          </a:xfrm>
                          <a:custGeom>
                            <a:avLst/>
                            <a:gdLst/>
                            <a:ahLst/>
                            <a:cxnLst/>
                            <a:rect l="0" t="0" r="0" b="0"/>
                            <a:pathLst>
                              <a:path w="94945" h="907733">
                                <a:moveTo>
                                  <a:pt x="0" y="0"/>
                                </a:moveTo>
                                <a:lnTo>
                                  <a:pt x="94945" y="0"/>
                                </a:lnTo>
                                <a:lnTo>
                                  <a:pt x="94945" y="907733"/>
                                </a:lnTo>
                                <a:lnTo>
                                  <a:pt x="0" y="907733"/>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84" name="Shape 317884"/>
                        <wps:cNvSpPr/>
                        <wps:spPr>
                          <a:xfrm>
                            <a:off x="3150138" y="993955"/>
                            <a:ext cx="94958" cy="892721"/>
                          </a:xfrm>
                          <a:custGeom>
                            <a:avLst/>
                            <a:gdLst/>
                            <a:ahLst/>
                            <a:cxnLst/>
                            <a:rect l="0" t="0" r="0" b="0"/>
                            <a:pathLst>
                              <a:path w="94958" h="892721">
                                <a:moveTo>
                                  <a:pt x="0" y="0"/>
                                </a:moveTo>
                                <a:lnTo>
                                  <a:pt x="94958" y="0"/>
                                </a:lnTo>
                                <a:lnTo>
                                  <a:pt x="94958" y="892721"/>
                                </a:lnTo>
                                <a:lnTo>
                                  <a:pt x="0" y="892721"/>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85" name="Shape 317885"/>
                        <wps:cNvSpPr/>
                        <wps:spPr>
                          <a:xfrm>
                            <a:off x="3282041" y="997079"/>
                            <a:ext cx="94945" cy="889597"/>
                          </a:xfrm>
                          <a:custGeom>
                            <a:avLst/>
                            <a:gdLst/>
                            <a:ahLst/>
                            <a:cxnLst/>
                            <a:rect l="0" t="0" r="0" b="0"/>
                            <a:pathLst>
                              <a:path w="94945" h="889597">
                                <a:moveTo>
                                  <a:pt x="0" y="0"/>
                                </a:moveTo>
                                <a:lnTo>
                                  <a:pt x="94945" y="0"/>
                                </a:lnTo>
                                <a:lnTo>
                                  <a:pt x="94945" y="889597"/>
                                </a:lnTo>
                                <a:lnTo>
                                  <a:pt x="0" y="889597"/>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86" name="Shape 317886"/>
                        <wps:cNvSpPr/>
                        <wps:spPr>
                          <a:xfrm>
                            <a:off x="3413918" y="998946"/>
                            <a:ext cx="94945" cy="887717"/>
                          </a:xfrm>
                          <a:custGeom>
                            <a:avLst/>
                            <a:gdLst/>
                            <a:ahLst/>
                            <a:cxnLst/>
                            <a:rect l="0" t="0" r="0" b="0"/>
                            <a:pathLst>
                              <a:path w="94945" h="887717">
                                <a:moveTo>
                                  <a:pt x="0" y="0"/>
                                </a:moveTo>
                                <a:lnTo>
                                  <a:pt x="94945" y="0"/>
                                </a:lnTo>
                                <a:lnTo>
                                  <a:pt x="94945" y="887717"/>
                                </a:lnTo>
                                <a:lnTo>
                                  <a:pt x="0" y="887717"/>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87" name="Shape 317887"/>
                        <wps:cNvSpPr/>
                        <wps:spPr>
                          <a:xfrm>
                            <a:off x="3545782" y="1004572"/>
                            <a:ext cx="94958" cy="882091"/>
                          </a:xfrm>
                          <a:custGeom>
                            <a:avLst/>
                            <a:gdLst/>
                            <a:ahLst/>
                            <a:cxnLst/>
                            <a:rect l="0" t="0" r="0" b="0"/>
                            <a:pathLst>
                              <a:path w="94958" h="882091">
                                <a:moveTo>
                                  <a:pt x="0" y="0"/>
                                </a:moveTo>
                                <a:lnTo>
                                  <a:pt x="94958" y="0"/>
                                </a:lnTo>
                                <a:lnTo>
                                  <a:pt x="94958" y="882091"/>
                                </a:lnTo>
                                <a:lnTo>
                                  <a:pt x="0" y="882091"/>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88" name="Shape 317888"/>
                        <wps:cNvSpPr/>
                        <wps:spPr>
                          <a:xfrm>
                            <a:off x="3677659" y="1008319"/>
                            <a:ext cx="94958" cy="878345"/>
                          </a:xfrm>
                          <a:custGeom>
                            <a:avLst/>
                            <a:gdLst/>
                            <a:ahLst/>
                            <a:cxnLst/>
                            <a:rect l="0" t="0" r="0" b="0"/>
                            <a:pathLst>
                              <a:path w="94958" h="878345">
                                <a:moveTo>
                                  <a:pt x="0" y="0"/>
                                </a:moveTo>
                                <a:lnTo>
                                  <a:pt x="94958" y="0"/>
                                </a:lnTo>
                                <a:lnTo>
                                  <a:pt x="94958" y="878345"/>
                                </a:lnTo>
                                <a:lnTo>
                                  <a:pt x="0" y="878345"/>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89" name="Shape 317889"/>
                        <wps:cNvSpPr/>
                        <wps:spPr>
                          <a:xfrm>
                            <a:off x="3809535" y="1100851"/>
                            <a:ext cx="94945" cy="785825"/>
                          </a:xfrm>
                          <a:custGeom>
                            <a:avLst/>
                            <a:gdLst/>
                            <a:ahLst/>
                            <a:cxnLst/>
                            <a:rect l="0" t="0" r="0" b="0"/>
                            <a:pathLst>
                              <a:path w="94945" h="785825">
                                <a:moveTo>
                                  <a:pt x="0" y="0"/>
                                </a:moveTo>
                                <a:lnTo>
                                  <a:pt x="94945" y="0"/>
                                </a:lnTo>
                                <a:lnTo>
                                  <a:pt x="94945" y="785825"/>
                                </a:lnTo>
                                <a:lnTo>
                                  <a:pt x="0" y="785825"/>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7890" name="Shape 317890"/>
                        <wps:cNvSpPr/>
                        <wps:spPr>
                          <a:xfrm>
                            <a:off x="3941412" y="1126480"/>
                            <a:ext cx="94958" cy="760184"/>
                          </a:xfrm>
                          <a:custGeom>
                            <a:avLst/>
                            <a:gdLst/>
                            <a:ahLst/>
                            <a:cxnLst/>
                            <a:rect l="0" t="0" r="0" b="0"/>
                            <a:pathLst>
                              <a:path w="94958" h="760184">
                                <a:moveTo>
                                  <a:pt x="0" y="0"/>
                                </a:moveTo>
                                <a:lnTo>
                                  <a:pt x="94958" y="0"/>
                                </a:lnTo>
                                <a:lnTo>
                                  <a:pt x="94958" y="760184"/>
                                </a:lnTo>
                                <a:lnTo>
                                  <a:pt x="0" y="760184"/>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17689" name="Rectangle 17689"/>
                        <wps:cNvSpPr/>
                        <wps:spPr>
                          <a:xfrm rot="-2699999">
                            <a:off x="3804566" y="1909232"/>
                            <a:ext cx="326685"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Плевен</w:t>
                              </w:r>
                            </w:p>
                          </w:txbxContent>
                        </wps:txbx>
                        <wps:bodyPr horzOverflow="overflow" vert="horz" lIns="0" tIns="0" rIns="0" bIns="0" rtlCol="0">
                          <a:noAutofit/>
                        </wps:bodyPr>
                      </wps:wsp>
                      <wps:wsp>
                        <wps:cNvPr id="17690" name="Rectangle 17690"/>
                        <wps:cNvSpPr/>
                        <wps:spPr>
                          <a:xfrm rot="-2699999">
                            <a:off x="3668630" y="1903769"/>
                            <a:ext cx="330231" cy="13225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Сливен</w:t>
                              </w:r>
                            </w:p>
                          </w:txbxContent>
                        </wps:txbx>
                        <wps:bodyPr horzOverflow="overflow" vert="horz" lIns="0" tIns="0" rIns="0" bIns="0" rtlCol="0">
                          <a:noAutofit/>
                        </wps:bodyPr>
                      </wps:wsp>
                      <wps:wsp>
                        <wps:cNvPr id="17691" name="Rectangle 17691"/>
                        <wps:cNvSpPr/>
                        <wps:spPr>
                          <a:xfrm rot="-2699999">
                            <a:off x="3532677" y="1928362"/>
                            <a:ext cx="286262"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Добри</w:t>
                              </w:r>
                            </w:p>
                          </w:txbxContent>
                        </wps:txbx>
                        <wps:bodyPr horzOverflow="overflow" vert="horz" lIns="0" tIns="0" rIns="0" bIns="0" rtlCol="0">
                          <a:noAutofit/>
                        </wps:bodyPr>
                      </wps:wsp>
                      <wps:wsp>
                        <wps:cNvPr id="17692" name="Rectangle 17692"/>
                        <wps:cNvSpPr/>
                        <wps:spPr>
                          <a:xfrm rot="-2699999">
                            <a:off x="3719525" y="1859826"/>
                            <a:ext cx="49641"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ч</w:t>
                              </w:r>
                            </w:p>
                          </w:txbxContent>
                        </wps:txbx>
                        <wps:bodyPr horzOverflow="overflow" vert="horz" lIns="0" tIns="0" rIns="0" bIns="0" rtlCol="0">
                          <a:noAutofit/>
                        </wps:bodyPr>
                      </wps:wsp>
                      <wps:wsp>
                        <wps:cNvPr id="17693" name="Rectangle 17693"/>
                        <wps:cNvSpPr/>
                        <wps:spPr>
                          <a:xfrm rot="-2699999">
                            <a:off x="3432681" y="1901001"/>
                            <a:ext cx="280826"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Видин</w:t>
                              </w:r>
                            </w:p>
                          </w:txbxContent>
                        </wps:txbx>
                        <wps:bodyPr horzOverflow="overflow" vert="horz" lIns="0" tIns="0" rIns="0" bIns="0" rtlCol="0">
                          <a:noAutofit/>
                        </wps:bodyPr>
                      </wps:wsp>
                      <wps:wsp>
                        <wps:cNvPr id="17694" name="Rectangle 17694"/>
                        <wps:cNvSpPr/>
                        <wps:spPr>
                          <a:xfrm rot="-2699999">
                            <a:off x="3312516" y="1917371"/>
                            <a:ext cx="221730" cy="13225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Лове</w:t>
                              </w:r>
                            </w:p>
                          </w:txbxContent>
                        </wps:txbx>
                        <wps:bodyPr horzOverflow="overflow" vert="horz" lIns="0" tIns="0" rIns="0" bIns="0" rtlCol="0">
                          <a:noAutofit/>
                        </wps:bodyPr>
                      </wps:wsp>
                      <wps:wsp>
                        <wps:cNvPr id="17695" name="Rectangle 17695"/>
                        <wps:cNvSpPr/>
                        <wps:spPr>
                          <a:xfrm rot="-2699999">
                            <a:off x="3455603" y="1860329"/>
                            <a:ext cx="49641" cy="13225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ч</w:t>
                              </w:r>
                            </w:p>
                          </w:txbxContent>
                        </wps:txbx>
                        <wps:bodyPr horzOverflow="overflow" vert="horz" lIns="0" tIns="0" rIns="0" bIns="0" rtlCol="0">
                          <a:noAutofit/>
                        </wps:bodyPr>
                      </wps:wsp>
                      <wps:wsp>
                        <wps:cNvPr id="17696" name="Rectangle 17696"/>
                        <wps:cNvSpPr/>
                        <wps:spPr>
                          <a:xfrm rot="-2699999">
                            <a:off x="3142602" y="1914767"/>
                            <a:ext cx="332003" cy="13225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Перник</w:t>
                              </w:r>
                            </w:p>
                          </w:txbxContent>
                        </wps:txbx>
                        <wps:bodyPr horzOverflow="overflow" vert="horz" lIns="0" tIns="0" rIns="0" bIns="0" rtlCol="0">
                          <a:noAutofit/>
                        </wps:bodyPr>
                      </wps:wsp>
                      <wps:wsp>
                        <wps:cNvPr id="17697" name="Rectangle 17697"/>
                        <wps:cNvSpPr/>
                        <wps:spPr>
                          <a:xfrm rot="-2699999">
                            <a:off x="2829470" y="1962050"/>
                            <a:ext cx="603375" cy="13225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Стара</w:t>
                              </w:r>
                              <w:r>
                                <w:rPr>
                                  <w:rFonts w:ascii="Calibri" w:eastAsia="Calibri" w:hAnsi="Calibri" w:cs="Calibri"/>
                                  <w:spacing w:val="-119"/>
                                  <w:sz w:val="14"/>
                                </w:rPr>
                                <w:t xml:space="preserve"> </w:t>
                              </w:r>
                              <w:r>
                                <w:rPr>
                                  <w:rFonts w:ascii="Calibri" w:eastAsia="Calibri" w:hAnsi="Calibri" w:cs="Calibri"/>
                                  <w:sz w:val="14"/>
                                </w:rPr>
                                <w:t>Загора</w:t>
                              </w:r>
                            </w:p>
                          </w:txbxContent>
                        </wps:txbx>
                        <wps:bodyPr horzOverflow="overflow" vert="horz" lIns="0" tIns="0" rIns="0" bIns="0" rtlCol="0">
                          <a:noAutofit/>
                        </wps:bodyPr>
                      </wps:wsp>
                      <wps:wsp>
                        <wps:cNvPr id="17698" name="Rectangle 17698"/>
                        <wps:cNvSpPr/>
                        <wps:spPr>
                          <a:xfrm rot="-2699999">
                            <a:off x="2774107" y="1937129"/>
                            <a:ext cx="490973" cy="13225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Кюстендил</w:t>
                              </w:r>
                            </w:p>
                          </w:txbxContent>
                        </wps:txbx>
                        <wps:bodyPr horzOverflow="overflow" vert="horz" lIns="0" tIns="0" rIns="0" bIns="0" rtlCol="0">
                          <a:noAutofit/>
                        </wps:bodyPr>
                      </wps:wsp>
                      <wps:wsp>
                        <wps:cNvPr id="17699" name="Rectangle 17699"/>
                        <wps:cNvSpPr/>
                        <wps:spPr>
                          <a:xfrm rot="-2699999">
                            <a:off x="2723727" y="1912034"/>
                            <a:ext cx="368998" cy="13225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Габрово</w:t>
                              </w:r>
                            </w:p>
                          </w:txbxContent>
                        </wps:txbx>
                        <wps:bodyPr horzOverflow="overflow" vert="horz" lIns="0" tIns="0" rIns="0" bIns="0" rtlCol="0">
                          <a:noAutofit/>
                        </wps:bodyPr>
                      </wps:wsp>
                      <wps:wsp>
                        <wps:cNvPr id="17700" name="Rectangle 17700"/>
                        <wps:cNvSpPr/>
                        <wps:spPr>
                          <a:xfrm rot="-2699999">
                            <a:off x="2568078" y="1938552"/>
                            <a:ext cx="347960" cy="13225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Монтан</w:t>
                              </w:r>
                            </w:p>
                          </w:txbxContent>
                        </wps:txbx>
                        <wps:bodyPr horzOverflow="overflow" vert="horz" lIns="0" tIns="0" rIns="0" bIns="0" rtlCol="0">
                          <a:noAutofit/>
                        </wps:bodyPr>
                      </wps:wsp>
                      <wps:wsp>
                        <wps:cNvPr id="17701" name="Rectangle 17701"/>
                        <wps:cNvSpPr/>
                        <wps:spPr>
                          <a:xfrm rot="-2699999">
                            <a:off x="2796337" y="1858027"/>
                            <a:ext cx="52478"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а</w:t>
                              </w:r>
                            </w:p>
                          </w:txbxContent>
                        </wps:txbx>
                        <wps:bodyPr horzOverflow="overflow" vert="horz" lIns="0" tIns="0" rIns="0" bIns="0" rtlCol="0">
                          <a:noAutofit/>
                        </wps:bodyPr>
                      </wps:wsp>
                      <wps:wsp>
                        <wps:cNvPr id="17702" name="Rectangle 17702"/>
                        <wps:cNvSpPr/>
                        <wps:spPr>
                          <a:xfrm rot="-2699999">
                            <a:off x="2493441" y="1927962"/>
                            <a:ext cx="260260"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Шуме</w:t>
                              </w:r>
                            </w:p>
                          </w:txbxContent>
                        </wps:txbx>
                        <wps:bodyPr horzOverflow="overflow" vert="horz" lIns="0" tIns="0" rIns="0" bIns="0" rtlCol="0">
                          <a:noAutofit/>
                        </wps:bodyPr>
                      </wps:wsp>
                      <wps:wsp>
                        <wps:cNvPr id="17703" name="Rectangle 17703"/>
                        <wps:cNvSpPr/>
                        <wps:spPr>
                          <a:xfrm rot="-2699999">
                            <a:off x="2661912" y="1862261"/>
                            <a:ext cx="54723"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н</w:t>
                              </w:r>
                            </w:p>
                          </w:txbxContent>
                        </wps:txbx>
                        <wps:bodyPr horzOverflow="overflow" vert="horz" lIns="0" tIns="0" rIns="0" bIns="0" rtlCol="0">
                          <a:noAutofit/>
                        </wps:bodyPr>
                      </wps:wsp>
                      <wps:wsp>
                        <wps:cNvPr id="17704" name="Rectangle 17704"/>
                        <wps:cNvSpPr/>
                        <wps:spPr>
                          <a:xfrm rot="-2699999">
                            <a:off x="2104953" y="1989874"/>
                            <a:ext cx="646870"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София-столиц</w:t>
                              </w:r>
                            </w:p>
                          </w:txbxContent>
                        </wps:txbx>
                        <wps:bodyPr horzOverflow="overflow" vert="horz" lIns="0" tIns="0" rIns="0" bIns="0" rtlCol="0">
                          <a:noAutofit/>
                        </wps:bodyPr>
                      </wps:wsp>
                      <wps:wsp>
                        <wps:cNvPr id="17705" name="Rectangle 17705"/>
                        <wps:cNvSpPr/>
                        <wps:spPr>
                          <a:xfrm rot="-2699999">
                            <a:off x="2535912" y="1856110"/>
                            <a:ext cx="52478"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а</w:t>
                              </w:r>
                            </w:p>
                          </w:txbxContent>
                        </wps:txbx>
                        <wps:bodyPr horzOverflow="overflow" vert="horz" lIns="0" tIns="0" rIns="0" bIns="0" rtlCol="0">
                          <a:noAutofit/>
                        </wps:bodyPr>
                      </wps:wsp>
                      <wps:wsp>
                        <wps:cNvPr id="17706" name="Rectangle 17706"/>
                        <wps:cNvSpPr/>
                        <wps:spPr>
                          <a:xfrm rot="-2699999">
                            <a:off x="2177933" y="1918401"/>
                            <a:ext cx="387791"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Пловдив</w:t>
                              </w:r>
                            </w:p>
                          </w:txbxContent>
                        </wps:txbx>
                        <wps:bodyPr horzOverflow="overflow" vert="horz" lIns="0" tIns="0" rIns="0" bIns="0" rtlCol="0">
                          <a:noAutofit/>
                        </wps:bodyPr>
                      </wps:wsp>
                      <wps:wsp>
                        <wps:cNvPr id="17707" name="Rectangle 17707"/>
                        <wps:cNvSpPr/>
                        <wps:spPr>
                          <a:xfrm rot="-2699999">
                            <a:off x="2119108" y="1897897"/>
                            <a:ext cx="273499"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Варна</w:t>
                              </w:r>
                            </w:p>
                          </w:txbxContent>
                        </wps:txbx>
                        <wps:bodyPr horzOverflow="overflow" vert="horz" lIns="0" tIns="0" rIns="0" bIns="0" rtlCol="0">
                          <a:noAutofit/>
                        </wps:bodyPr>
                      </wps:wsp>
                      <wps:wsp>
                        <wps:cNvPr id="17708" name="Rectangle 17708"/>
                        <wps:cNvSpPr/>
                        <wps:spPr>
                          <a:xfrm rot="-2699999">
                            <a:off x="1974200" y="1909203"/>
                            <a:ext cx="291109"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Ямбол</w:t>
                              </w:r>
                            </w:p>
                          </w:txbxContent>
                        </wps:txbx>
                        <wps:bodyPr horzOverflow="overflow" vert="horz" lIns="0" tIns="0" rIns="0" bIns="0" rtlCol="0">
                          <a:noAutofit/>
                        </wps:bodyPr>
                      </wps:wsp>
                      <wps:wsp>
                        <wps:cNvPr id="17709" name="Rectangle 17709"/>
                        <wps:cNvSpPr/>
                        <wps:spPr>
                          <a:xfrm rot="-2699999">
                            <a:off x="1707484" y="1960579"/>
                            <a:ext cx="450906"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Пазарджи</w:t>
                              </w:r>
                            </w:p>
                          </w:txbxContent>
                        </wps:txbx>
                        <wps:bodyPr horzOverflow="overflow" vert="horz" lIns="0" tIns="0" rIns="0" bIns="0" rtlCol="0">
                          <a:noAutofit/>
                        </wps:bodyPr>
                      </wps:wsp>
                      <wps:wsp>
                        <wps:cNvPr id="17710" name="Rectangle 17710"/>
                        <wps:cNvSpPr/>
                        <wps:spPr>
                          <a:xfrm rot="-2699999">
                            <a:off x="2005878" y="1862467"/>
                            <a:ext cx="50350"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к</w:t>
                              </w:r>
                            </w:p>
                          </w:txbxContent>
                        </wps:txbx>
                        <wps:bodyPr horzOverflow="overflow" vert="horz" lIns="0" tIns="0" rIns="0" bIns="0" rtlCol="0">
                          <a:noAutofit/>
                        </wps:bodyPr>
                      </wps:wsp>
                      <wps:wsp>
                        <wps:cNvPr id="17711" name="Rectangle 17711"/>
                        <wps:cNvSpPr/>
                        <wps:spPr>
                          <a:xfrm rot="-5399999">
                            <a:off x="1430089" y="1224534"/>
                            <a:ext cx="925320" cy="13367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color w:val="FFFFFF"/>
                                  <w:sz w:val="14"/>
                                </w:rPr>
                                <w:t>средно</w:t>
                              </w:r>
                              <w:r>
                                <w:rPr>
                                  <w:rFonts w:ascii="Calibri" w:eastAsia="Calibri" w:hAnsi="Calibri" w:cs="Calibri"/>
                                  <w:b/>
                                  <w:color w:val="FFFFFF"/>
                                  <w:spacing w:val="-190"/>
                                  <w:sz w:val="14"/>
                                </w:rPr>
                                <w:t xml:space="preserve"> </w:t>
                              </w:r>
                              <w:r>
                                <w:rPr>
                                  <w:rFonts w:ascii="Calibri" w:eastAsia="Calibri" w:hAnsi="Calibri" w:cs="Calibri"/>
                                  <w:b/>
                                  <w:color w:val="FFFFFF"/>
                                  <w:sz w:val="14"/>
                                </w:rPr>
                                <w:t>за</w:t>
                              </w:r>
                              <w:r>
                                <w:rPr>
                                  <w:rFonts w:ascii="Calibri" w:eastAsia="Calibri" w:hAnsi="Calibri" w:cs="Calibri"/>
                                  <w:b/>
                                  <w:color w:val="FFFFFF"/>
                                  <w:spacing w:val="-190"/>
                                  <w:sz w:val="14"/>
                                </w:rPr>
                                <w:t xml:space="preserve"> </w:t>
                              </w:r>
                              <w:r>
                                <w:rPr>
                                  <w:rFonts w:ascii="Calibri" w:eastAsia="Calibri" w:hAnsi="Calibri" w:cs="Calibri"/>
                                  <w:b/>
                                  <w:color w:val="FFFFFF"/>
                                  <w:sz w:val="14"/>
                                </w:rPr>
                                <w:t>странат</w:t>
                              </w:r>
                            </w:p>
                          </w:txbxContent>
                        </wps:txbx>
                        <wps:bodyPr horzOverflow="overflow" vert="horz" lIns="0" tIns="0" rIns="0" bIns="0" rtlCol="0">
                          <a:noAutofit/>
                        </wps:bodyPr>
                      </wps:wsp>
                      <wps:wsp>
                        <wps:cNvPr id="17712" name="Rectangle 17712"/>
                        <wps:cNvSpPr/>
                        <wps:spPr>
                          <a:xfrm rot="-5399999">
                            <a:off x="1863201" y="961923"/>
                            <a:ext cx="59096" cy="133674"/>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color w:val="FFFFFF"/>
                                  <w:sz w:val="14"/>
                                </w:rPr>
                                <w:t>а</w:t>
                              </w:r>
                            </w:p>
                          </w:txbxContent>
                        </wps:txbx>
                        <wps:bodyPr horzOverflow="overflow" vert="horz" lIns="0" tIns="0" rIns="0" bIns="0" rtlCol="0">
                          <a:noAutofit/>
                        </wps:bodyPr>
                      </wps:wsp>
                      <wps:wsp>
                        <wps:cNvPr id="17713" name="Rectangle 17713"/>
                        <wps:cNvSpPr/>
                        <wps:spPr>
                          <a:xfrm rot="-2699999">
                            <a:off x="1605089" y="1918007"/>
                            <a:ext cx="222439" cy="13225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Врац</w:t>
                              </w:r>
                            </w:p>
                          </w:txbxContent>
                        </wps:txbx>
                        <wps:bodyPr horzOverflow="overflow" vert="horz" lIns="0" tIns="0" rIns="0" bIns="0" rtlCol="0">
                          <a:noAutofit/>
                        </wps:bodyPr>
                      </wps:wsp>
                      <wps:wsp>
                        <wps:cNvPr id="17714" name="Rectangle 17714"/>
                        <wps:cNvSpPr/>
                        <wps:spPr>
                          <a:xfrm rot="-2699999">
                            <a:off x="1748241" y="1859835"/>
                            <a:ext cx="52478" cy="13225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а</w:t>
                              </w:r>
                            </w:p>
                          </w:txbxContent>
                        </wps:txbx>
                        <wps:bodyPr horzOverflow="overflow" vert="horz" lIns="0" tIns="0" rIns="0" bIns="0" rtlCol="0">
                          <a:noAutofit/>
                        </wps:bodyPr>
                      </wps:wsp>
                      <wps:wsp>
                        <wps:cNvPr id="17715" name="Rectangle 17715"/>
                        <wps:cNvSpPr/>
                        <wps:spPr>
                          <a:xfrm rot="-2699999">
                            <a:off x="1412339" y="1915540"/>
                            <a:ext cx="346187" cy="13225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Смолян</w:t>
                              </w:r>
                            </w:p>
                          </w:txbxContent>
                        </wps:txbx>
                        <wps:bodyPr horzOverflow="overflow" vert="horz" lIns="0" tIns="0" rIns="0" bIns="0" rtlCol="0">
                          <a:noAutofit/>
                        </wps:bodyPr>
                      </wps:wsp>
                      <wps:wsp>
                        <wps:cNvPr id="17716" name="Rectangle 17716"/>
                        <wps:cNvSpPr/>
                        <wps:spPr>
                          <a:xfrm rot="-2699999">
                            <a:off x="1134100" y="1954596"/>
                            <a:ext cx="566499"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Благоевград</w:t>
                              </w:r>
                            </w:p>
                          </w:txbxContent>
                        </wps:txbx>
                        <wps:bodyPr horzOverflow="overflow" vert="horz" lIns="0" tIns="0" rIns="0" bIns="0" rtlCol="0">
                          <a:noAutofit/>
                        </wps:bodyPr>
                      </wps:wsp>
                      <wps:wsp>
                        <wps:cNvPr id="17717" name="Rectangle 17717"/>
                        <wps:cNvSpPr/>
                        <wps:spPr>
                          <a:xfrm rot="-2699999">
                            <a:off x="1134142" y="1918121"/>
                            <a:ext cx="368407" cy="13225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Хасково</w:t>
                              </w:r>
                            </w:p>
                          </w:txbxContent>
                        </wps:txbx>
                        <wps:bodyPr horzOverflow="overflow" vert="horz" lIns="0" tIns="0" rIns="0" bIns="0" rtlCol="0">
                          <a:noAutofit/>
                        </wps:bodyPr>
                      </wps:wsp>
                      <wps:wsp>
                        <wps:cNvPr id="17718" name="Rectangle 17718"/>
                        <wps:cNvSpPr/>
                        <wps:spPr>
                          <a:xfrm rot="-2699999">
                            <a:off x="782989" y="1988453"/>
                            <a:ext cx="642249" cy="13225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Велико</w:t>
                              </w:r>
                              <w:r>
                                <w:rPr>
                                  <w:rFonts w:ascii="Calibri" w:eastAsia="Calibri" w:hAnsi="Calibri" w:cs="Calibri"/>
                                  <w:spacing w:val="-124"/>
                                  <w:sz w:val="14"/>
                                </w:rPr>
                                <w:t xml:space="preserve"> </w:t>
                              </w:r>
                              <w:r>
                                <w:rPr>
                                  <w:rFonts w:ascii="Calibri" w:eastAsia="Calibri" w:hAnsi="Calibri" w:cs="Calibri"/>
                                  <w:sz w:val="14"/>
                                </w:rPr>
                                <w:t>Търнов</w:t>
                              </w:r>
                            </w:p>
                          </w:txbxContent>
                        </wps:txbx>
                        <wps:bodyPr horzOverflow="overflow" vert="horz" lIns="0" tIns="0" rIns="0" bIns="0" rtlCol="0">
                          <a:noAutofit/>
                        </wps:bodyPr>
                      </wps:wsp>
                      <wps:wsp>
                        <wps:cNvPr id="17719" name="Rectangle 17719"/>
                        <wps:cNvSpPr/>
                        <wps:spPr>
                          <a:xfrm rot="-2699999">
                            <a:off x="1208945" y="1856276"/>
                            <a:ext cx="54842"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о</w:t>
                              </w:r>
                            </w:p>
                          </w:txbxContent>
                        </wps:txbx>
                        <wps:bodyPr horzOverflow="overflow" vert="horz" lIns="0" tIns="0" rIns="0" bIns="0" rtlCol="0">
                          <a:noAutofit/>
                        </wps:bodyPr>
                      </wps:wsp>
                      <wps:wsp>
                        <wps:cNvPr id="17720" name="Rectangle 17720"/>
                        <wps:cNvSpPr/>
                        <wps:spPr>
                          <a:xfrm rot="-2699999">
                            <a:off x="676262" y="1987171"/>
                            <a:ext cx="598174" cy="13225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София-облас</w:t>
                              </w:r>
                            </w:p>
                          </w:txbxContent>
                        </wps:txbx>
                        <wps:bodyPr horzOverflow="overflow" vert="horz" lIns="0" tIns="0" rIns="0" bIns="0" rtlCol="0">
                          <a:noAutofit/>
                        </wps:bodyPr>
                      </wps:wsp>
                      <wps:wsp>
                        <wps:cNvPr id="17721" name="Rectangle 17721"/>
                        <wps:cNvSpPr/>
                        <wps:spPr>
                          <a:xfrm rot="-2699999">
                            <a:off x="1075485" y="1865176"/>
                            <a:ext cx="43731"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т</w:t>
                              </w:r>
                            </w:p>
                          </w:txbxContent>
                        </wps:txbx>
                        <wps:bodyPr horzOverflow="overflow" vert="horz" lIns="0" tIns="0" rIns="0" bIns="0" rtlCol="0">
                          <a:noAutofit/>
                        </wps:bodyPr>
                      </wps:wsp>
                      <wps:wsp>
                        <wps:cNvPr id="17722" name="Rectangle 17722"/>
                        <wps:cNvSpPr/>
                        <wps:spPr>
                          <a:xfrm rot="-2699999">
                            <a:off x="771516" y="1914496"/>
                            <a:ext cx="294891"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Бургас</w:t>
                              </w:r>
                            </w:p>
                          </w:txbxContent>
                        </wps:txbx>
                        <wps:bodyPr horzOverflow="overflow" vert="horz" lIns="0" tIns="0" rIns="0" bIns="0" rtlCol="0">
                          <a:noAutofit/>
                        </wps:bodyPr>
                      </wps:wsp>
                      <wps:wsp>
                        <wps:cNvPr id="17723" name="Rectangle 17723"/>
                        <wps:cNvSpPr/>
                        <wps:spPr>
                          <a:xfrm rot="-2699999">
                            <a:off x="554740" y="1928606"/>
                            <a:ext cx="425140"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Силистра</w:t>
                              </w:r>
                            </w:p>
                          </w:txbxContent>
                        </wps:txbx>
                        <wps:bodyPr horzOverflow="overflow" vert="horz" lIns="0" tIns="0" rIns="0" bIns="0" rtlCol="0">
                          <a:noAutofit/>
                        </wps:bodyPr>
                      </wps:wsp>
                      <wps:wsp>
                        <wps:cNvPr id="17724" name="Rectangle 17724"/>
                        <wps:cNvSpPr/>
                        <wps:spPr>
                          <a:xfrm rot="-2699999">
                            <a:off x="588071" y="1885694"/>
                            <a:ext cx="192536"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Русе</w:t>
                              </w:r>
                            </w:p>
                          </w:txbxContent>
                        </wps:txbx>
                        <wps:bodyPr horzOverflow="overflow" vert="horz" lIns="0" tIns="0" rIns="0" bIns="0" rtlCol="0">
                          <a:noAutofit/>
                        </wps:bodyPr>
                      </wps:wsp>
                      <wps:wsp>
                        <wps:cNvPr id="17725" name="Rectangle 17725"/>
                        <wps:cNvSpPr/>
                        <wps:spPr>
                          <a:xfrm rot="-2699999">
                            <a:off x="240711" y="1964632"/>
                            <a:ext cx="447951"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Търговищ</w:t>
                              </w:r>
                            </w:p>
                          </w:txbxContent>
                        </wps:txbx>
                        <wps:bodyPr horzOverflow="overflow" vert="horz" lIns="0" tIns="0" rIns="0" bIns="0" rtlCol="0">
                          <a:noAutofit/>
                        </wps:bodyPr>
                      </wps:wsp>
                      <wps:wsp>
                        <wps:cNvPr id="17726" name="Rectangle 17726"/>
                        <wps:cNvSpPr/>
                        <wps:spPr>
                          <a:xfrm rot="-2699999">
                            <a:off x="537087" y="1867051"/>
                            <a:ext cx="50350"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е</w:t>
                              </w:r>
                            </w:p>
                          </w:txbxContent>
                        </wps:txbx>
                        <wps:bodyPr horzOverflow="overflow" vert="horz" lIns="0" tIns="0" rIns="0" bIns="0" rtlCol="0">
                          <a:noAutofit/>
                        </wps:bodyPr>
                      </wps:wsp>
                      <wps:wsp>
                        <wps:cNvPr id="17727" name="Rectangle 17727"/>
                        <wps:cNvSpPr/>
                        <wps:spPr>
                          <a:xfrm rot="-2699999">
                            <a:off x="92481" y="1946706"/>
                            <a:ext cx="513666"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Кърдажали</w:t>
                              </w:r>
                            </w:p>
                          </w:txbxContent>
                        </wps:txbx>
                        <wps:bodyPr horzOverflow="overflow" vert="horz" lIns="0" tIns="0" rIns="0" bIns="0" rtlCol="0">
                          <a:noAutofit/>
                        </wps:bodyPr>
                      </wps:wsp>
                      <wps:wsp>
                        <wps:cNvPr id="17728" name="Rectangle 17728"/>
                        <wps:cNvSpPr/>
                        <wps:spPr>
                          <a:xfrm rot="-2699999">
                            <a:off x="85781" y="1933654"/>
                            <a:ext cx="299265"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Разгра</w:t>
                              </w:r>
                            </w:p>
                          </w:txbxContent>
                        </wps:txbx>
                        <wps:bodyPr horzOverflow="overflow" vert="horz" lIns="0" tIns="0" rIns="0" bIns="0" rtlCol="0">
                          <a:noAutofit/>
                        </wps:bodyPr>
                      </wps:wsp>
                      <wps:wsp>
                        <wps:cNvPr id="17729" name="Rectangle 17729"/>
                        <wps:cNvSpPr/>
                        <wps:spPr>
                          <a:xfrm rot="-2699999">
                            <a:off x="280700" y="1861005"/>
                            <a:ext cx="54723" cy="1322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д</w:t>
                              </w:r>
                            </w:p>
                          </w:txbxContent>
                        </wps:txbx>
                        <wps:bodyPr horzOverflow="overflow" vert="horz" lIns="0" tIns="0" rIns="0" bIns="0" rtlCol="0">
                          <a:noAutofit/>
                        </wps:bodyPr>
                      </wps:wsp>
                    </wpg:wgp>
                  </a:graphicData>
                </a:graphic>
              </wp:inline>
            </w:drawing>
          </mc:Choice>
          <mc:Fallback xmlns:a="http://schemas.openxmlformats.org/drawingml/2006/main">
            <w:pict>
              <v:group id="Group 275316" style="width:319.278pt;height:181.753pt;mso-position-horizontal-relative:char;mso-position-vertical-relative:line" coordsize="40548,23082">
                <v:shape id="Shape 17644" style="position:absolute;width:38244;height:0;left:2303;top:18866;" coordsize="3824453,0" path="m0,0l3824453,0">
                  <v:stroke weight="0.5pt" endcap="flat" joinstyle="miter" miterlimit="10" on="true" color="#e3e3e3"/>
                  <v:fill on="false" color="#000000" opacity="0"/>
                </v:shape>
                <v:rect id="Rectangle 17645" style="position:absolute;width:567;height:1322;left:1279;top:18373;" filled="f" stroked="f">
                  <v:textbox inset="0,0,0,0">
                    <w:txbxContent>
                      <w:p>
                        <w:pPr>
                          <w:spacing w:before="0" w:after="160" w:line="259" w:lineRule="auto"/>
                          <w:ind w:right="0" w:firstLine="0"/>
                          <w:jc w:val="left"/>
                        </w:pPr>
                        <w:r>
                          <w:rPr>
                            <w:rFonts w:cs="Calibri" w:hAnsi="Calibri" w:eastAsia="Calibri" w:ascii="Calibri"/>
                            <w:w w:val="94"/>
                            <w:sz w:val="14"/>
                          </w:rPr>
                          <w:t xml:space="preserve">0</w:t>
                        </w:r>
                      </w:p>
                    </w:txbxContent>
                  </v:textbox>
                </v:rect>
                <v:rect id="Rectangle 17646" style="position:absolute;width:1701;height:1322;left:426;top:15247;" filled="f" stroked="f">
                  <v:textbox inset="0,0,0,0">
                    <w:txbxContent>
                      <w:p>
                        <w:pPr>
                          <w:spacing w:before="0" w:after="160" w:line="259" w:lineRule="auto"/>
                          <w:ind w:right="0" w:firstLine="0"/>
                          <w:jc w:val="left"/>
                        </w:pPr>
                        <w:r>
                          <w:rPr>
                            <w:rFonts w:cs="Calibri" w:hAnsi="Calibri" w:eastAsia="Calibri" w:ascii="Calibri"/>
                            <w:w w:val="94"/>
                            <w:sz w:val="14"/>
                          </w:rPr>
                          <w:t xml:space="preserve">500</w:t>
                        </w:r>
                      </w:p>
                    </w:txbxContent>
                  </v:textbox>
                </v:rect>
                <v:rect id="Rectangle 17647" style="position:absolute;width:2269;height:1322;left:0;top:12121;" filled="f" stroked="f">
                  <v:textbox inset="0,0,0,0">
                    <w:txbxContent>
                      <w:p>
                        <w:pPr>
                          <w:spacing w:before="0" w:after="160" w:line="259" w:lineRule="auto"/>
                          <w:ind w:right="0" w:firstLine="0"/>
                          <w:jc w:val="left"/>
                        </w:pPr>
                        <w:r>
                          <w:rPr>
                            <w:rFonts w:cs="Calibri" w:hAnsi="Calibri" w:eastAsia="Calibri" w:ascii="Calibri"/>
                            <w:w w:val="94"/>
                            <w:sz w:val="14"/>
                          </w:rPr>
                          <w:t xml:space="preserve">1000</w:t>
                        </w:r>
                      </w:p>
                    </w:txbxContent>
                  </v:textbox>
                </v:rect>
                <v:rect id="Rectangle 17648" style="position:absolute;width:2269;height:1322;left:0;top:8996;" filled="f" stroked="f">
                  <v:textbox inset="0,0,0,0">
                    <w:txbxContent>
                      <w:p>
                        <w:pPr>
                          <w:spacing w:before="0" w:after="160" w:line="259" w:lineRule="auto"/>
                          <w:ind w:right="0" w:firstLine="0"/>
                          <w:jc w:val="left"/>
                        </w:pPr>
                        <w:r>
                          <w:rPr>
                            <w:rFonts w:cs="Calibri" w:hAnsi="Calibri" w:eastAsia="Calibri" w:ascii="Calibri"/>
                            <w:w w:val="94"/>
                            <w:sz w:val="14"/>
                          </w:rPr>
                          <w:t xml:space="preserve">1500</w:t>
                        </w:r>
                      </w:p>
                    </w:txbxContent>
                  </v:textbox>
                </v:rect>
                <v:rect id="Rectangle 17649" style="position:absolute;width:2269;height:1322;left:0;top:5870;" filled="f" stroked="f">
                  <v:textbox inset="0,0,0,0">
                    <w:txbxContent>
                      <w:p>
                        <w:pPr>
                          <w:spacing w:before="0" w:after="160" w:line="259" w:lineRule="auto"/>
                          <w:ind w:right="0" w:firstLine="0"/>
                          <w:jc w:val="left"/>
                        </w:pPr>
                        <w:r>
                          <w:rPr>
                            <w:rFonts w:cs="Calibri" w:hAnsi="Calibri" w:eastAsia="Calibri" w:ascii="Calibri"/>
                            <w:w w:val="94"/>
                            <w:sz w:val="14"/>
                          </w:rPr>
                          <w:t xml:space="preserve">2000</w:t>
                        </w:r>
                      </w:p>
                    </w:txbxContent>
                  </v:textbox>
                </v:rect>
                <v:rect id="Rectangle 17650" style="position:absolute;width:2269;height:1322;left:0;top:2745;" filled="f" stroked="f">
                  <v:textbox inset="0,0,0,0">
                    <w:txbxContent>
                      <w:p>
                        <w:pPr>
                          <w:spacing w:before="0" w:after="160" w:line="259" w:lineRule="auto"/>
                          <w:ind w:right="0" w:firstLine="0"/>
                          <w:jc w:val="left"/>
                        </w:pPr>
                        <w:r>
                          <w:rPr>
                            <w:rFonts w:cs="Calibri" w:hAnsi="Calibri" w:eastAsia="Calibri" w:ascii="Calibri"/>
                            <w:w w:val="94"/>
                            <w:sz w:val="14"/>
                          </w:rPr>
                          <w:t xml:space="preserve">2500</w:t>
                        </w:r>
                      </w:p>
                    </w:txbxContent>
                  </v:textbox>
                </v:rect>
                <v:rect id="Rectangle 17651" style="position:absolute;width:2269;height:1322;left:0;top:0;" filled="f" stroked="f">
                  <v:textbox inset="0,0,0,0">
                    <w:txbxContent>
                      <w:p>
                        <w:pPr>
                          <w:spacing w:before="0" w:after="160" w:line="259" w:lineRule="auto"/>
                          <w:ind w:right="0" w:firstLine="0"/>
                          <w:jc w:val="left"/>
                        </w:pPr>
                        <w:r>
                          <w:rPr>
                            <w:rFonts w:cs="Calibri" w:hAnsi="Calibri" w:eastAsia="Calibri" w:ascii="Calibri"/>
                            <w:w w:val="94"/>
                            <w:sz w:val="14"/>
                          </w:rPr>
                          <w:t xml:space="preserve">3000</w:t>
                        </w:r>
                      </w:p>
                    </w:txbxContent>
                  </v:textbox>
                </v:rect>
                <v:shape id="Shape 17652" style="position:absolute;width:0;height:18754;left:2303;top:111;" coordsize="0,1875473" path="m0,1875473l0,0">
                  <v:stroke weight="0.5pt" endcap="flat" joinstyle="miter" miterlimit="10" on="true" color="#e3e3e3"/>
                  <v:fill on="false" color="#000000" opacity="0"/>
                </v:shape>
                <v:shape id="Shape 17653" style="position:absolute;width:38244;height:0;left:2303;top:18866;" coordsize="3824453,0" path="m0,0l3824453,0">
                  <v:stroke weight="0.5pt" endcap="flat" joinstyle="miter" miterlimit="10" on="true" color="#e3e3e3"/>
                  <v:fill on="false" color="#000000" opacity="0"/>
                </v:shape>
                <v:shape id="Shape 17654" style="position:absolute;width:38244;height:0;left:2303;top:15740;" coordsize="3824453,0" path="m0,0l3824453,0">
                  <v:stroke weight="0.5pt" endcap="flat" joinstyle="miter" miterlimit="10" on="true" color="#e3e3e3"/>
                  <v:fill on="false" color="#000000" opacity="0"/>
                </v:shape>
                <v:shape id="Shape 17655" style="position:absolute;width:38244;height:0;left:2303;top:12615;" coordsize="3824453,0" path="m0,0l3824453,0">
                  <v:stroke weight="0.5pt" endcap="flat" joinstyle="miter" miterlimit="10" on="true" color="#e3e3e3"/>
                  <v:fill on="false" color="#000000" opacity="0"/>
                </v:shape>
                <v:shape id="Shape 17656" style="position:absolute;width:38244;height:0;left:2303;top:9489;" coordsize="3824453,0" path="m0,0l3824453,0">
                  <v:stroke weight="0.5pt" endcap="flat" joinstyle="miter" miterlimit="10" on="true" color="#e3e3e3"/>
                  <v:fill on="false" color="#000000" opacity="0"/>
                </v:shape>
                <v:shape id="Shape 17657" style="position:absolute;width:38244;height:0;left:2303;top:6363;" coordsize="3824453,0" path="m0,0l3824453,0">
                  <v:stroke weight="0.5pt" endcap="flat" joinstyle="miter" miterlimit="10" on="true" color="#e3e3e3"/>
                  <v:fill on="false" color="#000000" opacity="0"/>
                </v:shape>
                <v:shape id="Shape 17658" style="position:absolute;width:38244;height:0;left:2303;top:3237;" coordsize="3824453,0" path="m0,0l3824453,0">
                  <v:stroke weight="0.5pt" endcap="flat" joinstyle="miter" miterlimit="10" on="true" color="#e3e3e3"/>
                  <v:fill on="false" color="#000000" opacity="0"/>
                </v:shape>
                <v:shape id="Shape 17659" style="position:absolute;width:38244;height:0;left:2303;top:111;" coordsize="3824453,0" path="m0,0l3824453,0">
                  <v:stroke weight="0.5pt" endcap="flat" joinstyle="miter" miterlimit="10" on="true" color="#e3e3e3"/>
                  <v:fill on="false" color="#000000" opacity="0"/>
                </v:shape>
                <v:shape id="Shape 317969" style="position:absolute;width:949;height:15028;left:2488;top:3837;" coordsize="94958,1502880" path="m0,0l94958,0l94958,1502880l0,1502880l0,0">
                  <v:stroke weight="0pt" endcap="flat" joinstyle="miter" miterlimit="10" on="false" color="#000000" opacity="0"/>
                  <v:fill on="true" color="#f28e21"/>
                </v:shape>
                <v:shape id="Shape 317970" style="position:absolute;width:949;height:14966;left:3807;top:3900;" coordsize="94958,1496619" path="m0,0l94958,0l94958,1496619l0,1496619l0,0">
                  <v:stroke weight="0pt" endcap="flat" joinstyle="miter" miterlimit="10" on="false" color="#000000" opacity="0"/>
                  <v:fill on="true" color="#f28e21"/>
                </v:shape>
                <v:shape id="Shape 317971" style="position:absolute;width:949;height:14216;left:5126;top:4650;" coordsize="94958,1421600" path="m0,0l94958,0l94958,1421600l0,1421600l0,0">
                  <v:stroke weight="0pt" endcap="flat" joinstyle="miter" miterlimit="10" on="false" color="#000000" opacity="0"/>
                  <v:fill on="true" color="#f28e21"/>
                </v:shape>
                <v:shape id="Shape 317972" style="position:absolute;width:949;height:13303;left:6444;top:5563;" coordsize="94958,1330338" path="m0,0l94958,0l94958,1330338l0,1330338l0,0">
                  <v:stroke weight="0pt" endcap="flat" joinstyle="miter" miterlimit="10" on="false" color="#000000" opacity="0"/>
                  <v:fill on="true" color="#f28e21"/>
                </v:shape>
                <v:shape id="Shape 317973" style="position:absolute;width:949;height:12277;left:7763;top:6588;" coordsize="94958,1227798" path="m0,0l94958,0l94958,1227798l0,1227798l0,0">
                  <v:stroke weight="0pt" endcap="flat" joinstyle="miter" miterlimit="10" on="false" color="#000000" opacity="0"/>
                  <v:fill on="true" color="#f28e21"/>
                </v:shape>
                <v:shape id="Shape 317974" style="position:absolute;width:949;height:11890;left:9082;top:6976;" coordsize="94958,1189050" path="m0,0l94958,0l94958,1189050l0,1189050l0,0">
                  <v:stroke weight="0pt" endcap="flat" joinstyle="miter" miterlimit="10" on="false" color="#000000" opacity="0"/>
                  <v:fill on="true" color="#f28e21"/>
                </v:shape>
                <v:shape id="Shape 317975" style="position:absolute;width:949;height:11090;left:10401;top:7776;" coordsize="94958,1109028" path="m0,0l94958,0l94958,1109028l0,1109028l0,0">
                  <v:stroke weight="0pt" endcap="flat" joinstyle="miter" miterlimit="10" on="false" color="#000000" opacity="0"/>
                  <v:fill on="true" color="#f28e21"/>
                </v:shape>
                <v:shape id="Shape 317976" style="position:absolute;width:949;height:10896;left:11719;top:7970;" coordsize="94958,1089648" path="m0,0l94958,0l94958,1089648l0,1089648l0,0">
                  <v:stroke weight="0pt" endcap="flat" joinstyle="miter" miterlimit="10" on="false" color="#000000" opacity="0"/>
                  <v:fill on="true" color="#f28e21"/>
                </v:shape>
                <v:shape id="Shape 317977" style="position:absolute;width:949;height:10652;left:13038;top:8214;" coordsize="94945,1065276" path="m0,0l94945,0l94945,1065276l0,1065276l0,0">
                  <v:stroke weight="0pt" endcap="flat" joinstyle="miter" miterlimit="10" on="false" color="#000000" opacity="0"/>
                  <v:fill on="true" color="#f28e21"/>
                </v:shape>
                <v:shape id="Shape 317978" style="position:absolute;width:949;height:10371;left:14357;top:8495;" coordsize="94958,1037133" path="m0,0l94958,0l94958,1037133l0,1037133l0,0">
                  <v:stroke weight="0pt" endcap="flat" joinstyle="miter" miterlimit="10" on="false" color="#000000" opacity="0"/>
                  <v:fill on="true" color="#f28e21"/>
                </v:shape>
                <v:shape id="Shape 317979" style="position:absolute;width:949;height:10365;left:15676;top:8501;" coordsize="94958,1036510" path="m0,0l94958,0l94958,1036510l0,1036510l0,0">
                  <v:stroke weight="0pt" endcap="flat" joinstyle="miter" miterlimit="10" on="false" color="#000000" opacity="0"/>
                  <v:fill on="true" color="#f28e21"/>
                </v:shape>
                <v:shape id="Shape 317980" style="position:absolute;width:949;height:10340;left:16994;top:8526;" coordsize="94958,1034009" path="m0,0l94958,0l94958,1034009l0,1034009l0,0">
                  <v:stroke weight="0pt" endcap="flat" joinstyle="miter" miterlimit="10" on="false" color="#000000" opacity="0"/>
                  <v:fill on="true" color="#f28e21"/>
                </v:shape>
                <v:shape id="Shape 317981" style="position:absolute;width:949;height:10071;left:18313;top:8795;" coordsize="94958,1007123" path="m0,0l94958,0l94958,1007123l0,1007123l0,0">
                  <v:stroke weight="0pt" endcap="flat" joinstyle="miter" miterlimit="10" on="false" color="#000000" opacity="0"/>
                  <v:fill on="true" color="#175b7b"/>
                </v:shape>
                <v:shape id="Shape 317982" style="position:absolute;width:949;height:10065;left:19632;top:8801;" coordsize="94958,1006501" path="m0,0l94958,0l94958,1006501l0,1006501l0,0">
                  <v:stroke weight="0pt" endcap="flat" joinstyle="miter" miterlimit="10" on="false" color="#000000" opacity="0"/>
                  <v:fill on="true" color="#f28e21"/>
                </v:shape>
                <v:shape id="Shape 317983" style="position:absolute;width:949;height:10058;left:20951;top:8807;" coordsize="94945,1005878" path="m0,0l94945,0l94945,1005878l0,1005878l0,0">
                  <v:stroke weight="0pt" endcap="flat" joinstyle="miter" miterlimit="10" on="false" color="#000000" opacity="0"/>
                  <v:fill on="true" color="#f28e21"/>
                </v:shape>
                <v:shape id="Shape 317984" style="position:absolute;width:949;height:9983;left:22270;top:8883;" coordsize="94958,998372" path="m0,0l94958,0l94958,998372l0,998372l0,0">
                  <v:stroke weight="0pt" endcap="flat" joinstyle="miter" miterlimit="10" on="false" color="#000000" opacity="0"/>
                  <v:fill on="true" color="#f28e21"/>
                </v:shape>
                <v:shape id="Shape 317985" style="position:absolute;width:949;height:9971;left:23588;top:8895;" coordsize="94958,997115" path="m0,0l94958,0l94958,997115l0,997115l0,0">
                  <v:stroke weight="0pt" endcap="flat" joinstyle="miter" miterlimit="10" on="false" color="#000000" opacity="0"/>
                  <v:fill on="true" color="#f28e21"/>
                </v:shape>
                <v:shape id="Shape 317986" style="position:absolute;width:949;height:9921;left:24907;top:8945;" coordsize="94945,992124" path="m0,0l94945,0l94945,992124l0,992124l0,0">
                  <v:stroke weight="0pt" endcap="flat" joinstyle="miter" miterlimit="10" on="false" color="#000000" opacity="0"/>
                  <v:fill on="true" color="#f28e21"/>
                </v:shape>
                <v:shape id="Shape 317987" style="position:absolute;width:949;height:9483;left:26226;top:9383;" coordsize="94958,948360" path="m0,0l94958,0l94958,948360l0,948360l0,0">
                  <v:stroke weight="0pt" endcap="flat" joinstyle="miter" miterlimit="10" on="false" color="#000000" opacity="0"/>
                  <v:fill on="true" color="#f28e21"/>
                </v:shape>
                <v:shape id="Shape 317988" style="position:absolute;width:949;height:9252;left:27545;top:9614;" coordsize="94958,925220" path="m0,0l94958,0l94958,925220l0,925220l0,0">
                  <v:stroke weight="0pt" endcap="flat" joinstyle="miter" miterlimit="10" on="false" color="#000000" opacity="0"/>
                  <v:fill on="true" color="#f28e21"/>
                </v:shape>
                <v:shape id="Shape 317989" style="position:absolute;width:949;height:9239;left:28863;top:9626;" coordsize="94945,923989" path="m0,0l94945,0l94945,923989l0,923989l0,0">
                  <v:stroke weight="0pt" endcap="flat" joinstyle="miter" miterlimit="10" on="false" color="#000000" opacity="0"/>
                  <v:fill on="true" color="#f28e21"/>
                </v:shape>
                <v:shape id="Shape 317990" style="position:absolute;width:949;height:9077;left:30182;top:9789;" coordsize="94945,907733" path="m0,0l94945,0l94945,907733l0,907733l0,0">
                  <v:stroke weight="0pt" endcap="flat" joinstyle="miter" miterlimit="10" on="false" color="#000000" opacity="0"/>
                  <v:fill on="true" color="#f28e21"/>
                </v:shape>
                <v:shape id="Shape 317991" style="position:absolute;width:949;height:8927;left:31501;top:9939;" coordsize="94958,892721" path="m0,0l94958,0l94958,892721l0,892721l0,0">
                  <v:stroke weight="0pt" endcap="flat" joinstyle="miter" miterlimit="10" on="false" color="#000000" opacity="0"/>
                  <v:fill on="true" color="#f28e21"/>
                </v:shape>
                <v:shape id="Shape 317992" style="position:absolute;width:949;height:8895;left:32820;top:9970;" coordsize="94945,889597" path="m0,0l94945,0l94945,889597l0,889597l0,0">
                  <v:stroke weight="0pt" endcap="flat" joinstyle="miter" miterlimit="10" on="false" color="#000000" opacity="0"/>
                  <v:fill on="true" color="#f28e21"/>
                </v:shape>
                <v:shape id="Shape 317993" style="position:absolute;width:949;height:8877;left:34139;top:9989;" coordsize="94945,887717" path="m0,0l94945,0l94945,887717l0,887717l0,0">
                  <v:stroke weight="0pt" endcap="flat" joinstyle="miter" miterlimit="10" on="false" color="#000000" opacity="0"/>
                  <v:fill on="true" color="#f28e21"/>
                </v:shape>
                <v:shape id="Shape 317994" style="position:absolute;width:949;height:8820;left:35457;top:10045;" coordsize="94958,882091" path="m0,0l94958,0l94958,882091l0,882091l0,0">
                  <v:stroke weight="0pt" endcap="flat" joinstyle="miter" miterlimit="10" on="false" color="#000000" opacity="0"/>
                  <v:fill on="true" color="#f28e21"/>
                </v:shape>
                <v:shape id="Shape 317995" style="position:absolute;width:949;height:8783;left:36776;top:10083;" coordsize="94958,878345" path="m0,0l94958,0l94958,878345l0,878345l0,0">
                  <v:stroke weight="0pt" endcap="flat" joinstyle="miter" miterlimit="10" on="false" color="#000000" opacity="0"/>
                  <v:fill on="true" color="#f28e21"/>
                </v:shape>
                <v:shape id="Shape 317996" style="position:absolute;width:949;height:7858;left:38095;top:11008;" coordsize="94945,785825" path="m0,0l94945,0l94945,785825l0,785825l0,0">
                  <v:stroke weight="0pt" endcap="flat" joinstyle="miter" miterlimit="10" on="false" color="#000000" opacity="0"/>
                  <v:fill on="true" color="#f28e21"/>
                </v:shape>
                <v:shape id="Shape 317997" style="position:absolute;width:949;height:7601;left:39414;top:11264;" coordsize="94958,760184" path="m0,0l94958,0l94958,760184l0,760184l0,0">
                  <v:stroke weight="0pt" endcap="flat" joinstyle="miter" miterlimit="10" on="false" color="#000000" opacity="0"/>
                  <v:fill on="true" color="#f28e21"/>
                </v:shape>
                <v:rect id="Rectangle 17689" style="position:absolute;width:3266;height:1322;left:38045;top:19092;" filled="f" stroked="f">
                  <v:textbox inset="0,0,0,0">
                    <w:txbxContent>
                      <w:p>
                        <w:pPr>
                          <w:spacing w:before="0" w:after="160" w:line="259" w:lineRule="auto"/>
                          <w:ind w:right="0" w:firstLine="0"/>
                          <w:jc w:val="left"/>
                        </w:pPr>
                        <w:r>
                          <w:rPr>
                            <w:rFonts w:cs="Calibri" w:hAnsi="Calibri" w:eastAsia="Calibri" w:ascii="Calibri"/>
                            <w:sz w:val="14"/>
                          </w:rPr>
                          <w:t xml:space="preserve">Плевен</w:t>
                        </w:r>
                      </w:p>
                    </w:txbxContent>
                  </v:textbox>
                </v:rect>
                <v:rect id="Rectangle 17690" style="position:absolute;width:3302;height:1322;left:36686;top:19037;" filled="f" stroked="f">
                  <v:textbox inset="0,0,0,0">
                    <w:txbxContent>
                      <w:p>
                        <w:pPr>
                          <w:spacing w:before="0" w:after="160" w:line="259" w:lineRule="auto"/>
                          <w:ind w:right="0" w:firstLine="0"/>
                          <w:jc w:val="left"/>
                        </w:pPr>
                        <w:r>
                          <w:rPr>
                            <w:rFonts w:cs="Calibri" w:hAnsi="Calibri" w:eastAsia="Calibri" w:ascii="Calibri"/>
                            <w:sz w:val="14"/>
                          </w:rPr>
                          <w:t xml:space="preserve">Сливен</w:t>
                        </w:r>
                      </w:p>
                    </w:txbxContent>
                  </v:textbox>
                </v:rect>
                <v:rect id="Rectangle 17691" style="position:absolute;width:2862;height:1322;left:35326;top:19283;" filled="f" stroked="f">
                  <v:textbox inset="0,0,0,0">
                    <w:txbxContent>
                      <w:p>
                        <w:pPr>
                          <w:spacing w:before="0" w:after="160" w:line="259" w:lineRule="auto"/>
                          <w:ind w:right="0" w:firstLine="0"/>
                          <w:jc w:val="left"/>
                        </w:pPr>
                        <w:r>
                          <w:rPr>
                            <w:rFonts w:cs="Calibri" w:hAnsi="Calibri" w:eastAsia="Calibri" w:ascii="Calibri"/>
                            <w:sz w:val="14"/>
                          </w:rPr>
                          <w:t xml:space="preserve">Добри</w:t>
                        </w:r>
                      </w:p>
                    </w:txbxContent>
                  </v:textbox>
                </v:rect>
                <v:rect id="Rectangle 17692" style="position:absolute;width:496;height:1322;left:37195;top:18598;" filled="f" stroked="f">
                  <v:textbox inset="0,0,0,0">
                    <w:txbxContent>
                      <w:p>
                        <w:pPr>
                          <w:spacing w:before="0" w:after="160" w:line="259" w:lineRule="auto"/>
                          <w:ind w:right="0" w:firstLine="0"/>
                          <w:jc w:val="left"/>
                        </w:pPr>
                        <w:r>
                          <w:rPr>
                            <w:rFonts w:cs="Calibri" w:hAnsi="Calibri" w:eastAsia="Calibri" w:ascii="Calibri"/>
                            <w:sz w:val="14"/>
                          </w:rPr>
                          <w:t xml:space="preserve">ч</w:t>
                        </w:r>
                      </w:p>
                    </w:txbxContent>
                  </v:textbox>
                </v:rect>
                <v:rect id="Rectangle 17693" style="position:absolute;width:2808;height:1322;left:34326;top:19010;" filled="f" stroked="f">
                  <v:textbox inset="0,0,0,0">
                    <w:txbxContent>
                      <w:p>
                        <w:pPr>
                          <w:spacing w:before="0" w:after="160" w:line="259" w:lineRule="auto"/>
                          <w:ind w:right="0" w:firstLine="0"/>
                          <w:jc w:val="left"/>
                        </w:pPr>
                        <w:r>
                          <w:rPr>
                            <w:rFonts w:cs="Calibri" w:hAnsi="Calibri" w:eastAsia="Calibri" w:ascii="Calibri"/>
                            <w:sz w:val="14"/>
                          </w:rPr>
                          <w:t xml:space="preserve">Видин</w:t>
                        </w:r>
                      </w:p>
                    </w:txbxContent>
                  </v:textbox>
                </v:rect>
                <v:rect id="Rectangle 17694" style="position:absolute;width:2217;height:1322;left:33125;top:19173;" filled="f" stroked="f">
                  <v:textbox inset="0,0,0,0">
                    <w:txbxContent>
                      <w:p>
                        <w:pPr>
                          <w:spacing w:before="0" w:after="160" w:line="259" w:lineRule="auto"/>
                          <w:ind w:right="0" w:firstLine="0"/>
                          <w:jc w:val="left"/>
                        </w:pPr>
                        <w:r>
                          <w:rPr>
                            <w:rFonts w:cs="Calibri" w:hAnsi="Calibri" w:eastAsia="Calibri" w:ascii="Calibri"/>
                            <w:sz w:val="14"/>
                          </w:rPr>
                          <w:t xml:space="preserve">Лове</w:t>
                        </w:r>
                      </w:p>
                    </w:txbxContent>
                  </v:textbox>
                </v:rect>
                <v:rect id="Rectangle 17695" style="position:absolute;width:496;height:1322;left:34556;top:18603;" filled="f" stroked="f">
                  <v:textbox inset="0,0,0,0">
                    <w:txbxContent>
                      <w:p>
                        <w:pPr>
                          <w:spacing w:before="0" w:after="160" w:line="259" w:lineRule="auto"/>
                          <w:ind w:right="0" w:firstLine="0"/>
                          <w:jc w:val="left"/>
                        </w:pPr>
                        <w:r>
                          <w:rPr>
                            <w:rFonts w:cs="Calibri" w:hAnsi="Calibri" w:eastAsia="Calibri" w:ascii="Calibri"/>
                            <w:sz w:val="14"/>
                          </w:rPr>
                          <w:t xml:space="preserve">ч</w:t>
                        </w:r>
                      </w:p>
                    </w:txbxContent>
                  </v:textbox>
                </v:rect>
                <v:rect id="Rectangle 17696" style="position:absolute;width:3320;height:1322;left:31426;top:19147;" filled="f" stroked="f">
                  <v:textbox inset="0,0,0,0">
                    <w:txbxContent>
                      <w:p>
                        <w:pPr>
                          <w:spacing w:before="0" w:after="160" w:line="259" w:lineRule="auto"/>
                          <w:ind w:right="0" w:firstLine="0"/>
                          <w:jc w:val="left"/>
                        </w:pPr>
                        <w:r>
                          <w:rPr>
                            <w:rFonts w:cs="Calibri" w:hAnsi="Calibri" w:eastAsia="Calibri" w:ascii="Calibri"/>
                            <w:sz w:val="14"/>
                          </w:rPr>
                          <w:t xml:space="preserve">Перник</w:t>
                        </w:r>
                      </w:p>
                    </w:txbxContent>
                  </v:textbox>
                </v:rect>
                <v:rect id="Rectangle 17697" style="position:absolute;width:6033;height:1322;left:28294;top:19620;" filled="f" stroked="f">
                  <v:textbox inset="0,0,0,0">
                    <w:txbxContent>
                      <w:p>
                        <w:pPr>
                          <w:spacing w:before="0" w:after="160" w:line="259" w:lineRule="auto"/>
                          <w:ind w:right="0" w:firstLine="0"/>
                          <w:jc w:val="left"/>
                        </w:pPr>
                        <w:r>
                          <w:rPr>
                            <w:rFonts w:cs="Calibri" w:hAnsi="Calibri" w:eastAsia="Calibri" w:ascii="Calibri"/>
                            <w:sz w:val="14"/>
                          </w:rPr>
                          <w:t xml:space="preserve">Стара</w:t>
                        </w:r>
                        <w:r>
                          <w:rPr>
                            <w:rFonts w:cs="Calibri" w:hAnsi="Calibri" w:eastAsia="Calibri" w:ascii="Calibri"/>
                            <w:spacing w:val="-119"/>
                            <w:sz w:val="14"/>
                          </w:rPr>
                          <w:t xml:space="preserve"> </w:t>
                        </w:r>
                        <w:r>
                          <w:rPr>
                            <w:rFonts w:cs="Calibri" w:hAnsi="Calibri" w:eastAsia="Calibri" w:ascii="Calibri"/>
                            <w:sz w:val="14"/>
                          </w:rPr>
                          <w:t xml:space="preserve">Загора</w:t>
                        </w:r>
                      </w:p>
                    </w:txbxContent>
                  </v:textbox>
                </v:rect>
                <v:rect id="Rectangle 17698" style="position:absolute;width:4909;height:1322;left:27741;top:19371;" filled="f" stroked="f">
                  <v:textbox inset="0,0,0,0">
                    <w:txbxContent>
                      <w:p>
                        <w:pPr>
                          <w:spacing w:before="0" w:after="160" w:line="259" w:lineRule="auto"/>
                          <w:ind w:right="0" w:firstLine="0"/>
                          <w:jc w:val="left"/>
                        </w:pPr>
                        <w:r>
                          <w:rPr>
                            <w:rFonts w:cs="Calibri" w:hAnsi="Calibri" w:eastAsia="Calibri" w:ascii="Calibri"/>
                            <w:sz w:val="14"/>
                          </w:rPr>
                          <w:t xml:space="preserve">Кюстендил</w:t>
                        </w:r>
                      </w:p>
                    </w:txbxContent>
                  </v:textbox>
                </v:rect>
                <v:rect id="Rectangle 17699" style="position:absolute;width:3689;height:1322;left:27237;top:19120;" filled="f" stroked="f">
                  <v:textbox inset="0,0,0,0">
                    <w:txbxContent>
                      <w:p>
                        <w:pPr>
                          <w:spacing w:before="0" w:after="160" w:line="259" w:lineRule="auto"/>
                          <w:ind w:right="0" w:firstLine="0"/>
                          <w:jc w:val="left"/>
                        </w:pPr>
                        <w:r>
                          <w:rPr>
                            <w:rFonts w:cs="Calibri" w:hAnsi="Calibri" w:eastAsia="Calibri" w:ascii="Calibri"/>
                            <w:sz w:val="14"/>
                          </w:rPr>
                          <w:t xml:space="preserve">Габрово</w:t>
                        </w:r>
                      </w:p>
                    </w:txbxContent>
                  </v:textbox>
                </v:rect>
                <v:rect id="Rectangle 17700" style="position:absolute;width:3479;height:1322;left:25680;top:19385;" filled="f" stroked="f">
                  <v:textbox inset="0,0,0,0">
                    <w:txbxContent>
                      <w:p>
                        <w:pPr>
                          <w:spacing w:before="0" w:after="160" w:line="259" w:lineRule="auto"/>
                          <w:ind w:right="0" w:firstLine="0"/>
                          <w:jc w:val="left"/>
                        </w:pPr>
                        <w:r>
                          <w:rPr>
                            <w:rFonts w:cs="Calibri" w:hAnsi="Calibri" w:eastAsia="Calibri" w:ascii="Calibri"/>
                            <w:sz w:val="14"/>
                          </w:rPr>
                          <w:t xml:space="preserve">Монтан</w:t>
                        </w:r>
                      </w:p>
                    </w:txbxContent>
                  </v:textbox>
                </v:rect>
                <v:rect id="Rectangle 17701" style="position:absolute;width:524;height:1322;left:27963;top:18580;" filled="f" stroked="f">
                  <v:textbox inset="0,0,0,0">
                    <w:txbxContent>
                      <w:p>
                        <w:pPr>
                          <w:spacing w:before="0" w:after="160" w:line="259" w:lineRule="auto"/>
                          <w:ind w:right="0" w:firstLine="0"/>
                          <w:jc w:val="left"/>
                        </w:pPr>
                        <w:r>
                          <w:rPr>
                            <w:rFonts w:cs="Calibri" w:hAnsi="Calibri" w:eastAsia="Calibri" w:ascii="Calibri"/>
                            <w:sz w:val="14"/>
                          </w:rPr>
                          <w:t xml:space="preserve">а</w:t>
                        </w:r>
                      </w:p>
                    </w:txbxContent>
                  </v:textbox>
                </v:rect>
                <v:rect id="Rectangle 17702" style="position:absolute;width:2602;height:1322;left:24934;top:19279;" filled="f" stroked="f">
                  <v:textbox inset="0,0,0,0">
                    <w:txbxContent>
                      <w:p>
                        <w:pPr>
                          <w:spacing w:before="0" w:after="160" w:line="259" w:lineRule="auto"/>
                          <w:ind w:right="0" w:firstLine="0"/>
                          <w:jc w:val="left"/>
                        </w:pPr>
                        <w:r>
                          <w:rPr>
                            <w:rFonts w:cs="Calibri" w:hAnsi="Calibri" w:eastAsia="Calibri" w:ascii="Calibri"/>
                            <w:sz w:val="14"/>
                          </w:rPr>
                          <w:t xml:space="preserve">Шуме</w:t>
                        </w:r>
                      </w:p>
                    </w:txbxContent>
                  </v:textbox>
                </v:rect>
                <v:rect id="Rectangle 17703" style="position:absolute;width:547;height:1322;left:26619;top:18622;" filled="f" stroked="f">
                  <v:textbox inset="0,0,0,0">
                    <w:txbxContent>
                      <w:p>
                        <w:pPr>
                          <w:spacing w:before="0" w:after="160" w:line="259" w:lineRule="auto"/>
                          <w:ind w:right="0" w:firstLine="0"/>
                          <w:jc w:val="left"/>
                        </w:pPr>
                        <w:r>
                          <w:rPr>
                            <w:rFonts w:cs="Calibri" w:hAnsi="Calibri" w:eastAsia="Calibri" w:ascii="Calibri"/>
                            <w:sz w:val="14"/>
                          </w:rPr>
                          <w:t xml:space="preserve">н</w:t>
                        </w:r>
                      </w:p>
                    </w:txbxContent>
                  </v:textbox>
                </v:rect>
                <v:rect id="Rectangle 17704" style="position:absolute;width:6468;height:1322;left:21049;top:19898;" filled="f" stroked="f">
                  <v:textbox inset="0,0,0,0">
                    <w:txbxContent>
                      <w:p>
                        <w:pPr>
                          <w:spacing w:before="0" w:after="160" w:line="259" w:lineRule="auto"/>
                          <w:ind w:right="0" w:firstLine="0"/>
                          <w:jc w:val="left"/>
                        </w:pPr>
                        <w:r>
                          <w:rPr>
                            <w:rFonts w:cs="Calibri" w:hAnsi="Calibri" w:eastAsia="Calibri" w:ascii="Calibri"/>
                            <w:sz w:val="14"/>
                          </w:rPr>
                          <w:t xml:space="preserve">София-столиц</w:t>
                        </w:r>
                      </w:p>
                    </w:txbxContent>
                  </v:textbox>
                </v:rect>
                <v:rect id="Rectangle 17705" style="position:absolute;width:524;height:1322;left:25359;top:18561;" filled="f" stroked="f">
                  <v:textbox inset="0,0,0,0">
                    <w:txbxContent>
                      <w:p>
                        <w:pPr>
                          <w:spacing w:before="0" w:after="160" w:line="259" w:lineRule="auto"/>
                          <w:ind w:right="0" w:firstLine="0"/>
                          <w:jc w:val="left"/>
                        </w:pPr>
                        <w:r>
                          <w:rPr>
                            <w:rFonts w:cs="Calibri" w:hAnsi="Calibri" w:eastAsia="Calibri" w:ascii="Calibri"/>
                            <w:sz w:val="14"/>
                          </w:rPr>
                          <w:t xml:space="preserve">а</w:t>
                        </w:r>
                      </w:p>
                    </w:txbxContent>
                  </v:textbox>
                </v:rect>
                <v:rect id="Rectangle 17706" style="position:absolute;width:3877;height:1322;left:21779;top:19184;" filled="f" stroked="f">
                  <v:textbox inset="0,0,0,0">
                    <w:txbxContent>
                      <w:p>
                        <w:pPr>
                          <w:spacing w:before="0" w:after="160" w:line="259" w:lineRule="auto"/>
                          <w:ind w:right="0" w:firstLine="0"/>
                          <w:jc w:val="left"/>
                        </w:pPr>
                        <w:r>
                          <w:rPr>
                            <w:rFonts w:cs="Calibri" w:hAnsi="Calibri" w:eastAsia="Calibri" w:ascii="Calibri"/>
                            <w:sz w:val="14"/>
                          </w:rPr>
                          <w:t xml:space="preserve">Пловдив</w:t>
                        </w:r>
                      </w:p>
                    </w:txbxContent>
                  </v:textbox>
                </v:rect>
                <v:rect id="Rectangle 17707" style="position:absolute;width:2734;height:1322;left:21191;top:18978;" filled="f" stroked="f">
                  <v:textbox inset="0,0,0,0">
                    <w:txbxContent>
                      <w:p>
                        <w:pPr>
                          <w:spacing w:before="0" w:after="160" w:line="259" w:lineRule="auto"/>
                          <w:ind w:right="0" w:firstLine="0"/>
                          <w:jc w:val="left"/>
                        </w:pPr>
                        <w:r>
                          <w:rPr>
                            <w:rFonts w:cs="Calibri" w:hAnsi="Calibri" w:eastAsia="Calibri" w:ascii="Calibri"/>
                            <w:sz w:val="14"/>
                          </w:rPr>
                          <w:t xml:space="preserve">Варна</w:t>
                        </w:r>
                      </w:p>
                    </w:txbxContent>
                  </v:textbox>
                </v:rect>
                <v:rect id="Rectangle 17708" style="position:absolute;width:2911;height:1322;left:19742;top:19092;" filled="f" stroked="f">
                  <v:textbox inset="0,0,0,0">
                    <w:txbxContent>
                      <w:p>
                        <w:pPr>
                          <w:spacing w:before="0" w:after="160" w:line="259" w:lineRule="auto"/>
                          <w:ind w:right="0" w:firstLine="0"/>
                          <w:jc w:val="left"/>
                        </w:pPr>
                        <w:r>
                          <w:rPr>
                            <w:rFonts w:cs="Calibri" w:hAnsi="Calibri" w:eastAsia="Calibri" w:ascii="Calibri"/>
                            <w:sz w:val="14"/>
                          </w:rPr>
                          <w:t xml:space="preserve">Ямбол</w:t>
                        </w:r>
                      </w:p>
                    </w:txbxContent>
                  </v:textbox>
                </v:rect>
                <v:rect id="Rectangle 17709" style="position:absolute;width:4509;height:1322;left:17074;top:19605;" filled="f" stroked="f">
                  <v:textbox inset="0,0,0,0">
                    <w:txbxContent>
                      <w:p>
                        <w:pPr>
                          <w:spacing w:before="0" w:after="160" w:line="259" w:lineRule="auto"/>
                          <w:ind w:right="0" w:firstLine="0"/>
                          <w:jc w:val="left"/>
                        </w:pPr>
                        <w:r>
                          <w:rPr>
                            <w:rFonts w:cs="Calibri" w:hAnsi="Calibri" w:eastAsia="Calibri" w:ascii="Calibri"/>
                            <w:sz w:val="14"/>
                          </w:rPr>
                          <w:t xml:space="preserve">Пазарджи</w:t>
                        </w:r>
                      </w:p>
                    </w:txbxContent>
                  </v:textbox>
                </v:rect>
                <v:rect id="Rectangle 17710" style="position:absolute;width:503;height:1322;left:20058;top:18624;" filled="f" stroked="f">
                  <v:textbox inset="0,0,0,0">
                    <w:txbxContent>
                      <w:p>
                        <w:pPr>
                          <w:spacing w:before="0" w:after="160" w:line="259" w:lineRule="auto"/>
                          <w:ind w:right="0" w:firstLine="0"/>
                          <w:jc w:val="left"/>
                        </w:pPr>
                        <w:r>
                          <w:rPr>
                            <w:rFonts w:cs="Calibri" w:hAnsi="Calibri" w:eastAsia="Calibri" w:ascii="Calibri"/>
                            <w:sz w:val="14"/>
                          </w:rPr>
                          <w:t xml:space="preserve">к</w:t>
                        </w:r>
                      </w:p>
                    </w:txbxContent>
                  </v:textbox>
                </v:rect>
                <v:rect id="Rectangle 17711" style="position:absolute;width:9253;height:1336;left:14300;top:12245;rotation:270;" filled="f" stroked="f">
                  <v:textbox inset="0,0,0,0" style="layout-flow:vertical;mso-layout-flow-alt:bottom-to-top">
                    <w:txbxContent>
                      <w:p>
                        <w:pPr>
                          <w:spacing w:before="0" w:after="160" w:line="259" w:lineRule="auto"/>
                          <w:ind w:right="0" w:firstLine="0"/>
                          <w:jc w:val="left"/>
                        </w:pPr>
                        <w:r>
                          <w:rPr>
                            <w:rFonts w:cs="Calibri" w:hAnsi="Calibri" w:eastAsia="Calibri" w:ascii="Calibri"/>
                            <w:b w:val="1"/>
                            <w:color w:val="ffffff"/>
                            <w:sz w:val="14"/>
                          </w:rPr>
                          <w:t xml:space="preserve">средно</w:t>
                        </w:r>
                        <w:r>
                          <w:rPr>
                            <w:rFonts w:cs="Calibri" w:hAnsi="Calibri" w:eastAsia="Calibri" w:ascii="Calibri"/>
                            <w:b w:val="1"/>
                            <w:color w:val="ffffff"/>
                            <w:spacing w:val="-190"/>
                            <w:sz w:val="14"/>
                          </w:rPr>
                          <w:t xml:space="preserve"> </w:t>
                        </w:r>
                        <w:r>
                          <w:rPr>
                            <w:rFonts w:cs="Calibri" w:hAnsi="Calibri" w:eastAsia="Calibri" w:ascii="Calibri"/>
                            <w:b w:val="1"/>
                            <w:color w:val="ffffff"/>
                            <w:sz w:val="14"/>
                          </w:rPr>
                          <w:t xml:space="preserve">за</w:t>
                        </w:r>
                        <w:r>
                          <w:rPr>
                            <w:rFonts w:cs="Calibri" w:hAnsi="Calibri" w:eastAsia="Calibri" w:ascii="Calibri"/>
                            <w:b w:val="1"/>
                            <w:color w:val="ffffff"/>
                            <w:spacing w:val="-190"/>
                            <w:sz w:val="14"/>
                          </w:rPr>
                          <w:t xml:space="preserve"> </w:t>
                        </w:r>
                        <w:r>
                          <w:rPr>
                            <w:rFonts w:cs="Calibri" w:hAnsi="Calibri" w:eastAsia="Calibri" w:ascii="Calibri"/>
                            <w:b w:val="1"/>
                            <w:color w:val="ffffff"/>
                            <w:sz w:val="14"/>
                          </w:rPr>
                          <w:t xml:space="preserve">странат</w:t>
                        </w:r>
                      </w:p>
                    </w:txbxContent>
                  </v:textbox>
                </v:rect>
                <v:rect id="Rectangle 17712" style="position:absolute;width:590;height:1336;left:18632;top:9619;rotation:270;" filled="f" stroked="f">
                  <v:textbox inset="0,0,0,0" style="layout-flow:vertical;mso-layout-flow-alt:bottom-to-top">
                    <w:txbxContent>
                      <w:p>
                        <w:pPr>
                          <w:spacing w:before="0" w:after="160" w:line="259" w:lineRule="auto"/>
                          <w:ind w:right="0" w:firstLine="0"/>
                          <w:jc w:val="left"/>
                        </w:pPr>
                        <w:r>
                          <w:rPr>
                            <w:rFonts w:cs="Calibri" w:hAnsi="Calibri" w:eastAsia="Calibri" w:ascii="Calibri"/>
                            <w:b w:val="1"/>
                            <w:color w:val="ffffff"/>
                            <w:sz w:val="14"/>
                          </w:rPr>
                          <w:t xml:space="preserve">а</w:t>
                        </w:r>
                      </w:p>
                    </w:txbxContent>
                  </v:textbox>
                </v:rect>
                <v:rect id="Rectangle 17713" style="position:absolute;width:2224;height:1322;left:16050;top:19180;" filled="f" stroked="f">
                  <v:textbox inset="0,0,0,0">
                    <w:txbxContent>
                      <w:p>
                        <w:pPr>
                          <w:spacing w:before="0" w:after="160" w:line="259" w:lineRule="auto"/>
                          <w:ind w:right="0" w:firstLine="0"/>
                          <w:jc w:val="left"/>
                        </w:pPr>
                        <w:r>
                          <w:rPr>
                            <w:rFonts w:cs="Calibri" w:hAnsi="Calibri" w:eastAsia="Calibri" w:ascii="Calibri"/>
                            <w:sz w:val="14"/>
                          </w:rPr>
                          <w:t xml:space="preserve">Врац</w:t>
                        </w:r>
                      </w:p>
                    </w:txbxContent>
                  </v:textbox>
                </v:rect>
                <v:rect id="Rectangle 17714" style="position:absolute;width:524;height:1322;left:17482;top:18598;" filled="f" stroked="f">
                  <v:textbox inset="0,0,0,0">
                    <w:txbxContent>
                      <w:p>
                        <w:pPr>
                          <w:spacing w:before="0" w:after="160" w:line="259" w:lineRule="auto"/>
                          <w:ind w:right="0" w:firstLine="0"/>
                          <w:jc w:val="left"/>
                        </w:pPr>
                        <w:r>
                          <w:rPr>
                            <w:rFonts w:cs="Calibri" w:hAnsi="Calibri" w:eastAsia="Calibri" w:ascii="Calibri"/>
                            <w:sz w:val="14"/>
                          </w:rPr>
                          <w:t xml:space="preserve">а</w:t>
                        </w:r>
                      </w:p>
                    </w:txbxContent>
                  </v:textbox>
                </v:rect>
                <v:rect id="Rectangle 17715" style="position:absolute;width:3461;height:1322;left:14123;top:19155;" filled="f" stroked="f">
                  <v:textbox inset="0,0,0,0">
                    <w:txbxContent>
                      <w:p>
                        <w:pPr>
                          <w:spacing w:before="0" w:after="160" w:line="259" w:lineRule="auto"/>
                          <w:ind w:right="0" w:firstLine="0"/>
                          <w:jc w:val="left"/>
                        </w:pPr>
                        <w:r>
                          <w:rPr>
                            <w:rFonts w:cs="Calibri" w:hAnsi="Calibri" w:eastAsia="Calibri" w:ascii="Calibri"/>
                            <w:sz w:val="14"/>
                          </w:rPr>
                          <w:t xml:space="preserve">Смолян</w:t>
                        </w:r>
                      </w:p>
                    </w:txbxContent>
                  </v:textbox>
                </v:rect>
                <v:rect id="Rectangle 17716" style="position:absolute;width:5664;height:1322;left:11341;top:19545;" filled="f" stroked="f">
                  <v:textbox inset="0,0,0,0">
                    <w:txbxContent>
                      <w:p>
                        <w:pPr>
                          <w:spacing w:before="0" w:after="160" w:line="259" w:lineRule="auto"/>
                          <w:ind w:right="0" w:firstLine="0"/>
                          <w:jc w:val="left"/>
                        </w:pPr>
                        <w:r>
                          <w:rPr>
                            <w:rFonts w:cs="Calibri" w:hAnsi="Calibri" w:eastAsia="Calibri" w:ascii="Calibri"/>
                            <w:sz w:val="14"/>
                          </w:rPr>
                          <w:t xml:space="preserve">Благоевград</w:t>
                        </w:r>
                      </w:p>
                    </w:txbxContent>
                  </v:textbox>
                </v:rect>
                <v:rect id="Rectangle 17717" style="position:absolute;width:3684;height:1322;left:11341;top:19181;" filled="f" stroked="f">
                  <v:textbox inset="0,0,0,0">
                    <w:txbxContent>
                      <w:p>
                        <w:pPr>
                          <w:spacing w:before="0" w:after="160" w:line="259" w:lineRule="auto"/>
                          <w:ind w:right="0" w:firstLine="0"/>
                          <w:jc w:val="left"/>
                        </w:pPr>
                        <w:r>
                          <w:rPr>
                            <w:rFonts w:cs="Calibri" w:hAnsi="Calibri" w:eastAsia="Calibri" w:ascii="Calibri"/>
                            <w:sz w:val="14"/>
                          </w:rPr>
                          <w:t xml:space="preserve">Хасково</w:t>
                        </w:r>
                      </w:p>
                    </w:txbxContent>
                  </v:textbox>
                </v:rect>
                <v:rect id="Rectangle 17718" style="position:absolute;width:6422;height:1322;left:7829;top:19884;" filled="f" stroked="f">
                  <v:textbox inset="0,0,0,0">
                    <w:txbxContent>
                      <w:p>
                        <w:pPr>
                          <w:spacing w:before="0" w:after="160" w:line="259" w:lineRule="auto"/>
                          <w:ind w:right="0" w:firstLine="0"/>
                          <w:jc w:val="left"/>
                        </w:pPr>
                        <w:r>
                          <w:rPr>
                            <w:rFonts w:cs="Calibri" w:hAnsi="Calibri" w:eastAsia="Calibri" w:ascii="Calibri"/>
                            <w:sz w:val="14"/>
                          </w:rPr>
                          <w:t xml:space="preserve">Велико</w:t>
                        </w:r>
                        <w:r>
                          <w:rPr>
                            <w:rFonts w:cs="Calibri" w:hAnsi="Calibri" w:eastAsia="Calibri" w:ascii="Calibri"/>
                            <w:spacing w:val="-124"/>
                            <w:sz w:val="14"/>
                          </w:rPr>
                          <w:t xml:space="preserve"> </w:t>
                        </w:r>
                        <w:r>
                          <w:rPr>
                            <w:rFonts w:cs="Calibri" w:hAnsi="Calibri" w:eastAsia="Calibri" w:ascii="Calibri"/>
                            <w:sz w:val="14"/>
                          </w:rPr>
                          <w:t xml:space="preserve">Търнов</w:t>
                        </w:r>
                      </w:p>
                    </w:txbxContent>
                  </v:textbox>
                </v:rect>
                <v:rect id="Rectangle 17719" style="position:absolute;width:548;height:1322;left:12089;top:18562;" filled="f" stroked="f">
                  <v:textbox inset="0,0,0,0">
                    <w:txbxContent>
                      <w:p>
                        <w:pPr>
                          <w:spacing w:before="0" w:after="160" w:line="259" w:lineRule="auto"/>
                          <w:ind w:right="0" w:firstLine="0"/>
                          <w:jc w:val="left"/>
                        </w:pPr>
                        <w:r>
                          <w:rPr>
                            <w:rFonts w:cs="Calibri" w:hAnsi="Calibri" w:eastAsia="Calibri" w:ascii="Calibri"/>
                            <w:sz w:val="14"/>
                          </w:rPr>
                          <w:t xml:space="preserve">о</w:t>
                        </w:r>
                      </w:p>
                    </w:txbxContent>
                  </v:textbox>
                </v:rect>
                <v:rect id="Rectangle 17720" style="position:absolute;width:5981;height:1322;left:6762;top:19871;" filled="f" stroked="f">
                  <v:textbox inset="0,0,0,0">
                    <w:txbxContent>
                      <w:p>
                        <w:pPr>
                          <w:spacing w:before="0" w:after="160" w:line="259" w:lineRule="auto"/>
                          <w:ind w:right="0" w:firstLine="0"/>
                          <w:jc w:val="left"/>
                        </w:pPr>
                        <w:r>
                          <w:rPr>
                            <w:rFonts w:cs="Calibri" w:hAnsi="Calibri" w:eastAsia="Calibri" w:ascii="Calibri"/>
                            <w:sz w:val="14"/>
                          </w:rPr>
                          <w:t xml:space="preserve">София-облас</w:t>
                        </w:r>
                      </w:p>
                    </w:txbxContent>
                  </v:textbox>
                </v:rect>
                <v:rect id="Rectangle 17721" style="position:absolute;width:437;height:1322;left:10754;top:18651;" filled="f" stroked="f">
                  <v:textbox inset="0,0,0,0">
                    <w:txbxContent>
                      <w:p>
                        <w:pPr>
                          <w:spacing w:before="0" w:after="160" w:line="259" w:lineRule="auto"/>
                          <w:ind w:right="0" w:firstLine="0"/>
                          <w:jc w:val="left"/>
                        </w:pPr>
                        <w:r>
                          <w:rPr>
                            <w:rFonts w:cs="Calibri" w:hAnsi="Calibri" w:eastAsia="Calibri" w:ascii="Calibri"/>
                            <w:sz w:val="14"/>
                          </w:rPr>
                          <w:t xml:space="preserve">т</w:t>
                        </w:r>
                      </w:p>
                    </w:txbxContent>
                  </v:textbox>
                </v:rect>
                <v:rect id="Rectangle 17722" style="position:absolute;width:2948;height:1322;left:7715;top:19144;" filled="f" stroked="f">
                  <v:textbox inset="0,0,0,0">
                    <w:txbxContent>
                      <w:p>
                        <w:pPr>
                          <w:spacing w:before="0" w:after="160" w:line="259" w:lineRule="auto"/>
                          <w:ind w:right="0" w:firstLine="0"/>
                          <w:jc w:val="left"/>
                        </w:pPr>
                        <w:r>
                          <w:rPr>
                            <w:rFonts w:cs="Calibri" w:hAnsi="Calibri" w:eastAsia="Calibri" w:ascii="Calibri"/>
                            <w:sz w:val="14"/>
                          </w:rPr>
                          <w:t xml:space="preserve">Бургас</w:t>
                        </w:r>
                      </w:p>
                    </w:txbxContent>
                  </v:textbox>
                </v:rect>
                <v:rect id="Rectangle 17723" style="position:absolute;width:4251;height:1322;left:5547;top:19286;" filled="f" stroked="f">
                  <v:textbox inset="0,0,0,0">
                    <w:txbxContent>
                      <w:p>
                        <w:pPr>
                          <w:spacing w:before="0" w:after="160" w:line="259" w:lineRule="auto"/>
                          <w:ind w:right="0" w:firstLine="0"/>
                          <w:jc w:val="left"/>
                        </w:pPr>
                        <w:r>
                          <w:rPr>
                            <w:rFonts w:cs="Calibri" w:hAnsi="Calibri" w:eastAsia="Calibri" w:ascii="Calibri"/>
                            <w:sz w:val="14"/>
                          </w:rPr>
                          <w:t xml:space="preserve">Силистра</w:t>
                        </w:r>
                      </w:p>
                    </w:txbxContent>
                  </v:textbox>
                </v:rect>
                <v:rect id="Rectangle 17724" style="position:absolute;width:1925;height:1322;left:5880;top:18856;" filled="f" stroked="f">
                  <v:textbox inset="0,0,0,0">
                    <w:txbxContent>
                      <w:p>
                        <w:pPr>
                          <w:spacing w:before="0" w:after="160" w:line="259" w:lineRule="auto"/>
                          <w:ind w:right="0" w:firstLine="0"/>
                          <w:jc w:val="left"/>
                        </w:pPr>
                        <w:r>
                          <w:rPr>
                            <w:rFonts w:cs="Calibri" w:hAnsi="Calibri" w:eastAsia="Calibri" w:ascii="Calibri"/>
                            <w:sz w:val="14"/>
                          </w:rPr>
                          <w:t xml:space="preserve">Русе</w:t>
                        </w:r>
                      </w:p>
                    </w:txbxContent>
                  </v:textbox>
                </v:rect>
                <v:rect id="Rectangle 17725" style="position:absolute;width:4479;height:1322;left:2407;top:19646;" filled="f" stroked="f">
                  <v:textbox inset="0,0,0,0">
                    <w:txbxContent>
                      <w:p>
                        <w:pPr>
                          <w:spacing w:before="0" w:after="160" w:line="259" w:lineRule="auto"/>
                          <w:ind w:right="0" w:firstLine="0"/>
                          <w:jc w:val="left"/>
                        </w:pPr>
                        <w:r>
                          <w:rPr>
                            <w:rFonts w:cs="Calibri" w:hAnsi="Calibri" w:eastAsia="Calibri" w:ascii="Calibri"/>
                            <w:sz w:val="14"/>
                          </w:rPr>
                          <w:t xml:space="preserve">Търговищ</w:t>
                        </w:r>
                      </w:p>
                    </w:txbxContent>
                  </v:textbox>
                </v:rect>
                <v:rect id="Rectangle 17726" style="position:absolute;width:503;height:1322;left:5370;top:18670;" filled="f" stroked="f">
                  <v:textbox inset="0,0,0,0">
                    <w:txbxContent>
                      <w:p>
                        <w:pPr>
                          <w:spacing w:before="0" w:after="160" w:line="259" w:lineRule="auto"/>
                          <w:ind w:right="0" w:firstLine="0"/>
                          <w:jc w:val="left"/>
                        </w:pPr>
                        <w:r>
                          <w:rPr>
                            <w:rFonts w:cs="Calibri" w:hAnsi="Calibri" w:eastAsia="Calibri" w:ascii="Calibri"/>
                            <w:sz w:val="14"/>
                          </w:rPr>
                          <w:t xml:space="preserve">е</w:t>
                        </w:r>
                      </w:p>
                    </w:txbxContent>
                  </v:textbox>
                </v:rect>
                <v:rect id="Rectangle 17727" style="position:absolute;width:5136;height:1322;left:924;top:19467;" filled="f" stroked="f">
                  <v:textbox inset="0,0,0,0">
                    <w:txbxContent>
                      <w:p>
                        <w:pPr>
                          <w:spacing w:before="0" w:after="160" w:line="259" w:lineRule="auto"/>
                          <w:ind w:right="0" w:firstLine="0"/>
                          <w:jc w:val="left"/>
                        </w:pPr>
                        <w:r>
                          <w:rPr>
                            <w:rFonts w:cs="Calibri" w:hAnsi="Calibri" w:eastAsia="Calibri" w:ascii="Calibri"/>
                            <w:sz w:val="14"/>
                          </w:rPr>
                          <w:t xml:space="preserve">Кърдажали</w:t>
                        </w:r>
                      </w:p>
                    </w:txbxContent>
                  </v:textbox>
                </v:rect>
                <v:rect id="Rectangle 17728" style="position:absolute;width:2992;height:1322;left:857;top:19336;" filled="f" stroked="f">
                  <v:textbox inset="0,0,0,0">
                    <w:txbxContent>
                      <w:p>
                        <w:pPr>
                          <w:spacing w:before="0" w:after="160" w:line="259" w:lineRule="auto"/>
                          <w:ind w:right="0" w:firstLine="0"/>
                          <w:jc w:val="left"/>
                        </w:pPr>
                        <w:r>
                          <w:rPr>
                            <w:rFonts w:cs="Calibri" w:hAnsi="Calibri" w:eastAsia="Calibri" w:ascii="Calibri"/>
                            <w:sz w:val="14"/>
                          </w:rPr>
                          <w:t xml:space="preserve">Разгра</w:t>
                        </w:r>
                      </w:p>
                    </w:txbxContent>
                  </v:textbox>
                </v:rect>
                <v:rect id="Rectangle 17729" style="position:absolute;width:547;height:1322;left:2807;top:18610;" filled="f" stroked="f">
                  <v:textbox inset="0,0,0,0">
                    <w:txbxContent>
                      <w:p>
                        <w:pPr>
                          <w:spacing w:before="0" w:after="160" w:line="259" w:lineRule="auto"/>
                          <w:ind w:right="0" w:firstLine="0"/>
                          <w:jc w:val="left"/>
                        </w:pPr>
                        <w:r>
                          <w:rPr>
                            <w:rFonts w:cs="Calibri" w:hAnsi="Calibri" w:eastAsia="Calibri" w:ascii="Calibri"/>
                            <w:sz w:val="14"/>
                          </w:rPr>
                          <w:t xml:space="preserve">д</w:t>
                        </w:r>
                      </w:p>
                    </w:txbxContent>
                  </v:textbox>
                </v:rect>
              </v:group>
            </w:pict>
          </mc:Fallback>
        </mc:AlternateContent>
      </w:r>
    </w:p>
    <w:p w:rsidR="005C3B5F" w:rsidRDefault="005017F0">
      <w:pPr>
        <w:spacing w:after="483"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НСИ 2017е; изчисленията са на авторите.</w:t>
      </w:r>
    </w:p>
    <w:p w:rsidR="005C3B5F" w:rsidRDefault="005017F0">
      <w:pPr>
        <w:spacing w:after="301"/>
        <w:ind w:left="-12" w:right="45"/>
      </w:pPr>
      <w:r>
        <w:t xml:space="preserve">Анализът към концепцията „Цели за здраве 2020“ от 2015 г. показва, че развитието на първичната помощ в България остава едно от основните предизвикателства пред здравната система. Това се </w:t>
      </w:r>
      <w:r>
        <w:lastRenderedPageBreak/>
        <w:t xml:space="preserve">дължи на ограничения брой дейности, недостатъчното стимули за екипна </w:t>
      </w:r>
      <w:r>
        <w:t>работа, ниското признание, слабата връзка със специализираната медицинска помощ и недостатъчното финансиране (МЗ 2015а).</w:t>
      </w:r>
    </w:p>
    <w:p w:rsidR="005C3B5F" w:rsidRDefault="005017F0">
      <w:pPr>
        <w:spacing w:after="347" w:line="249" w:lineRule="auto"/>
        <w:ind w:left="-5" w:right="2" w:hanging="10"/>
        <w:jc w:val="left"/>
      </w:pPr>
      <w:r>
        <w:rPr>
          <w:rFonts w:ascii="Calibri" w:eastAsia="Calibri" w:hAnsi="Calibri" w:cs="Calibri"/>
          <w:color w:val="D64715"/>
          <w:sz w:val="22"/>
        </w:rPr>
        <w:t>Специализирана извънболнична медицинска помощ</w:t>
      </w:r>
    </w:p>
    <w:p w:rsidR="005C3B5F" w:rsidRDefault="005017F0">
      <w:pPr>
        <w:spacing w:after="329"/>
        <w:ind w:left="-12" w:right="45" w:firstLine="0"/>
      </w:pPr>
      <w:r>
        <w:t>Специализирана извънболнична медицинска помощ се осигурява от специализирани практики, центрове за диагностика и лечение и лаборатории. Подобна помощ предоставят също центровете за психично здраве, комплексните онкологични центрове, центровете за кожно-вен</w:t>
      </w:r>
      <w:r>
        <w:t>ерически заболявания и тези за комплексно обслужване на деца с увреждания и хронични заболявания. Лечебните заведения за специализирана извънболнична медицинска помощ могат да бъдат регистрирани като:</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индивидуални или групови практики за специализирана м</w:t>
      </w:r>
      <w:r>
        <w:t>едицинска помощ по определени медицински специалности;</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 xml:space="preserve">медицински и медико-дентални центрове с минимум трима лекари и/или зъболекари с различни медицински специалности; </w:t>
      </w:r>
      <w:r>
        <w:rPr>
          <w:rFonts w:ascii="Wingdings" w:eastAsia="Wingdings" w:hAnsi="Wingdings" w:cs="Wingdings"/>
          <w:color w:val="19607D"/>
        </w:rPr>
        <w:t></w:t>
      </w:r>
      <w:r>
        <w:rPr>
          <w:rFonts w:ascii="Wingdings" w:eastAsia="Wingdings" w:hAnsi="Wingdings" w:cs="Wingdings"/>
          <w:color w:val="19607D"/>
        </w:rPr>
        <w:t></w:t>
      </w:r>
      <w:r>
        <w:t>диагностично-консултативни центрове с минимум 10 лекари с различни медицински специ</w:t>
      </w:r>
      <w:r>
        <w:t>алности и собствени диагностични звена – клинична лаборатория и образна диагностика;</w:t>
      </w:r>
    </w:p>
    <w:p w:rsidR="005C3B5F" w:rsidRDefault="005017F0">
      <w:pPr>
        <w:spacing w:after="312"/>
        <w:ind w:left="680" w:right="45" w:hanging="340"/>
      </w:pPr>
      <w:r>
        <w:rPr>
          <w:rFonts w:ascii="Wingdings" w:eastAsia="Wingdings" w:hAnsi="Wingdings" w:cs="Wingdings"/>
          <w:color w:val="19607D"/>
        </w:rPr>
        <w:t></w:t>
      </w:r>
      <w:r>
        <w:rPr>
          <w:rFonts w:ascii="Wingdings" w:eastAsia="Wingdings" w:hAnsi="Wingdings" w:cs="Wingdings"/>
          <w:color w:val="19607D"/>
        </w:rPr>
        <w:t></w:t>
      </w:r>
      <w:r>
        <w:t>самостоятелни медицински лаборатории, които могат да бъдат два вида: (1) медико-диагностични лаборатории, извършващи лабораторни тестове и анализи или образна диагностик</w:t>
      </w:r>
      <w:r>
        <w:t>а; и (2) медико-технически лаборатории, изработващи специални медицински изделия (напр. зъботехнически лаборатории).</w:t>
      </w:r>
    </w:p>
    <w:p w:rsidR="005C3B5F" w:rsidRDefault="005017F0">
      <w:pPr>
        <w:spacing w:after="26" w:line="259" w:lineRule="auto"/>
        <w:ind w:left="10" w:right="43" w:hanging="10"/>
        <w:jc w:val="right"/>
      </w:pPr>
      <w:r>
        <w:t>Към медицинските, медико-денталните и диагностично-</w:t>
      </w:r>
    </w:p>
    <w:p w:rsidR="005C3B5F" w:rsidRDefault="005017F0">
      <w:pPr>
        <w:ind w:left="-12" w:right="45" w:firstLine="0"/>
      </w:pPr>
      <w:r>
        <w:t>консултативните центрове могат да се разкриват звена, в които лекарски асистенти, медиц</w:t>
      </w:r>
      <w:r>
        <w:t>ински сестри или акушерки самостоятелно оказват здравни грижи.</w:t>
      </w:r>
    </w:p>
    <w:p w:rsidR="005C3B5F" w:rsidRDefault="005017F0">
      <w:pPr>
        <w:ind w:left="-12" w:right="45"/>
      </w:pPr>
      <w:r>
        <w:lastRenderedPageBreak/>
        <w:t>Диагностично-консултативните центрове често са собственост на общините и са под контрола на съответните общински съвети. Останалите видове лечебни заведения за специализирана извъноболнична пом</w:t>
      </w:r>
      <w:r>
        <w:t>ощ са предимно частна собственост. Всички, независимо от собствеността си, са регистрирани по Търговския закон като търговски дружества. Пациентите в България имат право на свободен избор на специалист на територията на цялата страна.</w:t>
      </w:r>
    </w:p>
    <w:p w:rsidR="005C3B5F" w:rsidRDefault="005017F0">
      <w:pPr>
        <w:ind w:left="-12" w:right="45"/>
      </w:pPr>
      <w:r>
        <w:t>Подобно на първичната</w:t>
      </w:r>
      <w:r>
        <w:t xml:space="preserve"> медицинска помощ, и при специализираната преобладават индивидуалните практики, но техният брой намалява с 40% спрямо 2010 г. За разлика от тях, броят на медицинските центрове, медико-денталните центрове и самостоятелните медико-диагностични лаборатории на</w:t>
      </w:r>
      <w:r>
        <w:t>раства значително (Таблица 5.3). Много от специалистите работят едновременно в извънболнични лечебни заведения и в болници.</w:t>
      </w:r>
    </w:p>
    <w:p w:rsidR="005C3B5F" w:rsidRDefault="005017F0">
      <w:pPr>
        <w:ind w:left="-12" w:right="45"/>
      </w:pPr>
      <w:r>
        <w:t>По-голямата част от специалистите в извънболничната помощ работят по договор с НЗОК. През 2017 г. 3 224 лечебни заведения за извънбо</w:t>
      </w:r>
      <w:r>
        <w:t>лнична медицинска помощ са сключили договор за предоставяне на здравни услуги, заплащани от бюджета на НЗОК (НЗОК 2017д). Основният пакет специализирани здравни услуги, покриван по линия на задължителното здравно осигуряване, включва първични и вторични пр</w:t>
      </w:r>
      <w:r>
        <w:t>егледи, профилактични прегледи, диспансерно наблюдение, рехабилитация, високоспециализирани медицински дейности и експертиза за временна неработоспособност, ако състоянието на пациента изисква по-дълъг отпуск по болест.</w:t>
      </w:r>
    </w:p>
    <w:p w:rsidR="005C3B5F" w:rsidRDefault="005017F0">
      <w:pPr>
        <w:ind w:left="-12" w:right="45"/>
      </w:pPr>
      <w:r>
        <w:t>През 2016 г. по линия на задължителн</w:t>
      </w:r>
      <w:r>
        <w:t>ото здравно осигуряване са направени 0,77 първични и 0,31 вторични посещения при специалист средно на здравноосигурен гражданин. Броят на вторичните консултации намалява и през 2016 г. се осъществяват средно 40 – 41 вторични посещения на всеки 100 първични</w:t>
      </w:r>
      <w:r>
        <w:t xml:space="preserve"> прегледи (НЗОК 2016).</w:t>
      </w:r>
    </w:p>
    <w:p w:rsidR="005C3B5F" w:rsidRDefault="005017F0">
      <w:pPr>
        <w:spacing w:after="304"/>
        <w:ind w:left="-12" w:right="45"/>
      </w:pPr>
      <w:r>
        <w:t>Най-многобройни сред специалистите са хирурзите, педиатрите, акушер-гинеколозите, кардиолозите и невролозите (НСИ 2017е). Наблюдава се недостиг на лекари със специалност по клинична токсикология, паразитология, инфекциозни заболявани</w:t>
      </w:r>
      <w:r>
        <w:t xml:space="preserve">я и алергология. Според доклада на НЦОЗА капацитетът на </w:t>
      </w:r>
      <w:r>
        <w:lastRenderedPageBreak/>
        <w:t>специализираната извънболнична помощ не е достатъчно развит, което създава неравенства в достъпа на населението особено в отдалечените райони (НЦОЗА 2018а). Разпределението на специалистите показва зн</w:t>
      </w:r>
      <w:r>
        <w:t>ачими регионални вариации и дисбаланси между областите.</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5.3 </w:t>
      </w:r>
      <w:r>
        <w:rPr>
          <w:rFonts w:ascii="Calibri" w:eastAsia="Calibri" w:hAnsi="Calibri" w:cs="Calibri"/>
          <w:color w:val="152A47"/>
          <w:sz w:val="22"/>
        </w:rPr>
        <w:t>Лечебни заведения за извънболнична медицинска помощ, 2010 – 2016 г.</w:t>
      </w:r>
    </w:p>
    <w:tbl>
      <w:tblPr>
        <w:tblStyle w:val="TableGrid"/>
        <w:tblW w:w="6690" w:type="dxa"/>
        <w:tblInd w:w="0" w:type="dxa"/>
        <w:tblCellMar>
          <w:top w:w="93" w:type="dxa"/>
          <w:left w:w="28" w:type="dxa"/>
          <w:bottom w:w="73" w:type="dxa"/>
          <w:right w:w="19" w:type="dxa"/>
        </w:tblCellMar>
        <w:tblLook w:val="04A0" w:firstRow="1" w:lastRow="0" w:firstColumn="1" w:lastColumn="0" w:noHBand="0" w:noVBand="1"/>
      </w:tblPr>
      <w:tblGrid>
        <w:gridCol w:w="2081"/>
        <w:gridCol w:w="525"/>
        <w:gridCol w:w="526"/>
        <w:gridCol w:w="526"/>
        <w:gridCol w:w="526"/>
        <w:gridCol w:w="526"/>
        <w:gridCol w:w="526"/>
        <w:gridCol w:w="526"/>
        <w:gridCol w:w="932"/>
      </w:tblGrid>
      <w:tr w:rsidR="005C3B5F">
        <w:trPr>
          <w:trHeight w:val="675"/>
        </w:trPr>
        <w:tc>
          <w:tcPr>
            <w:tcW w:w="2041" w:type="dxa"/>
            <w:tcBorders>
              <w:top w:val="nil"/>
              <w:left w:val="nil"/>
              <w:bottom w:val="nil"/>
              <w:right w:val="nil"/>
            </w:tcBorders>
            <w:shd w:val="clear" w:color="auto" w:fill="D64715"/>
            <w:vAlign w:val="bottom"/>
          </w:tcPr>
          <w:p w:rsidR="005C3B5F" w:rsidRDefault="005017F0">
            <w:pPr>
              <w:spacing w:after="0" w:line="259" w:lineRule="auto"/>
              <w:ind w:right="0" w:firstLine="0"/>
              <w:jc w:val="left"/>
            </w:pPr>
            <w:r>
              <w:rPr>
                <w:rFonts w:ascii="Calibri" w:eastAsia="Calibri" w:hAnsi="Calibri" w:cs="Calibri"/>
                <w:b/>
                <w:color w:val="FFFFFF"/>
                <w:sz w:val="20"/>
              </w:rPr>
              <w:t>ЛЕЧЕБНИ ЗАВЕДЕНИЯ</w:t>
            </w:r>
          </w:p>
        </w:tc>
        <w:tc>
          <w:tcPr>
            <w:tcW w:w="510" w:type="dxa"/>
            <w:tcBorders>
              <w:top w:val="nil"/>
              <w:left w:val="nil"/>
              <w:bottom w:val="nil"/>
              <w:right w:val="nil"/>
            </w:tcBorders>
            <w:shd w:val="clear" w:color="auto" w:fill="D64715"/>
            <w:vAlign w:val="bottom"/>
          </w:tcPr>
          <w:p w:rsidR="005C3B5F" w:rsidRDefault="005017F0">
            <w:pPr>
              <w:spacing w:after="0" w:line="259" w:lineRule="auto"/>
              <w:ind w:left="104" w:right="0" w:firstLine="0"/>
              <w:jc w:val="left"/>
            </w:pPr>
            <w:r>
              <w:rPr>
                <w:rFonts w:ascii="Calibri" w:eastAsia="Calibri" w:hAnsi="Calibri" w:cs="Calibri"/>
                <w:b/>
                <w:color w:val="FFFFFF"/>
                <w:sz w:val="20"/>
              </w:rPr>
              <w:t>2010</w:t>
            </w:r>
          </w:p>
        </w:tc>
        <w:tc>
          <w:tcPr>
            <w:tcW w:w="510" w:type="dxa"/>
            <w:tcBorders>
              <w:top w:val="nil"/>
              <w:left w:val="nil"/>
              <w:bottom w:val="nil"/>
              <w:right w:val="nil"/>
            </w:tcBorders>
            <w:shd w:val="clear" w:color="auto" w:fill="D64715"/>
            <w:vAlign w:val="bottom"/>
          </w:tcPr>
          <w:p w:rsidR="005C3B5F" w:rsidRDefault="005017F0">
            <w:pPr>
              <w:spacing w:after="0" w:line="259" w:lineRule="auto"/>
              <w:ind w:left="104" w:right="0" w:firstLine="0"/>
              <w:jc w:val="left"/>
            </w:pPr>
            <w:r>
              <w:rPr>
                <w:rFonts w:ascii="Calibri" w:eastAsia="Calibri" w:hAnsi="Calibri" w:cs="Calibri"/>
                <w:b/>
                <w:color w:val="FFFFFF"/>
                <w:sz w:val="20"/>
              </w:rPr>
              <w:t>2011</w:t>
            </w:r>
          </w:p>
        </w:tc>
        <w:tc>
          <w:tcPr>
            <w:tcW w:w="510" w:type="dxa"/>
            <w:tcBorders>
              <w:top w:val="nil"/>
              <w:left w:val="nil"/>
              <w:bottom w:val="nil"/>
              <w:right w:val="nil"/>
            </w:tcBorders>
            <w:shd w:val="clear" w:color="auto" w:fill="D64715"/>
            <w:vAlign w:val="bottom"/>
          </w:tcPr>
          <w:p w:rsidR="005C3B5F" w:rsidRDefault="005017F0">
            <w:pPr>
              <w:spacing w:after="0" w:line="259" w:lineRule="auto"/>
              <w:ind w:left="104" w:right="0" w:firstLine="0"/>
              <w:jc w:val="left"/>
            </w:pPr>
            <w:r>
              <w:rPr>
                <w:rFonts w:ascii="Calibri" w:eastAsia="Calibri" w:hAnsi="Calibri" w:cs="Calibri"/>
                <w:b/>
                <w:color w:val="FFFFFF"/>
                <w:sz w:val="20"/>
              </w:rPr>
              <w:t>2012</w:t>
            </w:r>
          </w:p>
        </w:tc>
        <w:tc>
          <w:tcPr>
            <w:tcW w:w="510" w:type="dxa"/>
            <w:tcBorders>
              <w:top w:val="nil"/>
              <w:left w:val="nil"/>
              <w:bottom w:val="nil"/>
              <w:right w:val="nil"/>
            </w:tcBorders>
            <w:shd w:val="clear" w:color="auto" w:fill="D64715"/>
            <w:vAlign w:val="bottom"/>
          </w:tcPr>
          <w:p w:rsidR="005C3B5F" w:rsidRDefault="005017F0">
            <w:pPr>
              <w:spacing w:after="0" w:line="259" w:lineRule="auto"/>
              <w:ind w:left="104" w:right="0" w:firstLine="0"/>
              <w:jc w:val="left"/>
            </w:pPr>
            <w:r>
              <w:rPr>
                <w:rFonts w:ascii="Calibri" w:eastAsia="Calibri" w:hAnsi="Calibri" w:cs="Calibri"/>
                <w:b/>
                <w:color w:val="FFFFFF"/>
                <w:sz w:val="20"/>
              </w:rPr>
              <w:t>2013</w:t>
            </w:r>
          </w:p>
        </w:tc>
        <w:tc>
          <w:tcPr>
            <w:tcW w:w="510" w:type="dxa"/>
            <w:tcBorders>
              <w:top w:val="nil"/>
              <w:left w:val="nil"/>
              <w:bottom w:val="nil"/>
              <w:right w:val="nil"/>
            </w:tcBorders>
            <w:shd w:val="clear" w:color="auto" w:fill="D64715"/>
            <w:vAlign w:val="bottom"/>
          </w:tcPr>
          <w:p w:rsidR="005C3B5F" w:rsidRDefault="005017F0">
            <w:pPr>
              <w:spacing w:after="0" w:line="259" w:lineRule="auto"/>
              <w:ind w:left="104" w:right="0" w:firstLine="0"/>
              <w:jc w:val="left"/>
            </w:pPr>
            <w:r>
              <w:rPr>
                <w:rFonts w:ascii="Calibri" w:eastAsia="Calibri" w:hAnsi="Calibri" w:cs="Calibri"/>
                <w:b/>
                <w:color w:val="FFFFFF"/>
                <w:sz w:val="20"/>
              </w:rPr>
              <w:t>2014</w:t>
            </w:r>
          </w:p>
        </w:tc>
        <w:tc>
          <w:tcPr>
            <w:tcW w:w="510" w:type="dxa"/>
            <w:tcBorders>
              <w:top w:val="nil"/>
              <w:left w:val="nil"/>
              <w:bottom w:val="nil"/>
              <w:right w:val="nil"/>
            </w:tcBorders>
            <w:shd w:val="clear" w:color="auto" w:fill="D64715"/>
            <w:vAlign w:val="bottom"/>
          </w:tcPr>
          <w:p w:rsidR="005C3B5F" w:rsidRDefault="005017F0">
            <w:pPr>
              <w:spacing w:after="0" w:line="259" w:lineRule="auto"/>
              <w:ind w:left="104" w:right="0" w:firstLine="0"/>
              <w:jc w:val="left"/>
            </w:pPr>
            <w:r>
              <w:rPr>
                <w:rFonts w:ascii="Calibri" w:eastAsia="Calibri" w:hAnsi="Calibri" w:cs="Calibri"/>
                <w:b/>
                <w:color w:val="FFFFFF"/>
                <w:sz w:val="20"/>
              </w:rPr>
              <w:t>2015</w:t>
            </w:r>
          </w:p>
        </w:tc>
        <w:tc>
          <w:tcPr>
            <w:tcW w:w="510" w:type="dxa"/>
            <w:tcBorders>
              <w:top w:val="nil"/>
              <w:left w:val="nil"/>
              <w:bottom w:val="nil"/>
              <w:right w:val="nil"/>
            </w:tcBorders>
            <w:shd w:val="clear" w:color="auto" w:fill="D64715"/>
            <w:vAlign w:val="bottom"/>
          </w:tcPr>
          <w:p w:rsidR="005C3B5F" w:rsidRDefault="005017F0">
            <w:pPr>
              <w:spacing w:after="0" w:line="259" w:lineRule="auto"/>
              <w:ind w:left="104" w:right="0" w:firstLine="0"/>
              <w:jc w:val="left"/>
            </w:pPr>
            <w:r>
              <w:rPr>
                <w:rFonts w:ascii="Calibri" w:eastAsia="Calibri" w:hAnsi="Calibri" w:cs="Calibri"/>
                <w:b/>
                <w:color w:val="FFFFFF"/>
                <w:sz w:val="20"/>
              </w:rPr>
              <w:t>2016</w:t>
            </w:r>
          </w:p>
        </w:tc>
        <w:tc>
          <w:tcPr>
            <w:tcW w:w="1077" w:type="dxa"/>
            <w:tcBorders>
              <w:top w:val="nil"/>
              <w:left w:val="nil"/>
              <w:bottom w:val="nil"/>
              <w:right w:val="nil"/>
            </w:tcBorders>
            <w:shd w:val="clear" w:color="auto" w:fill="D64715"/>
            <w:vAlign w:val="center"/>
          </w:tcPr>
          <w:p w:rsidR="005C3B5F" w:rsidRDefault="005017F0">
            <w:pPr>
              <w:spacing w:after="0" w:line="259" w:lineRule="auto"/>
              <w:ind w:right="38" w:firstLine="0"/>
              <w:jc w:val="right"/>
            </w:pPr>
            <w:r>
              <w:rPr>
                <w:rFonts w:ascii="Calibri" w:eastAsia="Calibri" w:hAnsi="Calibri" w:cs="Calibri"/>
                <w:b/>
                <w:color w:val="FFFFFF"/>
                <w:sz w:val="20"/>
              </w:rPr>
              <w:t xml:space="preserve">% ПРОМЯНА </w:t>
            </w:r>
          </w:p>
          <w:p w:rsidR="005C3B5F" w:rsidRDefault="005017F0">
            <w:pPr>
              <w:spacing w:after="0" w:line="259" w:lineRule="auto"/>
              <w:ind w:right="38" w:firstLine="0"/>
              <w:jc w:val="right"/>
            </w:pPr>
            <w:r>
              <w:rPr>
                <w:rFonts w:ascii="Calibri" w:eastAsia="Calibri" w:hAnsi="Calibri" w:cs="Calibri"/>
                <w:b/>
                <w:color w:val="FFFFFF"/>
                <w:sz w:val="20"/>
              </w:rPr>
              <w:t>(2010 – 2016)</w:t>
            </w:r>
          </w:p>
        </w:tc>
      </w:tr>
      <w:tr w:rsidR="005C3B5F">
        <w:trPr>
          <w:trHeight w:val="377"/>
        </w:trPr>
        <w:tc>
          <w:tcPr>
            <w:tcW w:w="204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ОПЛ</w:t>
            </w:r>
            <w:r>
              <w:rPr>
                <w:rFonts w:ascii="Calibri" w:eastAsia="Calibri" w:hAnsi="Calibri" w:cs="Calibri"/>
                <w:sz w:val="17"/>
                <w:vertAlign w:val="superscript"/>
              </w:rPr>
              <w:t>а</w:t>
            </w:r>
          </w:p>
        </w:tc>
        <w:tc>
          <w:tcPr>
            <w:tcW w:w="510" w:type="dxa"/>
            <w:tcBorders>
              <w:top w:val="nil"/>
              <w:left w:val="nil"/>
              <w:bottom w:val="nil"/>
              <w:right w:val="nil"/>
            </w:tcBorders>
            <w:shd w:val="clear" w:color="auto" w:fill="C6C5D0"/>
          </w:tcPr>
          <w:p w:rsidR="005C3B5F" w:rsidRDefault="005017F0">
            <w:pPr>
              <w:spacing w:after="0" w:line="259" w:lineRule="auto"/>
              <w:ind w:left="99" w:right="0" w:firstLine="0"/>
              <w:jc w:val="left"/>
            </w:pPr>
            <w:r>
              <w:rPr>
                <w:rFonts w:ascii="Calibri" w:eastAsia="Calibri" w:hAnsi="Calibri" w:cs="Calibri"/>
                <w:sz w:val="17"/>
              </w:rPr>
              <w:t>4761</w:t>
            </w:r>
          </w:p>
        </w:tc>
        <w:tc>
          <w:tcPr>
            <w:tcW w:w="510" w:type="dxa"/>
            <w:tcBorders>
              <w:top w:val="nil"/>
              <w:left w:val="nil"/>
              <w:bottom w:val="nil"/>
              <w:right w:val="nil"/>
            </w:tcBorders>
            <w:shd w:val="clear" w:color="auto" w:fill="F8DDCC"/>
          </w:tcPr>
          <w:p w:rsidR="005C3B5F" w:rsidRDefault="005017F0">
            <w:pPr>
              <w:spacing w:after="0" w:line="259" w:lineRule="auto"/>
              <w:ind w:left="99" w:right="0" w:firstLine="0"/>
              <w:jc w:val="left"/>
            </w:pPr>
            <w:r>
              <w:rPr>
                <w:rFonts w:ascii="Calibri" w:eastAsia="Calibri" w:hAnsi="Calibri" w:cs="Calibri"/>
                <w:sz w:val="17"/>
              </w:rPr>
              <w:t>4697</w:t>
            </w:r>
          </w:p>
        </w:tc>
        <w:tc>
          <w:tcPr>
            <w:tcW w:w="510" w:type="dxa"/>
            <w:tcBorders>
              <w:top w:val="nil"/>
              <w:left w:val="nil"/>
              <w:bottom w:val="nil"/>
              <w:right w:val="nil"/>
            </w:tcBorders>
            <w:shd w:val="clear" w:color="auto" w:fill="D3D9E2"/>
          </w:tcPr>
          <w:p w:rsidR="005C3B5F" w:rsidRDefault="005017F0">
            <w:pPr>
              <w:spacing w:after="0" w:line="259" w:lineRule="auto"/>
              <w:ind w:left="99" w:right="0" w:firstLine="0"/>
              <w:jc w:val="left"/>
            </w:pPr>
            <w:r>
              <w:rPr>
                <w:rFonts w:ascii="Calibri" w:eastAsia="Calibri" w:hAnsi="Calibri" w:cs="Calibri"/>
                <w:sz w:val="17"/>
              </w:rPr>
              <w:t>4900</w:t>
            </w:r>
          </w:p>
        </w:tc>
        <w:tc>
          <w:tcPr>
            <w:tcW w:w="510" w:type="dxa"/>
            <w:tcBorders>
              <w:top w:val="nil"/>
              <w:left w:val="nil"/>
              <w:bottom w:val="nil"/>
              <w:right w:val="nil"/>
            </w:tcBorders>
            <w:shd w:val="clear" w:color="auto" w:fill="FEEAD7"/>
          </w:tcPr>
          <w:p w:rsidR="005C3B5F" w:rsidRDefault="005017F0">
            <w:pPr>
              <w:spacing w:after="0" w:line="259" w:lineRule="auto"/>
              <w:ind w:left="99" w:right="0" w:firstLine="0"/>
              <w:jc w:val="left"/>
            </w:pPr>
            <w:r>
              <w:rPr>
                <w:rFonts w:ascii="Calibri" w:eastAsia="Calibri" w:hAnsi="Calibri" w:cs="Calibri"/>
                <w:sz w:val="17"/>
              </w:rPr>
              <w:t>4572</w:t>
            </w:r>
          </w:p>
        </w:tc>
        <w:tc>
          <w:tcPr>
            <w:tcW w:w="510" w:type="dxa"/>
            <w:tcBorders>
              <w:top w:val="nil"/>
              <w:left w:val="nil"/>
              <w:bottom w:val="nil"/>
              <w:right w:val="nil"/>
            </w:tcBorders>
            <w:shd w:val="clear" w:color="auto" w:fill="C6C5D0"/>
          </w:tcPr>
          <w:p w:rsidR="005C3B5F" w:rsidRDefault="005017F0">
            <w:pPr>
              <w:spacing w:after="0" w:line="259" w:lineRule="auto"/>
              <w:ind w:left="99" w:right="0" w:firstLine="0"/>
              <w:jc w:val="left"/>
            </w:pPr>
            <w:r>
              <w:rPr>
                <w:rFonts w:ascii="Calibri" w:eastAsia="Calibri" w:hAnsi="Calibri" w:cs="Calibri"/>
                <w:sz w:val="17"/>
              </w:rPr>
              <w:t>4525</w:t>
            </w:r>
          </w:p>
        </w:tc>
        <w:tc>
          <w:tcPr>
            <w:tcW w:w="510" w:type="dxa"/>
            <w:tcBorders>
              <w:top w:val="nil"/>
              <w:left w:val="nil"/>
              <w:bottom w:val="nil"/>
              <w:right w:val="nil"/>
            </w:tcBorders>
            <w:shd w:val="clear" w:color="auto" w:fill="F8DDCC"/>
          </w:tcPr>
          <w:p w:rsidR="005C3B5F" w:rsidRDefault="005017F0">
            <w:pPr>
              <w:spacing w:after="0" w:line="259" w:lineRule="auto"/>
              <w:ind w:left="99" w:right="0" w:firstLine="0"/>
              <w:jc w:val="left"/>
            </w:pPr>
            <w:r>
              <w:rPr>
                <w:rFonts w:ascii="Calibri" w:eastAsia="Calibri" w:hAnsi="Calibri" w:cs="Calibri"/>
                <w:sz w:val="17"/>
              </w:rPr>
              <w:t>4433</w:t>
            </w:r>
          </w:p>
        </w:tc>
        <w:tc>
          <w:tcPr>
            <w:tcW w:w="510" w:type="dxa"/>
            <w:tcBorders>
              <w:top w:val="nil"/>
              <w:left w:val="nil"/>
              <w:bottom w:val="nil"/>
              <w:right w:val="nil"/>
            </w:tcBorders>
            <w:shd w:val="clear" w:color="auto" w:fill="D3D9E2"/>
          </w:tcPr>
          <w:p w:rsidR="005C3B5F" w:rsidRDefault="005017F0">
            <w:pPr>
              <w:spacing w:after="0" w:line="259" w:lineRule="auto"/>
              <w:ind w:left="99" w:right="0" w:firstLine="0"/>
              <w:jc w:val="left"/>
            </w:pPr>
            <w:r>
              <w:rPr>
                <w:rFonts w:ascii="Calibri" w:eastAsia="Calibri" w:hAnsi="Calibri" w:cs="Calibri"/>
                <w:sz w:val="17"/>
              </w:rPr>
              <w:t>4407</w:t>
            </w:r>
          </w:p>
        </w:tc>
        <w:tc>
          <w:tcPr>
            <w:tcW w:w="1077" w:type="dxa"/>
            <w:tcBorders>
              <w:top w:val="nil"/>
              <w:left w:val="nil"/>
              <w:bottom w:val="nil"/>
              <w:right w:val="nil"/>
            </w:tcBorders>
            <w:shd w:val="clear" w:color="auto" w:fill="FEEAD7"/>
          </w:tcPr>
          <w:p w:rsidR="005C3B5F" w:rsidRDefault="005017F0">
            <w:pPr>
              <w:spacing w:after="0" w:line="259" w:lineRule="auto"/>
              <w:ind w:right="95" w:firstLine="0"/>
              <w:jc w:val="right"/>
            </w:pPr>
            <w:r>
              <w:rPr>
                <w:rFonts w:ascii="Calibri" w:eastAsia="Calibri" w:hAnsi="Calibri" w:cs="Calibri"/>
                <w:sz w:val="17"/>
              </w:rPr>
              <w:t>–7.5</w:t>
            </w:r>
          </w:p>
        </w:tc>
      </w:tr>
      <w:tr w:rsidR="005C3B5F">
        <w:trPr>
          <w:trHeight w:val="724"/>
        </w:trPr>
        <w:tc>
          <w:tcPr>
            <w:tcW w:w="2041" w:type="dxa"/>
            <w:tcBorders>
              <w:top w:val="nil"/>
              <w:left w:val="nil"/>
              <w:bottom w:val="nil"/>
              <w:right w:val="nil"/>
            </w:tcBorders>
            <w:shd w:val="clear" w:color="auto" w:fill="FFF8F1"/>
          </w:tcPr>
          <w:p w:rsidR="005C3B5F" w:rsidRDefault="005017F0">
            <w:pPr>
              <w:spacing w:after="0" w:line="259" w:lineRule="auto"/>
              <w:ind w:right="228" w:firstLine="0"/>
              <w:jc w:val="left"/>
            </w:pPr>
            <w:r>
              <w:rPr>
                <w:rFonts w:ascii="Calibri" w:eastAsia="Calibri" w:hAnsi="Calibri" w:cs="Calibri"/>
                <w:sz w:val="17"/>
              </w:rPr>
              <w:t>Индивидуални практики за специализирана медицинска помощ</w:t>
            </w:r>
            <w:r>
              <w:rPr>
                <w:rFonts w:ascii="Calibri" w:eastAsia="Calibri" w:hAnsi="Calibri" w:cs="Calibri"/>
                <w:sz w:val="17"/>
                <w:vertAlign w:val="superscript"/>
              </w:rPr>
              <w:t>б</w:t>
            </w:r>
          </w:p>
        </w:tc>
        <w:tc>
          <w:tcPr>
            <w:tcW w:w="510" w:type="dxa"/>
            <w:tcBorders>
              <w:top w:val="nil"/>
              <w:left w:val="nil"/>
              <w:bottom w:val="nil"/>
              <w:right w:val="nil"/>
            </w:tcBorders>
            <w:shd w:val="clear" w:color="auto" w:fill="EBEAEF"/>
            <w:vAlign w:val="center"/>
          </w:tcPr>
          <w:p w:rsidR="005C3B5F" w:rsidRDefault="005017F0">
            <w:pPr>
              <w:spacing w:after="0" w:line="259" w:lineRule="auto"/>
              <w:ind w:left="99" w:right="0" w:firstLine="0"/>
              <w:jc w:val="left"/>
            </w:pPr>
            <w:r>
              <w:rPr>
                <w:rFonts w:ascii="Calibri" w:eastAsia="Calibri" w:hAnsi="Calibri" w:cs="Calibri"/>
                <w:sz w:val="17"/>
              </w:rPr>
              <w:t>6219</w:t>
            </w:r>
          </w:p>
        </w:tc>
        <w:tc>
          <w:tcPr>
            <w:tcW w:w="510" w:type="dxa"/>
            <w:tcBorders>
              <w:top w:val="nil"/>
              <w:left w:val="nil"/>
              <w:bottom w:val="nil"/>
              <w:right w:val="nil"/>
            </w:tcBorders>
            <w:shd w:val="clear" w:color="auto" w:fill="FDF4EE"/>
            <w:vAlign w:val="center"/>
          </w:tcPr>
          <w:p w:rsidR="005C3B5F" w:rsidRDefault="005017F0">
            <w:pPr>
              <w:spacing w:after="0" w:line="259" w:lineRule="auto"/>
              <w:ind w:left="99" w:right="0" w:firstLine="0"/>
              <w:jc w:val="left"/>
            </w:pPr>
            <w:r>
              <w:rPr>
                <w:rFonts w:ascii="Calibri" w:eastAsia="Calibri" w:hAnsi="Calibri" w:cs="Calibri"/>
                <w:sz w:val="17"/>
              </w:rPr>
              <w:t>2858</w:t>
            </w:r>
          </w:p>
        </w:tc>
        <w:tc>
          <w:tcPr>
            <w:tcW w:w="510" w:type="dxa"/>
            <w:tcBorders>
              <w:top w:val="nil"/>
              <w:left w:val="nil"/>
              <w:bottom w:val="nil"/>
              <w:right w:val="nil"/>
            </w:tcBorders>
            <w:shd w:val="clear" w:color="auto" w:fill="F0F2F6"/>
            <w:vAlign w:val="center"/>
          </w:tcPr>
          <w:p w:rsidR="005C3B5F" w:rsidRDefault="005017F0">
            <w:pPr>
              <w:spacing w:after="0" w:line="259" w:lineRule="auto"/>
              <w:ind w:left="99" w:right="0" w:firstLine="0"/>
              <w:jc w:val="left"/>
            </w:pPr>
            <w:r>
              <w:rPr>
                <w:rFonts w:ascii="Calibri" w:eastAsia="Calibri" w:hAnsi="Calibri" w:cs="Calibri"/>
                <w:sz w:val="17"/>
              </w:rPr>
              <w:t>3050</w:t>
            </w:r>
          </w:p>
        </w:tc>
        <w:tc>
          <w:tcPr>
            <w:tcW w:w="510" w:type="dxa"/>
            <w:tcBorders>
              <w:top w:val="nil"/>
              <w:left w:val="nil"/>
              <w:bottom w:val="nil"/>
              <w:right w:val="nil"/>
            </w:tcBorders>
            <w:shd w:val="clear" w:color="auto" w:fill="FFF8F1"/>
            <w:vAlign w:val="center"/>
          </w:tcPr>
          <w:p w:rsidR="005C3B5F" w:rsidRDefault="005017F0">
            <w:pPr>
              <w:spacing w:after="0" w:line="259" w:lineRule="auto"/>
              <w:ind w:left="99" w:right="0" w:firstLine="0"/>
              <w:jc w:val="left"/>
            </w:pPr>
            <w:r>
              <w:rPr>
                <w:rFonts w:ascii="Calibri" w:eastAsia="Calibri" w:hAnsi="Calibri" w:cs="Calibri"/>
                <w:sz w:val="17"/>
              </w:rPr>
              <w:t>2864</w:t>
            </w:r>
          </w:p>
        </w:tc>
        <w:tc>
          <w:tcPr>
            <w:tcW w:w="510" w:type="dxa"/>
            <w:tcBorders>
              <w:top w:val="nil"/>
              <w:left w:val="nil"/>
              <w:bottom w:val="nil"/>
              <w:right w:val="nil"/>
            </w:tcBorders>
            <w:shd w:val="clear" w:color="auto" w:fill="EBEAEF"/>
            <w:vAlign w:val="center"/>
          </w:tcPr>
          <w:p w:rsidR="005C3B5F" w:rsidRDefault="005017F0">
            <w:pPr>
              <w:spacing w:after="0" w:line="259" w:lineRule="auto"/>
              <w:ind w:left="99" w:right="0" w:firstLine="0"/>
              <w:jc w:val="left"/>
            </w:pPr>
            <w:r>
              <w:rPr>
                <w:rFonts w:ascii="Calibri" w:eastAsia="Calibri" w:hAnsi="Calibri" w:cs="Calibri"/>
                <w:sz w:val="17"/>
              </w:rPr>
              <w:t>2887</w:t>
            </w:r>
          </w:p>
        </w:tc>
        <w:tc>
          <w:tcPr>
            <w:tcW w:w="510" w:type="dxa"/>
            <w:tcBorders>
              <w:top w:val="nil"/>
              <w:left w:val="nil"/>
              <w:bottom w:val="nil"/>
              <w:right w:val="nil"/>
            </w:tcBorders>
            <w:shd w:val="clear" w:color="auto" w:fill="FDF4EE"/>
            <w:vAlign w:val="center"/>
          </w:tcPr>
          <w:p w:rsidR="005C3B5F" w:rsidRDefault="005017F0">
            <w:pPr>
              <w:spacing w:after="0" w:line="259" w:lineRule="auto"/>
              <w:ind w:left="99" w:right="0" w:firstLine="0"/>
              <w:jc w:val="left"/>
            </w:pPr>
            <w:r>
              <w:rPr>
                <w:rFonts w:ascii="Calibri" w:eastAsia="Calibri" w:hAnsi="Calibri" w:cs="Calibri"/>
                <w:sz w:val="17"/>
              </w:rPr>
              <w:t>2915</w:t>
            </w:r>
          </w:p>
        </w:tc>
        <w:tc>
          <w:tcPr>
            <w:tcW w:w="510" w:type="dxa"/>
            <w:tcBorders>
              <w:top w:val="nil"/>
              <w:left w:val="nil"/>
              <w:bottom w:val="nil"/>
              <w:right w:val="nil"/>
            </w:tcBorders>
            <w:shd w:val="clear" w:color="auto" w:fill="F0F2F6"/>
            <w:vAlign w:val="center"/>
          </w:tcPr>
          <w:p w:rsidR="005C3B5F" w:rsidRDefault="005017F0">
            <w:pPr>
              <w:spacing w:after="0" w:line="259" w:lineRule="auto"/>
              <w:ind w:left="99" w:right="0" w:firstLine="0"/>
              <w:jc w:val="left"/>
            </w:pPr>
            <w:r>
              <w:rPr>
                <w:rFonts w:ascii="Calibri" w:eastAsia="Calibri" w:hAnsi="Calibri" w:cs="Calibri"/>
                <w:sz w:val="17"/>
              </w:rPr>
              <w:t>2949</w:t>
            </w:r>
          </w:p>
        </w:tc>
        <w:tc>
          <w:tcPr>
            <w:tcW w:w="1077" w:type="dxa"/>
            <w:tcBorders>
              <w:top w:val="nil"/>
              <w:left w:val="nil"/>
              <w:bottom w:val="nil"/>
              <w:right w:val="nil"/>
            </w:tcBorders>
            <w:shd w:val="clear" w:color="auto" w:fill="FFF8F1"/>
            <w:vAlign w:val="center"/>
          </w:tcPr>
          <w:p w:rsidR="005C3B5F" w:rsidRDefault="005017F0">
            <w:pPr>
              <w:spacing w:after="0" w:line="259" w:lineRule="auto"/>
              <w:ind w:right="95" w:firstLine="0"/>
              <w:jc w:val="right"/>
            </w:pPr>
            <w:r>
              <w:rPr>
                <w:rFonts w:ascii="Calibri" w:eastAsia="Calibri" w:hAnsi="Calibri" w:cs="Calibri"/>
                <w:sz w:val="17"/>
              </w:rPr>
              <w:t>–52.6</w:t>
            </w:r>
          </w:p>
        </w:tc>
      </w:tr>
      <w:tr w:rsidR="005C3B5F">
        <w:trPr>
          <w:trHeight w:val="724"/>
        </w:trPr>
        <w:tc>
          <w:tcPr>
            <w:tcW w:w="2041" w:type="dxa"/>
            <w:tcBorders>
              <w:top w:val="nil"/>
              <w:left w:val="nil"/>
              <w:bottom w:val="nil"/>
              <w:right w:val="nil"/>
            </w:tcBorders>
            <w:shd w:val="clear" w:color="auto" w:fill="FEEAD7"/>
          </w:tcPr>
          <w:p w:rsidR="005C3B5F" w:rsidRDefault="005017F0">
            <w:pPr>
              <w:spacing w:after="0" w:line="259" w:lineRule="auto"/>
              <w:ind w:right="652" w:firstLine="0"/>
              <w:jc w:val="left"/>
            </w:pPr>
            <w:r>
              <w:rPr>
                <w:rFonts w:ascii="Calibri" w:eastAsia="Calibri" w:hAnsi="Calibri" w:cs="Calibri"/>
                <w:sz w:val="17"/>
              </w:rPr>
              <w:t>Групови практики за специализирана медицинска помощ</w:t>
            </w:r>
            <w:r>
              <w:rPr>
                <w:rFonts w:ascii="Calibri" w:eastAsia="Calibri" w:hAnsi="Calibri" w:cs="Calibri"/>
                <w:sz w:val="17"/>
                <w:vertAlign w:val="superscript"/>
              </w:rPr>
              <w:t>б</w:t>
            </w:r>
          </w:p>
        </w:tc>
        <w:tc>
          <w:tcPr>
            <w:tcW w:w="510"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205</w:t>
            </w:r>
          </w:p>
        </w:tc>
        <w:tc>
          <w:tcPr>
            <w:tcW w:w="510"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146</w:t>
            </w:r>
          </w:p>
        </w:tc>
        <w:tc>
          <w:tcPr>
            <w:tcW w:w="510"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149</w:t>
            </w:r>
          </w:p>
        </w:tc>
        <w:tc>
          <w:tcPr>
            <w:tcW w:w="510"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142</w:t>
            </w:r>
          </w:p>
        </w:tc>
        <w:tc>
          <w:tcPr>
            <w:tcW w:w="510"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139</w:t>
            </w:r>
          </w:p>
        </w:tc>
        <w:tc>
          <w:tcPr>
            <w:tcW w:w="510"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139</w:t>
            </w:r>
          </w:p>
        </w:tc>
        <w:tc>
          <w:tcPr>
            <w:tcW w:w="510"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139</w:t>
            </w:r>
          </w:p>
        </w:tc>
        <w:tc>
          <w:tcPr>
            <w:tcW w:w="1077" w:type="dxa"/>
            <w:tcBorders>
              <w:top w:val="nil"/>
              <w:left w:val="nil"/>
              <w:bottom w:val="nil"/>
              <w:right w:val="nil"/>
            </w:tcBorders>
            <w:shd w:val="clear" w:color="auto" w:fill="FEEAD7"/>
            <w:vAlign w:val="center"/>
          </w:tcPr>
          <w:p w:rsidR="005C3B5F" w:rsidRDefault="005017F0">
            <w:pPr>
              <w:spacing w:after="0" w:line="259" w:lineRule="auto"/>
              <w:ind w:right="95" w:firstLine="0"/>
              <w:jc w:val="right"/>
            </w:pPr>
            <w:r>
              <w:rPr>
                <w:rFonts w:ascii="Calibri" w:eastAsia="Calibri" w:hAnsi="Calibri" w:cs="Calibri"/>
                <w:sz w:val="17"/>
              </w:rPr>
              <w:t>–32.2</w:t>
            </w:r>
          </w:p>
        </w:tc>
      </w:tr>
      <w:tr w:rsidR="005C3B5F">
        <w:trPr>
          <w:trHeight w:val="377"/>
        </w:trPr>
        <w:tc>
          <w:tcPr>
            <w:tcW w:w="2041"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Медицински центрове</w:t>
            </w:r>
            <w:r>
              <w:rPr>
                <w:rFonts w:ascii="Calibri" w:eastAsia="Calibri" w:hAnsi="Calibri" w:cs="Calibri"/>
                <w:sz w:val="17"/>
                <w:vertAlign w:val="superscript"/>
              </w:rPr>
              <w:t>в</w:t>
            </w:r>
          </w:p>
        </w:tc>
        <w:tc>
          <w:tcPr>
            <w:tcW w:w="510"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520</w:t>
            </w:r>
          </w:p>
        </w:tc>
        <w:tc>
          <w:tcPr>
            <w:tcW w:w="510"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559</w:t>
            </w:r>
          </w:p>
        </w:tc>
        <w:tc>
          <w:tcPr>
            <w:tcW w:w="510" w:type="dxa"/>
            <w:tcBorders>
              <w:top w:val="nil"/>
              <w:left w:val="nil"/>
              <w:bottom w:val="nil"/>
              <w:right w:val="nil"/>
            </w:tcBorders>
            <w:shd w:val="clear" w:color="auto" w:fill="F0F2F6"/>
          </w:tcPr>
          <w:p w:rsidR="005C3B5F" w:rsidRDefault="005017F0">
            <w:pPr>
              <w:spacing w:after="0" w:line="259" w:lineRule="auto"/>
              <w:ind w:right="38" w:firstLine="0"/>
              <w:jc w:val="right"/>
            </w:pPr>
            <w:r>
              <w:rPr>
                <w:rFonts w:ascii="Calibri" w:eastAsia="Calibri" w:hAnsi="Calibri" w:cs="Calibri"/>
                <w:sz w:val="17"/>
              </w:rPr>
              <w:t>575</w:t>
            </w:r>
          </w:p>
        </w:tc>
        <w:tc>
          <w:tcPr>
            <w:tcW w:w="510" w:type="dxa"/>
            <w:tcBorders>
              <w:top w:val="nil"/>
              <w:left w:val="nil"/>
              <w:bottom w:val="nil"/>
              <w:right w:val="nil"/>
            </w:tcBorders>
            <w:shd w:val="clear" w:color="auto" w:fill="FFF8F1"/>
          </w:tcPr>
          <w:p w:rsidR="005C3B5F" w:rsidRDefault="005017F0">
            <w:pPr>
              <w:spacing w:after="0" w:line="259" w:lineRule="auto"/>
              <w:ind w:right="38" w:firstLine="0"/>
              <w:jc w:val="right"/>
            </w:pPr>
            <w:r>
              <w:rPr>
                <w:rFonts w:ascii="Calibri" w:eastAsia="Calibri" w:hAnsi="Calibri" w:cs="Calibri"/>
                <w:sz w:val="17"/>
              </w:rPr>
              <w:t>604</w:t>
            </w:r>
          </w:p>
        </w:tc>
        <w:tc>
          <w:tcPr>
            <w:tcW w:w="510"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617</w:t>
            </w:r>
          </w:p>
        </w:tc>
        <w:tc>
          <w:tcPr>
            <w:tcW w:w="510"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631</w:t>
            </w:r>
          </w:p>
        </w:tc>
        <w:tc>
          <w:tcPr>
            <w:tcW w:w="510" w:type="dxa"/>
            <w:tcBorders>
              <w:top w:val="nil"/>
              <w:left w:val="nil"/>
              <w:bottom w:val="nil"/>
              <w:right w:val="nil"/>
            </w:tcBorders>
            <w:shd w:val="clear" w:color="auto" w:fill="F0F2F6"/>
          </w:tcPr>
          <w:p w:rsidR="005C3B5F" w:rsidRDefault="005017F0">
            <w:pPr>
              <w:spacing w:after="0" w:line="259" w:lineRule="auto"/>
              <w:ind w:right="38" w:firstLine="0"/>
              <w:jc w:val="right"/>
            </w:pPr>
            <w:r>
              <w:rPr>
                <w:rFonts w:ascii="Calibri" w:eastAsia="Calibri" w:hAnsi="Calibri" w:cs="Calibri"/>
                <w:sz w:val="17"/>
              </w:rPr>
              <w:t>702</w:t>
            </w:r>
          </w:p>
        </w:tc>
        <w:tc>
          <w:tcPr>
            <w:tcW w:w="1077" w:type="dxa"/>
            <w:tcBorders>
              <w:top w:val="nil"/>
              <w:left w:val="nil"/>
              <w:bottom w:val="nil"/>
              <w:right w:val="nil"/>
            </w:tcBorders>
            <w:shd w:val="clear" w:color="auto" w:fill="FFF8F1"/>
          </w:tcPr>
          <w:p w:rsidR="005C3B5F" w:rsidRDefault="005017F0">
            <w:pPr>
              <w:spacing w:after="0" w:line="259" w:lineRule="auto"/>
              <w:ind w:right="95" w:firstLine="0"/>
              <w:jc w:val="right"/>
            </w:pPr>
            <w:r>
              <w:rPr>
                <w:rFonts w:ascii="Calibri" w:eastAsia="Calibri" w:hAnsi="Calibri" w:cs="Calibri"/>
                <w:sz w:val="17"/>
              </w:rPr>
              <w:t>35.0</w:t>
            </w:r>
          </w:p>
        </w:tc>
      </w:tr>
      <w:tr w:rsidR="005C3B5F">
        <w:trPr>
          <w:trHeight w:val="377"/>
        </w:trPr>
        <w:tc>
          <w:tcPr>
            <w:tcW w:w="204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Медико-дентални центрове</w:t>
            </w:r>
            <w:r>
              <w:rPr>
                <w:rFonts w:ascii="Calibri" w:eastAsia="Calibri" w:hAnsi="Calibri" w:cs="Calibri"/>
                <w:sz w:val="17"/>
                <w:vertAlign w:val="superscript"/>
              </w:rPr>
              <w:t>в</w:t>
            </w:r>
          </w:p>
        </w:tc>
        <w:tc>
          <w:tcPr>
            <w:tcW w:w="510"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29</w:t>
            </w:r>
          </w:p>
        </w:tc>
        <w:tc>
          <w:tcPr>
            <w:tcW w:w="510" w:type="dxa"/>
            <w:tcBorders>
              <w:top w:val="nil"/>
              <w:left w:val="nil"/>
              <w:bottom w:val="nil"/>
              <w:right w:val="nil"/>
            </w:tcBorders>
            <w:shd w:val="clear" w:color="auto" w:fill="F8DDCC"/>
          </w:tcPr>
          <w:p w:rsidR="005C3B5F" w:rsidRDefault="005017F0">
            <w:pPr>
              <w:spacing w:after="0" w:line="259" w:lineRule="auto"/>
              <w:ind w:right="38" w:firstLine="0"/>
              <w:jc w:val="right"/>
            </w:pPr>
            <w:r>
              <w:rPr>
                <w:rFonts w:ascii="Calibri" w:eastAsia="Calibri" w:hAnsi="Calibri" w:cs="Calibri"/>
                <w:sz w:val="17"/>
              </w:rPr>
              <w:t>35</w:t>
            </w:r>
          </w:p>
        </w:tc>
        <w:tc>
          <w:tcPr>
            <w:tcW w:w="510" w:type="dxa"/>
            <w:tcBorders>
              <w:top w:val="nil"/>
              <w:left w:val="nil"/>
              <w:bottom w:val="nil"/>
              <w:right w:val="nil"/>
            </w:tcBorders>
            <w:shd w:val="clear" w:color="auto" w:fill="D3D9E2"/>
          </w:tcPr>
          <w:p w:rsidR="005C3B5F" w:rsidRDefault="005017F0">
            <w:pPr>
              <w:spacing w:after="0" w:line="259" w:lineRule="auto"/>
              <w:ind w:right="38" w:firstLine="0"/>
              <w:jc w:val="right"/>
            </w:pPr>
            <w:r>
              <w:rPr>
                <w:rFonts w:ascii="Calibri" w:eastAsia="Calibri" w:hAnsi="Calibri" w:cs="Calibri"/>
                <w:sz w:val="17"/>
              </w:rPr>
              <w:t>33</w:t>
            </w:r>
          </w:p>
        </w:tc>
        <w:tc>
          <w:tcPr>
            <w:tcW w:w="510" w:type="dxa"/>
            <w:tcBorders>
              <w:top w:val="nil"/>
              <w:left w:val="nil"/>
              <w:bottom w:val="nil"/>
              <w:right w:val="nil"/>
            </w:tcBorders>
            <w:shd w:val="clear" w:color="auto" w:fill="FEEAD7"/>
          </w:tcPr>
          <w:p w:rsidR="005C3B5F" w:rsidRDefault="005017F0">
            <w:pPr>
              <w:spacing w:after="0" w:line="259" w:lineRule="auto"/>
              <w:ind w:right="38" w:firstLine="0"/>
              <w:jc w:val="right"/>
            </w:pPr>
            <w:r>
              <w:rPr>
                <w:rFonts w:ascii="Calibri" w:eastAsia="Calibri" w:hAnsi="Calibri" w:cs="Calibri"/>
                <w:sz w:val="17"/>
              </w:rPr>
              <w:t>39</w:t>
            </w:r>
          </w:p>
        </w:tc>
        <w:tc>
          <w:tcPr>
            <w:tcW w:w="510"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44</w:t>
            </w:r>
          </w:p>
        </w:tc>
        <w:tc>
          <w:tcPr>
            <w:tcW w:w="510" w:type="dxa"/>
            <w:tcBorders>
              <w:top w:val="nil"/>
              <w:left w:val="nil"/>
              <w:bottom w:val="nil"/>
              <w:right w:val="nil"/>
            </w:tcBorders>
            <w:shd w:val="clear" w:color="auto" w:fill="F8DDCC"/>
          </w:tcPr>
          <w:p w:rsidR="005C3B5F" w:rsidRDefault="005017F0">
            <w:pPr>
              <w:spacing w:after="0" w:line="259" w:lineRule="auto"/>
              <w:ind w:right="38" w:firstLine="0"/>
              <w:jc w:val="right"/>
            </w:pPr>
            <w:r>
              <w:rPr>
                <w:rFonts w:ascii="Calibri" w:eastAsia="Calibri" w:hAnsi="Calibri" w:cs="Calibri"/>
                <w:sz w:val="17"/>
              </w:rPr>
              <w:t>45</w:t>
            </w:r>
          </w:p>
        </w:tc>
        <w:tc>
          <w:tcPr>
            <w:tcW w:w="510" w:type="dxa"/>
            <w:tcBorders>
              <w:top w:val="nil"/>
              <w:left w:val="nil"/>
              <w:bottom w:val="nil"/>
              <w:right w:val="nil"/>
            </w:tcBorders>
            <w:shd w:val="clear" w:color="auto" w:fill="D3D9E2"/>
          </w:tcPr>
          <w:p w:rsidR="005C3B5F" w:rsidRDefault="005017F0">
            <w:pPr>
              <w:spacing w:after="0" w:line="259" w:lineRule="auto"/>
              <w:ind w:right="38" w:firstLine="0"/>
              <w:jc w:val="right"/>
            </w:pPr>
            <w:r>
              <w:rPr>
                <w:rFonts w:ascii="Calibri" w:eastAsia="Calibri" w:hAnsi="Calibri" w:cs="Calibri"/>
                <w:sz w:val="17"/>
              </w:rPr>
              <w:t>50</w:t>
            </w:r>
          </w:p>
        </w:tc>
        <w:tc>
          <w:tcPr>
            <w:tcW w:w="1077" w:type="dxa"/>
            <w:tcBorders>
              <w:top w:val="nil"/>
              <w:left w:val="nil"/>
              <w:bottom w:val="nil"/>
              <w:right w:val="nil"/>
            </w:tcBorders>
            <w:shd w:val="clear" w:color="auto" w:fill="FEEAD7"/>
          </w:tcPr>
          <w:p w:rsidR="005C3B5F" w:rsidRDefault="005017F0">
            <w:pPr>
              <w:spacing w:after="0" w:line="259" w:lineRule="auto"/>
              <w:ind w:right="95" w:firstLine="0"/>
              <w:jc w:val="right"/>
            </w:pPr>
            <w:r>
              <w:rPr>
                <w:rFonts w:ascii="Calibri" w:eastAsia="Calibri" w:hAnsi="Calibri" w:cs="Calibri"/>
                <w:sz w:val="17"/>
              </w:rPr>
              <w:t>72.0</w:t>
            </w:r>
          </w:p>
        </w:tc>
      </w:tr>
      <w:tr w:rsidR="005C3B5F">
        <w:trPr>
          <w:trHeight w:val="539"/>
        </w:trPr>
        <w:tc>
          <w:tcPr>
            <w:tcW w:w="2041" w:type="dxa"/>
            <w:tcBorders>
              <w:top w:val="nil"/>
              <w:left w:val="nil"/>
              <w:bottom w:val="nil"/>
              <w:right w:val="nil"/>
            </w:tcBorders>
            <w:shd w:val="clear" w:color="auto" w:fill="FFF8F1"/>
          </w:tcPr>
          <w:p w:rsidR="005C3B5F" w:rsidRDefault="005017F0">
            <w:pPr>
              <w:spacing w:after="0" w:line="259" w:lineRule="auto"/>
              <w:ind w:right="91" w:firstLine="0"/>
              <w:jc w:val="left"/>
            </w:pPr>
            <w:r>
              <w:rPr>
                <w:rFonts w:ascii="Calibri" w:eastAsia="Calibri" w:hAnsi="Calibri" w:cs="Calibri"/>
                <w:sz w:val="17"/>
              </w:rPr>
              <w:t>Диагностичноконсултативни центрове</w:t>
            </w:r>
            <w:r>
              <w:rPr>
                <w:rFonts w:ascii="Calibri" w:eastAsia="Calibri" w:hAnsi="Calibri" w:cs="Calibri"/>
                <w:sz w:val="17"/>
                <w:vertAlign w:val="superscript"/>
              </w:rPr>
              <w:t>в</w:t>
            </w:r>
          </w:p>
        </w:tc>
        <w:tc>
          <w:tcPr>
            <w:tcW w:w="510"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113</w:t>
            </w:r>
          </w:p>
        </w:tc>
        <w:tc>
          <w:tcPr>
            <w:tcW w:w="510"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121</w:t>
            </w:r>
          </w:p>
        </w:tc>
        <w:tc>
          <w:tcPr>
            <w:tcW w:w="510"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121</w:t>
            </w:r>
          </w:p>
        </w:tc>
        <w:tc>
          <w:tcPr>
            <w:tcW w:w="510"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117</w:t>
            </w:r>
          </w:p>
        </w:tc>
        <w:tc>
          <w:tcPr>
            <w:tcW w:w="510"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117</w:t>
            </w:r>
          </w:p>
        </w:tc>
        <w:tc>
          <w:tcPr>
            <w:tcW w:w="510"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112</w:t>
            </w:r>
          </w:p>
        </w:tc>
        <w:tc>
          <w:tcPr>
            <w:tcW w:w="510"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112</w:t>
            </w:r>
          </w:p>
        </w:tc>
        <w:tc>
          <w:tcPr>
            <w:tcW w:w="1077" w:type="dxa"/>
            <w:tcBorders>
              <w:top w:val="nil"/>
              <w:left w:val="nil"/>
              <w:bottom w:val="nil"/>
              <w:right w:val="nil"/>
            </w:tcBorders>
            <w:shd w:val="clear" w:color="auto" w:fill="FFF8F1"/>
            <w:vAlign w:val="center"/>
          </w:tcPr>
          <w:p w:rsidR="005C3B5F" w:rsidRDefault="005017F0">
            <w:pPr>
              <w:spacing w:after="0" w:line="259" w:lineRule="auto"/>
              <w:ind w:right="95" w:firstLine="0"/>
              <w:jc w:val="right"/>
            </w:pPr>
            <w:r>
              <w:rPr>
                <w:rFonts w:ascii="Calibri" w:eastAsia="Calibri" w:hAnsi="Calibri" w:cs="Calibri"/>
                <w:sz w:val="17"/>
              </w:rPr>
              <w:t>–1.0</w:t>
            </w:r>
          </w:p>
        </w:tc>
      </w:tr>
      <w:tr w:rsidR="005C3B5F">
        <w:trPr>
          <w:trHeight w:val="724"/>
        </w:trPr>
        <w:tc>
          <w:tcPr>
            <w:tcW w:w="204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Самостоятелни медикодиагностични и медикотехнически лаборатории</w:t>
            </w:r>
            <w:r>
              <w:rPr>
                <w:rFonts w:ascii="Calibri" w:eastAsia="Calibri" w:hAnsi="Calibri" w:cs="Calibri"/>
                <w:sz w:val="17"/>
                <w:vertAlign w:val="superscript"/>
              </w:rPr>
              <w:t>в</w:t>
            </w:r>
          </w:p>
        </w:tc>
        <w:tc>
          <w:tcPr>
            <w:tcW w:w="510"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902</w:t>
            </w:r>
          </w:p>
        </w:tc>
        <w:tc>
          <w:tcPr>
            <w:tcW w:w="510" w:type="dxa"/>
            <w:tcBorders>
              <w:top w:val="nil"/>
              <w:left w:val="nil"/>
              <w:bottom w:val="nil"/>
              <w:right w:val="nil"/>
            </w:tcBorders>
            <w:shd w:val="clear" w:color="auto" w:fill="F8DDCC"/>
            <w:vAlign w:val="center"/>
          </w:tcPr>
          <w:p w:rsidR="005C3B5F" w:rsidRDefault="005017F0">
            <w:pPr>
              <w:spacing w:after="0" w:line="259" w:lineRule="auto"/>
              <w:ind w:left="99" w:right="0" w:firstLine="0"/>
              <w:jc w:val="left"/>
            </w:pPr>
            <w:r>
              <w:rPr>
                <w:rFonts w:ascii="Calibri" w:eastAsia="Calibri" w:hAnsi="Calibri" w:cs="Calibri"/>
                <w:sz w:val="17"/>
              </w:rPr>
              <w:t>1006</w:t>
            </w:r>
          </w:p>
        </w:tc>
        <w:tc>
          <w:tcPr>
            <w:tcW w:w="510" w:type="dxa"/>
            <w:tcBorders>
              <w:top w:val="nil"/>
              <w:left w:val="nil"/>
              <w:bottom w:val="nil"/>
              <w:right w:val="nil"/>
            </w:tcBorders>
            <w:shd w:val="clear" w:color="auto" w:fill="D3D9E2"/>
            <w:vAlign w:val="center"/>
          </w:tcPr>
          <w:p w:rsidR="005C3B5F" w:rsidRDefault="005017F0">
            <w:pPr>
              <w:spacing w:after="0" w:line="259" w:lineRule="auto"/>
              <w:ind w:left="99" w:right="0" w:firstLine="0"/>
              <w:jc w:val="left"/>
            </w:pPr>
            <w:r>
              <w:rPr>
                <w:rFonts w:ascii="Calibri" w:eastAsia="Calibri" w:hAnsi="Calibri" w:cs="Calibri"/>
                <w:sz w:val="17"/>
              </w:rPr>
              <w:t>1026</w:t>
            </w:r>
          </w:p>
        </w:tc>
        <w:tc>
          <w:tcPr>
            <w:tcW w:w="510" w:type="dxa"/>
            <w:tcBorders>
              <w:top w:val="nil"/>
              <w:left w:val="nil"/>
              <w:bottom w:val="nil"/>
              <w:right w:val="nil"/>
            </w:tcBorders>
            <w:shd w:val="clear" w:color="auto" w:fill="FEEAD7"/>
            <w:vAlign w:val="center"/>
          </w:tcPr>
          <w:p w:rsidR="005C3B5F" w:rsidRDefault="005017F0">
            <w:pPr>
              <w:spacing w:after="0" w:line="259" w:lineRule="auto"/>
              <w:ind w:left="99" w:right="0" w:firstLine="0"/>
              <w:jc w:val="left"/>
            </w:pPr>
            <w:r>
              <w:rPr>
                <w:rFonts w:ascii="Calibri" w:eastAsia="Calibri" w:hAnsi="Calibri" w:cs="Calibri"/>
                <w:sz w:val="17"/>
              </w:rPr>
              <w:t>1078</w:t>
            </w:r>
          </w:p>
        </w:tc>
        <w:tc>
          <w:tcPr>
            <w:tcW w:w="510" w:type="dxa"/>
            <w:tcBorders>
              <w:top w:val="nil"/>
              <w:left w:val="nil"/>
              <w:bottom w:val="nil"/>
              <w:right w:val="nil"/>
            </w:tcBorders>
            <w:shd w:val="clear" w:color="auto" w:fill="C6C5D0"/>
            <w:vAlign w:val="center"/>
          </w:tcPr>
          <w:p w:rsidR="005C3B5F" w:rsidRDefault="005017F0">
            <w:pPr>
              <w:spacing w:after="0" w:line="259" w:lineRule="auto"/>
              <w:ind w:left="99" w:right="0" w:firstLine="0"/>
              <w:jc w:val="left"/>
            </w:pPr>
            <w:r>
              <w:rPr>
                <w:rFonts w:ascii="Calibri" w:eastAsia="Calibri" w:hAnsi="Calibri" w:cs="Calibri"/>
                <w:sz w:val="17"/>
              </w:rPr>
              <w:t>1103</w:t>
            </w:r>
          </w:p>
        </w:tc>
        <w:tc>
          <w:tcPr>
            <w:tcW w:w="510" w:type="dxa"/>
            <w:tcBorders>
              <w:top w:val="nil"/>
              <w:left w:val="nil"/>
              <w:bottom w:val="nil"/>
              <w:right w:val="nil"/>
            </w:tcBorders>
            <w:shd w:val="clear" w:color="auto" w:fill="F8DDCC"/>
            <w:vAlign w:val="center"/>
          </w:tcPr>
          <w:p w:rsidR="005C3B5F" w:rsidRDefault="005017F0">
            <w:pPr>
              <w:spacing w:after="0" w:line="259" w:lineRule="auto"/>
              <w:ind w:left="99" w:right="0" w:firstLine="0"/>
              <w:jc w:val="left"/>
            </w:pPr>
            <w:r>
              <w:rPr>
                <w:rFonts w:ascii="Calibri" w:eastAsia="Calibri" w:hAnsi="Calibri" w:cs="Calibri"/>
                <w:sz w:val="17"/>
              </w:rPr>
              <w:t>1096</w:t>
            </w:r>
          </w:p>
        </w:tc>
        <w:tc>
          <w:tcPr>
            <w:tcW w:w="510" w:type="dxa"/>
            <w:tcBorders>
              <w:top w:val="nil"/>
              <w:left w:val="nil"/>
              <w:bottom w:val="nil"/>
              <w:right w:val="nil"/>
            </w:tcBorders>
            <w:shd w:val="clear" w:color="auto" w:fill="D3D9E2"/>
            <w:vAlign w:val="center"/>
          </w:tcPr>
          <w:p w:rsidR="005C3B5F" w:rsidRDefault="005017F0">
            <w:pPr>
              <w:spacing w:after="0" w:line="259" w:lineRule="auto"/>
              <w:ind w:left="99" w:right="0" w:firstLine="0"/>
              <w:jc w:val="left"/>
            </w:pPr>
            <w:r>
              <w:rPr>
                <w:rFonts w:ascii="Calibri" w:eastAsia="Calibri" w:hAnsi="Calibri" w:cs="Calibri"/>
                <w:sz w:val="17"/>
              </w:rPr>
              <w:t>1115</w:t>
            </w:r>
          </w:p>
        </w:tc>
        <w:tc>
          <w:tcPr>
            <w:tcW w:w="1077" w:type="dxa"/>
            <w:tcBorders>
              <w:top w:val="nil"/>
              <w:left w:val="nil"/>
              <w:bottom w:val="nil"/>
              <w:right w:val="nil"/>
            </w:tcBorders>
            <w:shd w:val="clear" w:color="auto" w:fill="FEEAD7"/>
            <w:vAlign w:val="center"/>
          </w:tcPr>
          <w:p w:rsidR="005C3B5F" w:rsidRDefault="005017F0">
            <w:pPr>
              <w:spacing w:after="0" w:line="259" w:lineRule="auto"/>
              <w:ind w:right="95" w:firstLine="0"/>
              <w:jc w:val="right"/>
            </w:pPr>
            <w:r>
              <w:rPr>
                <w:rFonts w:ascii="Calibri" w:eastAsia="Calibri" w:hAnsi="Calibri" w:cs="Calibri"/>
                <w:sz w:val="17"/>
              </w:rPr>
              <w:t>23.6</w:t>
            </w:r>
          </w:p>
        </w:tc>
      </w:tr>
    </w:tbl>
    <w:p w:rsidR="005C3B5F" w:rsidRDefault="005017F0">
      <w:pPr>
        <w:spacing w:after="397" w:line="259" w:lineRule="auto"/>
        <w:ind w:left="10" w:right="44" w:hanging="10"/>
        <w:jc w:val="right"/>
      </w:pPr>
      <w:r>
        <w:rPr>
          <w:rFonts w:ascii="Calibri" w:eastAsia="Calibri" w:hAnsi="Calibri" w:cs="Calibri"/>
          <w:i/>
          <w:color w:val="152A47"/>
          <w:sz w:val="16"/>
        </w:rPr>
        <w:t xml:space="preserve">Източници:  </w:t>
      </w:r>
      <w:r>
        <w:rPr>
          <w:rFonts w:ascii="Calibri" w:eastAsia="Calibri" w:hAnsi="Calibri" w:cs="Calibri"/>
          <w:color w:val="152A47"/>
          <w:sz w:val="16"/>
          <w:vertAlign w:val="superscript"/>
        </w:rPr>
        <w:t>а</w:t>
      </w:r>
      <w:r>
        <w:rPr>
          <w:rFonts w:ascii="Calibri" w:eastAsia="Calibri" w:hAnsi="Calibri" w:cs="Calibri"/>
          <w:color w:val="152A47"/>
          <w:sz w:val="16"/>
        </w:rPr>
        <w:t xml:space="preserve">НСИ 2017е; </w:t>
      </w:r>
      <w:r>
        <w:rPr>
          <w:rFonts w:ascii="Calibri" w:eastAsia="Calibri" w:hAnsi="Calibri" w:cs="Calibri"/>
          <w:color w:val="152A47"/>
          <w:sz w:val="16"/>
          <w:vertAlign w:val="superscript"/>
        </w:rPr>
        <w:t>б</w:t>
      </w:r>
      <w:r>
        <w:rPr>
          <w:rFonts w:ascii="Calibri" w:eastAsia="Calibri" w:hAnsi="Calibri" w:cs="Calibri"/>
          <w:color w:val="152A47"/>
          <w:sz w:val="16"/>
        </w:rPr>
        <w:t xml:space="preserve">НЦОЗА 2011, 2012, 2013, 2014, 2015, 2016, 2017; </w:t>
      </w:r>
      <w:r>
        <w:rPr>
          <w:rFonts w:ascii="Calibri" w:eastAsia="Calibri" w:hAnsi="Calibri" w:cs="Calibri"/>
          <w:color w:val="152A47"/>
          <w:sz w:val="16"/>
          <w:vertAlign w:val="superscript"/>
        </w:rPr>
        <w:t>в</w:t>
      </w:r>
      <w:r>
        <w:rPr>
          <w:rFonts w:ascii="Calibri" w:eastAsia="Calibri" w:hAnsi="Calibri" w:cs="Calibri"/>
          <w:color w:val="152A47"/>
          <w:sz w:val="16"/>
        </w:rPr>
        <w:t>НСИ 2017ж.</w:t>
      </w:r>
    </w:p>
    <w:p w:rsidR="005C3B5F" w:rsidRDefault="005017F0">
      <w:pPr>
        <w:ind w:left="-12" w:right="45"/>
      </w:pPr>
      <w:r>
        <w:t xml:space="preserve">На фигура 5.4 е представен средният брой на посещенията в извънболничната помощ в Европейския регион на СЗО за 2014 г. </w:t>
      </w:r>
      <w:r>
        <w:lastRenderedPageBreak/>
        <w:t xml:space="preserve">Със среден брой от 5,9 посещения за 2014 г. България е под средното равнище </w:t>
      </w:r>
    </w:p>
    <w:p w:rsidR="005C3B5F" w:rsidRDefault="005017F0">
      <w:pPr>
        <w:spacing w:after="8" w:line="248" w:lineRule="auto"/>
        <w:ind w:left="-5" w:right="47" w:hanging="10"/>
        <w:jc w:val="left"/>
      </w:pPr>
      <w:r>
        <w:rPr>
          <w:rFonts w:ascii="Calibri" w:eastAsia="Calibri" w:hAnsi="Calibri" w:cs="Calibri"/>
          <w:b/>
          <w:color w:val="152A47"/>
          <w:sz w:val="20"/>
        </w:rPr>
        <w:t xml:space="preserve">ФИГУРА 5.4 </w:t>
      </w:r>
      <w:r>
        <w:rPr>
          <w:rFonts w:ascii="Calibri" w:eastAsia="Calibri" w:hAnsi="Calibri" w:cs="Calibri"/>
          <w:color w:val="152A47"/>
          <w:sz w:val="22"/>
        </w:rPr>
        <w:t>Среден брой посещения в извънболничната помощ на човек от населението в Европейския регион на СЗО 2014 г.</w:t>
      </w:r>
    </w:p>
    <w:p w:rsidR="005C3B5F" w:rsidRDefault="005017F0">
      <w:pPr>
        <w:tabs>
          <w:tab w:val="center" w:pos="1628"/>
          <w:tab w:val="center" w:pos="2322"/>
          <w:tab w:val="center" w:pos="3016"/>
          <w:tab w:val="center" w:pos="3709"/>
          <w:tab w:val="center" w:pos="4403"/>
          <w:tab w:val="center" w:pos="5097"/>
          <w:tab w:val="center" w:pos="5790"/>
          <w:tab w:val="center" w:pos="6484"/>
        </w:tabs>
        <w:spacing w:after="0" w:line="259" w:lineRule="auto"/>
        <w:ind w:right="0" w:firstLine="0"/>
        <w:jc w:val="left"/>
      </w:pPr>
      <w:r>
        <w:rPr>
          <w:rFonts w:ascii="Calibri" w:eastAsia="Calibri" w:hAnsi="Calibri" w:cs="Calibri"/>
          <w:sz w:val="22"/>
        </w:rPr>
        <w:tab/>
      </w:r>
      <w:r>
        <w:rPr>
          <w:rFonts w:ascii="Calibri" w:eastAsia="Calibri" w:hAnsi="Calibri" w:cs="Calibri"/>
          <w:sz w:val="17"/>
        </w:rPr>
        <w:t>0</w:t>
      </w:r>
      <w:r>
        <w:rPr>
          <w:rFonts w:ascii="Calibri" w:eastAsia="Calibri" w:hAnsi="Calibri" w:cs="Calibri"/>
          <w:sz w:val="17"/>
        </w:rPr>
        <w:tab/>
        <w:t>2</w:t>
      </w:r>
      <w:r>
        <w:rPr>
          <w:rFonts w:ascii="Calibri" w:eastAsia="Calibri" w:hAnsi="Calibri" w:cs="Calibri"/>
          <w:sz w:val="17"/>
        </w:rPr>
        <w:tab/>
        <w:t>4</w:t>
      </w:r>
      <w:r>
        <w:rPr>
          <w:rFonts w:ascii="Calibri" w:eastAsia="Calibri" w:hAnsi="Calibri" w:cs="Calibri"/>
          <w:sz w:val="17"/>
        </w:rPr>
        <w:tab/>
        <w:t>6</w:t>
      </w:r>
      <w:r>
        <w:rPr>
          <w:rFonts w:ascii="Calibri" w:eastAsia="Calibri" w:hAnsi="Calibri" w:cs="Calibri"/>
          <w:sz w:val="17"/>
        </w:rPr>
        <w:tab/>
        <w:t>8</w:t>
      </w:r>
      <w:r>
        <w:rPr>
          <w:rFonts w:ascii="Calibri" w:eastAsia="Calibri" w:hAnsi="Calibri" w:cs="Calibri"/>
          <w:sz w:val="17"/>
        </w:rPr>
        <w:tab/>
        <w:t>10</w:t>
      </w:r>
      <w:r>
        <w:rPr>
          <w:rFonts w:ascii="Calibri" w:eastAsia="Calibri" w:hAnsi="Calibri" w:cs="Calibri"/>
          <w:sz w:val="17"/>
        </w:rPr>
        <w:tab/>
        <w:t>12</w:t>
      </w:r>
      <w:r>
        <w:rPr>
          <w:rFonts w:ascii="Calibri" w:eastAsia="Calibri" w:hAnsi="Calibri" w:cs="Calibri"/>
          <w:sz w:val="17"/>
        </w:rPr>
        <w:tab/>
        <w:t>14</w:t>
      </w:r>
    </w:p>
    <w:p w:rsidR="005C3B5F" w:rsidRDefault="005017F0">
      <w:pPr>
        <w:spacing w:after="0" w:line="259" w:lineRule="auto"/>
        <w:ind w:left="3" w:right="0" w:firstLine="0"/>
        <w:jc w:val="left"/>
      </w:pPr>
      <w:r>
        <w:rPr>
          <w:noProof/>
        </w:rPr>
        <w:drawing>
          <wp:inline distT="0" distB="0" distL="0" distR="0">
            <wp:extent cx="4227576" cy="5846064"/>
            <wp:effectExtent l="0" t="0" r="0" b="0"/>
            <wp:docPr id="302402" name="Picture 302402"/>
            <wp:cNvGraphicFramePr/>
            <a:graphic xmlns:a="http://schemas.openxmlformats.org/drawingml/2006/main">
              <a:graphicData uri="http://schemas.openxmlformats.org/drawingml/2006/picture">
                <pic:pic xmlns:pic="http://schemas.openxmlformats.org/drawingml/2006/picture">
                  <pic:nvPicPr>
                    <pic:cNvPr id="302402" name="Picture 302402"/>
                    <pic:cNvPicPr/>
                  </pic:nvPicPr>
                  <pic:blipFill>
                    <a:blip r:embed="rId110"/>
                    <a:stretch>
                      <a:fillRect/>
                    </a:stretch>
                  </pic:blipFill>
                  <pic:spPr>
                    <a:xfrm>
                      <a:off x="0" y="0"/>
                      <a:ext cx="4227576" cy="5846064"/>
                    </a:xfrm>
                    <a:prstGeom prst="rect">
                      <a:avLst/>
                    </a:prstGeom>
                  </pic:spPr>
                </pic:pic>
              </a:graphicData>
            </a:graphic>
          </wp:inline>
        </w:drawing>
      </w:r>
    </w:p>
    <w:p w:rsidR="005C3B5F" w:rsidRDefault="005017F0">
      <w:pPr>
        <w:spacing w:after="430" w:line="259" w:lineRule="auto"/>
        <w:ind w:left="563" w:right="0" w:firstLine="0"/>
        <w:jc w:val="left"/>
      </w:pPr>
      <w:r>
        <w:rPr>
          <w:rFonts w:ascii="Calibri" w:eastAsia="Calibri" w:hAnsi="Calibri" w:cs="Calibri"/>
          <w:b/>
          <w:sz w:val="17"/>
        </w:rPr>
        <w:t>Средни стойности</w:t>
      </w:r>
    </w:p>
    <w:p w:rsidR="005C3B5F" w:rsidRDefault="005017F0">
      <w:pPr>
        <w:spacing w:after="42" w:line="336" w:lineRule="auto"/>
        <w:ind w:left="3272" w:right="44" w:hanging="10"/>
        <w:jc w:val="right"/>
      </w:pPr>
      <w:r>
        <w:rPr>
          <w:rFonts w:ascii="Calibri" w:eastAsia="Calibri" w:hAnsi="Calibri" w:cs="Calibri"/>
          <w:i/>
          <w:color w:val="152A47"/>
          <w:sz w:val="16"/>
        </w:rPr>
        <w:lastRenderedPageBreak/>
        <w:t xml:space="preserve">Източник:  </w:t>
      </w:r>
      <w:r>
        <w:rPr>
          <w:rFonts w:ascii="Calibri" w:eastAsia="Calibri" w:hAnsi="Calibri" w:cs="Calibri"/>
          <w:color w:val="152A47"/>
          <w:sz w:val="16"/>
        </w:rPr>
        <w:t xml:space="preserve">WHO Europe 2017. </w:t>
      </w:r>
      <w:r>
        <w:rPr>
          <w:rFonts w:ascii="Calibri" w:eastAsia="Calibri" w:hAnsi="Calibri" w:cs="Calibri"/>
          <w:i/>
          <w:color w:val="152A47"/>
          <w:sz w:val="16"/>
        </w:rPr>
        <w:t xml:space="preserve">Забележка:  </w:t>
      </w:r>
      <w:r>
        <w:rPr>
          <w:rFonts w:ascii="Calibri" w:eastAsia="Calibri" w:hAnsi="Calibri" w:cs="Calibri"/>
          <w:color w:val="152A47"/>
          <w:sz w:val="16"/>
        </w:rPr>
        <w:t>ОНД – Общност на независимите държави.</w:t>
      </w:r>
    </w:p>
    <w:p w:rsidR="005C3B5F" w:rsidRDefault="005017F0">
      <w:pPr>
        <w:spacing w:after="621"/>
        <w:ind w:left="-12" w:right="45" w:firstLine="0"/>
      </w:pPr>
      <w:r>
        <w:t>за ЕС13 (7,54 през 2014 г.) и за ЕС28 – 7,03 на човек от населението (WHO Europe 2017). Тези данни обхващат първичната и специализираната извънболнична помощ. Освен това средният брой прегледи на лекар е едва 1 480 през 2014 г., което е сред най-ниските ст</w:t>
      </w:r>
      <w:r>
        <w:t>ойности в ЕС (OECD/EU 2016).</w:t>
      </w:r>
    </w:p>
    <w:p w:rsidR="005C3B5F" w:rsidRDefault="005017F0">
      <w:pPr>
        <w:pStyle w:val="Heading2"/>
        <w:ind w:left="-5"/>
      </w:pPr>
      <w:bookmarkStart w:id="37" w:name="_Toc311927"/>
      <w:r>
        <w:rPr>
          <w:b w:val="0"/>
        </w:rPr>
        <w:t xml:space="preserve">5.4 </w:t>
      </w:r>
      <w:r>
        <w:t>Болнична медицинска помощ</w:t>
      </w:r>
      <w:bookmarkEnd w:id="37"/>
    </w:p>
    <w:p w:rsidR="005C3B5F" w:rsidRDefault="005017F0">
      <w:pPr>
        <w:ind w:left="-12" w:right="45" w:firstLine="0"/>
      </w:pPr>
      <w:r>
        <w:rPr>
          <w:rFonts w:ascii="Calibri" w:eastAsia="Calibri" w:hAnsi="Calibri" w:cs="Calibri"/>
          <w:noProof/>
          <w:sz w:val="22"/>
        </w:rPr>
        <mc:AlternateContent>
          <mc:Choice Requires="wpg">
            <w:drawing>
              <wp:anchor distT="0" distB="0" distL="114300" distR="114300" simplePos="0" relativeHeight="251739136" behindDoc="0" locked="0" layoutInCell="1" allowOverlap="1">
                <wp:simplePos x="0" y="0"/>
                <wp:positionH relativeFrom="page">
                  <wp:posOffset>467995</wp:posOffset>
                </wp:positionH>
                <wp:positionV relativeFrom="page">
                  <wp:posOffset>2129283</wp:posOffset>
                </wp:positionV>
                <wp:extent cx="90005" cy="97409"/>
                <wp:effectExtent l="0" t="0" r="0" b="0"/>
                <wp:wrapSquare wrapText="bothSides"/>
                <wp:docPr id="275044" name="Group 275044"/>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8064" name="Shape 318064"/>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75044" style="width:7.087pt;height:7.66998pt;position:absolute;mso-position-horizontal-relative:page;mso-position-horizontal:absolute;margin-left:36.85pt;mso-position-vertical-relative:page;margin-top:167.66pt;" coordsize="900,974">
                <v:shape id="Shape 318065"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 xml:space="preserve">Съгласно Закона за лечебните заведения болниците в България се разделят на многопрофилни (с минимум две отделения по различни специалности) и специализирани (обикновено гинекологични, хирургични, педиатрични или психиатрични). Болничните лечебни заведения </w:t>
      </w:r>
      <w:r>
        <w:t xml:space="preserve">могат да бъдат класифицирани и според продължителността на лечението в тях на болници за активно лечение (за по-кратък престой), болници за продължително лечение и/или за рехабилитация. Университетските болници са свързани с обучението на студенти в някой </w:t>
      </w:r>
      <w:r>
        <w:t>от четирите медицински университета и двата медицински факултета в страната. Те са многопрофилни или специализирани, определени от МС, и обучават студенти, както и здравни професионалисти в системата на следдипломното образование. Броят на болниците в Бълг</w:t>
      </w:r>
      <w:r>
        <w:t>ария по видове е представен в Таблица 5.4. Болнична помощ се предоставя също от центровете за кожно-венерически заболявания, комплексните онкологични центрове и центровете за психично здраве (бившите диспансери), както и от центровете за комплексно обслужв</w:t>
      </w:r>
      <w:r>
        <w:t>ане на деца с увреждания и хронични заболявания. Пациентите имат право на свободен избор на болница на територията на страната.</w:t>
      </w:r>
    </w:p>
    <w:p w:rsidR="005C3B5F" w:rsidRDefault="005017F0">
      <w:pPr>
        <w:spacing w:after="304"/>
        <w:ind w:left="-12" w:right="45"/>
      </w:pPr>
      <w:r>
        <w:t>Друга класификация на болничните лечебни заведения се базира на тяхното собственост и вида на предоставяните услуги. Националнит</w:t>
      </w:r>
      <w:r>
        <w:t xml:space="preserve">е болници оказват високоспециализирана помощ в случаи, които не могат да бъдат лекувани в общинските или областните лечебни заведения, и са собственост на държавата. </w:t>
      </w:r>
      <w:r>
        <w:lastRenderedPageBreak/>
        <w:t xml:space="preserve">Областните болници са разположени в областните центрове, обхващат почти всички медицински </w:t>
      </w:r>
      <w:r>
        <w:t>специалности и осигуряват услуги за случаи, които не са в компетенциите на общинските болници. Те задължително трябва да имат 24-часово спешно отделение, отделения по клинична патология и трансфузионна хематология, както и звено по съдебна медицина. Област</w:t>
      </w:r>
      <w:r>
        <w:t>ните болници са собственост на държавата, която притежава 51% от капитала, и на общините, включени в областта, които притежават останалите 49%. Общинските болници са многопрофилни или специализирани и са разположени предимно в по-малките градове, като обик</w:t>
      </w:r>
      <w:r>
        <w:t>новено имат няколко отделения (педиатрично, акушеро-гинекологично, неврологично, вътрешни болести, хирургично и физиотерапевтично). Те са собственост на съответната община. Останалите болници са частна собственост.</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5.4 </w:t>
      </w:r>
      <w:r>
        <w:rPr>
          <w:rFonts w:ascii="Calibri" w:eastAsia="Calibri" w:hAnsi="Calibri" w:cs="Calibri"/>
          <w:color w:val="152A47"/>
          <w:sz w:val="22"/>
        </w:rPr>
        <w:t>Болници по вид в България, 20</w:t>
      </w:r>
      <w:r>
        <w:rPr>
          <w:rFonts w:ascii="Calibri" w:eastAsia="Calibri" w:hAnsi="Calibri" w:cs="Calibri"/>
          <w:color w:val="152A47"/>
          <w:sz w:val="22"/>
        </w:rPr>
        <w:t>10 – 2016 г.</w:t>
      </w:r>
    </w:p>
    <w:tbl>
      <w:tblPr>
        <w:tblStyle w:val="TableGrid"/>
        <w:tblW w:w="6690" w:type="dxa"/>
        <w:tblInd w:w="0" w:type="dxa"/>
        <w:tblCellMar>
          <w:top w:w="54" w:type="dxa"/>
          <w:left w:w="57" w:type="dxa"/>
          <w:bottom w:w="43" w:type="dxa"/>
          <w:right w:w="19" w:type="dxa"/>
        </w:tblCellMar>
        <w:tblLook w:val="04A0" w:firstRow="1" w:lastRow="0" w:firstColumn="1" w:lastColumn="0" w:noHBand="0" w:noVBand="1"/>
      </w:tblPr>
      <w:tblGrid>
        <w:gridCol w:w="2433"/>
        <w:gridCol w:w="452"/>
        <w:gridCol w:w="452"/>
        <w:gridCol w:w="452"/>
        <w:gridCol w:w="452"/>
        <w:gridCol w:w="452"/>
        <w:gridCol w:w="452"/>
        <w:gridCol w:w="501"/>
        <w:gridCol w:w="1044"/>
      </w:tblGrid>
      <w:tr w:rsidR="005C3B5F">
        <w:trPr>
          <w:trHeight w:val="675"/>
        </w:trPr>
        <w:tc>
          <w:tcPr>
            <w:tcW w:w="2494" w:type="dxa"/>
            <w:tcBorders>
              <w:top w:val="nil"/>
              <w:left w:val="nil"/>
              <w:bottom w:val="nil"/>
              <w:right w:val="nil"/>
            </w:tcBorders>
            <w:shd w:val="clear" w:color="auto" w:fill="D64715"/>
            <w:vAlign w:val="bottom"/>
          </w:tcPr>
          <w:p w:rsidR="005C3B5F" w:rsidRDefault="005017F0">
            <w:pPr>
              <w:spacing w:after="0" w:line="259" w:lineRule="auto"/>
              <w:ind w:right="0" w:firstLine="0"/>
              <w:jc w:val="left"/>
            </w:pPr>
            <w:r>
              <w:rPr>
                <w:rFonts w:ascii="Calibri" w:eastAsia="Calibri" w:hAnsi="Calibri" w:cs="Calibri"/>
                <w:b/>
                <w:color w:val="FFFFFF"/>
                <w:sz w:val="20"/>
              </w:rPr>
              <w:t>БОЛНИЦИ ПО ВИД</w:t>
            </w:r>
          </w:p>
        </w:tc>
        <w:tc>
          <w:tcPr>
            <w:tcW w:w="2721" w:type="dxa"/>
            <w:gridSpan w:val="6"/>
            <w:tcBorders>
              <w:top w:val="nil"/>
              <w:left w:val="nil"/>
              <w:bottom w:val="nil"/>
              <w:right w:val="nil"/>
            </w:tcBorders>
            <w:shd w:val="clear" w:color="auto" w:fill="D64715"/>
            <w:vAlign w:val="bottom"/>
          </w:tcPr>
          <w:p w:rsidR="005C3B5F" w:rsidRDefault="005017F0">
            <w:pPr>
              <w:spacing w:after="0" w:line="259" w:lineRule="auto"/>
              <w:ind w:left="19" w:right="0" w:firstLine="0"/>
            </w:pPr>
            <w:r>
              <w:rPr>
                <w:rFonts w:ascii="Calibri" w:eastAsia="Calibri" w:hAnsi="Calibri" w:cs="Calibri"/>
                <w:b/>
                <w:color w:val="FFFFFF"/>
                <w:sz w:val="20"/>
              </w:rPr>
              <w:t>2010 2011 2012 2013 2014 2015</w:t>
            </w:r>
          </w:p>
        </w:tc>
        <w:tc>
          <w:tcPr>
            <w:tcW w:w="454" w:type="dxa"/>
            <w:tcBorders>
              <w:top w:val="nil"/>
              <w:left w:val="nil"/>
              <w:bottom w:val="nil"/>
              <w:right w:val="nil"/>
            </w:tcBorders>
            <w:shd w:val="clear" w:color="auto" w:fill="D64715"/>
            <w:vAlign w:val="bottom"/>
          </w:tcPr>
          <w:p w:rsidR="005C3B5F" w:rsidRDefault="005017F0">
            <w:pPr>
              <w:spacing w:after="0" w:line="259" w:lineRule="auto"/>
              <w:ind w:left="19" w:right="0" w:firstLine="0"/>
            </w:pPr>
            <w:r>
              <w:rPr>
                <w:rFonts w:ascii="Calibri" w:eastAsia="Calibri" w:hAnsi="Calibri" w:cs="Calibri"/>
                <w:b/>
                <w:color w:val="FFFFFF"/>
                <w:sz w:val="20"/>
              </w:rPr>
              <w:t>2016</w:t>
            </w:r>
          </w:p>
        </w:tc>
        <w:tc>
          <w:tcPr>
            <w:tcW w:w="1020" w:type="dxa"/>
            <w:tcBorders>
              <w:top w:val="nil"/>
              <w:left w:val="nil"/>
              <w:bottom w:val="nil"/>
              <w:right w:val="nil"/>
            </w:tcBorders>
            <w:shd w:val="clear" w:color="auto" w:fill="D64715"/>
            <w:vAlign w:val="center"/>
          </w:tcPr>
          <w:p w:rsidR="005C3B5F" w:rsidRDefault="005017F0">
            <w:pPr>
              <w:spacing w:after="0" w:line="259" w:lineRule="auto"/>
              <w:ind w:left="63" w:right="0" w:firstLine="0"/>
              <w:jc w:val="left"/>
            </w:pPr>
            <w:r>
              <w:rPr>
                <w:rFonts w:ascii="Calibri" w:eastAsia="Calibri" w:hAnsi="Calibri" w:cs="Calibri"/>
                <w:b/>
                <w:color w:val="FFFFFF"/>
                <w:sz w:val="20"/>
              </w:rPr>
              <w:t xml:space="preserve">% ПРОМЯНА </w:t>
            </w:r>
          </w:p>
          <w:p w:rsidR="005C3B5F" w:rsidRDefault="005017F0">
            <w:pPr>
              <w:spacing w:after="0" w:line="259" w:lineRule="auto"/>
              <w:ind w:left="34" w:right="0" w:firstLine="0"/>
              <w:jc w:val="left"/>
            </w:pPr>
            <w:r>
              <w:rPr>
                <w:rFonts w:ascii="Calibri" w:eastAsia="Calibri" w:hAnsi="Calibri" w:cs="Calibri"/>
                <w:b/>
                <w:color w:val="FFFFFF"/>
                <w:sz w:val="20"/>
              </w:rPr>
              <w:t>(2010 – 2016)</w:t>
            </w:r>
          </w:p>
        </w:tc>
      </w:tr>
      <w:tr w:rsidR="005C3B5F">
        <w:trPr>
          <w:trHeight w:val="300"/>
        </w:trPr>
        <w:tc>
          <w:tcPr>
            <w:tcW w:w="2494"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Многопрофилни болници</w:t>
            </w:r>
          </w:p>
        </w:tc>
        <w:tc>
          <w:tcPr>
            <w:tcW w:w="454" w:type="dxa"/>
            <w:tcBorders>
              <w:top w:val="nil"/>
              <w:left w:val="nil"/>
              <w:bottom w:val="nil"/>
              <w:right w:val="nil"/>
            </w:tcBorders>
            <w:shd w:val="clear" w:color="auto" w:fill="C6C5D0"/>
          </w:tcPr>
          <w:p w:rsidR="005C3B5F" w:rsidRDefault="005017F0">
            <w:pPr>
              <w:spacing w:after="0" w:line="259" w:lineRule="auto"/>
              <w:ind w:left="95" w:right="0" w:firstLine="0"/>
              <w:jc w:val="left"/>
            </w:pPr>
            <w:r>
              <w:rPr>
                <w:rFonts w:ascii="Calibri" w:eastAsia="Calibri" w:hAnsi="Calibri" w:cs="Calibri"/>
                <w:sz w:val="17"/>
              </w:rPr>
              <w:t>121</w:t>
            </w:r>
          </w:p>
        </w:tc>
        <w:tc>
          <w:tcPr>
            <w:tcW w:w="454" w:type="dxa"/>
            <w:tcBorders>
              <w:top w:val="nil"/>
              <w:left w:val="nil"/>
              <w:bottom w:val="nil"/>
              <w:right w:val="nil"/>
            </w:tcBorders>
            <w:shd w:val="clear" w:color="auto" w:fill="F8DDCC"/>
          </w:tcPr>
          <w:p w:rsidR="005C3B5F" w:rsidRDefault="005017F0">
            <w:pPr>
              <w:spacing w:after="0" w:line="259" w:lineRule="auto"/>
              <w:ind w:left="95" w:right="0" w:firstLine="0"/>
              <w:jc w:val="left"/>
            </w:pPr>
            <w:r>
              <w:rPr>
                <w:rFonts w:ascii="Calibri" w:eastAsia="Calibri" w:hAnsi="Calibri" w:cs="Calibri"/>
                <w:sz w:val="17"/>
              </w:rPr>
              <w:t>120</w:t>
            </w:r>
          </w:p>
        </w:tc>
        <w:tc>
          <w:tcPr>
            <w:tcW w:w="454" w:type="dxa"/>
            <w:tcBorders>
              <w:top w:val="nil"/>
              <w:left w:val="nil"/>
              <w:bottom w:val="nil"/>
              <w:right w:val="nil"/>
            </w:tcBorders>
            <w:shd w:val="clear" w:color="auto" w:fill="D3D9E2"/>
          </w:tcPr>
          <w:p w:rsidR="005C3B5F" w:rsidRDefault="005017F0">
            <w:pPr>
              <w:spacing w:after="0" w:line="259" w:lineRule="auto"/>
              <w:ind w:left="95" w:right="0" w:firstLine="0"/>
              <w:jc w:val="left"/>
            </w:pPr>
            <w:r>
              <w:rPr>
                <w:rFonts w:ascii="Calibri" w:eastAsia="Calibri" w:hAnsi="Calibri" w:cs="Calibri"/>
                <w:sz w:val="17"/>
              </w:rPr>
              <w:t>114</w:t>
            </w:r>
          </w:p>
        </w:tc>
        <w:tc>
          <w:tcPr>
            <w:tcW w:w="454" w:type="dxa"/>
            <w:tcBorders>
              <w:top w:val="nil"/>
              <w:left w:val="nil"/>
              <w:bottom w:val="nil"/>
              <w:right w:val="nil"/>
            </w:tcBorders>
            <w:shd w:val="clear" w:color="auto" w:fill="FEEAD7"/>
          </w:tcPr>
          <w:p w:rsidR="005C3B5F" w:rsidRDefault="005017F0">
            <w:pPr>
              <w:spacing w:after="0" w:line="259" w:lineRule="auto"/>
              <w:ind w:left="95" w:right="0" w:firstLine="0"/>
              <w:jc w:val="left"/>
            </w:pPr>
            <w:r>
              <w:rPr>
                <w:rFonts w:ascii="Calibri" w:eastAsia="Calibri" w:hAnsi="Calibri" w:cs="Calibri"/>
                <w:sz w:val="17"/>
              </w:rPr>
              <w:t>111</w:t>
            </w:r>
          </w:p>
        </w:tc>
        <w:tc>
          <w:tcPr>
            <w:tcW w:w="454" w:type="dxa"/>
            <w:tcBorders>
              <w:top w:val="nil"/>
              <w:left w:val="nil"/>
              <w:bottom w:val="nil"/>
              <w:right w:val="nil"/>
            </w:tcBorders>
            <w:shd w:val="clear" w:color="auto" w:fill="C6C5D0"/>
          </w:tcPr>
          <w:p w:rsidR="005C3B5F" w:rsidRDefault="005017F0">
            <w:pPr>
              <w:spacing w:after="0" w:line="259" w:lineRule="auto"/>
              <w:ind w:left="95" w:right="0" w:firstLine="0"/>
              <w:jc w:val="left"/>
            </w:pPr>
            <w:r>
              <w:rPr>
                <w:rFonts w:ascii="Calibri" w:eastAsia="Calibri" w:hAnsi="Calibri" w:cs="Calibri"/>
                <w:sz w:val="17"/>
              </w:rPr>
              <w:t>113</w:t>
            </w:r>
          </w:p>
        </w:tc>
        <w:tc>
          <w:tcPr>
            <w:tcW w:w="454" w:type="dxa"/>
            <w:tcBorders>
              <w:top w:val="nil"/>
              <w:left w:val="nil"/>
              <w:bottom w:val="nil"/>
              <w:right w:val="nil"/>
            </w:tcBorders>
            <w:shd w:val="clear" w:color="auto" w:fill="F8DDCC"/>
          </w:tcPr>
          <w:p w:rsidR="005C3B5F" w:rsidRDefault="005017F0">
            <w:pPr>
              <w:spacing w:after="0" w:line="259" w:lineRule="auto"/>
              <w:ind w:left="95" w:right="0" w:firstLine="0"/>
              <w:jc w:val="left"/>
            </w:pPr>
            <w:r>
              <w:rPr>
                <w:rFonts w:ascii="Calibri" w:eastAsia="Calibri" w:hAnsi="Calibri" w:cs="Calibri"/>
                <w:sz w:val="17"/>
              </w:rPr>
              <w:t>114</w:t>
            </w:r>
          </w:p>
        </w:tc>
        <w:tc>
          <w:tcPr>
            <w:tcW w:w="454" w:type="dxa"/>
            <w:tcBorders>
              <w:top w:val="nil"/>
              <w:left w:val="nil"/>
              <w:bottom w:val="nil"/>
              <w:right w:val="nil"/>
            </w:tcBorders>
            <w:shd w:val="clear" w:color="auto" w:fill="D3D9E2"/>
          </w:tcPr>
          <w:p w:rsidR="005C3B5F" w:rsidRDefault="005017F0">
            <w:pPr>
              <w:spacing w:after="0" w:line="259" w:lineRule="auto"/>
              <w:ind w:left="95" w:right="0" w:firstLine="0"/>
              <w:jc w:val="left"/>
            </w:pPr>
            <w:r>
              <w:rPr>
                <w:rFonts w:ascii="Calibri" w:eastAsia="Calibri" w:hAnsi="Calibri" w:cs="Calibri"/>
                <w:sz w:val="17"/>
              </w:rPr>
              <w:t>112</w:t>
            </w:r>
          </w:p>
        </w:tc>
        <w:tc>
          <w:tcPr>
            <w:tcW w:w="1020" w:type="dxa"/>
            <w:tcBorders>
              <w:top w:val="nil"/>
              <w:left w:val="nil"/>
              <w:bottom w:val="nil"/>
              <w:right w:val="nil"/>
            </w:tcBorders>
            <w:shd w:val="clear" w:color="auto" w:fill="FEEAD7"/>
          </w:tcPr>
          <w:p w:rsidR="005C3B5F" w:rsidRDefault="005017F0">
            <w:pPr>
              <w:spacing w:after="0" w:line="259" w:lineRule="auto"/>
              <w:ind w:right="95" w:firstLine="0"/>
              <w:jc w:val="right"/>
            </w:pPr>
            <w:r>
              <w:rPr>
                <w:rFonts w:ascii="Calibri" w:eastAsia="Calibri" w:hAnsi="Calibri" w:cs="Calibri"/>
                <w:sz w:val="17"/>
              </w:rPr>
              <w:t>–7.4</w:t>
            </w:r>
          </w:p>
        </w:tc>
      </w:tr>
      <w:tr w:rsidR="005C3B5F">
        <w:trPr>
          <w:trHeight w:val="483"/>
        </w:trPr>
        <w:tc>
          <w:tcPr>
            <w:tcW w:w="2494" w:type="dxa"/>
            <w:tcBorders>
              <w:top w:val="nil"/>
              <w:left w:val="nil"/>
              <w:bottom w:val="nil"/>
              <w:right w:val="nil"/>
            </w:tcBorders>
            <w:shd w:val="clear" w:color="auto" w:fill="FFF8F1"/>
          </w:tcPr>
          <w:p w:rsidR="005C3B5F" w:rsidRDefault="005017F0">
            <w:pPr>
              <w:spacing w:after="0" w:line="259" w:lineRule="auto"/>
              <w:ind w:right="545" w:firstLine="0"/>
              <w:jc w:val="left"/>
            </w:pPr>
            <w:r>
              <w:rPr>
                <w:rFonts w:ascii="Calibri" w:eastAsia="Calibri" w:hAnsi="Calibri" w:cs="Calibri"/>
                <w:sz w:val="17"/>
              </w:rPr>
              <w:t>Специализирани болници за активно лечение</w:t>
            </w:r>
          </w:p>
        </w:tc>
        <w:tc>
          <w:tcPr>
            <w:tcW w:w="454"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39</w:t>
            </w:r>
          </w:p>
        </w:tc>
        <w:tc>
          <w:tcPr>
            <w:tcW w:w="454"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39</w:t>
            </w:r>
          </w:p>
        </w:tc>
        <w:tc>
          <w:tcPr>
            <w:tcW w:w="454"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37</w:t>
            </w:r>
          </w:p>
        </w:tc>
        <w:tc>
          <w:tcPr>
            <w:tcW w:w="454"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37</w:t>
            </w:r>
          </w:p>
        </w:tc>
        <w:tc>
          <w:tcPr>
            <w:tcW w:w="454"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36</w:t>
            </w:r>
          </w:p>
        </w:tc>
        <w:tc>
          <w:tcPr>
            <w:tcW w:w="454"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34</w:t>
            </w:r>
          </w:p>
        </w:tc>
        <w:tc>
          <w:tcPr>
            <w:tcW w:w="454"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33</w:t>
            </w:r>
          </w:p>
        </w:tc>
        <w:tc>
          <w:tcPr>
            <w:tcW w:w="1020" w:type="dxa"/>
            <w:tcBorders>
              <w:top w:val="nil"/>
              <w:left w:val="nil"/>
              <w:bottom w:val="nil"/>
              <w:right w:val="nil"/>
            </w:tcBorders>
            <w:shd w:val="clear" w:color="auto" w:fill="FFF8F1"/>
            <w:vAlign w:val="center"/>
          </w:tcPr>
          <w:p w:rsidR="005C3B5F" w:rsidRDefault="005017F0">
            <w:pPr>
              <w:spacing w:after="0" w:line="259" w:lineRule="auto"/>
              <w:ind w:left="480" w:right="0" w:firstLine="0"/>
              <w:jc w:val="left"/>
            </w:pPr>
            <w:r>
              <w:rPr>
                <w:rFonts w:ascii="Calibri" w:eastAsia="Calibri" w:hAnsi="Calibri" w:cs="Calibri"/>
                <w:sz w:val="17"/>
              </w:rPr>
              <w:t>–15.4</w:t>
            </w:r>
          </w:p>
        </w:tc>
      </w:tr>
      <w:tr w:rsidR="005C3B5F">
        <w:trPr>
          <w:trHeight w:val="483"/>
        </w:trPr>
        <w:tc>
          <w:tcPr>
            <w:tcW w:w="2494"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Специализирани болници за продължително лечение</w:t>
            </w:r>
          </w:p>
        </w:tc>
        <w:tc>
          <w:tcPr>
            <w:tcW w:w="454"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5</w:t>
            </w:r>
          </w:p>
        </w:tc>
        <w:tc>
          <w:tcPr>
            <w:tcW w:w="454"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5</w:t>
            </w:r>
          </w:p>
        </w:tc>
        <w:tc>
          <w:tcPr>
            <w:tcW w:w="454"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5</w:t>
            </w:r>
          </w:p>
        </w:tc>
        <w:tc>
          <w:tcPr>
            <w:tcW w:w="454"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5</w:t>
            </w:r>
          </w:p>
        </w:tc>
        <w:tc>
          <w:tcPr>
            <w:tcW w:w="454"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4</w:t>
            </w:r>
          </w:p>
        </w:tc>
        <w:tc>
          <w:tcPr>
            <w:tcW w:w="454"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3</w:t>
            </w:r>
          </w:p>
        </w:tc>
        <w:tc>
          <w:tcPr>
            <w:tcW w:w="454"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0</w:t>
            </w:r>
          </w:p>
        </w:tc>
        <w:tc>
          <w:tcPr>
            <w:tcW w:w="1020" w:type="dxa"/>
            <w:tcBorders>
              <w:top w:val="nil"/>
              <w:left w:val="nil"/>
              <w:bottom w:val="nil"/>
              <w:right w:val="nil"/>
            </w:tcBorders>
            <w:shd w:val="clear" w:color="auto" w:fill="FEEAD7"/>
            <w:vAlign w:val="center"/>
          </w:tcPr>
          <w:p w:rsidR="005C3B5F" w:rsidRDefault="005017F0">
            <w:pPr>
              <w:spacing w:after="0" w:line="259" w:lineRule="auto"/>
              <w:ind w:right="95" w:firstLine="0"/>
              <w:jc w:val="right"/>
            </w:pPr>
            <w:r>
              <w:rPr>
                <w:rFonts w:ascii="Calibri" w:eastAsia="Calibri" w:hAnsi="Calibri" w:cs="Calibri"/>
                <w:sz w:val="17"/>
              </w:rPr>
              <w:t>–</w:t>
            </w:r>
          </w:p>
        </w:tc>
      </w:tr>
      <w:tr w:rsidR="005C3B5F">
        <w:trPr>
          <w:trHeight w:val="668"/>
        </w:trPr>
        <w:tc>
          <w:tcPr>
            <w:tcW w:w="2494" w:type="dxa"/>
            <w:tcBorders>
              <w:top w:val="nil"/>
              <w:left w:val="nil"/>
              <w:bottom w:val="nil"/>
              <w:right w:val="nil"/>
            </w:tcBorders>
            <w:shd w:val="clear" w:color="auto" w:fill="FFF8F1"/>
          </w:tcPr>
          <w:p w:rsidR="005C3B5F" w:rsidRDefault="005017F0">
            <w:pPr>
              <w:spacing w:after="0" w:line="259" w:lineRule="auto"/>
              <w:ind w:right="545" w:firstLine="0"/>
              <w:jc w:val="left"/>
            </w:pPr>
            <w:r>
              <w:rPr>
                <w:rFonts w:ascii="Calibri" w:eastAsia="Calibri" w:hAnsi="Calibri" w:cs="Calibri"/>
                <w:sz w:val="17"/>
              </w:rPr>
              <w:t>Специализирани болници за продължително лечение и рехабилитация</w:t>
            </w:r>
          </w:p>
        </w:tc>
        <w:tc>
          <w:tcPr>
            <w:tcW w:w="454"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14</w:t>
            </w:r>
          </w:p>
        </w:tc>
        <w:tc>
          <w:tcPr>
            <w:tcW w:w="454"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13</w:t>
            </w:r>
          </w:p>
        </w:tc>
        <w:tc>
          <w:tcPr>
            <w:tcW w:w="454"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12</w:t>
            </w:r>
          </w:p>
        </w:tc>
        <w:tc>
          <w:tcPr>
            <w:tcW w:w="454"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12</w:t>
            </w:r>
          </w:p>
        </w:tc>
        <w:tc>
          <w:tcPr>
            <w:tcW w:w="454"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12</w:t>
            </w:r>
          </w:p>
        </w:tc>
        <w:tc>
          <w:tcPr>
            <w:tcW w:w="454"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11</w:t>
            </w:r>
          </w:p>
        </w:tc>
        <w:tc>
          <w:tcPr>
            <w:tcW w:w="454"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10</w:t>
            </w:r>
          </w:p>
        </w:tc>
        <w:tc>
          <w:tcPr>
            <w:tcW w:w="1020" w:type="dxa"/>
            <w:tcBorders>
              <w:top w:val="nil"/>
              <w:left w:val="nil"/>
              <w:bottom w:val="nil"/>
              <w:right w:val="nil"/>
            </w:tcBorders>
            <w:shd w:val="clear" w:color="auto" w:fill="FFF8F1"/>
            <w:vAlign w:val="center"/>
          </w:tcPr>
          <w:p w:rsidR="005C3B5F" w:rsidRDefault="005017F0">
            <w:pPr>
              <w:spacing w:after="0" w:line="259" w:lineRule="auto"/>
              <w:ind w:left="480" w:right="0" w:firstLine="0"/>
              <w:jc w:val="left"/>
            </w:pPr>
            <w:r>
              <w:rPr>
                <w:rFonts w:ascii="Calibri" w:eastAsia="Calibri" w:hAnsi="Calibri" w:cs="Calibri"/>
                <w:sz w:val="17"/>
              </w:rPr>
              <w:t>–28.6</w:t>
            </w:r>
          </w:p>
        </w:tc>
      </w:tr>
      <w:tr w:rsidR="005C3B5F">
        <w:trPr>
          <w:trHeight w:val="483"/>
        </w:trPr>
        <w:tc>
          <w:tcPr>
            <w:tcW w:w="2494" w:type="dxa"/>
            <w:tcBorders>
              <w:top w:val="nil"/>
              <w:left w:val="nil"/>
              <w:bottom w:val="nil"/>
              <w:right w:val="nil"/>
            </w:tcBorders>
            <w:shd w:val="clear" w:color="auto" w:fill="FEEAD7"/>
          </w:tcPr>
          <w:p w:rsidR="005C3B5F" w:rsidRDefault="005017F0">
            <w:pPr>
              <w:spacing w:after="0" w:line="259" w:lineRule="auto"/>
              <w:ind w:right="545" w:firstLine="0"/>
              <w:jc w:val="left"/>
            </w:pPr>
            <w:r>
              <w:rPr>
                <w:rFonts w:ascii="Calibri" w:eastAsia="Calibri" w:hAnsi="Calibri" w:cs="Calibri"/>
                <w:sz w:val="17"/>
              </w:rPr>
              <w:t>Специализирани болници за рехабилитация</w:t>
            </w:r>
          </w:p>
        </w:tc>
        <w:tc>
          <w:tcPr>
            <w:tcW w:w="454"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19</w:t>
            </w:r>
          </w:p>
        </w:tc>
        <w:tc>
          <w:tcPr>
            <w:tcW w:w="454"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19</w:t>
            </w:r>
          </w:p>
        </w:tc>
        <w:tc>
          <w:tcPr>
            <w:tcW w:w="454"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19</w:t>
            </w:r>
          </w:p>
        </w:tc>
        <w:tc>
          <w:tcPr>
            <w:tcW w:w="454"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19</w:t>
            </w:r>
          </w:p>
        </w:tc>
        <w:tc>
          <w:tcPr>
            <w:tcW w:w="454"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19</w:t>
            </w:r>
          </w:p>
        </w:tc>
        <w:tc>
          <w:tcPr>
            <w:tcW w:w="454"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19</w:t>
            </w:r>
          </w:p>
        </w:tc>
        <w:tc>
          <w:tcPr>
            <w:tcW w:w="454"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21</w:t>
            </w:r>
          </w:p>
        </w:tc>
        <w:tc>
          <w:tcPr>
            <w:tcW w:w="1020" w:type="dxa"/>
            <w:tcBorders>
              <w:top w:val="nil"/>
              <w:left w:val="nil"/>
              <w:bottom w:val="nil"/>
              <w:right w:val="nil"/>
            </w:tcBorders>
            <w:shd w:val="clear" w:color="auto" w:fill="FEEAD7"/>
            <w:vAlign w:val="center"/>
          </w:tcPr>
          <w:p w:rsidR="005C3B5F" w:rsidRDefault="005017F0">
            <w:pPr>
              <w:spacing w:after="0" w:line="259" w:lineRule="auto"/>
              <w:ind w:right="95" w:firstLine="0"/>
              <w:jc w:val="right"/>
            </w:pPr>
            <w:r>
              <w:rPr>
                <w:rFonts w:ascii="Calibri" w:eastAsia="Calibri" w:hAnsi="Calibri" w:cs="Calibri"/>
                <w:sz w:val="17"/>
              </w:rPr>
              <w:t>10.5</w:t>
            </w:r>
          </w:p>
        </w:tc>
      </w:tr>
      <w:tr w:rsidR="005C3B5F">
        <w:trPr>
          <w:trHeight w:val="300"/>
        </w:trPr>
        <w:tc>
          <w:tcPr>
            <w:tcW w:w="2494"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Психиатрични болници</w:t>
            </w:r>
          </w:p>
        </w:tc>
        <w:tc>
          <w:tcPr>
            <w:tcW w:w="454"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12</w:t>
            </w:r>
          </w:p>
        </w:tc>
        <w:tc>
          <w:tcPr>
            <w:tcW w:w="454"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12</w:t>
            </w:r>
          </w:p>
        </w:tc>
        <w:tc>
          <w:tcPr>
            <w:tcW w:w="454" w:type="dxa"/>
            <w:tcBorders>
              <w:top w:val="nil"/>
              <w:left w:val="nil"/>
              <w:bottom w:val="nil"/>
              <w:right w:val="nil"/>
            </w:tcBorders>
            <w:shd w:val="clear" w:color="auto" w:fill="F0F2F6"/>
          </w:tcPr>
          <w:p w:rsidR="005C3B5F" w:rsidRDefault="005017F0">
            <w:pPr>
              <w:spacing w:after="0" w:line="259" w:lineRule="auto"/>
              <w:ind w:right="38" w:firstLine="0"/>
              <w:jc w:val="right"/>
            </w:pPr>
            <w:r>
              <w:rPr>
                <w:rFonts w:ascii="Calibri" w:eastAsia="Calibri" w:hAnsi="Calibri" w:cs="Calibri"/>
                <w:sz w:val="17"/>
              </w:rPr>
              <w:t>12</w:t>
            </w:r>
          </w:p>
        </w:tc>
        <w:tc>
          <w:tcPr>
            <w:tcW w:w="454" w:type="dxa"/>
            <w:tcBorders>
              <w:top w:val="nil"/>
              <w:left w:val="nil"/>
              <w:bottom w:val="nil"/>
              <w:right w:val="nil"/>
            </w:tcBorders>
            <w:shd w:val="clear" w:color="auto" w:fill="FFF8F1"/>
          </w:tcPr>
          <w:p w:rsidR="005C3B5F" w:rsidRDefault="005017F0">
            <w:pPr>
              <w:spacing w:after="0" w:line="259" w:lineRule="auto"/>
              <w:ind w:right="38" w:firstLine="0"/>
              <w:jc w:val="right"/>
            </w:pPr>
            <w:r>
              <w:rPr>
                <w:rFonts w:ascii="Calibri" w:eastAsia="Calibri" w:hAnsi="Calibri" w:cs="Calibri"/>
                <w:sz w:val="17"/>
              </w:rPr>
              <w:t>12</w:t>
            </w:r>
          </w:p>
        </w:tc>
        <w:tc>
          <w:tcPr>
            <w:tcW w:w="454"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12</w:t>
            </w:r>
          </w:p>
        </w:tc>
        <w:tc>
          <w:tcPr>
            <w:tcW w:w="454"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12</w:t>
            </w:r>
          </w:p>
        </w:tc>
        <w:tc>
          <w:tcPr>
            <w:tcW w:w="454" w:type="dxa"/>
            <w:tcBorders>
              <w:top w:val="nil"/>
              <w:left w:val="nil"/>
              <w:bottom w:val="nil"/>
              <w:right w:val="nil"/>
            </w:tcBorders>
            <w:shd w:val="clear" w:color="auto" w:fill="F0F2F6"/>
          </w:tcPr>
          <w:p w:rsidR="005C3B5F" w:rsidRDefault="005017F0">
            <w:pPr>
              <w:spacing w:after="0" w:line="259" w:lineRule="auto"/>
              <w:ind w:right="38" w:firstLine="0"/>
              <w:jc w:val="right"/>
            </w:pPr>
            <w:r>
              <w:rPr>
                <w:rFonts w:ascii="Calibri" w:eastAsia="Calibri" w:hAnsi="Calibri" w:cs="Calibri"/>
                <w:sz w:val="17"/>
              </w:rPr>
              <w:t>12</w:t>
            </w:r>
          </w:p>
        </w:tc>
        <w:tc>
          <w:tcPr>
            <w:tcW w:w="1020" w:type="dxa"/>
            <w:tcBorders>
              <w:top w:val="nil"/>
              <w:left w:val="nil"/>
              <w:bottom w:val="nil"/>
              <w:right w:val="nil"/>
            </w:tcBorders>
            <w:shd w:val="clear" w:color="auto" w:fill="FFF8F1"/>
          </w:tcPr>
          <w:p w:rsidR="005C3B5F" w:rsidRDefault="005017F0">
            <w:pPr>
              <w:spacing w:after="0" w:line="259" w:lineRule="auto"/>
              <w:ind w:right="95" w:firstLine="0"/>
              <w:jc w:val="right"/>
            </w:pPr>
            <w:r>
              <w:rPr>
                <w:rFonts w:ascii="Calibri" w:eastAsia="Calibri" w:hAnsi="Calibri" w:cs="Calibri"/>
                <w:sz w:val="17"/>
              </w:rPr>
              <w:t>0.0</w:t>
            </w:r>
          </w:p>
        </w:tc>
      </w:tr>
      <w:tr w:rsidR="005C3B5F">
        <w:trPr>
          <w:trHeight w:val="300"/>
        </w:trPr>
        <w:tc>
          <w:tcPr>
            <w:tcW w:w="2494"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Болници към други ведомства</w:t>
            </w:r>
          </w:p>
        </w:tc>
        <w:tc>
          <w:tcPr>
            <w:tcW w:w="454"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14</w:t>
            </w:r>
          </w:p>
        </w:tc>
        <w:tc>
          <w:tcPr>
            <w:tcW w:w="454" w:type="dxa"/>
            <w:tcBorders>
              <w:top w:val="nil"/>
              <w:left w:val="nil"/>
              <w:bottom w:val="nil"/>
              <w:right w:val="nil"/>
            </w:tcBorders>
            <w:shd w:val="clear" w:color="auto" w:fill="F8DDCC"/>
          </w:tcPr>
          <w:p w:rsidR="005C3B5F" w:rsidRDefault="005017F0">
            <w:pPr>
              <w:spacing w:after="0" w:line="259" w:lineRule="auto"/>
              <w:ind w:right="38" w:firstLine="0"/>
              <w:jc w:val="right"/>
            </w:pPr>
            <w:r>
              <w:rPr>
                <w:rFonts w:ascii="Calibri" w:eastAsia="Calibri" w:hAnsi="Calibri" w:cs="Calibri"/>
                <w:sz w:val="17"/>
              </w:rPr>
              <w:t>18</w:t>
            </w:r>
          </w:p>
        </w:tc>
        <w:tc>
          <w:tcPr>
            <w:tcW w:w="454" w:type="dxa"/>
            <w:tcBorders>
              <w:top w:val="nil"/>
              <w:left w:val="nil"/>
              <w:bottom w:val="nil"/>
              <w:right w:val="nil"/>
            </w:tcBorders>
            <w:shd w:val="clear" w:color="auto" w:fill="D3D9E2"/>
          </w:tcPr>
          <w:p w:rsidR="005C3B5F" w:rsidRDefault="005017F0">
            <w:pPr>
              <w:spacing w:after="0" w:line="259" w:lineRule="auto"/>
              <w:ind w:right="38" w:firstLine="0"/>
              <w:jc w:val="right"/>
            </w:pPr>
            <w:r>
              <w:rPr>
                <w:rFonts w:ascii="Calibri" w:eastAsia="Calibri" w:hAnsi="Calibri" w:cs="Calibri"/>
                <w:sz w:val="17"/>
              </w:rPr>
              <w:t>21</w:t>
            </w:r>
          </w:p>
        </w:tc>
        <w:tc>
          <w:tcPr>
            <w:tcW w:w="454" w:type="dxa"/>
            <w:tcBorders>
              <w:top w:val="nil"/>
              <w:left w:val="nil"/>
              <w:bottom w:val="nil"/>
              <w:right w:val="nil"/>
            </w:tcBorders>
            <w:shd w:val="clear" w:color="auto" w:fill="FEEAD7"/>
          </w:tcPr>
          <w:p w:rsidR="005C3B5F" w:rsidRDefault="005017F0">
            <w:pPr>
              <w:spacing w:after="0" w:line="259" w:lineRule="auto"/>
              <w:ind w:right="38" w:firstLine="0"/>
              <w:jc w:val="right"/>
            </w:pPr>
            <w:r>
              <w:rPr>
                <w:rFonts w:ascii="Calibri" w:eastAsia="Calibri" w:hAnsi="Calibri" w:cs="Calibri"/>
                <w:sz w:val="17"/>
              </w:rPr>
              <w:t>24</w:t>
            </w:r>
          </w:p>
        </w:tc>
        <w:tc>
          <w:tcPr>
            <w:tcW w:w="454"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21</w:t>
            </w:r>
          </w:p>
        </w:tc>
        <w:tc>
          <w:tcPr>
            <w:tcW w:w="454" w:type="dxa"/>
            <w:tcBorders>
              <w:top w:val="nil"/>
              <w:left w:val="nil"/>
              <w:bottom w:val="nil"/>
              <w:right w:val="nil"/>
            </w:tcBorders>
            <w:shd w:val="clear" w:color="auto" w:fill="F8DDCC"/>
          </w:tcPr>
          <w:p w:rsidR="005C3B5F" w:rsidRDefault="005017F0">
            <w:pPr>
              <w:spacing w:after="0" w:line="259" w:lineRule="auto"/>
              <w:ind w:right="38" w:firstLine="0"/>
              <w:jc w:val="right"/>
            </w:pPr>
            <w:r>
              <w:rPr>
                <w:rFonts w:ascii="Calibri" w:eastAsia="Calibri" w:hAnsi="Calibri" w:cs="Calibri"/>
                <w:sz w:val="17"/>
              </w:rPr>
              <w:t>21</w:t>
            </w:r>
          </w:p>
        </w:tc>
        <w:tc>
          <w:tcPr>
            <w:tcW w:w="454" w:type="dxa"/>
            <w:tcBorders>
              <w:top w:val="nil"/>
              <w:left w:val="nil"/>
              <w:bottom w:val="nil"/>
              <w:right w:val="nil"/>
            </w:tcBorders>
            <w:shd w:val="clear" w:color="auto" w:fill="D3D9E2"/>
          </w:tcPr>
          <w:p w:rsidR="005C3B5F" w:rsidRDefault="005017F0">
            <w:pPr>
              <w:spacing w:after="0" w:line="259" w:lineRule="auto"/>
              <w:ind w:right="38" w:firstLine="0"/>
              <w:jc w:val="right"/>
            </w:pPr>
            <w:r>
              <w:rPr>
                <w:rFonts w:ascii="Calibri" w:eastAsia="Calibri" w:hAnsi="Calibri" w:cs="Calibri"/>
                <w:sz w:val="17"/>
              </w:rPr>
              <w:t>21</w:t>
            </w:r>
          </w:p>
        </w:tc>
        <w:tc>
          <w:tcPr>
            <w:tcW w:w="1020" w:type="dxa"/>
            <w:tcBorders>
              <w:top w:val="nil"/>
              <w:left w:val="nil"/>
              <w:bottom w:val="nil"/>
              <w:right w:val="nil"/>
            </w:tcBorders>
            <w:shd w:val="clear" w:color="auto" w:fill="FEEAD7"/>
          </w:tcPr>
          <w:p w:rsidR="005C3B5F" w:rsidRDefault="005017F0">
            <w:pPr>
              <w:spacing w:after="0" w:line="259" w:lineRule="auto"/>
              <w:ind w:right="95" w:firstLine="0"/>
              <w:jc w:val="right"/>
            </w:pPr>
            <w:r>
              <w:rPr>
                <w:rFonts w:ascii="Calibri" w:eastAsia="Calibri" w:hAnsi="Calibri" w:cs="Calibri"/>
                <w:sz w:val="17"/>
              </w:rPr>
              <w:t>50.0</w:t>
            </w:r>
          </w:p>
        </w:tc>
      </w:tr>
      <w:tr w:rsidR="005C3B5F">
        <w:trPr>
          <w:trHeight w:val="600"/>
        </w:trPr>
        <w:tc>
          <w:tcPr>
            <w:tcW w:w="2494" w:type="dxa"/>
            <w:tcBorders>
              <w:top w:val="nil"/>
              <w:left w:val="nil"/>
              <w:bottom w:val="nil"/>
              <w:right w:val="nil"/>
            </w:tcBorders>
            <w:shd w:val="clear" w:color="auto" w:fill="FFF8F1"/>
          </w:tcPr>
          <w:p w:rsidR="005C3B5F" w:rsidRDefault="005017F0">
            <w:pPr>
              <w:spacing w:after="76" w:line="259" w:lineRule="auto"/>
              <w:ind w:right="0" w:firstLine="0"/>
              <w:jc w:val="left"/>
            </w:pPr>
            <w:r>
              <w:rPr>
                <w:rFonts w:ascii="Calibri" w:eastAsia="Calibri" w:hAnsi="Calibri" w:cs="Calibri"/>
                <w:sz w:val="17"/>
              </w:rPr>
              <w:t>Болници по вид на собствеността</w:t>
            </w:r>
          </w:p>
          <w:p w:rsidR="005C3B5F" w:rsidRDefault="005017F0">
            <w:pPr>
              <w:tabs>
                <w:tab w:val="center" w:pos="694"/>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Частни болници</w:t>
            </w:r>
          </w:p>
        </w:tc>
        <w:tc>
          <w:tcPr>
            <w:tcW w:w="454" w:type="dxa"/>
            <w:tcBorders>
              <w:top w:val="nil"/>
              <w:left w:val="nil"/>
              <w:bottom w:val="nil"/>
              <w:right w:val="nil"/>
            </w:tcBorders>
            <w:shd w:val="clear" w:color="auto" w:fill="EBEAEF"/>
            <w:vAlign w:val="bottom"/>
          </w:tcPr>
          <w:p w:rsidR="005C3B5F" w:rsidRDefault="005017F0">
            <w:pPr>
              <w:spacing w:after="0" w:line="259" w:lineRule="auto"/>
              <w:ind w:right="38" w:firstLine="0"/>
              <w:jc w:val="right"/>
            </w:pPr>
            <w:r>
              <w:rPr>
                <w:rFonts w:ascii="Calibri" w:eastAsia="Calibri" w:hAnsi="Calibri" w:cs="Calibri"/>
                <w:sz w:val="17"/>
              </w:rPr>
              <w:t>88</w:t>
            </w:r>
          </w:p>
        </w:tc>
        <w:tc>
          <w:tcPr>
            <w:tcW w:w="454" w:type="dxa"/>
            <w:tcBorders>
              <w:top w:val="nil"/>
              <w:left w:val="nil"/>
              <w:bottom w:val="nil"/>
              <w:right w:val="nil"/>
            </w:tcBorders>
            <w:shd w:val="clear" w:color="auto" w:fill="FDF4EE"/>
            <w:vAlign w:val="bottom"/>
          </w:tcPr>
          <w:p w:rsidR="005C3B5F" w:rsidRDefault="005017F0">
            <w:pPr>
              <w:spacing w:after="0" w:line="259" w:lineRule="auto"/>
              <w:ind w:right="38" w:firstLine="0"/>
              <w:jc w:val="right"/>
            </w:pPr>
            <w:r>
              <w:rPr>
                <w:rFonts w:ascii="Calibri" w:eastAsia="Calibri" w:hAnsi="Calibri" w:cs="Calibri"/>
                <w:sz w:val="17"/>
              </w:rPr>
              <w:t>89</w:t>
            </w:r>
          </w:p>
        </w:tc>
        <w:tc>
          <w:tcPr>
            <w:tcW w:w="454" w:type="dxa"/>
            <w:tcBorders>
              <w:top w:val="nil"/>
              <w:left w:val="nil"/>
              <w:bottom w:val="nil"/>
              <w:right w:val="nil"/>
            </w:tcBorders>
            <w:shd w:val="clear" w:color="auto" w:fill="F0F2F6"/>
            <w:vAlign w:val="bottom"/>
          </w:tcPr>
          <w:p w:rsidR="005C3B5F" w:rsidRDefault="005017F0">
            <w:pPr>
              <w:spacing w:after="0" w:line="259" w:lineRule="auto"/>
              <w:ind w:right="38" w:firstLine="0"/>
              <w:jc w:val="right"/>
            </w:pPr>
            <w:r>
              <w:rPr>
                <w:rFonts w:ascii="Calibri" w:eastAsia="Calibri" w:hAnsi="Calibri" w:cs="Calibri"/>
                <w:sz w:val="17"/>
              </w:rPr>
              <w:t>92</w:t>
            </w:r>
          </w:p>
        </w:tc>
        <w:tc>
          <w:tcPr>
            <w:tcW w:w="454" w:type="dxa"/>
            <w:tcBorders>
              <w:top w:val="nil"/>
              <w:left w:val="nil"/>
              <w:bottom w:val="nil"/>
              <w:right w:val="nil"/>
            </w:tcBorders>
            <w:shd w:val="clear" w:color="auto" w:fill="FFF8F1"/>
            <w:vAlign w:val="bottom"/>
          </w:tcPr>
          <w:p w:rsidR="005C3B5F" w:rsidRDefault="005017F0">
            <w:pPr>
              <w:spacing w:after="0" w:line="259" w:lineRule="auto"/>
              <w:ind w:right="38" w:firstLine="0"/>
              <w:jc w:val="right"/>
            </w:pPr>
            <w:r>
              <w:rPr>
                <w:rFonts w:ascii="Calibri" w:eastAsia="Calibri" w:hAnsi="Calibri" w:cs="Calibri"/>
                <w:sz w:val="17"/>
              </w:rPr>
              <w:t>99</w:t>
            </w:r>
          </w:p>
        </w:tc>
        <w:tc>
          <w:tcPr>
            <w:tcW w:w="454" w:type="dxa"/>
            <w:tcBorders>
              <w:top w:val="nil"/>
              <w:left w:val="nil"/>
              <w:bottom w:val="nil"/>
              <w:right w:val="nil"/>
            </w:tcBorders>
            <w:shd w:val="clear" w:color="auto" w:fill="EBEAEF"/>
            <w:vAlign w:val="bottom"/>
          </w:tcPr>
          <w:p w:rsidR="005C3B5F" w:rsidRDefault="005017F0">
            <w:pPr>
              <w:spacing w:after="0" w:line="259" w:lineRule="auto"/>
              <w:ind w:left="95" w:right="0" w:firstLine="0"/>
              <w:jc w:val="left"/>
            </w:pPr>
            <w:r>
              <w:rPr>
                <w:rFonts w:ascii="Calibri" w:eastAsia="Calibri" w:hAnsi="Calibri" w:cs="Calibri"/>
                <w:sz w:val="17"/>
              </w:rPr>
              <w:t>106</w:t>
            </w:r>
          </w:p>
        </w:tc>
        <w:tc>
          <w:tcPr>
            <w:tcW w:w="454" w:type="dxa"/>
            <w:tcBorders>
              <w:top w:val="nil"/>
              <w:left w:val="nil"/>
              <w:bottom w:val="nil"/>
              <w:right w:val="nil"/>
            </w:tcBorders>
            <w:shd w:val="clear" w:color="auto" w:fill="FDF4EE"/>
            <w:vAlign w:val="bottom"/>
          </w:tcPr>
          <w:p w:rsidR="005C3B5F" w:rsidRDefault="005017F0">
            <w:pPr>
              <w:spacing w:after="0" w:line="259" w:lineRule="auto"/>
              <w:ind w:left="95" w:right="0" w:firstLine="0"/>
              <w:jc w:val="left"/>
            </w:pPr>
            <w:r>
              <w:rPr>
                <w:rFonts w:ascii="Calibri" w:eastAsia="Calibri" w:hAnsi="Calibri" w:cs="Calibri"/>
                <w:sz w:val="17"/>
              </w:rPr>
              <w:t>108</w:t>
            </w:r>
          </w:p>
        </w:tc>
        <w:tc>
          <w:tcPr>
            <w:tcW w:w="454" w:type="dxa"/>
            <w:tcBorders>
              <w:top w:val="nil"/>
              <w:left w:val="nil"/>
              <w:bottom w:val="nil"/>
              <w:right w:val="nil"/>
            </w:tcBorders>
            <w:shd w:val="clear" w:color="auto" w:fill="F0F2F6"/>
            <w:vAlign w:val="bottom"/>
          </w:tcPr>
          <w:p w:rsidR="005C3B5F" w:rsidRDefault="005017F0">
            <w:pPr>
              <w:spacing w:after="0" w:line="259" w:lineRule="auto"/>
              <w:ind w:left="95" w:right="0" w:firstLine="0"/>
              <w:jc w:val="left"/>
            </w:pPr>
            <w:r>
              <w:rPr>
                <w:rFonts w:ascii="Calibri" w:eastAsia="Calibri" w:hAnsi="Calibri" w:cs="Calibri"/>
                <w:sz w:val="17"/>
              </w:rPr>
              <w:t>111</w:t>
            </w:r>
          </w:p>
        </w:tc>
        <w:tc>
          <w:tcPr>
            <w:tcW w:w="1020" w:type="dxa"/>
            <w:tcBorders>
              <w:top w:val="nil"/>
              <w:left w:val="nil"/>
              <w:bottom w:val="nil"/>
              <w:right w:val="nil"/>
            </w:tcBorders>
            <w:shd w:val="clear" w:color="auto" w:fill="FFF8F1"/>
            <w:vAlign w:val="bottom"/>
          </w:tcPr>
          <w:p w:rsidR="005C3B5F" w:rsidRDefault="005017F0">
            <w:pPr>
              <w:spacing w:after="0" w:line="259" w:lineRule="auto"/>
              <w:ind w:right="95" w:firstLine="0"/>
              <w:jc w:val="right"/>
            </w:pPr>
            <w:r>
              <w:rPr>
                <w:rFonts w:ascii="Calibri" w:eastAsia="Calibri" w:hAnsi="Calibri" w:cs="Calibri"/>
                <w:sz w:val="17"/>
              </w:rPr>
              <w:t>26.1</w:t>
            </w:r>
          </w:p>
        </w:tc>
      </w:tr>
      <w:tr w:rsidR="005C3B5F">
        <w:trPr>
          <w:trHeight w:val="1161"/>
        </w:trPr>
        <w:tc>
          <w:tcPr>
            <w:tcW w:w="2494" w:type="dxa"/>
            <w:tcBorders>
              <w:top w:val="nil"/>
              <w:left w:val="nil"/>
              <w:bottom w:val="nil"/>
              <w:right w:val="nil"/>
            </w:tcBorders>
            <w:shd w:val="clear" w:color="auto" w:fill="FEEAD7"/>
          </w:tcPr>
          <w:p w:rsidR="005C3B5F" w:rsidRDefault="005017F0">
            <w:pPr>
              <w:spacing w:after="111" w:line="216" w:lineRule="auto"/>
              <w:ind w:right="0" w:firstLine="0"/>
              <w:jc w:val="left"/>
            </w:pPr>
            <w:r>
              <w:rPr>
                <w:rFonts w:ascii="Calibri" w:eastAsia="Calibri" w:hAnsi="Calibri" w:cs="Calibri"/>
                <w:sz w:val="17"/>
              </w:rPr>
              <w:lastRenderedPageBreak/>
              <w:t>Други лечебни заведения, предоставящи болнична помощ (предишни диспансери)</w:t>
            </w:r>
          </w:p>
          <w:p w:rsidR="005C3B5F" w:rsidRDefault="005017F0">
            <w:pPr>
              <w:spacing w:after="0" w:line="259" w:lineRule="auto"/>
              <w:ind w:left="170" w:right="0" w:hanging="170"/>
              <w:jc w:val="left"/>
            </w:pPr>
            <w:r>
              <w:rPr>
                <w:rFonts w:ascii="Calibri" w:eastAsia="Calibri" w:hAnsi="Calibri" w:cs="Calibri"/>
                <w:sz w:val="17"/>
              </w:rPr>
              <w:t xml:space="preserve"> </w:t>
            </w:r>
            <w:r>
              <w:rPr>
                <w:rFonts w:ascii="Calibri" w:eastAsia="Calibri" w:hAnsi="Calibri" w:cs="Calibri"/>
                <w:sz w:val="17"/>
              </w:rPr>
              <w:tab/>
              <w:t xml:space="preserve"> Комплексни онкологични центрове</w:t>
            </w:r>
          </w:p>
        </w:tc>
        <w:tc>
          <w:tcPr>
            <w:tcW w:w="454" w:type="dxa"/>
            <w:tcBorders>
              <w:top w:val="nil"/>
              <w:left w:val="nil"/>
              <w:bottom w:val="nil"/>
              <w:right w:val="nil"/>
            </w:tcBorders>
            <w:shd w:val="clear" w:color="auto" w:fill="C6C5D0"/>
            <w:vAlign w:val="bottom"/>
          </w:tcPr>
          <w:p w:rsidR="005C3B5F" w:rsidRDefault="005017F0">
            <w:pPr>
              <w:spacing w:after="0" w:line="259" w:lineRule="auto"/>
              <w:ind w:right="38" w:firstLine="0"/>
              <w:jc w:val="right"/>
            </w:pPr>
            <w:r>
              <w:rPr>
                <w:rFonts w:ascii="Calibri" w:eastAsia="Calibri" w:hAnsi="Calibri" w:cs="Calibri"/>
                <w:sz w:val="17"/>
              </w:rPr>
              <w:t>9</w:t>
            </w:r>
          </w:p>
        </w:tc>
        <w:tc>
          <w:tcPr>
            <w:tcW w:w="454" w:type="dxa"/>
            <w:tcBorders>
              <w:top w:val="nil"/>
              <w:left w:val="nil"/>
              <w:bottom w:val="nil"/>
              <w:right w:val="nil"/>
            </w:tcBorders>
            <w:shd w:val="clear" w:color="auto" w:fill="F8DDCC"/>
            <w:vAlign w:val="bottom"/>
          </w:tcPr>
          <w:p w:rsidR="005C3B5F" w:rsidRDefault="005017F0">
            <w:pPr>
              <w:spacing w:after="0" w:line="259" w:lineRule="auto"/>
              <w:ind w:right="38" w:firstLine="0"/>
              <w:jc w:val="right"/>
            </w:pPr>
            <w:r>
              <w:rPr>
                <w:rFonts w:ascii="Calibri" w:eastAsia="Calibri" w:hAnsi="Calibri" w:cs="Calibri"/>
                <w:sz w:val="17"/>
              </w:rPr>
              <w:t>7</w:t>
            </w:r>
          </w:p>
        </w:tc>
        <w:tc>
          <w:tcPr>
            <w:tcW w:w="454" w:type="dxa"/>
            <w:tcBorders>
              <w:top w:val="nil"/>
              <w:left w:val="nil"/>
              <w:bottom w:val="nil"/>
              <w:right w:val="nil"/>
            </w:tcBorders>
            <w:shd w:val="clear" w:color="auto" w:fill="D3D9E2"/>
            <w:vAlign w:val="bottom"/>
          </w:tcPr>
          <w:p w:rsidR="005C3B5F" w:rsidRDefault="005017F0">
            <w:pPr>
              <w:spacing w:after="0" w:line="259" w:lineRule="auto"/>
              <w:ind w:right="38" w:firstLine="0"/>
              <w:jc w:val="right"/>
            </w:pPr>
            <w:r>
              <w:rPr>
                <w:rFonts w:ascii="Calibri" w:eastAsia="Calibri" w:hAnsi="Calibri" w:cs="Calibri"/>
                <w:sz w:val="17"/>
              </w:rPr>
              <w:t>7</w:t>
            </w:r>
          </w:p>
        </w:tc>
        <w:tc>
          <w:tcPr>
            <w:tcW w:w="454" w:type="dxa"/>
            <w:tcBorders>
              <w:top w:val="nil"/>
              <w:left w:val="nil"/>
              <w:bottom w:val="nil"/>
              <w:right w:val="nil"/>
            </w:tcBorders>
            <w:shd w:val="clear" w:color="auto" w:fill="FEEAD7"/>
            <w:vAlign w:val="bottom"/>
          </w:tcPr>
          <w:p w:rsidR="005C3B5F" w:rsidRDefault="005017F0">
            <w:pPr>
              <w:spacing w:after="0" w:line="259" w:lineRule="auto"/>
              <w:ind w:right="38" w:firstLine="0"/>
              <w:jc w:val="right"/>
            </w:pPr>
            <w:r>
              <w:rPr>
                <w:rFonts w:ascii="Calibri" w:eastAsia="Calibri" w:hAnsi="Calibri" w:cs="Calibri"/>
                <w:sz w:val="17"/>
              </w:rPr>
              <w:t>7</w:t>
            </w:r>
          </w:p>
        </w:tc>
        <w:tc>
          <w:tcPr>
            <w:tcW w:w="454" w:type="dxa"/>
            <w:tcBorders>
              <w:top w:val="nil"/>
              <w:left w:val="nil"/>
              <w:bottom w:val="nil"/>
              <w:right w:val="nil"/>
            </w:tcBorders>
            <w:shd w:val="clear" w:color="auto" w:fill="C6C5D0"/>
            <w:vAlign w:val="bottom"/>
          </w:tcPr>
          <w:p w:rsidR="005C3B5F" w:rsidRDefault="005017F0">
            <w:pPr>
              <w:spacing w:after="0" w:line="259" w:lineRule="auto"/>
              <w:ind w:right="38" w:firstLine="0"/>
              <w:jc w:val="right"/>
            </w:pPr>
            <w:r>
              <w:rPr>
                <w:rFonts w:ascii="Calibri" w:eastAsia="Calibri" w:hAnsi="Calibri" w:cs="Calibri"/>
                <w:sz w:val="17"/>
              </w:rPr>
              <w:t>7</w:t>
            </w:r>
          </w:p>
        </w:tc>
        <w:tc>
          <w:tcPr>
            <w:tcW w:w="454" w:type="dxa"/>
            <w:tcBorders>
              <w:top w:val="nil"/>
              <w:left w:val="nil"/>
              <w:bottom w:val="nil"/>
              <w:right w:val="nil"/>
            </w:tcBorders>
            <w:shd w:val="clear" w:color="auto" w:fill="F8DDCC"/>
            <w:vAlign w:val="bottom"/>
          </w:tcPr>
          <w:p w:rsidR="005C3B5F" w:rsidRDefault="005017F0">
            <w:pPr>
              <w:spacing w:after="0" w:line="259" w:lineRule="auto"/>
              <w:ind w:right="38" w:firstLine="0"/>
              <w:jc w:val="right"/>
            </w:pPr>
            <w:r>
              <w:rPr>
                <w:rFonts w:ascii="Calibri" w:eastAsia="Calibri" w:hAnsi="Calibri" w:cs="Calibri"/>
                <w:sz w:val="17"/>
              </w:rPr>
              <w:t>7</w:t>
            </w:r>
          </w:p>
        </w:tc>
        <w:tc>
          <w:tcPr>
            <w:tcW w:w="454" w:type="dxa"/>
            <w:tcBorders>
              <w:top w:val="nil"/>
              <w:left w:val="nil"/>
              <w:bottom w:val="nil"/>
              <w:right w:val="nil"/>
            </w:tcBorders>
            <w:shd w:val="clear" w:color="auto" w:fill="D3D9E2"/>
            <w:vAlign w:val="bottom"/>
          </w:tcPr>
          <w:p w:rsidR="005C3B5F" w:rsidRDefault="005017F0">
            <w:pPr>
              <w:spacing w:after="0" w:line="259" w:lineRule="auto"/>
              <w:ind w:right="38" w:firstLine="0"/>
              <w:jc w:val="right"/>
            </w:pPr>
            <w:r>
              <w:rPr>
                <w:rFonts w:ascii="Calibri" w:eastAsia="Calibri" w:hAnsi="Calibri" w:cs="Calibri"/>
                <w:sz w:val="17"/>
              </w:rPr>
              <w:t>7</w:t>
            </w:r>
          </w:p>
        </w:tc>
        <w:tc>
          <w:tcPr>
            <w:tcW w:w="1020" w:type="dxa"/>
            <w:tcBorders>
              <w:top w:val="nil"/>
              <w:left w:val="nil"/>
              <w:bottom w:val="nil"/>
              <w:right w:val="nil"/>
            </w:tcBorders>
            <w:shd w:val="clear" w:color="auto" w:fill="FEEAD7"/>
            <w:vAlign w:val="bottom"/>
          </w:tcPr>
          <w:p w:rsidR="005C3B5F" w:rsidRDefault="005017F0">
            <w:pPr>
              <w:spacing w:after="0" w:line="259" w:lineRule="auto"/>
              <w:ind w:left="480" w:right="0" w:firstLine="0"/>
              <w:jc w:val="left"/>
            </w:pPr>
            <w:r>
              <w:rPr>
                <w:rFonts w:ascii="Calibri" w:eastAsia="Calibri" w:hAnsi="Calibri" w:cs="Calibri"/>
                <w:sz w:val="17"/>
              </w:rPr>
              <w:t>–22.2</w:t>
            </w:r>
          </w:p>
        </w:tc>
      </w:tr>
      <w:tr w:rsidR="005C3B5F">
        <w:trPr>
          <w:trHeight w:val="483"/>
        </w:trPr>
        <w:tc>
          <w:tcPr>
            <w:tcW w:w="2494" w:type="dxa"/>
            <w:tcBorders>
              <w:top w:val="nil"/>
              <w:left w:val="nil"/>
              <w:bottom w:val="nil"/>
              <w:right w:val="nil"/>
            </w:tcBorders>
            <w:shd w:val="clear" w:color="auto" w:fill="FEEAD7"/>
          </w:tcPr>
          <w:p w:rsidR="005C3B5F" w:rsidRDefault="005017F0">
            <w:pPr>
              <w:spacing w:after="0" w:line="259" w:lineRule="auto"/>
              <w:ind w:left="170" w:right="138" w:hanging="170"/>
              <w:jc w:val="left"/>
            </w:pPr>
            <w:r>
              <w:rPr>
                <w:rFonts w:ascii="Calibri" w:eastAsia="Calibri" w:hAnsi="Calibri" w:cs="Calibri"/>
                <w:sz w:val="17"/>
              </w:rPr>
              <w:t xml:space="preserve"> </w:t>
            </w:r>
            <w:r>
              <w:rPr>
                <w:rFonts w:ascii="Calibri" w:eastAsia="Calibri" w:hAnsi="Calibri" w:cs="Calibri"/>
                <w:sz w:val="17"/>
              </w:rPr>
              <w:tab/>
              <w:t xml:space="preserve"> Центрове за кожновенерически заболявания</w:t>
            </w:r>
          </w:p>
        </w:tc>
        <w:tc>
          <w:tcPr>
            <w:tcW w:w="454"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10</w:t>
            </w:r>
          </w:p>
        </w:tc>
        <w:tc>
          <w:tcPr>
            <w:tcW w:w="454"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10</w:t>
            </w:r>
          </w:p>
        </w:tc>
        <w:tc>
          <w:tcPr>
            <w:tcW w:w="454"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8</w:t>
            </w:r>
          </w:p>
        </w:tc>
        <w:tc>
          <w:tcPr>
            <w:tcW w:w="454"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7</w:t>
            </w:r>
          </w:p>
        </w:tc>
        <w:tc>
          <w:tcPr>
            <w:tcW w:w="454"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7</w:t>
            </w:r>
          </w:p>
        </w:tc>
        <w:tc>
          <w:tcPr>
            <w:tcW w:w="454"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7</w:t>
            </w:r>
          </w:p>
        </w:tc>
        <w:tc>
          <w:tcPr>
            <w:tcW w:w="454"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5</w:t>
            </w:r>
          </w:p>
        </w:tc>
        <w:tc>
          <w:tcPr>
            <w:tcW w:w="1020" w:type="dxa"/>
            <w:tcBorders>
              <w:top w:val="nil"/>
              <w:left w:val="nil"/>
              <w:bottom w:val="nil"/>
              <w:right w:val="nil"/>
            </w:tcBorders>
            <w:shd w:val="clear" w:color="auto" w:fill="FEEAD7"/>
            <w:vAlign w:val="center"/>
          </w:tcPr>
          <w:p w:rsidR="005C3B5F" w:rsidRDefault="005017F0">
            <w:pPr>
              <w:spacing w:after="0" w:line="259" w:lineRule="auto"/>
              <w:ind w:left="480" w:right="0" w:firstLine="0"/>
              <w:jc w:val="left"/>
            </w:pPr>
            <w:r>
              <w:rPr>
                <w:rFonts w:ascii="Calibri" w:eastAsia="Calibri" w:hAnsi="Calibri" w:cs="Calibri"/>
                <w:sz w:val="17"/>
              </w:rPr>
              <w:t>–50.0</w:t>
            </w:r>
          </w:p>
        </w:tc>
      </w:tr>
      <w:tr w:rsidR="005C3B5F">
        <w:trPr>
          <w:trHeight w:val="288"/>
        </w:trPr>
        <w:tc>
          <w:tcPr>
            <w:tcW w:w="2494" w:type="dxa"/>
            <w:tcBorders>
              <w:top w:val="nil"/>
              <w:left w:val="nil"/>
              <w:bottom w:val="nil"/>
              <w:right w:val="nil"/>
            </w:tcBorders>
            <w:shd w:val="clear" w:color="auto" w:fill="FEEAD7"/>
          </w:tcPr>
          <w:p w:rsidR="005C3B5F" w:rsidRDefault="005017F0">
            <w:pPr>
              <w:tabs>
                <w:tab w:val="center" w:pos="1127"/>
              </w:tabs>
              <w:spacing w:after="0" w:line="259" w:lineRule="auto"/>
              <w:ind w:right="0" w:firstLine="0"/>
              <w:jc w:val="left"/>
            </w:pPr>
            <w:r>
              <w:rPr>
                <w:rFonts w:ascii="Calibri" w:eastAsia="Calibri" w:hAnsi="Calibri" w:cs="Calibri"/>
                <w:sz w:val="17"/>
              </w:rPr>
              <w:t xml:space="preserve"> </w:t>
            </w:r>
            <w:r>
              <w:rPr>
                <w:rFonts w:ascii="Calibri" w:eastAsia="Calibri" w:hAnsi="Calibri" w:cs="Calibri"/>
                <w:sz w:val="17"/>
              </w:rPr>
              <w:tab/>
              <w:t xml:space="preserve"> Центрове за психично здраве</w:t>
            </w:r>
          </w:p>
        </w:tc>
        <w:tc>
          <w:tcPr>
            <w:tcW w:w="454"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12</w:t>
            </w:r>
          </w:p>
        </w:tc>
        <w:tc>
          <w:tcPr>
            <w:tcW w:w="454" w:type="dxa"/>
            <w:tcBorders>
              <w:top w:val="nil"/>
              <w:left w:val="nil"/>
              <w:bottom w:val="nil"/>
              <w:right w:val="nil"/>
            </w:tcBorders>
            <w:shd w:val="clear" w:color="auto" w:fill="F8DDCC"/>
          </w:tcPr>
          <w:p w:rsidR="005C3B5F" w:rsidRDefault="005017F0">
            <w:pPr>
              <w:spacing w:after="0" w:line="259" w:lineRule="auto"/>
              <w:ind w:right="38" w:firstLine="0"/>
              <w:jc w:val="right"/>
            </w:pPr>
            <w:r>
              <w:rPr>
                <w:rFonts w:ascii="Calibri" w:eastAsia="Calibri" w:hAnsi="Calibri" w:cs="Calibri"/>
                <w:sz w:val="17"/>
              </w:rPr>
              <w:t>12</w:t>
            </w:r>
          </w:p>
        </w:tc>
        <w:tc>
          <w:tcPr>
            <w:tcW w:w="454" w:type="dxa"/>
            <w:tcBorders>
              <w:top w:val="nil"/>
              <w:left w:val="nil"/>
              <w:bottom w:val="nil"/>
              <w:right w:val="nil"/>
            </w:tcBorders>
            <w:shd w:val="clear" w:color="auto" w:fill="D3D9E2"/>
          </w:tcPr>
          <w:p w:rsidR="005C3B5F" w:rsidRDefault="005017F0">
            <w:pPr>
              <w:spacing w:after="0" w:line="259" w:lineRule="auto"/>
              <w:ind w:right="38" w:firstLine="0"/>
              <w:jc w:val="right"/>
            </w:pPr>
            <w:r>
              <w:rPr>
                <w:rFonts w:ascii="Calibri" w:eastAsia="Calibri" w:hAnsi="Calibri" w:cs="Calibri"/>
                <w:sz w:val="17"/>
              </w:rPr>
              <w:t>12</w:t>
            </w:r>
          </w:p>
        </w:tc>
        <w:tc>
          <w:tcPr>
            <w:tcW w:w="454" w:type="dxa"/>
            <w:tcBorders>
              <w:top w:val="nil"/>
              <w:left w:val="nil"/>
              <w:bottom w:val="nil"/>
              <w:right w:val="nil"/>
            </w:tcBorders>
            <w:shd w:val="clear" w:color="auto" w:fill="FEEAD7"/>
          </w:tcPr>
          <w:p w:rsidR="005C3B5F" w:rsidRDefault="005017F0">
            <w:pPr>
              <w:spacing w:after="0" w:line="259" w:lineRule="auto"/>
              <w:ind w:right="38" w:firstLine="0"/>
              <w:jc w:val="right"/>
            </w:pPr>
            <w:r>
              <w:rPr>
                <w:rFonts w:ascii="Calibri" w:eastAsia="Calibri" w:hAnsi="Calibri" w:cs="Calibri"/>
                <w:sz w:val="17"/>
              </w:rPr>
              <w:t>12</w:t>
            </w:r>
          </w:p>
        </w:tc>
        <w:tc>
          <w:tcPr>
            <w:tcW w:w="454"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12</w:t>
            </w:r>
          </w:p>
        </w:tc>
        <w:tc>
          <w:tcPr>
            <w:tcW w:w="454" w:type="dxa"/>
            <w:tcBorders>
              <w:top w:val="nil"/>
              <w:left w:val="nil"/>
              <w:bottom w:val="nil"/>
              <w:right w:val="nil"/>
            </w:tcBorders>
            <w:shd w:val="clear" w:color="auto" w:fill="F8DDCC"/>
          </w:tcPr>
          <w:p w:rsidR="005C3B5F" w:rsidRDefault="005017F0">
            <w:pPr>
              <w:spacing w:after="0" w:line="259" w:lineRule="auto"/>
              <w:ind w:right="38" w:firstLine="0"/>
              <w:jc w:val="right"/>
            </w:pPr>
            <w:r>
              <w:rPr>
                <w:rFonts w:ascii="Calibri" w:eastAsia="Calibri" w:hAnsi="Calibri" w:cs="Calibri"/>
                <w:sz w:val="17"/>
              </w:rPr>
              <w:t>12</w:t>
            </w:r>
          </w:p>
        </w:tc>
        <w:tc>
          <w:tcPr>
            <w:tcW w:w="454" w:type="dxa"/>
            <w:tcBorders>
              <w:top w:val="nil"/>
              <w:left w:val="nil"/>
              <w:bottom w:val="nil"/>
              <w:right w:val="nil"/>
            </w:tcBorders>
            <w:shd w:val="clear" w:color="auto" w:fill="D3D9E2"/>
          </w:tcPr>
          <w:p w:rsidR="005C3B5F" w:rsidRDefault="005017F0">
            <w:pPr>
              <w:spacing w:after="0" w:line="259" w:lineRule="auto"/>
              <w:ind w:right="38" w:firstLine="0"/>
              <w:jc w:val="right"/>
            </w:pPr>
            <w:r>
              <w:rPr>
                <w:rFonts w:ascii="Calibri" w:eastAsia="Calibri" w:hAnsi="Calibri" w:cs="Calibri"/>
                <w:sz w:val="17"/>
              </w:rPr>
              <w:t>12</w:t>
            </w:r>
          </w:p>
        </w:tc>
        <w:tc>
          <w:tcPr>
            <w:tcW w:w="1020" w:type="dxa"/>
            <w:tcBorders>
              <w:top w:val="nil"/>
              <w:left w:val="nil"/>
              <w:bottom w:val="nil"/>
              <w:right w:val="nil"/>
            </w:tcBorders>
            <w:shd w:val="clear" w:color="auto" w:fill="FEEAD7"/>
          </w:tcPr>
          <w:p w:rsidR="005C3B5F" w:rsidRDefault="005017F0">
            <w:pPr>
              <w:spacing w:after="0" w:line="259" w:lineRule="auto"/>
              <w:ind w:right="95" w:firstLine="0"/>
              <w:jc w:val="right"/>
            </w:pPr>
            <w:r>
              <w:rPr>
                <w:rFonts w:ascii="Calibri" w:eastAsia="Calibri" w:hAnsi="Calibri" w:cs="Calibri"/>
                <w:sz w:val="17"/>
              </w:rPr>
              <w:t>0.0</w:t>
            </w:r>
          </w:p>
        </w:tc>
      </w:tr>
    </w:tbl>
    <w:p w:rsidR="005C3B5F" w:rsidRDefault="005017F0">
      <w:pPr>
        <w:spacing w:after="439" w:line="259" w:lineRule="auto"/>
        <w:ind w:left="10" w:right="44" w:hanging="10"/>
        <w:jc w:val="right"/>
      </w:pPr>
      <w:r>
        <w:rPr>
          <w:rFonts w:ascii="Calibri" w:eastAsia="Calibri" w:hAnsi="Calibri" w:cs="Calibri"/>
          <w:i/>
          <w:color w:val="152A47"/>
          <w:sz w:val="16"/>
        </w:rPr>
        <w:t xml:space="preserve">Източници:  </w:t>
      </w:r>
      <w:r>
        <w:rPr>
          <w:rFonts w:ascii="Calibri" w:eastAsia="Calibri" w:hAnsi="Calibri" w:cs="Calibri"/>
          <w:color w:val="152A47"/>
          <w:sz w:val="16"/>
        </w:rPr>
        <w:t>НЦОЗА 2011, 2012, 2013, 2014, 2015, 2016, 2017.</w:t>
      </w:r>
    </w:p>
    <w:p w:rsidR="005C3B5F" w:rsidRDefault="005017F0">
      <w:pPr>
        <w:ind w:left="-12" w:right="45"/>
      </w:pPr>
      <w:r>
        <w:t>Болничната помощ в България се осигурява от публични и частни лечебни заведения. Броят на частните нараства значително и през 2016 г. те са близо една трета от общия брой на болниците в България (Таблица 5.4). Преобладаващата част са специализирани в облас</w:t>
      </w:r>
      <w:r>
        <w:t>тта на хирургията, офталмологията, акушерството и гинекологията, ортопедията. Между 2010 г. и 2016 г. броят на хоспитализираните в частни болници пациенти се увеличава близо два пъти. През 2016 г. 111-те частни болници в България имат общо 11 195 легла, ко</w:t>
      </w:r>
      <w:r>
        <w:t>ето е двойно нарастване на броя им спрямо 2010 г. (НЦОЗА 2017).</w:t>
      </w:r>
    </w:p>
    <w:p w:rsidR="005C3B5F" w:rsidRDefault="005017F0">
      <w:pPr>
        <w:ind w:left="-12" w:right="45"/>
      </w:pPr>
      <w:r>
        <w:t>Всички болници са регистрирани по Търговския закон като определено търговско дружество (АД, ООД). Разрешение за осъществяване на дейност се издава от МЗ. При болниците, собственост на държавата, правото на собственост се упражнява от министъра на здравеопа</w:t>
      </w:r>
      <w:r>
        <w:t>зването, а при общинските болници – от съответния общински съвет. МС, по предложение на министъра на здравеопазването, може да прехвърли правата на едноличния собственик на капитала по управлението на държавните лечебни заведения, които са университетски б</w:t>
      </w:r>
      <w:r>
        <w:t>олници, на съответния университет за срока на акредитационната им оценка. Болниците към други ведомства (министерствата на отбраната, на вътрешните работи, на транспорта и на правосъдието) са изцяло държавна собственост и правата се упражняват от съответни</w:t>
      </w:r>
      <w:r>
        <w:t xml:space="preserve">я министър. Най-общо управлението на болниците се организира от собственика на съответното лечебно заведение и зависи от формата на търговското дружество. Основните принципи и изисквания са регламентирани в </w:t>
      </w:r>
      <w:r>
        <w:lastRenderedPageBreak/>
        <w:t>Закона за лечебните заведения. Болниците се ръков</w:t>
      </w:r>
      <w:r>
        <w:t>одят от управител или изпълнителен директор. В публичните лечебни заведения управленските позиции се заемат след конкурс, организиран от съответния собственик (МЗ или общинските съвети). Болничните мениджъри подписват тригодишен договор за управление със с</w:t>
      </w:r>
      <w:r>
        <w:t>обственика, като те могат да бъдат лекари или икономисти с допълнителна квалификация по здравен мениджмънт. Всички болници имат задължително главна медицинска сестра (акушерка или рехабилитатор) съгласно изискванията на Закона за лечебните заведения. Колек</w:t>
      </w:r>
      <w:r>
        <w:t xml:space="preserve">тивни органи със съвещателни функции също участват в управлението – Медицински съвет, Съвет по здравни грижи и др. </w:t>
      </w:r>
    </w:p>
    <w:p w:rsidR="005C3B5F" w:rsidRDefault="005017F0">
      <w:pPr>
        <w:ind w:left="-12" w:right="45"/>
      </w:pPr>
      <w:r>
        <w:t>В България преобладават болниците за активно лечение, по брой на които страната се нарежда на трето място в ЕС, докато структурите (и болнич</w:t>
      </w:r>
      <w:r>
        <w:t>ните легла) за продължително лечение са недостатъчни. През 2015 г. делът на хоспитализираните пациенти в България е най-високият в ЕС – делът на изписаните от болница пациенти на 1000 души от населението е 50% по-висок от средния за ЕС и продължава да нара</w:t>
      </w:r>
      <w:r>
        <w:t>ства през последните години (Фигура 5.5).</w:t>
      </w:r>
    </w:p>
    <w:p w:rsidR="005C3B5F" w:rsidRDefault="005017F0">
      <w:pPr>
        <w:spacing w:after="8" w:line="248" w:lineRule="auto"/>
        <w:ind w:left="-5" w:right="47" w:hanging="10"/>
        <w:jc w:val="left"/>
      </w:pPr>
      <w:r>
        <w:rPr>
          <w:rFonts w:ascii="Calibri" w:eastAsia="Calibri" w:hAnsi="Calibri" w:cs="Calibri"/>
          <w:b/>
          <w:color w:val="152A47"/>
          <w:sz w:val="20"/>
        </w:rPr>
        <w:t xml:space="preserve">ФИГУРА 5.5 </w:t>
      </w:r>
      <w:r>
        <w:rPr>
          <w:rFonts w:ascii="Calibri" w:eastAsia="Calibri" w:hAnsi="Calibri" w:cs="Calibri"/>
          <w:color w:val="152A47"/>
          <w:sz w:val="22"/>
        </w:rPr>
        <w:t>Брой изписани от болница пациенти на 1 000 души от населението в ЕС 2015 г.</w:t>
      </w:r>
    </w:p>
    <w:p w:rsidR="005C3B5F" w:rsidRDefault="005017F0">
      <w:pPr>
        <w:spacing w:after="221" w:line="259" w:lineRule="auto"/>
        <w:ind w:left="24" w:right="0" w:firstLine="0"/>
        <w:jc w:val="left"/>
      </w:pPr>
      <w:r>
        <w:rPr>
          <w:rFonts w:ascii="Calibri" w:eastAsia="Calibri" w:hAnsi="Calibri" w:cs="Calibri"/>
          <w:noProof/>
          <w:sz w:val="22"/>
        </w:rPr>
        <mc:AlternateContent>
          <mc:Choice Requires="wpg">
            <w:drawing>
              <wp:inline distT="0" distB="0" distL="0" distR="0">
                <wp:extent cx="4217320" cy="2415318"/>
                <wp:effectExtent l="0" t="0" r="0" b="0"/>
                <wp:docPr id="278128" name="Group 278128"/>
                <wp:cNvGraphicFramePr/>
                <a:graphic xmlns:a="http://schemas.openxmlformats.org/drawingml/2006/main">
                  <a:graphicData uri="http://schemas.microsoft.com/office/word/2010/wordprocessingGroup">
                    <wpg:wgp>
                      <wpg:cNvGrpSpPr/>
                      <wpg:grpSpPr>
                        <a:xfrm>
                          <a:off x="0" y="0"/>
                          <a:ext cx="4217320" cy="2415318"/>
                          <a:chOff x="0" y="0"/>
                          <a:chExt cx="4217320" cy="2415318"/>
                        </a:xfrm>
                      </wpg:grpSpPr>
                      <wps:wsp>
                        <wps:cNvPr id="18585" name="Shape 18585"/>
                        <wps:cNvSpPr/>
                        <wps:spPr>
                          <a:xfrm>
                            <a:off x="197325" y="1983288"/>
                            <a:ext cx="4019995" cy="0"/>
                          </a:xfrm>
                          <a:custGeom>
                            <a:avLst/>
                            <a:gdLst/>
                            <a:ahLst/>
                            <a:cxnLst/>
                            <a:rect l="0" t="0" r="0" b="0"/>
                            <a:pathLst>
                              <a:path w="4019995">
                                <a:moveTo>
                                  <a:pt x="0" y="0"/>
                                </a:moveTo>
                                <a:lnTo>
                                  <a:pt x="4019995" y="0"/>
                                </a:lnTo>
                              </a:path>
                            </a:pathLst>
                          </a:custGeom>
                          <a:ln w="6667" cap="flat">
                            <a:miter lim="127000"/>
                          </a:ln>
                        </wps:spPr>
                        <wps:style>
                          <a:lnRef idx="1">
                            <a:srgbClr val="E3E3E3"/>
                          </a:lnRef>
                          <a:fillRef idx="0">
                            <a:srgbClr val="000000">
                              <a:alpha val="0"/>
                            </a:srgbClr>
                          </a:fillRef>
                          <a:effectRef idx="0">
                            <a:scrgbClr r="0" g="0" b="0"/>
                          </a:effectRef>
                          <a:fontRef idx="none"/>
                        </wps:style>
                        <wps:bodyPr/>
                      </wps:wsp>
                      <wps:wsp>
                        <wps:cNvPr id="18586" name="Rectangle 18586"/>
                        <wps:cNvSpPr/>
                        <wps:spPr>
                          <a:xfrm>
                            <a:off x="89676" y="1931391"/>
                            <a:ext cx="59634"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0</w:t>
                              </w:r>
                            </w:p>
                          </w:txbxContent>
                        </wps:txbx>
                        <wps:bodyPr horzOverflow="overflow" vert="horz" lIns="0" tIns="0" rIns="0" bIns="0" rtlCol="0">
                          <a:noAutofit/>
                        </wps:bodyPr>
                      </wps:wsp>
                      <wps:wsp>
                        <wps:cNvPr id="18587" name="Rectangle 18587"/>
                        <wps:cNvSpPr/>
                        <wps:spPr>
                          <a:xfrm>
                            <a:off x="44839" y="1689830"/>
                            <a:ext cx="119267"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50</w:t>
                              </w:r>
                            </w:p>
                          </w:txbxContent>
                        </wps:txbx>
                        <wps:bodyPr horzOverflow="overflow" vert="horz" lIns="0" tIns="0" rIns="0" bIns="0" rtlCol="0">
                          <a:noAutofit/>
                        </wps:bodyPr>
                      </wps:wsp>
                      <wps:wsp>
                        <wps:cNvPr id="18588" name="Rectangle 18588"/>
                        <wps:cNvSpPr/>
                        <wps:spPr>
                          <a:xfrm>
                            <a:off x="0" y="1408170"/>
                            <a:ext cx="178901"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100</w:t>
                              </w:r>
                            </w:p>
                          </w:txbxContent>
                        </wps:txbx>
                        <wps:bodyPr horzOverflow="overflow" vert="horz" lIns="0" tIns="0" rIns="0" bIns="0" rtlCol="0">
                          <a:noAutofit/>
                        </wps:bodyPr>
                      </wps:wsp>
                      <wps:wsp>
                        <wps:cNvPr id="18589" name="Rectangle 18589"/>
                        <wps:cNvSpPr/>
                        <wps:spPr>
                          <a:xfrm>
                            <a:off x="0" y="1126536"/>
                            <a:ext cx="178901"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150</w:t>
                              </w:r>
                            </w:p>
                          </w:txbxContent>
                        </wps:txbx>
                        <wps:bodyPr horzOverflow="overflow" vert="horz" lIns="0" tIns="0" rIns="0" bIns="0" rtlCol="0">
                          <a:noAutofit/>
                        </wps:bodyPr>
                      </wps:wsp>
                      <wps:wsp>
                        <wps:cNvPr id="18590" name="Rectangle 18590"/>
                        <wps:cNvSpPr/>
                        <wps:spPr>
                          <a:xfrm>
                            <a:off x="0" y="844902"/>
                            <a:ext cx="178901"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200</w:t>
                              </w:r>
                            </w:p>
                          </w:txbxContent>
                        </wps:txbx>
                        <wps:bodyPr horzOverflow="overflow" vert="horz" lIns="0" tIns="0" rIns="0" bIns="0" rtlCol="0">
                          <a:noAutofit/>
                        </wps:bodyPr>
                      </wps:wsp>
                      <wps:wsp>
                        <wps:cNvPr id="18591" name="Rectangle 18591"/>
                        <wps:cNvSpPr/>
                        <wps:spPr>
                          <a:xfrm>
                            <a:off x="0" y="563268"/>
                            <a:ext cx="178901"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250</w:t>
                              </w:r>
                            </w:p>
                          </w:txbxContent>
                        </wps:txbx>
                        <wps:bodyPr horzOverflow="overflow" vert="horz" lIns="0" tIns="0" rIns="0" bIns="0" rtlCol="0">
                          <a:noAutofit/>
                        </wps:bodyPr>
                      </wps:wsp>
                      <wps:wsp>
                        <wps:cNvPr id="18592" name="Rectangle 18592"/>
                        <wps:cNvSpPr/>
                        <wps:spPr>
                          <a:xfrm>
                            <a:off x="0" y="281634"/>
                            <a:ext cx="178901"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300</w:t>
                              </w:r>
                            </w:p>
                          </w:txbxContent>
                        </wps:txbx>
                        <wps:bodyPr horzOverflow="overflow" vert="horz" lIns="0" tIns="0" rIns="0" bIns="0" rtlCol="0">
                          <a:noAutofit/>
                        </wps:bodyPr>
                      </wps:wsp>
                      <wps:wsp>
                        <wps:cNvPr id="18593" name="Rectangle 18593"/>
                        <wps:cNvSpPr/>
                        <wps:spPr>
                          <a:xfrm>
                            <a:off x="0" y="0"/>
                            <a:ext cx="178901"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350</w:t>
                              </w:r>
                            </w:p>
                          </w:txbxContent>
                        </wps:txbx>
                        <wps:bodyPr horzOverflow="overflow" vert="horz" lIns="0" tIns="0" rIns="0" bIns="0" rtlCol="0">
                          <a:noAutofit/>
                        </wps:bodyPr>
                      </wps:wsp>
                      <wps:wsp>
                        <wps:cNvPr id="18594" name="Shape 18594"/>
                        <wps:cNvSpPr/>
                        <wps:spPr>
                          <a:xfrm>
                            <a:off x="197325" y="11918"/>
                            <a:ext cx="0" cy="1971370"/>
                          </a:xfrm>
                          <a:custGeom>
                            <a:avLst/>
                            <a:gdLst/>
                            <a:ahLst/>
                            <a:cxnLst/>
                            <a:rect l="0" t="0" r="0" b="0"/>
                            <a:pathLst>
                              <a:path h="1971370">
                                <a:moveTo>
                                  <a:pt x="0" y="1971370"/>
                                </a:moveTo>
                                <a:lnTo>
                                  <a:pt x="0" y="0"/>
                                </a:lnTo>
                              </a:path>
                            </a:pathLst>
                          </a:custGeom>
                          <a:ln w="6667" cap="flat">
                            <a:miter lim="127000"/>
                          </a:ln>
                        </wps:spPr>
                        <wps:style>
                          <a:lnRef idx="1">
                            <a:srgbClr val="E3E3E3"/>
                          </a:lnRef>
                          <a:fillRef idx="0">
                            <a:srgbClr val="000000">
                              <a:alpha val="0"/>
                            </a:srgbClr>
                          </a:fillRef>
                          <a:effectRef idx="0">
                            <a:scrgbClr r="0" g="0" b="0"/>
                          </a:effectRef>
                          <a:fontRef idx="none"/>
                        </wps:style>
                        <wps:bodyPr/>
                      </wps:wsp>
                      <wps:wsp>
                        <wps:cNvPr id="18595" name="Shape 18595"/>
                        <wps:cNvSpPr/>
                        <wps:spPr>
                          <a:xfrm>
                            <a:off x="197325" y="1983288"/>
                            <a:ext cx="4019995" cy="0"/>
                          </a:xfrm>
                          <a:custGeom>
                            <a:avLst/>
                            <a:gdLst/>
                            <a:ahLst/>
                            <a:cxnLst/>
                            <a:rect l="0" t="0" r="0" b="0"/>
                            <a:pathLst>
                              <a:path w="4019995">
                                <a:moveTo>
                                  <a:pt x="0" y="0"/>
                                </a:moveTo>
                                <a:lnTo>
                                  <a:pt x="4019995" y="0"/>
                                </a:lnTo>
                              </a:path>
                            </a:pathLst>
                          </a:custGeom>
                          <a:ln w="6667" cap="flat">
                            <a:miter lim="127000"/>
                          </a:ln>
                        </wps:spPr>
                        <wps:style>
                          <a:lnRef idx="1">
                            <a:srgbClr val="E3E3E3"/>
                          </a:lnRef>
                          <a:fillRef idx="0">
                            <a:srgbClr val="000000">
                              <a:alpha val="0"/>
                            </a:srgbClr>
                          </a:fillRef>
                          <a:effectRef idx="0">
                            <a:scrgbClr r="0" g="0" b="0"/>
                          </a:effectRef>
                          <a:fontRef idx="none"/>
                        </wps:style>
                        <wps:bodyPr/>
                      </wps:wsp>
                      <wps:wsp>
                        <wps:cNvPr id="18596" name="Shape 18596"/>
                        <wps:cNvSpPr/>
                        <wps:spPr>
                          <a:xfrm>
                            <a:off x="197325" y="1701665"/>
                            <a:ext cx="4019995" cy="0"/>
                          </a:xfrm>
                          <a:custGeom>
                            <a:avLst/>
                            <a:gdLst/>
                            <a:ahLst/>
                            <a:cxnLst/>
                            <a:rect l="0" t="0" r="0" b="0"/>
                            <a:pathLst>
                              <a:path w="4019995">
                                <a:moveTo>
                                  <a:pt x="0" y="0"/>
                                </a:moveTo>
                                <a:lnTo>
                                  <a:pt x="4019995" y="0"/>
                                </a:lnTo>
                              </a:path>
                            </a:pathLst>
                          </a:custGeom>
                          <a:ln w="6667" cap="flat">
                            <a:miter lim="127000"/>
                          </a:ln>
                        </wps:spPr>
                        <wps:style>
                          <a:lnRef idx="1">
                            <a:srgbClr val="E3E3E3"/>
                          </a:lnRef>
                          <a:fillRef idx="0">
                            <a:srgbClr val="000000">
                              <a:alpha val="0"/>
                            </a:srgbClr>
                          </a:fillRef>
                          <a:effectRef idx="0">
                            <a:scrgbClr r="0" g="0" b="0"/>
                          </a:effectRef>
                          <a:fontRef idx="none"/>
                        </wps:style>
                        <wps:bodyPr/>
                      </wps:wsp>
                      <wps:wsp>
                        <wps:cNvPr id="18597" name="Shape 18597"/>
                        <wps:cNvSpPr/>
                        <wps:spPr>
                          <a:xfrm>
                            <a:off x="197325" y="1420030"/>
                            <a:ext cx="4019995" cy="0"/>
                          </a:xfrm>
                          <a:custGeom>
                            <a:avLst/>
                            <a:gdLst/>
                            <a:ahLst/>
                            <a:cxnLst/>
                            <a:rect l="0" t="0" r="0" b="0"/>
                            <a:pathLst>
                              <a:path w="4019995">
                                <a:moveTo>
                                  <a:pt x="0" y="0"/>
                                </a:moveTo>
                                <a:lnTo>
                                  <a:pt x="4019995" y="0"/>
                                </a:lnTo>
                              </a:path>
                            </a:pathLst>
                          </a:custGeom>
                          <a:ln w="6667" cap="flat">
                            <a:miter lim="127000"/>
                          </a:ln>
                        </wps:spPr>
                        <wps:style>
                          <a:lnRef idx="1">
                            <a:srgbClr val="E3E3E3"/>
                          </a:lnRef>
                          <a:fillRef idx="0">
                            <a:srgbClr val="000000">
                              <a:alpha val="0"/>
                            </a:srgbClr>
                          </a:fillRef>
                          <a:effectRef idx="0">
                            <a:scrgbClr r="0" g="0" b="0"/>
                          </a:effectRef>
                          <a:fontRef idx="none"/>
                        </wps:style>
                        <wps:bodyPr/>
                      </wps:wsp>
                      <wps:wsp>
                        <wps:cNvPr id="18598" name="Shape 18598"/>
                        <wps:cNvSpPr/>
                        <wps:spPr>
                          <a:xfrm>
                            <a:off x="197325" y="1138408"/>
                            <a:ext cx="4019995" cy="0"/>
                          </a:xfrm>
                          <a:custGeom>
                            <a:avLst/>
                            <a:gdLst/>
                            <a:ahLst/>
                            <a:cxnLst/>
                            <a:rect l="0" t="0" r="0" b="0"/>
                            <a:pathLst>
                              <a:path w="4019995">
                                <a:moveTo>
                                  <a:pt x="0" y="0"/>
                                </a:moveTo>
                                <a:lnTo>
                                  <a:pt x="4019995" y="0"/>
                                </a:lnTo>
                              </a:path>
                            </a:pathLst>
                          </a:custGeom>
                          <a:ln w="6667" cap="flat">
                            <a:miter lim="127000"/>
                          </a:ln>
                        </wps:spPr>
                        <wps:style>
                          <a:lnRef idx="1">
                            <a:srgbClr val="E3E3E3"/>
                          </a:lnRef>
                          <a:fillRef idx="0">
                            <a:srgbClr val="000000">
                              <a:alpha val="0"/>
                            </a:srgbClr>
                          </a:fillRef>
                          <a:effectRef idx="0">
                            <a:scrgbClr r="0" g="0" b="0"/>
                          </a:effectRef>
                          <a:fontRef idx="none"/>
                        </wps:style>
                        <wps:bodyPr/>
                      </wps:wsp>
                      <wps:wsp>
                        <wps:cNvPr id="18599" name="Shape 18599"/>
                        <wps:cNvSpPr/>
                        <wps:spPr>
                          <a:xfrm>
                            <a:off x="197325" y="856798"/>
                            <a:ext cx="4019995" cy="0"/>
                          </a:xfrm>
                          <a:custGeom>
                            <a:avLst/>
                            <a:gdLst/>
                            <a:ahLst/>
                            <a:cxnLst/>
                            <a:rect l="0" t="0" r="0" b="0"/>
                            <a:pathLst>
                              <a:path w="4019995">
                                <a:moveTo>
                                  <a:pt x="0" y="0"/>
                                </a:moveTo>
                                <a:lnTo>
                                  <a:pt x="4019995" y="0"/>
                                </a:lnTo>
                              </a:path>
                            </a:pathLst>
                          </a:custGeom>
                          <a:ln w="6667" cap="flat">
                            <a:miter lim="127000"/>
                          </a:ln>
                        </wps:spPr>
                        <wps:style>
                          <a:lnRef idx="1">
                            <a:srgbClr val="E3E3E3"/>
                          </a:lnRef>
                          <a:fillRef idx="0">
                            <a:srgbClr val="000000">
                              <a:alpha val="0"/>
                            </a:srgbClr>
                          </a:fillRef>
                          <a:effectRef idx="0">
                            <a:scrgbClr r="0" g="0" b="0"/>
                          </a:effectRef>
                          <a:fontRef idx="none"/>
                        </wps:style>
                        <wps:bodyPr/>
                      </wps:wsp>
                      <wps:wsp>
                        <wps:cNvPr id="18600" name="Shape 18600"/>
                        <wps:cNvSpPr/>
                        <wps:spPr>
                          <a:xfrm>
                            <a:off x="197325" y="575175"/>
                            <a:ext cx="4019995" cy="0"/>
                          </a:xfrm>
                          <a:custGeom>
                            <a:avLst/>
                            <a:gdLst/>
                            <a:ahLst/>
                            <a:cxnLst/>
                            <a:rect l="0" t="0" r="0" b="0"/>
                            <a:pathLst>
                              <a:path w="4019995">
                                <a:moveTo>
                                  <a:pt x="0" y="0"/>
                                </a:moveTo>
                                <a:lnTo>
                                  <a:pt x="4019995" y="0"/>
                                </a:lnTo>
                              </a:path>
                            </a:pathLst>
                          </a:custGeom>
                          <a:ln w="6667" cap="flat">
                            <a:miter lim="127000"/>
                          </a:ln>
                        </wps:spPr>
                        <wps:style>
                          <a:lnRef idx="1">
                            <a:srgbClr val="E3E3E3"/>
                          </a:lnRef>
                          <a:fillRef idx="0">
                            <a:srgbClr val="000000">
                              <a:alpha val="0"/>
                            </a:srgbClr>
                          </a:fillRef>
                          <a:effectRef idx="0">
                            <a:scrgbClr r="0" g="0" b="0"/>
                          </a:effectRef>
                          <a:fontRef idx="none"/>
                        </wps:style>
                        <wps:bodyPr/>
                      </wps:wsp>
                      <wps:wsp>
                        <wps:cNvPr id="18601" name="Shape 18601"/>
                        <wps:cNvSpPr/>
                        <wps:spPr>
                          <a:xfrm>
                            <a:off x="197325" y="293540"/>
                            <a:ext cx="4019995" cy="0"/>
                          </a:xfrm>
                          <a:custGeom>
                            <a:avLst/>
                            <a:gdLst/>
                            <a:ahLst/>
                            <a:cxnLst/>
                            <a:rect l="0" t="0" r="0" b="0"/>
                            <a:pathLst>
                              <a:path w="4019995">
                                <a:moveTo>
                                  <a:pt x="0" y="0"/>
                                </a:moveTo>
                                <a:lnTo>
                                  <a:pt x="4019995" y="0"/>
                                </a:lnTo>
                              </a:path>
                            </a:pathLst>
                          </a:custGeom>
                          <a:ln w="6667" cap="flat">
                            <a:miter lim="127000"/>
                          </a:ln>
                        </wps:spPr>
                        <wps:style>
                          <a:lnRef idx="1">
                            <a:srgbClr val="E3E3E3"/>
                          </a:lnRef>
                          <a:fillRef idx="0">
                            <a:srgbClr val="000000">
                              <a:alpha val="0"/>
                            </a:srgbClr>
                          </a:fillRef>
                          <a:effectRef idx="0">
                            <a:scrgbClr r="0" g="0" b="0"/>
                          </a:effectRef>
                          <a:fontRef idx="none"/>
                        </wps:style>
                        <wps:bodyPr/>
                      </wps:wsp>
                      <wps:wsp>
                        <wps:cNvPr id="18602" name="Shape 18602"/>
                        <wps:cNvSpPr/>
                        <wps:spPr>
                          <a:xfrm>
                            <a:off x="197325" y="11918"/>
                            <a:ext cx="4019995" cy="0"/>
                          </a:xfrm>
                          <a:custGeom>
                            <a:avLst/>
                            <a:gdLst/>
                            <a:ahLst/>
                            <a:cxnLst/>
                            <a:rect l="0" t="0" r="0" b="0"/>
                            <a:pathLst>
                              <a:path w="4019995">
                                <a:moveTo>
                                  <a:pt x="0" y="0"/>
                                </a:moveTo>
                                <a:lnTo>
                                  <a:pt x="4019995" y="0"/>
                                </a:lnTo>
                              </a:path>
                            </a:pathLst>
                          </a:custGeom>
                          <a:ln w="6667" cap="flat">
                            <a:miter lim="127000"/>
                          </a:ln>
                        </wps:spPr>
                        <wps:style>
                          <a:lnRef idx="1">
                            <a:srgbClr val="E3E3E3"/>
                          </a:lnRef>
                          <a:fillRef idx="0">
                            <a:srgbClr val="000000">
                              <a:alpha val="0"/>
                            </a:srgbClr>
                          </a:fillRef>
                          <a:effectRef idx="0">
                            <a:scrgbClr r="0" g="0" b="0"/>
                          </a:effectRef>
                          <a:fontRef idx="none"/>
                        </wps:style>
                        <wps:bodyPr/>
                      </wps:wsp>
                      <wps:wsp>
                        <wps:cNvPr id="318080" name="Shape 318080"/>
                        <wps:cNvSpPr/>
                        <wps:spPr>
                          <a:xfrm>
                            <a:off x="216723" y="175254"/>
                            <a:ext cx="99809" cy="1808035"/>
                          </a:xfrm>
                          <a:custGeom>
                            <a:avLst/>
                            <a:gdLst/>
                            <a:ahLst/>
                            <a:cxnLst/>
                            <a:rect l="0" t="0" r="0" b="0"/>
                            <a:pathLst>
                              <a:path w="99809" h="1808035">
                                <a:moveTo>
                                  <a:pt x="0" y="0"/>
                                </a:moveTo>
                                <a:lnTo>
                                  <a:pt x="99809" y="0"/>
                                </a:lnTo>
                                <a:lnTo>
                                  <a:pt x="99809" y="1808035"/>
                                </a:lnTo>
                                <a:lnTo>
                                  <a:pt x="0" y="1808035"/>
                                </a:lnTo>
                                <a:lnTo>
                                  <a:pt x="0" y="0"/>
                                </a:lnTo>
                              </a:path>
                            </a:pathLst>
                          </a:custGeom>
                          <a:ln w="0" cap="flat">
                            <a:miter lim="127000"/>
                          </a:ln>
                        </wps:spPr>
                        <wps:style>
                          <a:lnRef idx="0">
                            <a:srgbClr val="000000">
                              <a:alpha val="0"/>
                            </a:srgbClr>
                          </a:lnRef>
                          <a:fillRef idx="1">
                            <a:srgbClr val="265F80"/>
                          </a:fillRef>
                          <a:effectRef idx="0">
                            <a:scrgbClr r="0" g="0" b="0"/>
                          </a:effectRef>
                          <a:fontRef idx="none"/>
                        </wps:style>
                        <wps:bodyPr/>
                      </wps:wsp>
                      <wps:wsp>
                        <wps:cNvPr id="318081" name="Shape 318081"/>
                        <wps:cNvSpPr/>
                        <wps:spPr>
                          <a:xfrm>
                            <a:off x="355343" y="541369"/>
                            <a:ext cx="99809" cy="1441920"/>
                          </a:xfrm>
                          <a:custGeom>
                            <a:avLst/>
                            <a:gdLst/>
                            <a:ahLst/>
                            <a:cxnLst/>
                            <a:rect l="0" t="0" r="0" b="0"/>
                            <a:pathLst>
                              <a:path w="99809" h="1441920">
                                <a:moveTo>
                                  <a:pt x="0" y="0"/>
                                </a:moveTo>
                                <a:lnTo>
                                  <a:pt x="99809" y="0"/>
                                </a:lnTo>
                                <a:lnTo>
                                  <a:pt x="99809" y="1441920"/>
                                </a:lnTo>
                                <a:lnTo>
                                  <a:pt x="0" y="1441920"/>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082" name="Shape 318082"/>
                        <wps:cNvSpPr/>
                        <wps:spPr>
                          <a:xfrm>
                            <a:off x="493977" y="547009"/>
                            <a:ext cx="99809" cy="1436281"/>
                          </a:xfrm>
                          <a:custGeom>
                            <a:avLst/>
                            <a:gdLst/>
                            <a:ahLst/>
                            <a:cxnLst/>
                            <a:rect l="0" t="0" r="0" b="0"/>
                            <a:pathLst>
                              <a:path w="99809" h="1436281">
                                <a:moveTo>
                                  <a:pt x="0" y="0"/>
                                </a:moveTo>
                                <a:lnTo>
                                  <a:pt x="99809" y="0"/>
                                </a:lnTo>
                                <a:lnTo>
                                  <a:pt x="99809" y="1436281"/>
                                </a:lnTo>
                                <a:lnTo>
                                  <a:pt x="0" y="1436281"/>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083" name="Shape 318083"/>
                        <wps:cNvSpPr/>
                        <wps:spPr>
                          <a:xfrm>
                            <a:off x="632584" y="637127"/>
                            <a:ext cx="99809" cy="1346162"/>
                          </a:xfrm>
                          <a:custGeom>
                            <a:avLst/>
                            <a:gdLst/>
                            <a:ahLst/>
                            <a:cxnLst/>
                            <a:rect l="0" t="0" r="0" b="0"/>
                            <a:pathLst>
                              <a:path w="99809" h="1346162">
                                <a:moveTo>
                                  <a:pt x="0" y="0"/>
                                </a:moveTo>
                                <a:lnTo>
                                  <a:pt x="99809" y="0"/>
                                </a:lnTo>
                                <a:lnTo>
                                  <a:pt x="99809" y="1346162"/>
                                </a:lnTo>
                                <a:lnTo>
                                  <a:pt x="0" y="1346162"/>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084" name="Shape 318084"/>
                        <wps:cNvSpPr/>
                        <wps:spPr>
                          <a:xfrm>
                            <a:off x="771218" y="806101"/>
                            <a:ext cx="99809" cy="1177176"/>
                          </a:xfrm>
                          <a:custGeom>
                            <a:avLst/>
                            <a:gdLst/>
                            <a:ahLst/>
                            <a:cxnLst/>
                            <a:rect l="0" t="0" r="0" b="0"/>
                            <a:pathLst>
                              <a:path w="99809" h="1177176">
                                <a:moveTo>
                                  <a:pt x="0" y="0"/>
                                </a:moveTo>
                                <a:lnTo>
                                  <a:pt x="99809" y="0"/>
                                </a:lnTo>
                                <a:lnTo>
                                  <a:pt x="99809" y="1177176"/>
                                </a:lnTo>
                                <a:lnTo>
                                  <a:pt x="0" y="1177176"/>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085" name="Shape 318085"/>
                        <wps:cNvSpPr/>
                        <wps:spPr>
                          <a:xfrm>
                            <a:off x="909826" y="822992"/>
                            <a:ext cx="99809" cy="1160297"/>
                          </a:xfrm>
                          <a:custGeom>
                            <a:avLst/>
                            <a:gdLst/>
                            <a:ahLst/>
                            <a:cxnLst/>
                            <a:rect l="0" t="0" r="0" b="0"/>
                            <a:pathLst>
                              <a:path w="99809" h="1160297">
                                <a:moveTo>
                                  <a:pt x="0" y="0"/>
                                </a:moveTo>
                                <a:lnTo>
                                  <a:pt x="99809" y="0"/>
                                </a:lnTo>
                                <a:lnTo>
                                  <a:pt x="99809" y="1160297"/>
                                </a:lnTo>
                                <a:lnTo>
                                  <a:pt x="0" y="1160297"/>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086" name="Shape 318086"/>
                        <wps:cNvSpPr/>
                        <wps:spPr>
                          <a:xfrm>
                            <a:off x="1048459" y="851160"/>
                            <a:ext cx="99809" cy="1132129"/>
                          </a:xfrm>
                          <a:custGeom>
                            <a:avLst/>
                            <a:gdLst/>
                            <a:ahLst/>
                            <a:cxnLst/>
                            <a:rect l="0" t="0" r="0" b="0"/>
                            <a:pathLst>
                              <a:path w="99809" h="1132129">
                                <a:moveTo>
                                  <a:pt x="0" y="0"/>
                                </a:moveTo>
                                <a:lnTo>
                                  <a:pt x="99809" y="0"/>
                                </a:lnTo>
                                <a:lnTo>
                                  <a:pt x="99809" y="1132129"/>
                                </a:lnTo>
                                <a:lnTo>
                                  <a:pt x="0" y="1132129"/>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087" name="Shape 318087"/>
                        <wps:cNvSpPr/>
                        <wps:spPr>
                          <a:xfrm>
                            <a:off x="1187067" y="856799"/>
                            <a:ext cx="99809" cy="1126490"/>
                          </a:xfrm>
                          <a:custGeom>
                            <a:avLst/>
                            <a:gdLst/>
                            <a:ahLst/>
                            <a:cxnLst/>
                            <a:rect l="0" t="0" r="0" b="0"/>
                            <a:pathLst>
                              <a:path w="99809" h="1126490">
                                <a:moveTo>
                                  <a:pt x="0" y="0"/>
                                </a:moveTo>
                                <a:lnTo>
                                  <a:pt x="99809" y="0"/>
                                </a:lnTo>
                                <a:lnTo>
                                  <a:pt x="99809" y="1126490"/>
                                </a:lnTo>
                                <a:lnTo>
                                  <a:pt x="0" y="1126490"/>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088" name="Shape 318088"/>
                        <wps:cNvSpPr/>
                        <wps:spPr>
                          <a:xfrm>
                            <a:off x="1325700" y="879316"/>
                            <a:ext cx="99809" cy="1103973"/>
                          </a:xfrm>
                          <a:custGeom>
                            <a:avLst/>
                            <a:gdLst/>
                            <a:ahLst/>
                            <a:cxnLst/>
                            <a:rect l="0" t="0" r="0" b="0"/>
                            <a:pathLst>
                              <a:path w="99809" h="1103973">
                                <a:moveTo>
                                  <a:pt x="0" y="0"/>
                                </a:moveTo>
                                <a:lnTo>
                                  <a:pt x="99809" y="0"/>
                                </a:lnTo>
                                <a:lnTo>
                                  <a:pt x="99809" y="1103973"/>
                                </a:lnTo>
                                <a:lnTo>
                                  <a:pt x="0" y="1103973"/>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089" name="Shape 318089"/>
                        <wps:cNvSpPr/>
                        <wps:spPr>
                          <a:xfrm>
                            <a:off x="1464308" y="930015"/>
                            <a:ext cx="99822" cy="1053275"/>
                          </a:xfrm>
                          <a:custGeom>
                            <a:avLst/>
                            <a:gdLst/>
                            <a:ahLst/>
                            <a:cxnLst/>
                            <a:rect l="0" t="0" r="0" b="0"/>
                            <a:pathLst>
                              <a:path w="99822" h="1053275">
                                <a:moveTo>
                                  <a:pt x="0" y="0"/>
                                </a:moveTo>
                                <a:lnTo>
                                  <a:pt x="99822" y="0"/>
                                </a:lnTo>
                                <a:lnTo>
                                  <a:pt x="99822" y="1053275"/>
                                </a:lnTo>
                                <a:lnTo>
                                  <a:pt x="0" y="1053275"/>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090" name="Shape 318090"/>
                        <wps:cNvSpPr/>
                        <wps:spPr>
                          <a:xfrm>
                            <a:off x="1602941" y="941280"/>
                            <a:ext cx="99797" cy="1042010"/>
                          </a:xfrm>
                          <a:custGeom>
                            <a:avLst/>
                            <a:gdLst/>
                            <a:ahLst/>
                            <a:cxnLst/>
                            <a:rect l="0" t="0" r="0" b="0"/>
                            <a:pathLst>
                              <a:path w="99797" h="1042010">
                                <a:moveTo>
                                  <a:pt x="0" y="0"/>
                                </a:moveTo>
                                <a:lnTo>
                                  <a:pt x="99797" y="0"/>
                                </a:lnTo>
                                <a:lnTo>
                                  <a:pt x="99797" y="1042010"/>
                                </a:lnTo>
                                <a:lnTo>
                                  <a:pt x="0" y="1042010"/>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091" name="Shape 318091"/>
                        <wps:cNvSpPr/>
                        <wps:spPr>
                          <a:xfrm>
                            <a:off x="1741549" y="946919"/>
                            <a:ext cx="99822" cy="1036371"/>
                          </a:xfrm>
                          <a:custGeom>
                            <a:avLst/>
                            <a:gdLst/>
                            <a:ahLst/>
                            <a:cxnLst/>
                            <a:rect l="0" t="0" r="0" b="0"/>
                            <a:pathLst>
                              <a:path w="99822" h="1036371">
                                <a:moveTo>
                                  <a:pt x="0" y="0"/>
                                </a:moveTo>
                                <a:lnTo>
                                  <a:pt x="99822" y="0"/>
                                </a:lnTo>
                                <a:lnTo>
                                  <a:pt x="99822" y="1036371"/>
                                </a:lnTo>
                                <a:lnTo>
                                  <a:pt x="0" y="1036371"/>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092" name="Shape 318092"/>
                        <wps:cNvSpPr/>
                        <wps:spPr>
                          <a:xfrm>
                            <a:off x="1880169" y="980700"/>
                            <a:ext cx="99822" cy="1002589"/>
                          </a:xfrm>
                          <a:custGeom>
                            <a:avLst/>
                            <a:gdLst/>
                            <a:ahLst/>
                            <a:cxnLst/>
                            <a:rect l="0" t="0" r="0" b="0"/>
                            <a:pathLst>
                              <a:path w="99822" h="1002589">
                                <a:moveTo>
                                  <a:pt x="0" y="0"/>
                                </a:moveTo>
                                <a:lnTo>
                                  <a:pt x="99822" y="0"/>
                                </a:lnTo>
                                <a:lnTo>
                                  <a:pt x="99822" y="1002589"/>
                                </a:lnTo>
                                <a:lnTo>
                                  <a:pt x="0" y="1002589"/>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093" name="Shape 318093"/>
                        <wps:cNvSpPr/>
                        <wps:spPr>
                          <a:xfrm>
                            <a:off x="2018789" y="1008869"/>
                            <a:ext cx="99822" cy="974420"/>
                          </a:xfrm>
                          <a:custGeom>
                            <a:avLst/>
                            <a:gdLst/>
                            <a:ahLst/>
                            <a:cxnLst/>
                            <a:rect l="0" t="0" r="0" b="0"/>
                            <a:pathLst>
                              <a:path w="99822" h="974420">
                                <a:moveTo>
                                  <a:pt x="0" y="0"/>
                                </a:moveTo>
                                <a:lnTo>
                                  <a:pt x="99822" y="0"/>
                                </a:lnTo>
                                <a:lnTo>
                                  <a:pt x="99822" y="974420"/>
                                </a:lnTo>
                                <a:lnTo>
                                  <a:pt x="0" y="974420"/>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094" name="Shape 318094"/>
                        <wps:cNvSpPr/>
                        <wps:spPr>
                          <a:xfrm>
                            <a:off x="2157410" y="1020134"/>
                            <a:ext cx="99797" cy="963155"/>
                          </a:xfrm>
                          <a:custGeom>
                            <a:avLst/>
                            <a:gdLst/>
                            <a:ahLst/>
                            <a:cxnLst/>
                            <a:rect l="0" t="0" r="0" b="0"/>
                            <a:pathLst>
                              <a:path w="99797" h="963155">
                                <a:moveTo>
                                  <a:pt x="0" y="0"/>
                                </a:moveTo>
                                <a:lnTo>
                                  <a:pt x="99797" y="0"/>
                                </a:lnTo>
                                <a:lnTo>
                                  <a:pt x="99797" y="963155"/>
                                </a:lnTo>
                                <a:lnTo>
                                  <a:pt x="0" y="963155"/>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095" name="Shape 318095"/>
                        <wps:cNvSpPr/>
                        <wps:spPr>
                          <a:xfrm>
                            <a:off x="2296056" y="1031399"/>
                            <a:ext cx="99797" cy="951890"/>
                          </a:xfrm>
                          <a:custGeom>
                            <a:avLst/>
                            <a:gdLst/>
                            <a:ahLst/>
                            <a:cxnLst/>
                            <a:rect l="0" t="0" r="0" b="0"/>
                            <a:pathLst>
                              <a:path w="99797" h="951890">
                                <a:moveTo>
                                  <a:pt x="0" y="0"/>
                                </a:moveTo>
                                <a:lnTo>
                                  <a:pt x="99797" y="0"/>
                                </a:lnTo>
                                <a:lnTo>
                                  <a:pt x="99797" y="951890"/>
                                </a:lnTo>
                                <a:lnTo>
                                  <a:pt x="0" y="951890"/>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096" name="Shape 318096"/>
                        <wps:cNvSpPr/>
                        <wps:spPr>
                          <a:xfrm>
                            <a:off x="2434664" y="1048303"/>
                            <a:ext cx="99822" cy="934987"/>
                          </a:xfrm>
                          <a:custGeom>
                            <a:avLst/>
                            <a:gdLst/>
                            <a:ahLst/>
                            <a:cxnLst/>
                            <a:rect l="0" t="0" r="0" b="0"/>
                            <a:pathLst>
                              <a:path w="99822" h="934987">
                                <a:moveTo>
                                  <a:pt x="0" y="0"/>
                                </a:moveTo>
                                <a:lnTo>
                                  <a:pt x="99822" y="0"/>
                                </a:lnTo>
                                <a:lnTo>
                                  <a:pt x="99822" y="934987"/>
                                </a:lnTo>
                                <a:lnTo>
                                  <a:pt x="0" y="934987"/>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097" name="Shape 318097"/>
                        <wps:cNvSpPr/>
                        <wps:spPr>
                          <a:xfrm>
                            <a:off x="2573284" y="1048303"/>
                            <a:ext cx="99797" cy="934987"/>
                          </a:xfrm>
                          <a:custGeom>
                            <a:avLst/>
                            <a:gdLst/>
                            <a:ahLst/>
                            <a:cxnLst/>
                            <a:rect l="0" t="0" r="0" b="0"/>
                            <a:pathLst>
                              <a:path w="99797" h="934987">
                                <a:moveTo>
                                  <a:pt x="0" y="0"/>
                                </a:moveTo>
                                <a:lnTo>
                                  <a:pt x="99797" y="0"/>
                                </a:lnTo>
                                <a:lnTo>
                                  <a:pt x="99797" y="934987"/>
                                </a:lnTo>
                                <a:lnTo>
                                  <a:pt x="0" y="934987"/>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098" name="Shape 318098"/>
                        <wps:cNvSpPr/>
                        <wps:spPr>
                          <a:xfrm>
                            <a:off x="2711905" y="1070832"/>
                            <a:ext cx="99797" cy="912457"/>
                          </a:xfrm>
                          <a:custGeom>
                            <a:avLst/>
                            <a:gdLst/>
                            <a:ahLst/>
                            <a:cxnLst/>
                            <a:rect l="0" t="0" r="0" b="0"/>
                            <a:pathLst>
                              <a:path w="99797" h="912457">
                                <a:moveTo>
                                  <a:pt x="0" y="0"/>
                                </a:moveTo>
                                <a:lnTo>
                                  <a:pt x="99797" y="0"/>
                                </a:lnTo>
                                <a:lnTo>
                                  <a:pt x="99797" y="912457"/>
                                </a:lnTo>
                                <a:lnTo>
                                  <a:pt x="0" y="912457"/>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099" name="Shape 318099"/>
                        <wps:cNvSpPr/>
                        <wps:spPr>
                          <a:xfrm>
                            <a:off x="2850525" y="1121531"/>
                            <a:ext cx="99822" cy="861759"/>
                          </a:xfrm>
                          <a:custGeom>
                            <a:avLst/>
                            <a:gdLst/>
                            <a:ahLst/>
                            <a:cxnLst/>
                            <a:rect l="0" t="0" r="0" b="0"/>
                            <a:pathLst>
                              <a:path w="99822" h="861759">
                                <a:moveTo>
                                  <a:pt x="0" y="0"/>
                                </a:moveTo>
                                <a:lnTo>
                                  <a:pt x="99822" y="0"/>
                                </a:lnTo>
                                <a:lnTo>
                                  <a:pt x="99822" y="861759"/>
                                </a:lnTo>
                                <a:lnTo>
                                  <a:pt x="0" y="861759"/>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100" name="Shape 318100"/>
                        <wps:cNvSpPr/>
                        <wps:spPr>
                          <a:xfrm>
                            <a:off x="2989146" y="1149686"/>
                            <a:ext cx="99797" cy="833603"/>
                          </a:xfrm>
                          <a:custGeom>
                            <a:avLst/>
                            <a:gdLst/>
                            <a:ahLst/>
                            <a:cxnLst/>
                            <a:rect l="0" t="0" r="0" b="0"/>
                            <a:pathLst>
                              <a:path w="99797" h="833603">
                                <a:moveTo>
                                  <a:pt x="0" y="0"/>
                                </a:moveTo>
                                <a:lnTo>
                                  <a:pt x="99797" y="0"/>
                                </a:lnTo>
                                <a:lnTo>
                                  <a:pt x="99797" y="833603"/>
                                </a:lnTo>
                                <a:lnTo>
                                  <a:pt x="0" y="833603"/>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101" name="Shape 318101"/>
                        <wps:cNvSpPr/>
                        <wps:spPr>
                          <a:xfrm>
                            <a:off x="3127766" y="1160952"/>
                            <a:ext cx="99797" cy="822338"/>
                          </a:xfrm>
                          <a:custGeom>
                            <a:avLst/>
                            <a:gdLst/>
                            <a:ahLst/>
                            <a:cxnLst/>
                            <a:rect l="0" t="0" r="0" b="0"/>
                            <a:pathLst>
                              <a:path w="99797" h="822338">
                                <a:moveTo>
                                  <a:pt x="0" y="0"/>
                                </a:moveTo>
                                <a:lnTo>
                                  <a:pt x="99797" y="0"/>
                                </a:lnTo>
                                <a:lnTo>
                                  <a:pt x="99797" y="822338"/>
                                </a:lnTo>
                                <a:lnTo>
                                  <a:pt x="0" y="822338"/>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102" name="Shape 318102"/>
                        <wps:cNvSpPr/>
                        <wps:spPr>
                          <a:xfrm>
                            <a:off x="3266374" y="1189107"/>
                            <a:ext cx="99822" cy="794182"/>
                          </a:xfrm>
                          <a:custGeom>
                            <a:avLst/>
                            <a:gdLst/>
                            <a:ahLst/>
                            <a:cxnLst/>
                            <a:rect l="0" t="0" r="0" b="0"/>
                            <a:pathLst>
                              <a:path w="99822" h="794182">
                                <a:moveTo>
                                  <a:pt x="0" y="0"/>
                                </a:moveTo>
                                <a:lnTo>
                                  <a:pt x="99822" y="0"/>
                                </a:lnTo>
                                <a:lnTo>
                                  <a:pt x="99822" y="794182"/>
                                </a:lnTo>
                                <a:lnTo>
                                  <a:pt x="0" y="794182"/>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103" name="Shape 318103"/>
                        <wps:cNvSpPr/>
                        <wps:spPr>
                          <a:xfrm>
                            <a:off x="3405007" y="1239793"/>
                            <a:ext cx="99822" cy="743483"/>
                          </a:xfrm>
                          <a:custGeom>
                            <a:avLst/>
                            <a:gdLst/>
                            <a:ahLst/>
                            <a:cxnLst/>
                            <a:rect l="0" t="0" r="0" b="0"/>
                            <a:pathLst>
                              <a:path w="99822" h="743483">
                                <a:moveTo>
                                  <a:pt x="0" y="0"/>
                                </a:moveTo>
                                <a:lnTo>
                                  <a:pt x="99822" y="0"/>
                                </a:lnTo>
                                <a:lnTo>
                                  <a:pt x="99822" y="743483"/>
                                </a:lnTo>
                                <a:lnTo>
                                  <a:pt x="0" y="743483"/>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104" name="Shape 318104"/>
                        <wps:cNvSpPr/>
                        <wps:spPr>
                          <a:xfrm>
                            <a:off x="3543628" y="1318647"/>
                            <a:ext cx="99797" cy="664629"/>
                          </a:xfrm>
                          <a:custGeom>
                            <a:avLst/>
                            <a:gdLst/>
                            <a:ahLst/>
                            <a:cxnLst/>
                            <a:rect l="0" t="0" r="0" b="0"/>
                            <a:pathLst>
                              <a:path w="99797" h="664629">
                                <a:moveTo>
                                  <a:pt x="0" y="0"/>
                                </a:moveTo>
                                <a:lnTo>
                                  <a:pt x="99797" y="0"/>
                                </a:lnTo>
                                <a:lnTo>
                                  <a:pt x="99797" y="664629"/>
                                </a:lnTo>
                                <a:lnTo>
                                  <a:pt x="0" y="664629"/>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105" name="Shape 318105"/>
                        <wps:cNvSpPr/>
                        <wps:spPr>
                          <a:xfrm>
                            <a:off x="3682236" y="1329925"/>
                            <a:ext cx="99822" cy="653364"/>
                          </a:xfrm>
                          <a:custGeom>
                            <a:avLst/>
                            <a:gdLst/>
                            <a:ahLst/>
                            <a:cxnLst/>
                            <a:rect l="0" t="0" r="0" b="0"/>
                            <a:pathLst>
                              <a:path w="99822" h="653364">
                                <a:moveTo>
                                  <a:pt x="0" y="0"/>
                                </a:moveTo>
                                <a:lnTo>
                                  <a:pt x="99822" y="0"/>
                                </a:lnTo>
                                <a:lnTo>
                                  <a:pt x="99822" y="653364"/>
                                </a:lnTo>
                                <a:lnTo>
                                  <a:pt x="0" y="653364"/>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106" name="Shape 318106"/>
                        <wps:cNvSpPr/>
                        <wps:spPr>
                          <a:xfrm>
                            <a:off x="3820868" y="1341177"/>
                            <a:ext cx="99822" cy="642112"/>
                          </a:xfrm>
                          <a:custGeom>
                            <a:avLst/>
                            <a:gdLst/>
                            <a:ahLst/>
                            <a:cxnLst/>
                            <a:rect l="0" t="0" r="0" b="0"/>
                            <a:pathLst>
                              <a:path w="99822" h="642112">
                                <a:moveTo>
                                  <a:pt x="0" y="0"/>
                                </a:moveTo>
                                <a:lnTo>
                                  <a:pt x="99822" y="0"/>
                                </a:lnTo>
                                <a:lnTo>
                                  <a:pt x="99822" y="642112"/>
                                </a:lnTo>
                                <a:lnTo>
                                  <a:pt x="0" y="642112"/>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107" name="Shape 318107"/>
                        <wps:cNvSpPr/>
                        <wps:spPr>
                          <a:xfrm>
                            <a:off x="3959489" y="1369346"/>
                            <a:ext cx="99809" cy="613931"/>
                          </a:xfrm>
                          <a:custGeom>
                            <a:avLst/>
                            <a:gdLst/>
                            <a:ahLst/>
                            <a:cxnLst/>
                            <a:rect l="0" t="0" r="0" b="0"/>
                            <a:pathLst>
                              <a:path w="99809" h="613931">
                                <a:moveTo>
                                  <a:pt x="0" y="0"/>
                                </a:moveTo>
                                <a:lnTo>
                                  <a:pt x="99809" y="0"/>
                                </a:lnTo>
                                <a:lnTo>
                                  <a:pt x="99809" y="613931"/>
                                </a:lnTo>
                                <a:lnTo>
                                  <a:pt x="0" y="613931"/>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108" name="Shape 318108"/>
                        <wps:cNvSpPr/>
                        <wps:spPr>
                          <a:xfrm>
                            <a:off x="4098123" y="1549584"/>
                            <a:ext cx="99797" cy="433705"/>
                          </a:xfrm>
                          <a:custGeom>
                            <a:avLst/>
                            <a:gdLst/>
                            <a:ahLst/>
                            <a:cxnLst/>
                            <a:rect l="0" t="0" r="0" b="0"/>
                            <a:pathLst>
                              <a:path w="99797" h="433705">
                                <a:moveTo>
                                  <a:pt x="0" y="0"/>
                                </a:moveTo>
                                <a:lnTo>
                                  <a:pt x="99797" y="0"/>
                                </a:lnTo>
                                <a:lnTo>
                                  <a:pt x="99797" y="433705"/>
                                </a:lnTo>
                                <a:lnTo>
                                  <a:pt x="0" y="433705"/>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18632" name="Rectangle 18632"/>
                        <wps:cNvSpPr/>
                        <wps:spPr>
                          <a:xfrm rot="-2699999">
                            <a:off x="3991603" y="2018033"/>
                            <a:ext cx="240025"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Кипъ</w:t>
                              </w:r>
                            </w:p>
                          </w:txbxContent>
                        </wps:txbx>
                        <wps:bodyPr horzOverflow="overflow" vert="horz" lIns="0" tIns="0" rIns="0" bIns="0" rtlCol="0">
                          <a:noAutofit/>
                        </wps:bodyPr>
                      </wps:wsp>
                      <wps:wsp>
                        <wps:cNvPr id="18633" name="Rectangle 18633"/>
                        <wps:cNvSpPr/>
                        <wps:spPr>
                          <a:xfrm rot="-2699999">
                            <a:off x="4145941" y="1954946"/>
                            <a:ext cx="57522"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р</w:t>
                              </w:r>
                            </w:p>
                          </w:txbxContent>
                        </wps:txbx>
                        <wps:bodyPr horzOverflow="overflow" vert="horz" lIns="0" tIns="0" rIns="0" bIns="0" rtlCol="0">
                          <a:noAutofit/>
                        </wps:bodyPr>
                      </wps:wsp>
                      <wps:wsp>
                        <wps:cNvPr id="18634" name="Rectangle 18634"/>
                        <wps:cNvSpPr/>
                        <wps:spPr>
                          <a:xfrm rot="-2699999">
                            <a:off x="3654169" y="2109798"/>
                            <a:ext cx="491106"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Португали</w:t>
                              </w:r>
                            </w:p>
                          </w:txbxContent>
                        </wps:txbx>
                        <wps:bodyPr horzOverflow="overflow" vert="horz" lIns="0" tIns="0" rIns="0" bIns="0" rtlCol="0">
                          <a:noAutofit/>
                        </wps:bodyPr>
                      </wps:wsp>
                      <wps:wsp>
                        <wps:cNvPr id="18635" name="Rectangle 18635"/>
                        <wps:cNvSpPr/>
                        <wps:spPr>
                          <a:xfrm rot="-2699999">
                            <a:off x="3979365" y="2003433"/>
                            <a:ext cx="53422"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18636" name="Rectangle 18636"/>
                        <wps:cNvSpPr/>
                        <wps:spPr>
                          <a:xfrm rot="-2699999">
                            <a:off x="3999065" y="1984070"/>
                            <a:ext cx="37470" cy="90364"/>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0"/>
                                </w:rPr>
                                <w:t>б</w:t>
                              </w:r>
                            </w:p>
                          </w:txbxContent>
                        </wps:txbx>
                        <wps:bodyPr horzOverflow="overflow" vert="horz" lIns="0" tIns="0" rIns="0" bIns="0" rtlCol="0">
                          <a:noAutofit/>
                        </wps:bodyPr>
                      </wps:wsp>
                      <wps:wsp>
                        <wps:cNvPr id="18637" name="Rectangle 18637"/>
                        <wps:cNvSpPr/>
                        <wps:spPr>
                          <a:xfrm rot="-2699999">
                            <a:off x="3646371" y="2039131"/>
                            <a:ext cx="345626"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Испани</w:t>
                              </w:r>
                            </w:p>
                          </w:txbxContent>
                        </wps:txbx>
                        <wps:bodyPr horzOverflow="overflow" vert="horz" lIns="0" tIns="0" rIns="0" bIns="0" rtlCol="0">
                          <a:noAutofit/>
                        </wps:bodyPr>
                      </wps:wsp>
                      <wps:wsp>
                        <wps:cNvPr id="18638" name="Rectangle 18638"/>
                        <wps:cNvSpPr/>
                        <wps:spPr>
                          <a:xfrm rot="-2699999">
                            <a:off x="3872918" y="1958685"/>
                            <a:ext cx="53422"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18639" name="Rectangle 18639"/>
                        <wps:cNvSpPr/>
                        <wps:spPr>
                          <a:xfrm rot="-2699999">
                            <a:off x="3318462" y="2114999"/>
                            <a:ext cx="582793"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Нидерланди</w:t>
                              </w:r>
                            </w:p>
                          </w:txbxContent>
                        </wps:txbx>
                        <wps:bodyPr horzOverflow="overflow" vert="horz" lIns="0" tIns="0" rIns="0" bIns="0" rtlCol="0">
                          <a:noAutofit/>
                        </wps:bodyPr>
                      </wps:wsp>
                      <wps:wsp>
                        <wps:cNvPr id="18640" name="Rectangle 18640"/>
                        <wps:cNvSpPr/>
                        <wps:spPr>
                          <a:xfrm rot="-2699999">
                            <a:off x="3705831" y="1992303"/>
                            <a:ext cx="53422"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18641" name="Rectangle 18641"/>
                        <wps:cNvSpPr/>
                        <wps:spPr>
                          <a:xfrm rot="-2699999">
                            <a:off x="3725782" y="1973498"/>
                            <a:ext cx="35854" cy="90364"/>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0"/>
                                </w:rPr>
                                <w:t>a</w:t>
                              </w:r>
                            </w:p>
                          </w:txbxContent>
                        </wps:txbx>
                        <wps:bodyPr horzOverflow="overflow" vert="horz" lIns="0" tIns="0" rIns="0" bIns="0" rtlCol="0">
                          <a:noAutofit/>
                        </wps:bodyPr>
                      </wps:wsp>
                      <wps:wsp>
                        <wps:cNvPr id="18642" name="Rectangle 18642"/>
                        <wps:cNvSpPr/>
                        <wps:spPr>
                          <a:xfrm rot="-2699999">
                            <a:off x="3398435" y="2031138"/>
                            <a:ext cx="288104" cy="1390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Итали</w:t>
                              </w:r>
                            </w:p>
                          </w:txbxContent>
                        </wps:txbx>
                        <wps:bodyPr horzOverflow="overflow" vert="horz" lIns="0" tIns="0" rIns="0" bIns="0" rtlCol="0">
                          <a:noAutofit/>
                        </wps:bodyPr>
                      </wps:wsp>
                      <wps:wsp>
                        <wps:cNvPr id="18643" name="Rectangle 18643"/>
                        <wps:cNvSpPr/>
                        <wps:spPr>
                          <a:xfrm rot="-2699999">
                            <a:off x="3585977" y="1960938"/>
                            <a:ext cx="53422" cy="13902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18644" name="Rectangle 18644"/>
                        <wps:cNvSpPr/>
                        <wps:spPr>
                          <a:xfrm rot="-2699999">
                            <a:off x="3265529" y="2026998"/>
                            <a:ext cx="286365"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Англи</w:t>
                              </w:r>
                            </w:p>
                          </w:txbxContent>
                        </wps:txbx>
                        <wps:bodyPr horzOverflow="overflow" vert="horz" lIns="0" tIns="0" rIns="0" bIns="0" rtlCol="0">
                          <a:noAutofit/>
                        </wps:bodyPr>
                      </wps:wsp>
                      <wps:wsp>
                        <wps:cNvPr id="18645" name="Rectangle 18645"/>
                        <wps:cNvSpPr/>
                        <wps:spPr>
                          <a:xfrm rot="-2699999">
                            <a:off x="3451893" y="1957107"/>
                            <a:ext cx="53422"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18646" name="Rectangle 18646"/>
                        <wps:cNvSpPr/>
                        <wps:spPr>
                          <a:xfrm rot="-2699999">
                            <a:off x="3047887" y="2051501"/>
                            <a:ext cx="414701"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Ирланди</w:t>
                              </w:r>
                            </w:p>
                          </w:txbxContent>
                        </wps:txbx>
                        <wps:bodyPr horzOverflow="overflow" vert="horz" lIns="0" tIns="0" rIns="0" bIns="0" rtlCol="0">
                          <a:noAutofit/>
                        </wps:bodyPr>
                      </wps:wsp>
                      <wps:wsp>
                        <wps:cNvPr id="18647" name="Rectangle 18647"/>
                        <wps:cNvSpPr/>
                        <wps:spPr>
                          <a:xfrm rot="-2699999">
                            <a:off x="3321277" y="1958756"/>
                            <a:ext cx="53422"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18648" name="Rectangle 18648"/>
                        <wps:cNvSpPr/>
                        <wps:spPr>
                          <a:xfrm rot="-2699999">
                            <a:off x="2785589" y="2113511"/>
                            <a:ext cx="530613"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Люксембур</w:t>
                              </w:r>
                            </w:p>
                          </w:txbxContent>
                        </wps:txbx>
                        <wps:bodyPr horzOverflow="overflow" vert="horz" lIns="0" tIns="0" rIns="0" bIns="0" rtlCol="0">
                          <a:noAutofit/>
                        </wps:bodyPr>
                      </wps:wsp>
                      <wps:wsp>
                        <wps:cNvPr id="18649" name="Rectangle 18649"/>
                        <wps:cNvSpPr/>
                        <wps:spPr>
                          <a:xfrm rot="-2699999">
                            <a:off x="3139051" y="2003713"/>
                            <a:ext cx="43235"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г</w:t>
                              </w:r>
                            </w:p>
                          </w:txbxContent>
                        </wps:txbx>
                        <wps:bodyPr horzOverflow="overflow" vert="horz" lIns="0" tIns="0" rIns="0" bIns="0" rtlCol="0">
                          <a:noAutofit/>
                        </wps:bodyPr>
                      </wps:wsp>
                      <wps:wsp>
                        <wps:cNvPr id="18650" name="Rectangle 18650"/>
                        <wps:cNvSpPr/>
                        <wps:spPr>
                          <a:xfrm rot="-2699999">
                            <a:off x="3151854" y="1986166"/>
                            <a:ext cx="37470" cy="90364"/>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0"/>
                                </w:rPr>
                                <w:t>б</w:t>
                              </w:r>
                            </w:p>
                          </w:txbxContent>
                        </wps:txbx>
                        <wps:bodyPr horzOverflow="overflow" vert="horz" lIns="0" tIns="0" rIns="0" bIns="0" rtlCol="0">
                          <a:noAutofit/>
                        </wps:bodyPr>
                      </wps:wsp>
                      <wps:wsp>
                        <wps:cNvPr id="18651" name="Rectangle 18651"/>
                        <wps:cNvSpPr/>
                        <wps:spPr>
                          <a:xfrm rot="-2699999">
                            <a:off x="2871253" y="2003712"/>
                            <a:ext cx="294192"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Дания</w:t>
                              </w:r>
                            </w:p>
                          </w:txbxContent>
                        </wps:txbx>
                        <wps:bodyPr horzOverflow="overflow" vert="horz" lIns="0" tIns="0" rIns="0" bIns="0" rtlCol="0">
                          <a:noAutofit/>
                        </wps:bodyPr>
                      </wps:wsp>
                      <wps:wsp>
                        <wps:cNvPr id="18652" name="Rectangle 18652"/>
                        <wps:cNvSpPr/>
                        <wps:spPr>
                          <a:xfrm rot="-2699999">
                            <a:off x="2687239" y="2032914"/>
                            <a:ext cx="327984"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Швеци</w:t>
                              </w:r>
                            </w:p>
                          </w:txbxContent>
                        </wps:txbx>
                        <wps:bodyPr horzOverflow="overflow" vert="horz" lIns="0" tIns="0" rIns="0" bIns="0" rtlCol="0">
                          <a:noAutofit/>
                        </wps:bodyPr>
                      </wps:wsp>
                      <wps:wsp>
                        <wps:cNvPr id="18653" name="Rectangle 18653"/>
                        <wps:cNvSpPr/>
                        <wps:spPr>
                          <a:xfrm rot="-2699999">
                            <a:off x="2901824" y="1955611"/>
                            <a:ext cx="53422" cy="1390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18654" name="Rectangle 18654"/>
                        <wps:cNvSpPr/>
                        <wps:spPr>
                          <a:xfrm rot="-2699999">
                            <a:off x="2598440" y="2022498"/>
                            <a:ext cx="250585"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Малт</w:t>
                              </w:r>
                            </w:p>
                          </w:txbxContent>
                        </wps:txbx>
                        <wps:bodyPr horzOverflow="overflow" vert="horz" lIns="0" tIns="0" rIns="0" bIns="0" rtlCol="0">
                          <a:noAutofit/>
                        </wps:bodyPr>
                      </wps:wsp>
                      <wps:wsp>
                        <wps:cNvPr id="18655" name="Rectangle 18655"/>
                        <wps:cNvSpPr/>
                        <wps:spPr>
                          <a:xfrm rot="-2699999">
                            <a:off x="2760285" y="1958365"/>
                            <a:ext cx="55161"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а</w:t>
                              </w:r>
                            </w:p>
                          </w:txbxContent>
                        </wps:txbx>
                        <wps:bodyPr horzOverflow="overflow" vert="horz" lIns="0" tIns="0" rIns="0" bIns="0" rtlCol="0">
                          <a:noAutofit/>
                        </wps:bodyPr>
                      </wps:wsp>
                      <wps:wsp>
                        <wps:cNvPr id="18656" name="Rectangle 18656"/>
                        <wps:cNvSpPr/>
                        <wps:spPr>
                          <a:xfrm rot="-2699999">
                            <a:off x="2416619" y="2058782"/>
                            <a:ext cx="274811"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Белги</w:t>
                              </w:r>
                            </w:p>
                          </w:txbxContent>
                        </wps:txbx>
                        <wps:bodyPr horzOverflow="overflow" vert="horz" lIns="0" tIns="0" rIns="0" bIns="0" rtlCol="0">
                          <a:noAutofit/>
                        </wps:bodyPr>
                      </wps:wsp>
                      <wps:wsp>
                        <wps:cNvPr id="18657" name="Rectangle 18657"/>
                        <wps:cNvSpPr/>
                        <wps:spPr>
                          <a:xfrm rot="-2699999">
                            <a:off x="2595147" y="1990949"/>
                            <a:ext cx="53422"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18658" name="Rectangle 18658"/>
                        <wps:cNvSpPr/>
                        <wps:spPr>
                          <a:xfrm rot="-2699999">
                            <a:off x="2615100" y="1972166"/>
                            <a:ext cx="35854" cy="90364"/>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0"/>
                                </w:rPr>
                                <w:t>a</w:t>
                              </w:r>
                            </w:p>
                          </w:txbxContent>
                        </wps:txbx>
                        <wps:bodyPr horzOverflow="overflow" vert="horz" lIns="0" tIns="0" rIns="0" bIns="0" rtlCol="0">
                          <a:noAutofit/>
                        </wps:bodyPr>
                      </wps:wsp>
                      <wps:wsp>
                        <wps:cNvPr id="18659" name="Rectangle 18659"/>
                        <wps:cNvSpPr/>
                        <wps:spPr>
                          <a:xfrm rot="-2699999">
                            <a:off x="2150075" y="2063982"/>
                            <a:ext cx="486137" cy="13902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Финланди</w:t>
                              </w:r>
                            </w:p>
                          </w:txbxContent>
                        </wps:txbx>
                        <wps:bodyPr horzOverflow="overflow" vert="horz" lIns="0" tIns="0" rIns="0" bIns="0" rtlCol="0">
                          <a:noAutofit/>
                        </wps:bodyPr>
                      </wps:wsp>
                      <wps:wsp>
                        <wps:cNvPr id="18660" name="Rectangle 18660"/>
                        <wps:cNvSpPr/>
                        <wps:spPr>
                          <a:xfrm rot="-2699999">
                            <a:off x="2471901" y="1958513"/>
                            <a:ext cx="53421"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18661" name="Rectangle 18661"/>
                        <wps:cNvSpPr/>
                        <wps:spPr>
                          <a:xfrm rot="-2699999">
                            <a:off x="2168385" y="2025944"/>
                            <a:ext cx="267729" cy="13902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Полш</w:t>
                              </w:r>
                            </w:p>
                          </w:txbxContent>
                        </wps:txbx>
                        <wps:bodyPr horzOverflow="overflow" vert="horz" lIns="0" tIns="0" rIns="0" bIns="0" rtlCol="0">
                          <a:noAutofit/>
                        </wps:bodyPr>
                      </wps:wsp>
                      <wps:wsp>
                        <wps:cNvPr id="18662" name="Rectangle 18662"/>
                        <wps:cNvSpPr/>
                        <wps:spPr>
                          <a:xfrm rot="-2699999">
                            <a:off x="2341856" y="1958757"/>
                            <a:ext cx="55161" cy="13902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а</w:t>
                              </w:r>
                            </w:p>
                          </w:txbxContent>
                        </wps:txbx>
                        <wps:bodyPr horzOverflow="overflow" vert="horz" lIns="0" tIns="0" rIns="0" bIns="0" rtlCol="0">
                          <a:noAutofit/>
                        </wps:bodyPr>
                      </wps:wsp>
                      <wps:wsp>
                        <wps:cNvPr id="18663" name="Rectangle 18663"/>
                        <wps:cNvSpPr/>
                        <wps:spPr>
                          <a:xfrm rot="-2699999">
                            <a:off x="1991951" y="2015470"/>
                            <a:ext cx="374697" cy="13902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Естония</w:t>
                              </w:r>
                            </w:p>
                          </w:txbxContent>
                        </wps:txbx>
                        <wps:bodyPr horzOverflow="overflow" vert="horz" lIns="0" tIns="0" rIns="0" bIns="0" rtlCol="0">
                          <a:noAutofit/>
                        </wps:bodyPr>
                      </wps:wsp>
                      <wps:wsp>
                        <wps:cNvPr id="18664" name="Rectangle 18664"/>
                        <wps:cNvSpPr/>
                        <wps:spPr>
                          <a:xfrm rot="-2699999">
                            <a:off x="1913951" y="2026823"/>
                            <a:ext cx="241142" cy="13902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ЕС28</w:t>
                              </w:r>
                            </w:p>
                          </w:txbxContent>
                        </wps:txbx>
                        <wps:bodyPr horzOverflow="overflow" vert="horz" lIns="0" tIns="0" rIns="0" bIns="0" rtlCol="0">
                          <a:noAutofit/>
                        </wps:bodyPr>
                      </wps:wsp>
                      <wps:wsp>
                        <wps:cNvPr id="18665" name="Rectangle 18665"/>
                        <wps:cNvSpPr/>
                        <wps:spPr>
                          <a:xfrm rot="-2699999">
                            <a:off x="2062802" y="1972886"/>
                            <a:ext cx="35854" cy="90364"/>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0"/>
                                </w:rPr>
                                <w:t>a</w:t>
                              </w:r>
                            </w:p>
                          </w:txbxContent>
                        </wps:txbx>
                        <wps:bodyPr horzOverflow="overflow" vert="horz" lIns="0" tIns="0" rIns="0" bIns="0" rtlCol="0">
                          <a:noAutofit/>
                        </wps:bodyPr>
                      </wps:wsp>
                      <wps:wsp>
                        <wps:cNvPr id="18666" name="Rectangle 18666"/>
                        <wps:cNvSpPr/>
                        <wps:spPr>
                          <a:xfrm rot="-2699999">
                            <a:off x="1657942" y="2031328"/>
                            <a:ext cx="450357"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Хърватия</w:t>
                              </w:r>
                            </w:p>
                          </w:txbxContent>
                        </wps:txbx>
                        <wps:bodyPr horzOverflow="overflow" vert="horz" lIns="0" tIns="0" rIns="0" bIns="0" rtlCol="0">
                          <a:noAutofit/>
                        </wps:bodyPr>
                      </wps:wsp>
                      <wps:wsp>
                        <wps:cNvPr id="18667" name="Rectangle 18667"/>
                        <wps:cNvSpPr/>
                        <wps:spPr>
                          <a:xfrm rot="-2699999">
                            <a:off x="1518528" y="2054599"/>
                            <a:ext cx="424516"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Франция</w:t>
                              </w:r>
                            </w:p>
                          </w:txbxContent>
                        </wps:txbx>
                        <wps:bodyPr horzOverflow="overflow" vert="horz" lIns="0" tIns="0" rIns="0" bIns="0" rtlCol="0">
                          <a:noAutofit/>
                        </wps:bodyPr>
                      </wps:wsp>
                      <wps:wsp>
                        <wps:cNvPr id="18668" name="Rectangle 18668"/>
                        <wps:cNvSpPr/>
                        <wps:spPr>
                          <a:xfrm rot="-2699999">
                            <a:off x="1790121" y="1969776"/>
                            <a:ext cx="35854" cy="90364"/>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0"/>
                                </w:rPr>
                                <w:t>a</w:t>
                              </w:r>
                            </w:p>
                          </w:txbxContent>
                        </wps:txbx>
                        <wps:bodyPr horzOverflow="overflow" vert="horz" lIns="0" tIns="0" rIns="0" bIns="0" rtlCol="0">
                          <a:noAutofit/>
                        </wps:bodyPr>
                      </wps:wsp>
                      <wps:wsp>
                        <wps:cNvPr id="18669" name="Rectangle 18669"/>
                        <wps:cNvSpPr/>
                        <wps:spPr>
                          <a:xfrm rot="-2699999">
                            <a:off x="1374188" y="2030963"/>
                            <a:ext cx="458184" cy="13902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Словения</w:t>
                              </w:r>
                            </w:p>
                          </w:txbxContent>
                        </wps:txbx>
                        <wps:bodyPr horzOverflow="overflow" vert="horz" lIns="0" tIns="0" rIns="0" bIns="0" rtlCol="0">
                          <a:noAutofit/>
                        </wps:bodyPr>
                      </wps:wsp>
                      <wps:wsp>
                        <wps:cNvPr id="18670" name="Rectangle 18670"/>
                        <wps:cNvSpPr/>
                        <wps:spPr>
                          <a:xfrm rot="-2699999">
                            <a:off x="1313155" y="2006257"/>
                            <a:ext cx="336059"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Латвия</w:t>
                              </w:r>
                            </w:p>
                          </w:txbxContent>
                        </wps:txbx>
                        <wps:bodyPr horzOverflow="overflow" vert="horz" lIns="0" tIns="0" rIns="0" bIns="0" rtlCol="0">
                          <a:noAutofit/>
                        </wps:bodyPr>
                      </wps:wsp>
                      <wps:wsp>
                        <wps:cNvPr id="18671" name="Rectangle 18671"/>
                        <wps:cNvSpPr/>
                        <wps:spPr>
                          <a:xfrm rot="-2699999">
                            <a:off x="1151620" y="2080182"/>
                            <a:ext cx="226731"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Гърц</w:t>
                              </w:r>
                            </w:p>
                          </w:txbxContent>
                        </wps:txbx>
                        <wps:bodyPr horzOverflow="overflow" vert="horz" lIns="0" tIns="0" rIns="0" bIns="0" rtlCol="0">
                          <a:noAutofit/>
                        </wps:bodyPr>
                      </wps:wsp>
                      <wps:wsp>
                        <wps:cNvPr id="18672" name="Rectangle 18672"/>
                        <wps:cNvSpPr/>
                        <wps:spPr>
                          <a:xfrm rot="-2699999">
                            <a:off x="1296725" y="2018936"/>
                            <a:ext cx="59012" cy="13902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и</w:t>
                              </w:r>
                            </w:p>
                          </w:txbxContent>
                        </wps:txbx>
                        <wps:bodyPr horzOverflow="overflow" vert="horz" lIns="0" tIns="0" rIns="0" bIns="0" rtlCol="0">
                          <a:noAutofit/>
                        </wps:bodyPr>
                      </wps:wsp>
                      <wps:wsp>
                        <wps:cNvPr id="18673" name="Rectangle 18673"/>
                        <wps:cNvSpPr/>
                        <wps:spPr>
                          <a:xfrm rot="-2699999">
                            <a:off x="1328918" y="1989538"/>
                            <a:ext cx="53422" cy="13902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18674" name="Rectangle 18674"/>
                        <wps:cNvSpPr/>
                        <wps:spPr>
                          <a:xfrm rot="-2699999">
                            <a:off x="1348836" y="1970711"/>
                            <a:ext cx="35854" cy="90364"/>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0"/>
                                </w:rPr>
                                <w:t>a</w:t>
                              </w:r>
                            </w:p>
                          </w:txbxContent>
                        </wps:txbx>
                        <wps:bodyPr horzOverflow="overflow" vert="horz" lIns="0" tIns="0" rIns="0" bIns="0" rtlCol="0">
                          <a:noAutofit/>
                        </wps:bodyPr>
                      </wps:wsp>
                      <wps:wsp>
                        <wps:cNvPr id="18675" name="Rectangle 18675"/>
                        <wps:cNvSpPr/>
                        <wps:spPr>
                          <a:xfrm rot="-2699999">
                            <a:off x="1002276" y="2015374"/>
                            <a:ext cx="387990" cy="13902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Унгария</w:t>
                              </w:r>
                            </w:p>
                          </w:txbxContent>
                        </wps:txbx>
                        <wps:bodyPr horzOverflow="overflow" vert="horz" lIns="0" tIns="0" rIns="0" bIns="0" rtlCol="0">
                          <a:noAutofit/>
                        </wps:bodyPr>
                      </wps:wsp>
                      <wps:wsp>
                        <wps:cNvPr id="18676" name="Rectangle 18676"/>
                        <wps:cNvSpPr/>
                        <wps:spPr>
                          <a:xfrm rot="-2699999">
                            <a:off x="824043" y="2026266"/>
                            <a:ext cx="455824"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Словакия</w:t>
                              </w:r>
                            </w:p>
                          </w:txbxContent>
                        </wps:txbx>
                        <wps:bodyPr horzOverflow="overflow" vert="horz" lIns="0" tIns="0" rIns="0" bIns="0" rtlCol="0">
                          <a:noAutofit/>
                        </wps:bodyPr>
                      </wps:wsp>
                      <wps:wsp>
                        <wps:cNvPr id="18677" name="Rectangle 18677"/>
                        <wps:cNvSpPr/>
                        <wps:spPr>
                          <a:xfrm rot="-2699999">
                            <a:off x="810360" y="2017519"/>
                            <a:ext cx="224868" cy="13902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Чехи</w:t>
                              </w:r>
                            </w:p>
                          </w:txbxContent>
                        </wps:txbx>
                        <wps:bodyPr horzOverflow="overflow" vert="horz" lIns="0" tIns="0" rIns="0" bIns="0" rtlCol="0">
                          <a:noAutofit/>
                        </wps:bodyPr>
                      </wps:wsp>
                      <wps:wsp>
                        <wps:cNvPr id="18678" name="Rectangle 18678"/>
                        <wps:cNvSpPr/>
                        <wps:spPr>
                          <a:xfrm rot="-2699999">
                            <a:off x="955021" y="1958582"/>
                            <a:ext cx="53421" cy="13902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18679" name="Rectangle 18679"/>
                        <wps:cNvSpPr/>
                        <wps:spPr>
                          <a:xfrm rot="-2699999">
                            <a:off x="579677" y="2042079"/>
                            <a:ext cx="352459"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Румъни</w:t>
                              </w:r>
                            </w:p>
                          </w:txbxContent>
                        </wps:txbx>
                        <wps:bodyPr horzOverflow="overflow" vert="horz" lIns="0" tIns="0" rIns="0" bIns="0" rtlCol="0">
                          <a:noAutofit/>
                        </wps:bodyPr>
                      </wps:wsp>
                      <wps:wsp>
                        <wps:cNvPr id="18680" name="Rectangle 18680"/>
                        <wps:cNvSpPr/>
                        <wps:spPr>
                          <a:xfrm rot="-2699999">
                            <a:off x="810851" y="1960423"/>
                            <a:ext cx="53422"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18681" name="Rectangle 18681"/>
                        <wps:cNvSpPr/>
                        <wps:spPr>
                          <a:xfrm rot="-2699999">
                            <a:off x="523864" y="2013617"/>
                            <a:ext cx="227477"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Литв</w:t>
                              </w:r>
                            </w:p>
                          </w:txbxContent>
                        </wps:txbx>
                        <wps:bodyPr horzOverflow="overflow" vert="horz" lIns="0" tIns="0" rIns="0" bIns="0" rtlCol="0">
                          <a:noAutofit/>
                        </wps:bodyPr>
                      </wps:wsp>
                      <wps:wsp>
                        <wps:cNvPr id="18682" name="Rectangle 18682"/>
                        <wps:cNvSpPr/>
                        <wps:spPr>
                          <a:xfrm rot="-2699999">
                            <a:off x="670040" y="1953600"/>
                            <a:ext cx="55161"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а</w:t>
                              </w:r>
                            </w:p>
                          </w:txbxContent>
                        </wps:txbx>
                        <wps:bodyPr horzOverflow="overflow" vert="horz" lIns="0" tIns="0" rIns="0" bIns="0" rtlCol="0">
                          <a:noAutofit/>
                        </wps:bodyPr>
                      </wps:wsp>
                      <wps:wsp>
                        <wps:cNvPr id="18683" name="Rectangle 18683"/>
                        <wps:cNvSpPr/>
                        <wps:spPr>
                          <a:xfrm rot="-2699999">
                            <a:off x="265366" y="2051390"/>
                            <a:ext cx="402029"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Германи</w:t>
                              </w:r>
                            </w:p>
                          </w:txbxContent>
                        </wps:txbx>
                        <wps:bodyPr horzOverflow="overflow" vert="horz" lIns="0" tIns="0" rIns="0" bIns="0" rtlCol="0">
                          <a:noAutofit/>
                        </wps:bodyPr>
                      </wps:wsp>
                      <wps:wsp>
                        <wps:cNvPr id="18684" name="Rectangle 18684"/>
                        <wps:cNvSpPr/>
                        <wps:spPr>
                          <a:xfrm rot="-2699999">
                            <a:off x="530163" y="1960897"/>
                            <a:ext cx="53422"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18685" name="Rectangle 18685"/>
                        <wps:cNvSpPr/>
                        <wps:spPr>
                          <a:xfrm rot="-2699999">
                            <a:off x="175451" y="2016648"/>
                            <a:ext cx="384387"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Австрия</w:t>
                              </w:r>
                            </w:p>
                          </w:txbxContent>
                        </wps:txbx>
                        <wps:bodyPr horzOverflow="overflow" vert="horz" lIns="0" tIns="0" rIns="0" bIns="0" rtlCol="0">
                          <a:noAutofit/>
                        </wps:bodyPr>
                      </wps:wsp>
                      <wps:wsp>
                        <wps:cNvPr id="18686" name="Rectangle 18686"/>
                        <wps:cNvSpPr/>
                        <wps:spPr>
                          <a:xfrm rot="-2699999">
                            <a:off x="9555" y="2047834"/>
                            <a:ext cx="395942" cy="13902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Българи</w:t>
                              </w:r>
                            </w:p>
                          </w:txbxContent>
                        </wps:txbx>
                        <wps:bodyPr horzOverflow="overflow" vert="horz" lIns="0" tIns="0" rIns="0" bIns="0" rtlCol="0">
                          <a:noAutofit/>
                        </wps:bodyPr>
                      </wps:wsp>
                      <wps:wsp>
                        <wps:cNvPr id="18687" name="Rectangle 18687"/>
                        <wps:cNvSpPr/>
                        <wps:spPr>
                          <a:xfrm rot="-2699999">
                            <a:off x="270208" y="1958396"/>
                            <a:ext cx="53422" cy="13902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g:wgp>
                  </a:graphicData>
                </a:graphic>
              </wp:inline>
            </w:drawing>
          </mc:Choice>
          <mc:Fallback xmlns:a="http://schemas.openxmlformats.org/drawingml/2006/main">
            <w:pict>
              <v:group id="Group 278128" style="width:332.072pt;height:190.183pt;mso-position-horizontal-relative:char;mso-position-vertical-relative:line" coordsize="42173,24153">
                <v:shape id="Shape 18585" style="position:absolute;width:40199;height:0;left:1973;top:19832;" coordsize="4019995,0" path="m0,0l4019995,0">
                  <v:stroke weight="0.525pt" endcap="flat" joinstyle="miter" miterlimit="10" on="true" color="#e3e3e3"/>
                  <v:fill on="false" color="#000000" opacity="0"/>
                </v:shape>
                <v:rect id="Rectangle 18586" style="position:absolute;width:596;height:1390;left:896;top:19313;" filled="f" stroked="f">
                  <v:textbox inset="0,0,0,0">
                    <w:txbxContent>
                      <w:p>
                        <w:pPr>
                          <w:spacing w:before="0" w:after="160" w:line="259" w:lineRule="auto"/>
                          <w:ind w:right="0" w:firstLine="0"/>
                          <w:jc w:val="left"/>
                        </w:pPr>
                        <w:r>
                          <w:rPr>
                            <w:rFonts w:cs="Calibri" w:hAnsi="Calibri" w:eastAsia="Calibri" w:ascii="Calibri"/>
                            <w:w w:val="94"/>
                            <w:sz w:val="15"/>
                          </w:rPr>
                          <w:t xml:space="preserve">0</w:t>
                        </w:r>
                      </w:p>
                    </w:txbxContent>
                  </v:textbox>
                </v:rect>
                <v:rect id="Rectangle 18587" style="position:absolute;width:1192;height:1390;left:448;top:16898;" filled="f" stroked="f">
                  <v:textbox inset="0,0,0,0">
                    <w:txbxContent>
                      <w:p>
                        <w:pPr>
                          <w:spacing w:before="0" w:after="160" w:line="259" w:lineRule="auto"/>
                          <w:ind w:right="0" w:firstLine="0"/>
                          <w:jc w:val="left"/>
                        </w:pPr>
                        <w:r>
                          <w:rPr>
                            <w:rFonts w:cs="Calibri" w:hAnsi="Calibri" w:eastAsia="Calibri" w:ascii="Calibri"/>
                            <w:w w:val="94"/>
                            <w:sz w:val="15"/>
                          </w:rPr>
                          <w:t xml:space="preserve">50</w:t>
                        </w:r>
                      </w:p>
                    </w:txbxContent>
                  </v:textbox>
                </v:rect>
                <v:rect id="Rectangle 18588" style="position:absolute;width:1789;height:1390;left:0;top:14081;" filled="f" stroked="f">
                  <v:textbox inset="0,0,0,0">
                    <w:txbxContent>
                      <w:p>
                        <w:pPr>
                          <w:spacing w:before="0" w:after="160" w:line="259" w:lineRule="auto"/>
                          <w:ind w:right="0" w:firstLine="0"/>
                          <w:jc w:val="left"/>
                        </w:pPr>
                        <w:r>
                          <w:rPr>
                            <w:rFonts w:cs="Calibri" w:hAnsi="Calibri" w:eastAsia="Calibri" w:ascii="Calibri"/>
                            <w:w w:val="94"/>
                            <w:sz w:val="15"/>
                          </w:rPr>
                          <w:t xml:space="preserve">100</w:t>
                        </w:r>
                      </w:p>
                    </w:txbxContent>
                  </v:textbox>
                </v:rect>
                <v:rect id="Rectangle 18589" style="position:absolute;width:1789;height:1390;left:0;top:11265;" filled="f" stroked="f">
                  <v:textbox inset="0,0,0,0">
                    <w:txbxContent>
                      <w:p>
                        <w:pPr>
                          <w:spacing w:before="0" w:after="160" w:line="259" w:lineRule="auto"/>
                          <w:ind w:right="0" w:firstLine="0"/>
                          <w:jc w:val="left"/>
                        </w:pPr>
                        <w:r>
                          <w:rPr>
                            <w:rFonts w:cs="Calibri" w:hAnsi="Calibri" w:eastAsia="Calibri" w:ascii="Calibri"/>
                            <w:w w:val="94"/>
                            <w:sz w:val="15"/>
                          </w:rPr>
                          <w:t xml:space="preserve">150</w:t>
                        </w:r>
                      </w:p>
                    </w:txbxContent>
                  </v:textbox>
                </v:rect>
                <v:rect id="Rectangle 18590" style="position:absolute;width:1789;height:1390;left:0;top:8449;" filled="f" stroked="f">
                  <v:textbox inset="0,0,0,0">
                    <w:txbxContent>
                      <w:p>
                        <w:pPr>
                          <w:spacing w:before="0" w:after="160" w:line="259" w:lineRule="auto"/>
                          <w:ind w:right="0" w:firstLine="0"/>
                          <w:jc w:val="left"/>
                        </w:pPr>
                        <w:r>
                          <w:rPr>
                            <w:rFonts w:cs="Calibri" w:hAnsi="Calibri" w:eastAsia="Calibri" w:ascii="Calibri"/>
                            <w:w w:val="94"/>
                            <w:sz w:val="15"/>
                          </w:rPr>
                          <w:t xml:space="preserve">200</w:t>
                        </w:r>
                      </w:p>
                    </w:txbxContent>
                  </v:textbox>
                </v:rect>
                <v:rect id="Rectangle 18591" style="position:absolute;width:1789;height:1390;left:0;top:5632;" filled="f" stroked="f">
                  <v:textbox inset="0,0,0,0">
                    <w:txbxContent>
                      <w:p>
                        <w:pPr>
                          <w:spacing w:before="0" w:after="160" w:line="259" w:lineRule="auto"/>
                          <w:ind w:right="0" w:firstLine="0"/>
                          <w:jc w:val="left"/>
                        </w:pPr>
                        <w:r>
                          <w:rPr>
                            <w:rFonts w:cs="Calibri" w:hAnsi="Calibri" w:eastAsia="Calibri" w:ascii="Calibri"/>
                            <w:w w:val="94"/>
                            <w:sz w:val="15"/>
                          </w:rPr>
                          <w:t xml:space="preserve">250</w:t>
                        </w:r>
                      </w:p>
                    </w:txbxContent>
                  </v:textbox>
                </v:rect>
                <v:rect id="Rectangle 18592" style="position:absolute;width:1789;height:1390;left:0;top:2816;" filled="f" stroked="f">
                  <v:textbox inset="0,0,0,0">
                    <w:txbxContent>
                      <w:p>
                        <w:pPr>
                          <w:spacing w:before="0" w:after="160" w:line="259" w:lineRule="auto"/>
                          <w:ind w:right="0" w:firstLine="0"/>
                          <w:jc w:val="left"/>
                        </w:pPr>
                        <w:r>
                          <w:rPr>
                            <w:rFonts w:cs="Calibri" w:hAnsi="Calibri" w:eastAsia="Calibri" w:ascii="Calibri"/>
                            <w:w w:val="94"/>
                            <w:sz w:val="15"/>
                          </w:rPr>
                          <w:t xml:space="preserve">300</w:t>
                        </w:r>
                      </w:p>
                    </w:txbxContent>
                  </v:textbox>
                </v:rect>
                <v:rect id="Rectangle 18593" style="position:absolute;width:1789;height:1390;left:0;top:0;" filled="f" stroked="f">
                  <v:textbox inset="0,0,0,0">
                    <w:txbxContent>
                      <w:p>
                        <w:pPr>
                          <w:spacing w:before="0" w:after="160" w:line="259" w:lineRule="auto"/>
                          <w:ind w:right="0" w:firstLine="0"/>
                          <w:jc w:val="left"/>
                        </w:pPr>
                        <w:r>
                          <w:rPr>
                            <w:rFonts w:cs="Calibri" w:hAnsi="Calibri" w:eastAsia="Calibri" w:ascii="Calibri"/>
                            <w:w w:val="94"/>
                            <w:sz w:val="15"/>
                          </w:rPr>
                          <w:t xml:space="preserve">350</w:t>
                        </w:r>
                      </w:p>
                    </w:txbxContent>
                  </v:textbox>
                </v:rect>
                <v:shape id="Shape 18594" style="position:absolute;width:0;height:19713;left:1973;top:119;" coordsize="0,1971370" path="m0,1971370l0,0">
                  <v:stroke weight="0.525pt" endcap="flat" joinstyle="miter" miterlimit="10" on="true" color="#e3e3e3"/>
                  <v:fill on="false" color="#000000" opacity="0"/>
                </v:shape>
                <v:shape id="Shape 18595" style="position:absolute;width:40199;height:0;left:1973;top:19832;" coordsize="4019995,0" path="m0,0l4019995,0">
                  <v:stroke weight="0.525pt" endcap="flat" joinstyle="miter" miterlimit="10" on="true" color="#e3e3e3"/>
                  <v:fill on="false" color="#000000" opacity="0"/>
                </v:shape>
                <v:shape id="Shape 18596" style="position:absolute;width:40199;height:0;left:1973;top:17016;" coordsize="4019995,0" path="m0,0l4019995,0">
                  <v:stroke weight="0.525pt" endcap="flat" joinstyle="miter" miterlimit="10" on="true" color="#e3e3e3"/>
                  <v:fill on="false" color="#000000" opacity="0"/>
                </v:shape>
                <v:shape id="Shape 18597" style="position:absolute;width:40199;height:0;left:1973;top:14200;" coordsize="4019995,0" path="m0,0l4019995,0">
                  <v:stroke weight="0.525pt" endcap="flat" joinstyle="miter" miterlimit="10" on="true" color="#e3e3e3"/>
                  <v:fill on="false" color="#000000" opacity="0"/>
                </v:shape>
                <v:shape id="Shape 18598" style="position:absolute;width:40199;height:0;left:1973;top:11384;" coordsize="4019995,0" path="m0,0l4019995,0">
                  <v:stroke weight="0.525pt" endcap="flat" joinstyle="miter" miterlimit="10" on="true" color="#e3e3e3"/>
                  <v:fill on="false" color="#000000" opacity="0"/>
                </v:shape>
                <v:shape id="Shape 18599" style="position:absolute;width:40199;height:0;left:1973;top:8567;" coordsize="4019995,0" path="m0,0l4019995,0">
                  <v:stroke weight="0.525pt" endcap="flat" joinstyle="miter" miterlimit="10" on="true" color="#e3e3e3"/>
                  <v:fill on="false" color="#000000" opacity="0"/>
                </v:shape>
                <v:shape id="Shape 18600" style="position:absolute;width:40199;height:0;left:1973;top:5751;" coordsize="4019995,0" path="m0,0l4019995,0">
                  <v:stroke weight="0.525pt" endcap="flat" joinstyle="miter" miterlimit="10" on="true" color="#e3e3e3"/>
                  <v:fill on="false" color="#000000" opacity="0"/>
                </v:shape>
                <v:shape id="Shape 18601" style="position:absolute;width:40199;height:0;left:1973;top:2935;" coordsize="4019995,0" path="m0,0l4019995,0">
                  <v:stroke weight="0.525pt" endcap="flat" joinstyle="miter" miterlimit="10" on="true" color="#e3e3e3"/>
                  <v:fill on="false" color="#000000" opacity="0"/>
                </v:shape>
                <v:shape id="Shape 18602" style="position:absolute;width:40199;height:0;left:1973;top:119;" coordsize="4019995,0" path="m0,0l4019995,0">
                  <v:stroke weight="0.525pt" endcap="flat" joinstyle="miter" miterlimit="10" on="true" color="#e3e3e3"/>
                  <v:fill on="false" color="#000000" opacity="0"/>
                </v:shape>
                <v:shape id="Shape 318181" style="position:absolute;width:998;height:18080;left:2167;top:1752;" coordsize="99809,1808035" path="m0,0l99809,0l99809,1808035l0,1808035l0,0">
                  <v:stroke weight="0pt" endcap="flat" joinstyle="miter" miterlimit="10" on="false" color="#000000" opacity="0"/>
                  <v:fill on="true" color="#265f80"/>
                </v:shape>
                <v:shape id="Shape 318182" style="position:absolute;width:998;height:14419;left:3553;top:5413;" coordsize="99809,1441920" path="m0,0l99809,0l99809,1441920l0,1441920l0,0">
                  <v:stroke weight="0pt" endcap="flat" joinstyle="miter" miterlimit="10" on="false" color="#000000" opacity="0"/>
                  <v:fill on="true" color="#f28e21"/>
                </v:shape>
                <v:shape id="Shape 318183" style="position:absolute;width:998;height:14362;left:4939;top:5470;" coordsize="99809,1436281" path="m0,0l99809,0l99809,1436281l0,1436281l0,0">
                  <v:stroke weight="0pt" endcap="flat" joinstyle="miter" miterlimit="10" on="false" color="#000000" opacity="0"/>
                  <v:fill on="true" color="#f28e21"/>
                </v:shape>
                <v:shape id="Shape 318184" style="position:absolute;width:998;height:13461;left:6325;top:6371;" coordsize="99809,1346162" path="m0,0l99809,0l99809,1346162l0,1346162l0,0">
                  <v:stroke weight="0pt" endcap="flat" joinstyle="miter" miterlimit="10" on="false" color="#000000" opacity="0"/>
                  <v:fill on="true" color="#f28e21"/>
                </v:shape>
                <v:shape id="Shape 318185" style="position:absolute;width:998;height:11771;left:7712;top:8061;" coordsize="99809,1177176" path="m0,0l99809,0l99809,1177176l0,1177176l0,0">
                  <v:stroke weight="0pt" endcap="flat" joinstyle="miter" miterlimit="10" on="false" color="#000000" opacity="0"/>
                  <v:fill on="true" color="#f28e21"/>
                </v:shape>
                <v:shape id="Shape 318186" style="position:absolute;width:998;height:11602;left:9098;top:8229;" coordsize="99809,1160297" path="m0,0l99809,0l99809,1160297l0,1160297l0,0">
                  <v:stroke weight="0pt" endcap="flat" joinstyle="miter" miterlimit="10" on="false" color="#000000" opacity="0"/>
                  <v:fill on="true" color="#f28e21"/>
                </v:shape>
                <v:shape id="Shape 318187" style="position:absolute;width:998;height:11321;left:10484;top:8511;" coordsize="99809,1132129" path="m0,0l99809,0l99809,1132129l0,1132129l0,0">
                  <v:stroke weight="0pt" endcap="flat" joinstyle="miter" miterlimit="10" on="false" color="#000000" opacity="0"/>
                  <v:fill on="true" color="#f28e21"/>
                </v:shape>
                <v:shape id="Shape 318188" style="position:absolute;width:998;height:11264;left:11870;top:8567;" coordsize="99809,1126490" path="m0,0l99809,0l99809,1126490l0,1126490l0,0">
                  <v:stroke weight="0pt" endcap="flat" joinstyle="miter" miterlimit="10" on="false" color="#000000" opacity="0"/>
                  <v:fill on="true" color="#f28e21"/>
                </v:shape>
                <v:shape id="Shape 318189" style="position:absolute;width:998;height:11039;left:13257;top:8793;" coordsize="99809,1103973" path="m0,0l99809,0l99809,1103973l0,1103973l0,0">
                  <v:stroke weight="0pt" endcap="flat" joinstyle="miter" miterlimit="10" on="false" color="#000000" opacity="0"/>
                  <v:fill on="true" color="#f28e21"/>
                </v:shape>
                <v:shape id="Shape 318190" style="position:absolute;width:998;height:10532;left:14643;top:9300;" coordsize="99822,1053275" path="m0,0l99822,0l99822,1053275l0,1053275l0,0">
                  <v:stroke weight="0pt" endcap="flat" joinstyle="miter" miterlimit="10" on="false" color="#000000" opacity="0"/>
                  <v:fill on="true" color="#f28e21"/>
                </v:shape>
                <v:shape id="Shape 318191" style="position:absolute;width:997;height:10420;left:16029;top:9412;" coordsize="99797,1042010" path="m0,0l99797,0l99797,1042010l0,1042010l0,0">
                  <v:stroke weight="0pt" endcap="flat" joinstyle="miter" miterlimit="10" on="false" color="#000000" opacity="0"/>
                  <v:fill on="true" color="#f28e21"/>
                </v:shape>
                <v:shape id="Shape 318192" style="position:absolute;width:998;height:10363;left:17415;top:9469;" coordsize="99822,1036371" path="m0,0l99822,0l99822,1036371l0,1036371l0,0">
                  <v:stroke weight="0pt" endcap="flat" joinstyle="miter" miterlimit="10" on="false" color="#000000" opacity="0"/>
                  <v:fill on="true" color="#f28e21"/>
                </v:shape>
                <v:shape id="Shape 318193" style="position:absolute;width:998;height:10025;left:18801;top:9807;" coordsize="99822,1002589" path="m0,0l99822,0l99822,1002589l0,1002589l0,0">
                  <v:stroke weight="0pt" endcap="flat" joinstyle="miter" miterlimit="10" on="false" color="#000000" opacity="0"/>
                  <v:fill on="true" color="#f28e21"/>
                </v:shape>
                <v:shape id="Shape 318194" style="position:absolute;width:998;height:9744;left:20187;top:10088;" coordsize="99822,974420" path="m0,0l99822,0l99822,974420l0,974420l0,0">
                  <v:stroke weight="0pt" endcap="flat" joinstyle="miter" miterlimit="10" on="false" color="#000000" opacity="0"/>
                  <v:fill on="true" color="#f28e21"/>
                </v:shape>
                <v:shape id="Shape 318195" style="position:absolute;width:997;height:9631;left:21574;top:10201;" coordsize="99797,963155" path="m0,0l99797,0l99797,963155l0,963155l0,0">
                  <v:stroke weight="0pt" endcap="flat" joinstyle="miter" miterlimit="10" on="false" color="#000000" opacity="0"/>
                  <v:fill on="true" color="#f28e21"/>
                </v:shape>
                <v:shape id="Shape 318196" style="position:absolute;width:997;height:9518;left:22960;top:10313;" coordsize="99797,951890" path="m0,0l99797,0l99797,951890l0,951890l0,0">
                  <v:stroke weight="0pt" endcap="flat" joinstyle="miter" miterlimit="10" on="false" color="#000000" opacity="0"/>
                  <v:fill on="true" color="#f28e21"/>
                </v:shape>
                <v:shape id="Shape 318197" style="position:absolute;width:998;height:9349;left:24346;top:10483;" coordsize="99822,934987" path="m0,0l99822,0l99822,934987l0,934987l0,0">
                  <v:stroke weight="0pt" endcap="flat" joinstyle="miter" miterlimit="10" on="false" color="#000000" opacity="0"/>
                  <v:fill on="true" color="#f28e21"/>
                </v:shape>
                <v:shape id="Shape 318198" style="position:absolute;width:997;height:9349;left:25732;top:10483;" coordsize="99797,934987" path="m0,0l99797,0l99797,934987l0,934987l0,0">
                  <v:stroke weight="0pt" endcap="flat" joinstyle="miter" miterlimit="10" on="false" color="#000000" opacity="0"/>
                  <v:fill on="true" color="#f28e21"/>
                </v:shape>
                <v:shape id="Shape 318199" style="position:absolute;width:997;height:9124;left:27119;top:10708;" coordsize="99797,912457" path="m0,0l99797,0l99797,912457l0,912457l0,0">
                  <v:stroke weight="0pt" endcap="flat" joinstyle="miter" miterlimit="10" on="false" color="#000000" opacity="0"/>
                  <v:fill on="true" color="#f28e21"/>
                </v:shape>
                <v:shape id="Shape 318200" style="position:absolute;width:998;height:8617;left:28505;top:11215;" coordsize="99822,861759" path="m0,0l99822,0l99822,861759l0,861759l0,0">
                  <v:stroke weight="0pt" endcap="flat" joinstyle="miter" miterlimit="10" on="false" color="#000000" opacity="0"/>
                  <v:fill on="true" color="#f28e21"/>
                </v:shape>
                <v:shape id="Shape 318201" style="position:absolute;width:997;height:8336;left:29891;top:11496;" coordsize="99797,833603" path="m0,0l99797,0l99797,833603l0,833603l0,0">
                  <v:stroke weight="0pt" endcap="flat" joinstyle="miter" miterlimit="10" on="false" color="#000000" opacity="0"/>
                  <v:fill on="true" color="#f28e21"/>
                </v:shape>
                <v:shape id="Shape 318202" style="position:absolute;width:997;height:8223;left:31277;top:11609;" coordsize="99797,822338" path="m0,0l99797,0l99797,822338l0,822338l0,0">
                  <v:stroke weight="0pt" endcap="flat" joinstyle="miter" miterlimit="10" on="false" color="#000000" opacity="0"/>
                  <v:fill on="true" color="#f28e21"/>
                </v:shape>
                <v:shape id="Shape 318203" style="position:absolute;width:998;height:7941;left:32663;top:11891;" coordsize="99822,794182" path="m0,0l99822,0l99822,794182l0,794182l0,0">
                  <v:stroke weight="0pt" endcap="flat" joinstyle="miter" miterlimit="10" on="false" color="#000000" opacity="0"/>
                  <v:fill on="true" color="#f28e21"/>
                </v:shape>
                <v:shape id="Shape 318204" style="position:absolute;width:998;height:7434;left:34050;top:12397;" coordsize="99822,743483" path="m0,0l99822,0l99822,743483l0,743483l0,0">
                  <v:stroke weight="0pt" endcap="flat" joinstyle="miter" miterlimit="10" on="false" color="#000000" opacity="0"/>
                  <v:fill on="true" color="#f28e21"/>
                </v:shape>
                <v:shape id="Shape 318205" style="position:absolute;width:997;height:6646;left:35436;top:13186;" coordsize="99797,664629" path="m0,0l99797,0l99797,664629l0,664629l0,0">
                  <v:stroke weight="0pt" endcap="flat" joinstyle="miter" miterlimit="10" on="false" color="#000000" opacity="0"/>
                  <v:fill on="true" color="#f28e21"/>
                </v:shape>
                <v:shape id="Shape 318206" style="position:absolute;width:998;height:6533;left:36822;top:13299;" coordsize="99822,653364" path="m0,0l99822,0l99822,653364l0,653364l0,0">
                  <v:stroke weight="0pt" endcap="flat" joinstyle="miter" miterlimit="10" on="false" color="#000000" opacity="0"/>
                  <v:fill on="true" color="#f28e21"/>
                </v:shape>
                <v:shape id="Shape 318207" style="position:absolute;width:998;height:6421;left:38208;top:13411;" coordsize="99822,642112" path="m0,0l99822,0l99822,642112l0,642112l0,0">
                  <v:stroke weight="0pt" endcap="flat" joinstyle="miter" miterlimit="10" on="false" color="#000000" opacity="0"/>
                  <v:fill on="true" color="#f28e21"/>
                </v:shape>
                <v:shape id="Shape 318208" style="position:absolute;width:998;height:6139;left:39594;top:13693;" coordsize="99809,613931" path="m0,0l99809,0l99809,613931l0,613931l0,0">
                  <v:stroke weight="0pt" endcap="flat" joinstyle="miter" miterlimit="10" on="false" color="#000000" opacity="0"/>
                  <v:fill on="true" color="#f28e21"/>
                </v:shape>
                <v:shape id="Shape 318209" style="position:absolute;width:997;height:4337;left:40981;top:15495;" coordsize="99797,433705" path="m0,0l99797,0l99797,433705l0,433705l0,0">
                  <v:stroke weight="0pt" endcap="flat" joinstyle="miter" miterlimit="10" on="false" color="#000000" opacity="0"/>
                  <v:fill on="true" color="#f28e21"/>
                </v:shape>
                <v:rect id="Rectangle 18632" style="position:absolute;width:2400;height:1390;left:39916;top:20180;" filled="f" stroked="f">
                  <v:textbox inset="0,0,0,0">
                    <w:txbxContent>
                      <w:p>
                        <w:pPr>
                          <w:spacing w:before="0" w:after="160" w:line="259" w:lineRule="auto"/>
                          <w:ind w:right="0" w:firstLine="0"/>
                          <w:jc w:val="left"/>
                        </w:pPr>
                        <w:r>
                          <w:rPr>
                            <w:rFonts w:cs="Calibri" w:hAnsi="Calibri" w:eastAsia="Calibri" w:ascii="Calibri"/>
                            <w:sz w:val="15"/>
                          </w:rPr>
                          <w:t xml:space="preserve">Кипъ</w:t>
                        </w:r>
                      </w:p>
                    </w:txbxContent>
                  </v:textbox>
                </v:rect>
                <v:rect id="Rectangle 18633" style="position:absolute;width:575;height:1390;left:41459;top:19549;" filled="f" stroked="f">
                  <v:textbox inset="0,0,0,0">
                    <w:txbxContent>
                      <w:p>
                        <w:pPr>
                          <w:spacing w:before="0" w:after="160" w:line="259" w:lineRule="auto"/>
                          <w:ind w:right="0" w:firstLine="0"/>
                          <w:jc w:val="left"/>
                        </w:pPr>
                        <w:r>
                          <w:rPr>
                            <w:rFonts w:cs="Calibri" w:hAnsi="Calibri" w:eastAsia="Calibri" w:ascii="Calibri"/>
                            <w:sz w:val="15"/>
                          </w:rPr>
                          <w:t xml:space="preserve">р</w:t>
                        </w:r>
                      </w:p>
                    </w:txbxContent>
                  </v:textbox>
                </v:rect>
                <v:rect id="Rectangle 18634" style="position:absolute;width:4911;height:1390;left:36541;top:21097;" filled="f" stroked="f">
                  <v:textbox inset="0,0,0,0">
                    <w:txbxContent>
                      <w:p>
                        <w:pPr>
                          <w:spacing w:before="0" w:after="160" w:line="259" w:lineRule="auto"/>
                          <w:ind w:right="0" w:firstLine="0"/>
                          <w:jc w:val="left"/>
                        </w:pPr>
                        <w:r>
                          <w:rPr>
                            <w:rFonts w:cs="Calibri" w:hAnsi="Calibri" w:eastAsia="Calibri" w:ascii="Calibri"/>
                            <w:sz w:val="15"/>
                          </w:rPr>
                          <w:t xml:space="preserve">Португали</w:t>
                        </w:r>
                      </w:p>
                    </w:txbxContent>
                  </v:textbox>
                </v:rect>
                <v:rect id="Rectangle 18635" style="position:absolute;width:534;height:1390;left:39793;top:20034;"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18636" style="position:absolute;width:374;height:903;left:39990;top:19840;" filled="f" stroked="f">
                  <v:textbox inset="0,0,0,0">
                    <w:txbxContent>
                      <w:p>
                        <w:pPr>
                          <w:spacing w:before="0" w:after="160" w:line="259" w:lineRule="auto"/>
                          <w:ind w:right="0" w:firstLine="0"/>
                          <w:jc w:val="left"/>
                        </w:pPr>
                        <w:r>
                          <w:rPr>
                            <w:rFonts w:cs="Calibri" w:hAnsi="Calibri" w:eastAsia="Calibri" w:ascii="Calibri"/>
                            <w:sz w:val="10"/>
                          </w:rPr>
                          <w:t xml:space="preserve">б</w:t>
                        </w:r>
                      </w:p>
                    </w:txbxContent>
                  </v:textbox>
                </v:rect>
                <v:rect id="Rectangle 18637" style="position:absolute;width:3456;height:1390;left:36463;top:20391;" filled="f" stroked="f">
                  <v:textbox inset="0,0,0,0">
                    <w:txbxContent>
                      <w:p>
                        <w:pPr>
                          <w:spacing w:before="0" w:after="160" w:line="259" w:lineRule="auto"/>
                          <w:ind w:right="0" w:firstLine="0"/>
                          <w:jc w:val="left"/>
                        </w:pPr>
                        <w:r>
                          <w:rPr>
                            <w:rFonts w:cs="Calibri" w:hAnsi="Calibri" w:eastAsia="Calibri" w:ascii="Calibri"/>
                            <w:sz w:val="15"/>
                          </w:rPr>
                          <w:t xml:space="preserve">Испани</w:t>
                        </w:r>
                      </w:p>
                    </w:txbxContent>
                  </v:textbox>
                </v:rect>
                <v:rect id="Rectangle 18638" style="position:absolute;width:534;height:1390;left:38729;top:19586;"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18639" style="position:absolute;width:5827;height:1390;left:33184;top:21149;" filled="f" stroked="f">
                  <v:textbox inset="0,0,0,0">
                    <w:txbxContent>
                      <w:p>
                        <w:pPr>
                          <w:spacing w:before="0" w:after="160" w:line="259" w:lineRule="auto"/>
                          <w:ind w:right="0" w:firstLine="0"/>
                          <w:jc w:val="left"/>
                        </w:pPr>
                        <w:r>
                          <w:rPr>
                            <w:rFonts w:cs="Calibri" w:hAnsi="Calibri" w:eastAsia="Calibri" w:ascii="Calibri"/>
                            <w:sz w:val="15"/>
                          </w:rPr>
                          <w:t xml:space="preserve">Нидерланди</w:t>
                        </w:r>
                      </w:p>
                    </w:txbxContent>
                  </v:textbox>
                </v:rect>
                <v:rect id="Rectangle 18640" style="position:absolute;width:534;height:1390;left:37058;top:19923;"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18641" style="position:absolute;width:358;height:903;left:37257;top:19734;" filled="f" stroked="f">
                  <v:textbox inset="0,0,0,0">
                    <w:txbxContent>
                      <w:p>
                        <w:pPr>
                          <w:spacing w:before="0" w:after="160" w:line="259" w:lineRule="auto"/>
                          <w:ind w:right="0" w:firstLine="0"/>
                          <w:jc w:val="left"/>
                        </w:pPr>
                        <w:r>
                          <w:rPr>
                            <w:rFonts w:cs="Calibri" w:hAnsi="Calibri" w:eastAsia="Calibri" w:ascii="Calibri"/>
                            <w:sz w:val="10"/>
                          </w:rPr>
                          <w:t xml:space="preserve">a</w:t>
                        </w:r>
                      </w:p>
                    </w:txbxContent>
                  </v:textbox>
                </v:rect>
                <v:rect id="Rectangle 18642" style="position:absolute;width:2881;height:1390;left:33984;top:20311;" filled="f" stroked="f">
                  <v:textbox inset="0,0,0,0">
                    <w:txbxContent>
                      <w:p>
                        <w:pPr>
                          <w:spacing w:before="0" w:after="160" w:line="259" w:lineRule="auto"/>
                          <w:ind w:right="0" w:firstLine="0"/>
                          <w:jc w:val="left"/>
                        </w:pPr>
                        <w:r>
                          <w:rPr>
                            <w:rFonts w:cs="Calibri" w:hAnsi="Calibri" w:eastAsia="Calibri" w:ascii="Calibri"/>
                            <w:sz w:val="15"/>
                          </w:rPr>
                          <w:t xml:space="preserve">Итали</w:t>
                        </w:r>
                      </w:p>
                    </w:txbxContent>
                  </v:textbox>
                </v:rect>
                <v:rect id="Rectangle 18643" style="position:absolute;width:534;height:1390;left:35859;top:19609;"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18644" style="position:absolute;width:2863;height:1390;left:32655;top:20269;" filled="f" stroked="f">
                  <v:textbox inset="0,0,0,0">
                    <w:txbxContent>
                      <w:p>
                        <w:pPr>
                          <w:spacing w:before="0" w:after="160" w:line="259" w:lineRule="auto"/>
                          <w:ind w:right="0" w:firstLine="0"/>
                          <w:jc w:val="left"/>
                        </w:pPr>
                        <w:r>
                          <w:rPr>
                            <w:rFonts w:cs="Calibri" w:hAnsi="Calibri" w:eastAsia="Calibri" w:ascii="Calibri"/>
                            <w:sz w:val="15"/>
                          </w:rPr>
                          <w:t xml:space="preserve">Англи</w:t>
                        </w:r>
                      </w:p>
                    </w:txbxContent>
                  </v:textbox>
                </v:rect>
                <v:rect id="Rectangle 18645" style="position:absolute;width:534;height:1390;left:34518;top:19571;"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18646" style="position:absolute;width:4147;height:1390;left:30478;top:20515;" filled="f" stroked="f">
                  <v:textbox inset="0,0,0,0">
                    <w:txbxContent>
                      <w:p>
                        <w:pPr>
                          <w:spacing w:before="0" w:after="160" w:line="259" w:lineRule="auto"/>
                          <w:ind w:right="0" w:firstLine="0"/>
                          <w:jc w:val="left"/>
                        </w:pPr>
                        <w:r>
                          <w:rPr>
                            <w:rFonts w:cs="Calibri" w:hAnsi="Calibri" w:eastAsia="Calibri" w:ascii="Calibri"/>
                            <w:sz w:val="15"/>
                          </w:rPr>
                          <w:t xml:space="preserve">Ирланди</w:t>
                        </w:r>
                      </w:p>
                    </w:txbxContent>
                  </v:textbox>
                </v:rect>
                <v:rect id="Rectangle 18647" style="position:absolute;width:534;height:1390;left:33212;top:19587;"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18648" style="position:absolute;width:5306;height:1390;left:27855;top:21135;" filled="f" stroked="f">
                  <v:textbox inset="0,0,0,0">
                    <w:txbxContent>
                      <w:p>
                        <w:pPr>
                          <w:spacing w:before="0" w:after="160" w:line="259" w:lineRule="auto"/>
                          <w:ind w:right="0" w:firstLine="0"/>
                          <w:jc w:val="left"/>
                        </w:pPr>
                        <w:r>
                          <w:rPr>
                            <w:rFonts w:cs="Calibri" w:hAnsi="Calibri" w:eastAsia="Calibri" w:ascii="Calibri"/>
                            <w:sz w:val="15"/>
                          </w:rPr>
                          <w:t xml:space="preserve">Люксембур</w:t>
                        </w:r>
                      </w:p>
                    </w:txbxContent>
                  </v:textbox>
                </v:rect>
                <v:rect id="Rectangle 18649" style="position:absolute;width:432;height:1390;left:31390;top:20037;" filled="f" stroked="f">
                  <v:textbox inset="0,0,0,0">
                    <w:txbxContent>
                      <w:p>
                        <w:pPr>
                          <w:spacing w:before="0" w:after="160" w:line="259" w:lineRule="auto"/>
                          <w:ind w:right="0" w:firstLine="0"/>
                          <w:jc w:val="left"/>
                        </w:pPr>
                        <w:r>
                          <w:rPr>
                            <w:rFonts w:cs="Calibri" w:hAnsi="Calibri" w:eastAsia="Calibri" w:ascii="Calibri"/>
                            <w:sz w:val="15"/>
                          </w:rPr>
                          <w:t xml:space="preserve">г</w:t>
                        </w:r>
                      </w:p>
                    </w:txbxContent>
                  </v:textbox>
                </v:rect>
                <v:rect id="Rectangle 18650" style="position:absolute;width:374;height:903;left:31518;top:19861;" filled="f" stroked="f">
                  <v:textbox inset="0,0,0,0">
                    <w:txbxContent>
                      <w:p>
                        <w:pPr>
                          <w:spacing w:before="0" w:after="160" w:line="259" w:lineRule="auto"/>
                          <w:ind w:right="0" w:firstLine="0"/>
                          <w:jc w:val="left"/>
                        </w:pPr>
                        <w:r>
                          <w:rPr>
                            <w:rFonts w:cs="Calibri" w:hAnsi="Calibri" w:eastAsia="Calibri" w:ascii="Calibri"/>
                            <w:sz w:val="10"/>
                          </w:rPr>
                          <w:t xml:space="preserve">б</w:t>
                        </w:r>
                      </w:p>
                    </w:txbxContent>
                  </v:textbox>
                </v:rect>
                <v:rect id="Rectangle 18651" style="position:absolute;width:2941;height:1390;left:28712;top:20037;" filled="f" stroked="f">
                  <v:textbox inset="0,0,0,0">
                    <w:txbxContent>
                      <w:p>
                        <w:pPr>
                          <w:spacing w:before="0" w:after="160" w:line="259" w:lineRule="auto"/>
                          <w:ind w:right="0" w:firstLine="0"/>
                          <w:jc w:val="left"/>
                        </w:pPr>
                        <w:r>
                          <w:rPr>
                            <w:rFonts w:cs="Calibri" w:hAnsi="Calibri" w:eastAsia="Calibri" w:ascii="Calibri"/>
                            <w:sz w:val="15"/>
                          </w:rPr>
                          <w:t xml:space="preserve">Дания</w:t>
                        </w:r>
                      </w:p>
                    </w:txbxContent>
                  </v:textbox>
                </v:rect>
                <v:rect id="Rectangle 18652" style="position:absolute;width:3279;height:1390;left:26872;top:20329;" filled="f" stroked="f">
                  <v:textbox inset="0,0,0,0">
                    <w:txbxContent>
                      <w:p>
                        <w:pPr>
                          <w:spacing w:before="0" w:after="160" w:line="259" w:lineRule="auto"/>
                          <w:ind w:right="0" w:firstLine="0"/>
                          <w:jc w:val="left"/>
                        </w:pPr>
                        <w:r>
                          <w:rPr>
                            <w:rFonts w:cs="Calibri" w:hAnsi="Calibri" w:eastAsia="Calibri" w:ascii="Calibri"/>
                            <w:sz w:val="15"/>
                          </w:rPr>
                          <w:t xml:space="preserve">Швеци</w:t>
                        </w:r>
                      </w:p>
                    </w:txbxContent>
                  </v:textbox>
                </v:rect>
                <v:rect id="Rectangle 18653" style="position:absolute;width:534;height:1390;left:29018;top:19556;"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18654" style="position:absolute;width:2505;height:1390;left:25984;top:20224;" filled="f" stroked="f">
                  <v:textbox inset="0,0,0,0">
                    <w:txbxContent>
                      <w:p>
                        <w:pPr>
                          <w:spacing w:before="0" w:after="160" w:line="259" w:lineRule="auto"/>
                          <w:ind w:right="0" w:firstLine="0"/>
                          <w:jc w:val="left"/>
                        </w:pPr>
                        <w:r>
                          <w:rPr>
                            <w:rFonts w:cs="Calibri" w:hAnsi="Calibri" w:eastAsia="Calibri" w:ascii="Calibri"/>
                            <w:sz w:val="15"/>
                          </w:rPr>
                          <w:t xml:space="preserve">Малт</w:t>
                        </w:r>
                      </w:p>
                    </w:txbxContent>
                  </v:textbox>
                </v:rect>
                <v:rect id="Rectangle 18655" style="position:absolute;width:551;height:1390;left:27602;top:19583;" filled="f" stroked="f">
                  <v:textbox inset="0,0,0,0">
                    <w:txbxContent>
                      <w:p>
                        <w:pPr>
                          <w:spacing w:before="0" w:after="160" w:line="259" w:lineRule="auto"/>
                          <w:ind w:right="0" w:firstLine="0"/>
                          <w:jc w:val="left"/>
                        </w:pPr>
                        <w:r>
                          <w:rPr>
                            <w:rFonts w:cs="Calibri" w:hAnsi="Calibri" w:eastAsia="Calibri" w:ascii="Calibri"/>
                            <w:sz w:val="15"/>
                          </w:rPr>
                          <w:t xml:space="preserve">а</w:t>
                        </w:r>
                      </w:p>
                    </w:txbxContent>
                  </v:textbox>
                </v:rect>
                <v:rect id="Rectangle 18656" style="position:absolute;width:2748;height:1390;left:24166;top:20587;" filled="f" stroked="f">
                  <v:textbox inset="0,0,0,0">
                    <w:txbxContent>
                      <w:p>
                        <w:pPr>
                          <w:spacing w:before="0" w:after="160" w:line="259" w:lineRule="auto"/>
                          <w:ind w:right="0" w:firstLine="0"/>
                          <w:jc w:val="left"/>
                        </w:pPr>
                        <w:r>
                          <w:rPr>
                            <w:rFonts w:cs="Calibri" w:hAnsi="Calibri" w:eastAsia="Calibri" w:ascii="Calibri"/>
                            <w:sz w:val="15"/>
                          </w:rPr>
                          <w:t xml:space="preserve">Белги</w:t>
                        </w:r>
                      </w:p>
                    </w:txbxContent>
                  </v:textbox>
                </v:rect>
                <v:rect id="Rectangle 18657" style="position:absolute;width:534;height:1390;left:25951;top:19909;"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18658" style="position:absolute;width:358;height:903;left:26151;top:19721;" filled="f" stroked="f">
                  <v:textbox inset="0,0,0,0">
                    <w:txbxContent>
                      <w:p>
                        <w:pPr>
                          <w:spacing w:before="0" w:after="160" w:line="259" w:lineRule="auto"/>
                          <w:ind w:right="0" w:firstLine="0"/>
                          <w:jc w:val="left"/>
                        </w:pPr>
                        <w:r>
                          <w:rPr>
                            <w:rFonts w:cs="Calibri" w:hAnsi="Calibri" w:eastAsia="Calibri" w:ascii="Calibri"/>
                            <w:sz w:val="10"/>
                          </w:rPr>
                          <w:t xml:space="preserve">a</w:t>
                        </w:r>
                      </w:p>
                    </w:txbxContent>
                  </v:textbox>
                </v:rect>
                <v:rect id="Rectangle 18659" style="position:absolute;width:4861;height:1390;left:21500;top:20639;" filled="f" stroked="f">
                  <v:textbox inset="0,0,0,0">
                    <w:txbxContent>
                      <w:p>
                        <w:pPr>
                          <w:spacing w:before="0" w:after="160" w:line="259" w:lineRule="auto"/>
                          <w:ind w:right="0" w:firstLine="0"/>
                          <w:jc w:val="left"/>
                        </w:pPr>
                        <w:r>
                          <w:rPr>
                            <w:rFonts w:cs="Calibri" w:hAnsi="Calibri" w:eastAsia="Calibri" w:ascii="Calibri"/>
                            <w:sz w:val="15"/>
                          </w:rPr>
                          <w:t xml:space="preserve">Финланди</w:t>
                        </w:r>
                      </w:p>
                    </w:txbxContent>
                  </v:textbox>
                </v:rect>
                <v:rect id="Rectangle 18660" style="position:absolute;width:534;height:1390;left:24719;top:19585;"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18661" style="position:absolute;width:2677;height:1390;left:21683;top:20259;" filled="f" stroked="f">
                  <v:textbox inset="0,0,0,0">
                    <w:txbxContent>
                      <w:p>
                        <w:pPr>
                          <w:spacing w:before="0" w:after="160" w:line="259" w:lineRule="auto"/>
                          <w:ind w:right="0" w:firstLine="0"/>
                          <w:jc w:val="left"/>
                        </w:pPr>
                        <w:r>
                          <w:rPr>
                            <w:rFonts w:cs="Calibri" w:hAnsi="Calibri" w:eastAsia="Calibri" w:ascii="Calibri"/>
                            <w:sz w:val="15"/>
                          </w:rPr>
                          <w:t xml:space="preserve">Полш</w:t>
                        </w:r>
                      </w:p>
                    </w:txbxContent>
                  </v:textbox>
                </v:rect>
                <v:rect id="Rectangle 18662" style="position:absolute;width:551;height:1390;left:23418;top:19587;" filled="f" stroked="f">
                  <v:textbox inset="0,0,0,0">
                    <w:txbxContent>
                      <w:p>
                        <w:pPr>
                          <w:spacing w:before="0" w:after="160" w:line="259" w:lineRule="auto"/>
                          <w:ind w:right="0" w:firstLine="0"/>
                          <w:jc w:val="left"/>
                        </w:pPr>
                        <w:r>
                          <w:rPr>
                            <w:rFonts w:cs="Calibri" w:hAnsi="Calibri" w:eastAsia="Calibri" w:ascii="Calibri"/>
                            <w:sz w:val="15"/>
                          </w:rPr>
                          <w:t xml:space="preserve">а</w:t>
                        </w:r>
                      </w:p>
                    </w:txbxContent>
                  </v:textbox>
                </v:rect>
                <v:rect id="Rectangle 18663" style="position:absolute;width:3746;height:1390;left:19919;top:20154;" filled="f" stroked="f">
                  <v:textbox inset="0,0,0,0">
                    <w:txbxContent>
                      <w:p>
                        <w:pPr>
                          <w:spacing w:before="0" w:after="160" w:line="259" w:lineRule="auto"/>
                          <w:ind w:right="0" w:firstLine="0"/>
                          <w:jc w:val="left"/>
                        </w:pPr>
                        <w:r>
                          <w:rPr>
                            <w:rFonts w:cs="Calibri" w:hAnsi="Calibri" w:eastAsia="Calibri" w:ascii="Calibri"/>
                            <w:sz w:val="15"/>
                          </w:rPr>
                          <w:t xml:space="preserve">Естония</w:t>
                        </w:r>
                      </w:p>
                    </w:txbxContent>
                  </v:textbox>
                </v:rect>
                <v:rect id="Rectangle 18664" style="position:absolute;width:2411;height:1390;left:19139;top:20268;" filled="f" stroked="f">
                  <v:textbox inset="0,0,0,0">
                    <w:txbxContent>
                      <w:p>
                        <w:pPr>
                          <w:spacing w:before="0" w:after="160" w:line="259" w:lineRule="auto"/>
                          <w:ind w:right="0" w:firstLine="0"/>
                          <w:jc w:val="left"/>
                        </w:pPr>
                        <w:r>
                          <w:rPr>
                            <w:rFonts w:cs="Calibri" w:hAnsi="Calibri" w:eastAsia="Calibri" w:ascii="Calibri"/>
                            <w:sz w:val="15"/>
                          </w:rPr>
                          <w:t xml:space="preserve">ЕС28</w:t>
                        </w:r>
                      </w:p>
                    </w:txbxContent>
                  </v:textbox>
                </v:rect>
                <v:rect id="Rectangle 18665" style="position:absolute;width:358;height:903;left:20628;top:19728;" filled="f" stroked="f">
                  <v:textbox inset="0,0,0,0">
                    <w:txbxContent>
                      <w:p>
                        <w:pPr>
                          <w:spacing w:before="0" w:after="160" w:line="259" w:lineRule="auto"/>
                          <w:ind w:right="0" w:firstLine="0"/>
                          <w:jc w:val="left"/>
                        </w:pPr>
                        <w:r>
                          <w:rPr>
                            <w:rFonts w:cs="Calibri" w:hAnsi="Calibri" w:eastAsia="Calibri" w:ascii="Calibri"/>
                            <w:sz w:val="10"/>
                          </w:rPr>
                          <w:t xml:space="preserve">a</w:t>
                        </w:r>
                      </w:p>
                    </w:txbxContent>
                  </v:textbox>
                </v:rect>
                <v:rect id="Rectangle 18666" style="position:absolute;width:4503;height:1390;left:16579;top:20313;" filled="f" stroked="f">
                  <v:textbox inset="0,0,0,0">
                    <w:txbxContent>
                      <w:p>
                        <w:pPr>
                          <w:spacing w:before="0" w:after="160" w:line="259" w:lineRule="auto"/>
                          <w:ind w:right="0" w:firstLine="0"/>
                          <w:jc w:val="left"/>
                        </w:pPr>
                        <w:r>
                          <w:rPr>
                            <w:rFonts w:cs="Calibri" w:hAnsi="Calibri" w:eastAsia="Calibri" w:ascii="Calibri"/>
                            <w:sz w:val="15"/>
                          </w:rPr>
                          <w:t xml:space="preserve">Хърватия</w:t>
                        </w:r>
                      </w:p>
                    </w:txbxContent>
                  </v:textbox>
                </v:rect>
                <v:rect id="Rectangle 18667" style="position:absolute;width:4245;height:1390;left:15185;top:20545;" filled="f" stroked="f">
                  <v:textbox inset="0,0,0,0">
                    <w:txbxContent>
                      <w:p>
                        <w:pPr>
                          <w:spacing w:before="0" w:after="160" w:line="259" w:lineRule="auto"/>
                          <w:ind w:right="0" w:firstLine="0"/>
                          <w:jc w:val="left"/>
                        </w:pPr>
                        <w:r>
                          <w:rPr>
                            <w:rFonts w:cs="Calibri" w:hAnsi="Calibri" w:eastAsia="Calibri" w:ascii="Calibri"/>
                            <w:sz w:val="15"/>
                          </w:rPr>
                          <w:t xml:space="preserve">Франция</w:t>
                        </w:r>
                      </w:p>
                    </w:txbxContent>
                  </v:textbox>
                </v:rect>
                <v:rect id="Rectangle 18668" style="position:absolute;width:358;height:903;left:17901;top:19697;" filled="f" stroked="f">
                  <v:textbox inset="0,0,0,0">
                    <w:txbxContent>
                      <w:p>
                        <w:pPr>
                          <w:spacing w:before="0" w:after="160" w:line="259" w:lineRule="auto"/>
                          <w:ind w:right="0" w:firstLine="0"/>
                          <w:jc w:val="left"/>
                        </w:pPr>
                        <w:r>
                          <w:rPr>
                            <w:rFonts w:cs="Calibri" w:hAnsi="Calibri" w:eastAsia="Calibri" w:ascii="Calibri"/>
                            <w:sz w:val="10"/>
                          </w:rPr>
                          <w:t xml:space="preserve">a</w:t>
                        </w:r>
                      </w:p>
                    </w:txbxContent>
                  </v:textbox>
                </v:rect>
                <v:rect id="Rectangle 18669" style="position:absolute;width:4581;height:1390;left:13741;top:20309;" filled="f" stroked="f">
                  <v:textbox inset="0,0,0,0">
                    <w:txbxContent>
                      <w:p>
                        <w:pPr>
                          <w:spacing w:before="0" w:after="160" w:line="259" w:lineRule="auto"/>
                          <w:ind w:right="0" w:firstLine="0"/>
                          <w:jc w:val="left"/>
                        </w:pPr>
                        <w:r>
                          <w:rPr>
                            <w:rFonts w:cs="Calibri" w:hAnsi="Calibri" w:eastAsia="Calibri" w:ascii="Calibri"/>
                            <w:sz w:val="15"/>
                          </w:rPr>
                          <w:t xml:space="preserve">Словения</w:t>
                        </w:r>
                      </w:p>
                    </w:txbxContent>
                  </v:textbox>
                </v:rect>
                <v:rect id="Rectangle 18670" style="position:absolute;width:3360;height:1390;left:13131;top:20062;" filled="f" stroked="f">
                  <v:textbox inset="0,0,0,0">
                    <w:txbxContent>
                      <w:p>
                        <w:pPr>
                          <w:spacing w:before="0" w:after="160" w:line="259" w:lineRule="auto"/>
                          <w:ind w:right="0" w:firstLine="0"/>
                          <w:jc w:val="left"/>
                        </w:pPr>
                        <w:r>
                          <w:rPr>
                            <w:rFonts w:cs="Calibri" w:hAnsi="Calibri" w:eastAsia="Calibri" w:ascii="Calibri"/>
                            <w:sz w:val="15"/>
                          </w:rPr>
                          <w:t xml:space="preserve">Латвия</w:t>
                        </w:r>
                      </w:p>
                    </w:txbxContent>
                  </v:textbox>
                </v:rect>
                <v:rect id="Rectangle 18671" style="position:absolute;width:2267;height:1390;left:11516;top:20801;" filled="f" stroked="f">
                  <v:textbox inset="0,0,0,0">
                    <w:txbxContent>
                      <w:p>
                        <w:pPr>
                          <w:spacing w:before="0" w:after="160" w:line="259" w:lineRule="auto"/>
                          <w:ind w:right="0" w:firstLine="0"/>
                          <w:jc w:val="left"/>
                        </w:pPr>
                        <w:r>
                          <w:rPr>
                            <w:rFonts w:cs="Calibri" w:hAnsi="Calibri" w:eastAsia="Calibri" w:ascii="Calibri"/>
                            <w:sz w:val="15"/>
                          </w:rPr>
                          <w:t xml:space="preserve">Гърц</w:t>
                        </w:r>
                      </w:p>
                    </w:txbxContent>
                  </v:textbox>
                </v:rect>
                <v:rect id="Rectangle 18672" style="position:absolute;width:590;height:1390;left:12967;top:20189;" filled="f" stroked="f">
                  <v:textbox inset="0,0,0,0">
                    <w:txbxContent>
                      <w:p>
                        <w:pPr>
                          <w:spacing w:before="0" w:after="160" w:line="259" w:lineRule="auto"/>
                          <w:ind w:right="0" w:firstLine="0"/>
                          <w:jc w:val="left"/>
                        </w:pPr>
                        <w:r>
                          <w:rPr>
                            <w:rFonts w:cs="Calibri" w:hAnsi="Calibri" w:eastAsia="Calibri" w:ascii="Calibri"/>
                            <w:sz w:val="15"/>
                          </w:rPr>
                          <w:t xml:space="preserve">и</w:t>
                        </w:r>
                      </w:p>
                    </w:txbxContent>
                  </v:textbox>
                </v:rect>
                <v:rect id="Rectangle 18673" style="position:absolute;width:534;height:1390;left:13289;top:19895;"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18674" style="position:absolute;width:358;height:903;left:13488;top:19707;" filled="f" stroked="f">
                  <v:textbox inset="0,0,0,0">
                    <w:txbxContent>
                      <w:p>
                        <w:pPr>
                          <w:spacing w:before="0" w:after="160" w:line="259" w:lineRule="auto"/>
                          <w:ind w:right="0" w:firstLine="0"/>
                          <w:jc w:val="left"/>
                        </w:pPr>
                        <w:r>
                          <w:rPr>
                            <w:rFonts w:cs="Calibri" w:hAnsi="Calibri" w:eastAsia="Calibri" w:ascii="Calibri"/>
                            <w:sz w:val="10"/>
                          </w:rPr>
                          <w:t xml:space="preserve">a</w:t>
                        </w:r>
                      </w:p>
                    </w:txbxContent>
                  </v:textbox>
                </v:rect>
                <v:rect id="Rectangle 18675" style="position:absolute;width:3879;height:1390;left:10022;top:20153;" filled="f" stroked="f">
                  <v:textbox inset="0,0,0,0">
                    <w:txbxContent>
                      <w:p>
                        <w:pPr>
                          <w:spacing w:before="0" w:after="160" w:line="259" w:lineRule="auto"/>
                          <w:ind w:right="0" w:firstLine="0"/>
                          <w:jc w:val="left"/>
                        </w:pPr>
                        <w:r>
                          <w:rPr>
                            <w:rFonts w:cs="Calibri" w:hAnsi="Calibri" w:eastAsia="Calibri" w:ascii="Calibri"/>
                            <w:sz w:val="15"/>
                          </w:rPr>
                          <w:t xml:space="preserve">Унгария</w:t>
                        </w:r>
                      </w:p>
                    </w:txbxContent>
                  </v:textbox>
                </v:rect>
                <v:rect id="Rectangle 18676" style="position:absolute;width:4558;height:1390;left:8240;top:20262;" filled="f" stroked="f">
                  <v:textbox inset="0,0,0,0">
                    <w:txbxContent>
                      <w:p>
                        <w:pPr>
                          <w:spacing w:before="0" w:after="160" w:line="259" w:lineRule="auto"/>
                          <w:ind w:right="0" w:firstLine="0"/>
                          <w:jc w:val="left"/>
                        </w:pPr>
                        <w:r>
                          <w:rPr>
                            <w:rFonts w:cs="Calibri" w:hAnsi="Calibri" w:eastAsia="Calibri" w:ascii="Calibri"/>
                            <w:sz w:val="15"/>
                          </w:rPr>
                          <w:t xml:space="preserve">Словакия</w:t>
                        </w:r>
                      </w:p>
                    </w:txbxContent>
                  </v:textbox>
                </v:rect>
                <v:rect id="Rectangle 18677" style="position:absolute;width:2248;height:1390;left:8103;top:20175;" filled="f" stroked="f">
                  <v:textbox inset="0,0,0,0">
                    <w:txbxContent>
                      <w:p>
                        <w:pPr>
                          <w:spacing w:before="0" w:after="160" w:line="259" w:lineRule="auto"/>
                          <w:ind w:right="0" w:firstLine="0"/>
                          <w:jc w:val="left"/>
                        </w:pPr>
                        <w:r>
                          <w:rPr>
                            <w:rFonts w:cs="Calibri" w:hAnsi="Calibri" w:eastAsia="Calibri" w:ascii="Calibri"/>
                            <w:sz w:val="15"/>
                          </w:rPr>
                          <w:t xml:space="preserve">Чехи</w:t>
                        </w:r>
                      </w:p>
                    </w:txbxContent>
                  </v:textbox>
                </v:rect>
                <v:rect id="Rectangle 18678" style="position:absolute;width:534;height:1390;left:9550;top:19585;"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18679" style="position:absolute;width:3524;height:1390;left:5796;top:20420;" filled="f" stroked="f">
                  <v:textbox inset="0,0,0,0">
                    <w:txbxContent>
                      <w:p>
                        <w:pPr>
                          <w:spacing w:before="0" w:after="160" w:line="259" w:lineRule="auto"/>
                          <w:ind w:right="0" w:firstLine="0"/>
                          <w:jc w:val="left"/>
                        </w:pPr>
                        <w:r>
                          <w:rPr>
                            <w:rFonts w:cs="Calibri" w:hAnsi="Calibri" w:eastAsia="Calibri" w:ascii="Calibri"/>
                            <w:sz w:val="15"/>
                          </w:rPr>
                          <w:t xml:space="preserve">Румъни</w:t>
                        </w:r>
                      </w:p>
                    </w:txbxContent>
                  </v:textbox>
                </v:rect>
                <v:rect id="Rectangle 18680" style="position:absolute;width:534;height:1390;left:8108;top:19604;"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18681" style="position:absolute;width:2274;height:1390;left:5238;top:20136;" filled="f" stroked="f">
                  <v:textbox inset="0,0,0,0">
                    <w:txbxContent>
                      <w:p>
                        <w:pPr>
                          <w:spacing w:before="0" w:after="160" w:line="259" w:lineRule="auto"/>
                          <w:ind w:right="0" w:firstLine="0"/>
                          <w:jc w:val="left"/>
                        </w:pPr>
                        <w:r>
                          <w:rPr>
                            <w:rFonts w:cs="Calibri" w:hAnsi="Calibri" w:eastAsia="Calibri" w:ascii="Calibri"/>
                            <w:sz w:val="15"/>
                          </w:rPr>
                          <w:t xml:space="preserve">Литв</w:t>
                        </w:r>
                      </w:p>
                    </w:txbxContent>
                  </v:textbox>
                </v:rect>
                <v:rect id="Rectangle 18682" style="position:absolute;width:551;height:1390;left:6700;top:19536;" filled="f" stroked="f">
                  <v:textbox inset="0,0,0,0">
                    <w:txbxContent>
                      <w:p>
                        <w:pPr>
                          <w:spacing w:before="0" w:after="160" w:line="259" w:lineRule="auto"/>
                          <w:ind w:right="0" w:firstLine="0"/>
                          <w:jc w:val="left"/>
                        </w:pPr>
                        <w:r>
                          <w:rPr>
                            <w:rFonts w:cs="Calibri" w:hAnsi="Calibri" w:eastAsia="Calibri" w:ascii="Calibri"/>
                            <w:sz w:val="15"/>
                          </w:rPr>
                          <w:t xml:space="preserve">а</w:t>
                        </w:r>
                      </w:p>
                    </w:txbxContent>
                  </v:textbox>
                </v:rect>
                <v:rect id="Rectangle 18683" style="position:absolute;width:4020;height:1390;left:2653;top:20513;" filled="f" stroked="f">
                  <v:textbox inset="0,0,0,0">
                    <w:txbxContent>
                      <w:p>
                        <w:pPr>
                          <w:spacing w:before="0" w:after="160" w:line="259" w:lineRule="auto"/>
                          <w:ind w:right="0" w:firstLine="0"/>
                          <w:jc w:val="left"/>
                        </w:pPr>
                        <w:r>
                          <w:rPr>
                            <w:rFonts w:cs="Calibri" w:hAnsi="Calibri" w:eastAsia="Calibri" w:ascii="Calibri"/>
                            <w:sz w:val="15"/>
                          </w:rPr>
                          <w:t xml:space="preserve">Германи</w:t>
                        </w:r>
                      </w:p>
                    </w:txbxContent>
                  </v:textbox>
                </v:rect>
                <v:rect id="Rectangle 18684" style="position:absolute;width:534;height:1390;left:5301;top:19608;"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18685" style="position:absolute;width:3843;height:1390;left:1754;top:20166;" filled="f" stroked="f">
                  <v:textbox inset="0,0,0,0">
                    <w:txbxContent>
                      <w:p>
                        <w:pPr>
                          <w:spacing w:before="0" w:after="160" w:line="259" w:lineRule="auto"/>
                          <w:ind w:right="0" w:firstLine="0"/>
                          <w:jc w:val="left"/>
                        </w:pPr>
                        <w:r>
                          <w:rPr>
                            <w:rFonts w:cs="Calibri" w:hAnsi="Calibri" w:eastAsia="Calibri" w:ascii="Calibri"/>
                            <w:sz w:val="15"/>
                          </w:rPr>
                          <w:t xml:space="preserve">Австрия</w:t>
                        </w:r>
                      </w:p>
                    </w:txbxContent>
                  </v:textbox>
                </v:rect>
                <v:rect id="Rectangle 18686" style="position:absolute;width:3959;height:1390;left:95;top:20478;" filled="f" stroked="f">
                  <v:textbox inset="0,0,0,0">
                    <w:txbxContent>
                      <w:p>
                        <w:pPr>
                          <w:spacing w:before="0" w:after="160" w:line="259" w:lineRule="auto"/>
                          <w:ind w:right="0" w:firstLine="0"/>
                          <w:jc w:val="left"/>
                        </w:pPr>
                        <w:r>
                          <w:rPr>
                            <w:rFonts w:cs="Calibri" w:hAnsi="Calibri" w:eastAsia="Calibri" w:ascii="Calibri"/>
                            <w:sz w:val="15"/>
                          </w:rPr>
                          <w:t xml:space="preserve">Българи</w:t>
                        </w:r>
                      </w:p>
                    </w:txbxContent>
                  </v:textbox>
                </v:rect>
                <v:rect id="Rectangle 18687" style="position:absolute;width:534;height:1390;left:2702;top:19583;"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group>
            </w:pict>
          </mc:Fallback>
        </mc:AlternateContent>
      </w:r>
    </w:p>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OECD/European Observatory on Health Systems and Policies 2017.</w:t>
      </w:r>
    </w:p>
    <w:p w:rsidR="005C3B5F" w:rsidRDefault="005017F0">
      <w:pPr>
        <w:spacing w:after="487" w:line="259" w:lineRule="auto"/>
        <w:ind w:left="1516" w:right="44" w:hanging="10"/>
        <w:jc w:val="right"/>
      </w:pPr>
      <w:r>
        <w:rPr>
          <w:rFonts w:ascii="Calibri" w:eastAsia="Calibri" w:hAnsi="Calibri" w:cs="Calibri"/>
          <w:i/>
          <w:color w:val="152A47"/>
          <w:sz w:val="16"/>
        </w:rPr>
        <w:lastRenderedPageBreak/>
        <w:t xml:space="preserve">Бележки:  </w:t>
      </w:r>
      <w:r>
        <w:rPr>
          <w:rFonts w:ascii="Calibri" w:eastAsia="Calibri" w:hAnsi="Calibri" w:cs="Calibri"/>
          <w:color w:val="152A47"/>
          <w:sz w:val="16"/>
          <w:vertAlign w:val="superscript"/>
        </w:rPr>
        <w:t>a</w:t>
      </w:r>
      <w:r>
        <w:rPr>
          <w:rFonts w:ascii="Calibri" w:eastAsia="Calibri" w:hAnsi="Calibri" w:cs="Calibri"/>
          <w:color w:val="152A47"/>
          <w:sz w:val="16"/>
        </w:rPr>
        <w:t xml:space="preserve">Стойности, прогнозирани от ОИСР, за да се изчисли средната претеглена стойност за ЕС28. </w:t>
      </w:r>
      <w:r>
        <w:rPr>
          <w:rFonts w:ascii="Calibri" w:eastAsia="Calibri" w:hAnsi="Calibri" w:cs="Calibri"/>
          <w:color w:val="152A47"/>
          <w:sz w:val="16"/>
          <w:vertAlign w:val="superscript"/>
        </w:rPr>
        <w:t>б</w:t>
      </w:r>
      <w:r>
        <w:rPr>
          <w:rFonts w:ascii="Calibri" w:eastAsia="Calibri" w:hAnsi="Calibri" w:cs="Calibri"/>
          <w:color w:val="152A47"/>
          <w:sz w:val="16"/>
        </w:rPr>
        <w:t>Прогнозни стойности.</w:t>
      </w:r>
    </w:p>
    <w:p w:rsidR="005C3B5F" w:rsidRDefault="005017F0">
      <w:pPr>
        <w:spacing w:after="329"/>
        <w:ind w:left="-12" w:right="45"/>
      </w:pPr>
      <w:r>
        <w:t xml:space="preserve">Част от тези хоспитализации могат да се разглеждат като излишни, тъй като някои хронични заболявания могат да бъдат лекувани ефективно в извънболничната помощ (най-често това са вродена сърдечна недостатъчност, астма и диабет – вж. 7.4.2 </w:t>
      </w:r>
      <w:r>
        <w:rPr>
          <w:i/>
        </w:rPr>
        <w:t>Резултати от здрав</w:t>
      </w:r>
      <w:r>
        <w:rPr>
          <w:i/>
        </w:rPr>
        <w:t>ните услуги и качество на услугите</w:t>
      </w:r>
      <w:r>
        <w:t xml:space="preserve">). Въпреки че извънболничната помощ и особено първичната, са приоритет в здравната политика на почти всички правителства, те все още не са развити достатъчно и се използват доста неефективно. Някои от причините за високия </w:t>
      </w:r>
      <w:r>
        <w:t xml:space="preserve">брой на хоспитализациите са очертани в доклад на Световната банка от 2015 г.: </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някои услуги, които могат да се осъществяват в извънболничната помощ, се извършват в болниците;</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 xml:space="preserve">дори пациентът да се лекува в извънболничната помощ, то за някои изследвания </w:t>
      </w:r>
      <w:r>
        <w:t>като компютърна томография или ядреномагнитен резонанс листите на чакащите и затрудненията да се получи направление (поради ограничения им брой) са толкова големи, че приемът в болница се оказва много по-лесен начин да бъдат направени тези изследвания на п</w:t>
      </w:r>
      <w:r>
        <w:t>ациента;</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плащанията за болнична помощ (по клинични пътеки) са значително по-високи, отколкото тези за услугите в извънболничната помощ;</w:t>
      </w:r>
    </w:p>
    <w:p w:rsidR="005C3B5F" w:rsidRDefault="005017F0">
      <w:pPr>
        <w:spacing w:after="312"/>
        <w:ind w:left="680" w:right="45" w:hanging="340"/>
      </w:pPr>
      <w:r>
        <w:rPr>
          <w:rFonts w:ascii="Wingdings" w:eastAsia="Wingdings" w:hAnsi="Wingdings" w:cs="Wingdings"/>
          <w:color w:val="19607D"/>
        </w:rPr>
        <w:t></w:t>
      </w:r>
      <w:r>
        <w:rPr>
          <w:rFonts w:ascii="Wingdings" w:eastAsia="Wingdings" w:hAnsi="Wingdings" w:cs="Wingdings"/>
          <w:color w:val="19607D"/>
        </w:rPr>
        <w:t></w:t>
      </w:r>
      <w:r>
        <w:t>специалистите, работещи едновременно в извънболничната и болничната помощ, в някои случаи получават допълнителни финансови стимули, ако насочат пациент за прием в болница.</w:t>
      </w:r>
    </w:p>
    <w:p w:rsidR="005C3B5F" w:rsidRDefault="005017F0">
      <w:pPr>
        <w:ind w:left="-12" w:right="45"/>
      </w:pPr>
      <w:r>
        <w:t>Освен това според резултати от проверки на НЗОК някои пациенти, които страдат от пов</w:t>
      </w:r>
      <w:r>
        <w:t>ече хронични заболявания, са хоспитализирани по няколко последователни пъти в болница по отделно за всяко заболяване и по този начин болниците отчитат различни клинични пътеки (НЦОЗА 2018а).</w:t>
      </w:r>
    </w:p>
    <w:p w:rsidR="005C3B5F" w:rsidRDefault="005017F0">
      <w:pPr>
        <w:spacing w:after="301"/>
        <w:ind w:left="-12" w:right="45"/>
      </w:pPr>
      <w:r>
        <w:lastRenderedPageBreak/>
        <w:t>През 2015 г. в опит да се ограничат ненужните хоспитализации се в</w:t>
      </w:r>
      <w:r>
        <w:t>ъвеждат лимити за прием по отделни клинични пътеки за всяка болница. Съобразно тези нови ограничения НЗОК не би трябвало да заплаща за хоспитализации, които надхвърлят определения лимит за съответната болница. На практика обаче болниците продължават да при</w:t>
      </w:r>
      <w:r>
        <w:t xml:space="preserve">емат пациенти, дори и след изчерпване на лимитите, като предявяват искания към НЗОК за допълнително финансиране за спешни случаи, които не влизат в определените лимити. </w:t>
      </w:r>
    </w:p>
    <w:p w:rsidR="005C3B5F" w:rsidRDefault="005017F0">
      <w:pPr>
        <w:spacing w:after="347" w:line="249" w:lineRule="auto"/>
        <w:ind w:left="-5" w:right="2" w:hanging="10"/>
        <w:jc w:val="left"/>
      </w:pPr>
      <w:r>
        <w:rPr>
          <w:rFonts w:ascii="Calibri" w:eastAsia="Calibri" w:hAnsi="Calibri" w:cs="Calibri"/>
          <w:color w:val="D64715"/>
          <w:sz w:val="22"/>
        </w:rPr>
        <w:t>Опити за въвеждане на интегрирани грижи</w:t>
      </w:r>
    </w:p>
    <w:p w:rsidR="005C3B5F" w:rsidRDefault="005017F0">
      <w:pPr>
        <w:ind w:left="-12" w:right="45" w:firstLine="0"/>
      </w:pPr>
      <w:r>
        <w:t>Според концепцията „Цели за здраве 2020“ струк</w:t>
      </w:r>
      <w:r>
        <w:t>турите и процесите в здравеопазването се характеризират с липса на координация между различните нива на медицинска помощ, както и между здравните и социалните услуги, включително и по отношение на промоцията на здравето, профилактиката на заболяванията и р</w:t>
      </w:r>
      <w:r>
        <w:t xml:space="preserve">ехабилитацията. Взаимодействието между болничната помощ и социалните институции е много слабо, което се дължи основно на различния им статут, отговорности и подчинеността към различни ведомства. </w:t>
      </w:r>
    </w:p>
    <w:p w:rsidR="005C3B5F" w:rsidRDefault="005017F0">
      <w:pPr>
        <w:ind w:left="-12" w:right="45"/>
      </w:pPr>
      <w:r>
        <w:t>В близкото минало интегрирани услуги се предоставят от диспа</w:t>
      </w:r>
      <w:r>
        <w:t>нсерите. От 50-те години на миналия век в България е функционирала добре изградена система от диспансери, чиято цел е била да предоставят комплексни здравни услуги за пациенти с онкологични, дерматовенерологични, психиатрични и белодробни заболявания. Дисп</w:t>
      </w:r>
      <w:r>
        <w:t>ансерите са лечебни заведения, които извършват диагностика, извънболнично и болнично лечение, проследяване, рехабилитация за хора със специфични хронични заболявания и поддържат регистри на тези пациенти. През 2010 г. с промяна в Закона за лечебните заведе</w:t>
      </w:r>
      <w:r>
        <w:t xml:space="preserve">ния тези диспансери са преобразувани в комплексни онкологични центрове, центрове за психично здраве и центрове за кожно-венерически заболявания, които трябва да предоставят интегрирани грижи за пациенти със съответните заболявания. </w:t>
      </w:r>
    </w:p>
    <w:p w:rsidR="005C3B5F" w:rsidRDefault="005017F0">
      <w:pPr>
        <w:spacing w:after="19" w:line="265" w:lineRule="auto"/>
        <w:ind w:left="-15" w:right="41" w:firstLine="397"/>
      </w:pPr>
      <w:r>
        <w:t>През 2015 г. интегриран</w:t>
      </w:r>
      <w:r>
        <w:t xml:space="preserve">ите грижи за първи път са регламентирани в българското законодателство с допълнения към </w:t>
      </w:r>
      <w:r>
        <w:lastRenderedPageBreak/>
        <w:t>Закона за здравето и Закона за лечебните заведения. Законът за здравето дефинира интегрираните здравно-социални услуги като „</w:t>
      </w:r>
      <w:r>
        <w:rPr>
          <w:i/>
        </w:rPr>
        <w:t>дейности, чрез които медицинските специалис</w:t>
      </w:r>
      <w:r>
        <w:rPr>
          <w:i/>
        </w:rPr>
        <w:t xml:space="preserve">ти и специалистите в областта на социалните услуги предоставят здравни грижи и медицинско наблюдение и осъществяват социална работа, включително в домашна среда, в подкрепа на деца, бременни жени, хора с увреждания и хронични заболявания и възрастни хора, </w:t>
      </w:r>
      <w:r>
        <w:rPr>
          <w:i/>
        </w:rPr>
        <w:t>които имат нужда от помощ при изпълнение на ежедневните си дейности</w:t>
      </w:r>
      <w:r>
        <w:t xml:space="preserve">“. </w:t>
      </w:r>
    </w:p>
    <w:p w:rsidR="005C3B5F" w:rsidRDefault="005017F0">
      <w:pPr>
        <w:spacing w:after="462"/>
        <w:ind w:left="-12" w:right="45"/>
      </w:pPr>
      <w:r>
        <w:rPr>
          <w:rFonts w:ascii="Calibri" w:eastAsia="Calibri" w:hAnsi="Calibri" w:cs="Calibri"/>
          <w:noProof/>
          <w:sz w:val="22"/>
        </w:rPr>
        <mc:AlternateContent>
          <mc:Choice Requires="wpg">
            <w:drawing>
              <wp:anchor distT="0" distB="0" distL="114300" distR="114300" simplePos="0" relativeHeight="251740160" behindDoc="0" locked="0" layoutInCell="1" allowOverlap="1">
                <wp:simplePos x="0" y="0"/>
                <wp:positionH relativeFrom="page">
                  <wp:posOffset>378003</wp:posOffset>
                </wp:positionH>
                <wp:positionV relativeFrom="page">
                  <wp:posOffset>5168621</wp:posOffset>
                </wp:positionV>
                <wp:extent cx="71996" cy="80544"/>
                <wp:effectExtent l="0" t="0" r="0" b="0"/>
                <wp:wrapSquare wrapText="bothSides"/>
                <wp:docPr id="280687" name="Group 280687"/>
                <wp:cNvGraphicFramePr/>
                <a:graphic xmlns:a="http://schemas.openxmlformats.org/drawingml/2006/main">
                  <a:graphicData uri="http://schemas.microsoft.com/office/word/2010/wordprocessingGroup">
                    <wpg:wgp>
                      <wpg:cNvGrpSpPr/>
                      <wpg:grpSpPr>
                        <a:xfrm>
                          <a:off x="0" y="0"/>
                          <a:ext cx="71996" cy="80544"/>
                          <a:chOff x="0" y="0"/>
                          <a:chExt cx="71996" cy="80544"/>
                        </a:xfrm>
                      </wpg:grpSpPr>
                      <wps:wsp>
                        <wps:cNvPr id="318268" name="Shape 318268"/>
                        <wps:cNvSpPr/>
                        <wps:spPr>
                          <a:xfrm>
                            <a:off x="0" y="0"/>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80687" style="width:5.669pt;height:6.34201pt;position:absolute;mso-position-horizontal-relative:page;mso-position-horizontal:absolute;margin-left:29.764pt;mso-position-vertical-relative:page;margin-top:406.978pt;" coordsize="719,805">
                <v:shape id="Shape 318269" style="position:absolute;width:719;height:805;left:0;top:0;" coordsize="71996,80544" path="m0,0l71996,0l71996,80544l0,80544l0,0">
                  <v:stroke weight="0pt" endcap="flat" joinstyle="miter" miterlimit="10" on="false" color="#000000" opacity="0"/>
                  <v:fill on="true" color="#d64503"/>
                </v:shape>
                <w10:wrap type="square"/>
              </v:group>
            </w:pict>
          </mc:Fallback>
        </mc:AlternateContent>
      </w:r>
      <w:r>
        <w:t>С допълнения към Закона за лечебните заведения са регламентирани нов вид лечебни заведения – центрове за комплексно обслужване на деца с увреждания и хронични заболявания – и нов вид д</w:t>
      </w:r>
      <w:r>
        <w:t>ейност – интегрирани здравно-социални услуги, които всички лечебни заведения могат да предоставят.</w:t>
      </w:r>
    </w:p>
    <w:p w:rsidR="005C3B5F" w:rsidRDefault="005017F0">
      <w:pPr>
        <w:pStyle w:val="Heading4"/>
        <w:spacing w:after="140"/>
        <w:ind w:left="-5" w:right="16"/>
      </w:pPr>
      <w:r>
        <w:rPr>
          <w:b/>
          <w:i w:val="0"/>
        </w:rPr>
        <w:t xml:space="preserve">5.4.1 </w:t>
      </w:r>
      <w:r>
        <w:t>Дневен стационар</w:t>
      </w:r>
    </w:p>
    <w:p w:rsidR="005C3B5F" w:rsidRDefault="005017F0">
      <w:pPr>
        <w:ind w:left="-12" w:right="45" w:firstLine="0"/>
      </w:pPr>
      <w:r>
        <w:t>Съгласно наредбата за основния пакет здравни услуги, гарантиран от бюджета на НЗОК, лечебните заведения за болнична помощ могат да скл</w:t>
      </w:r>
      <w:r>
        <w:t>ючват договори за клинични пътеки, както и за т.нар. клинични и амбулаторни процедури. Клиничните процедури се изпълняват в болници, като престоят в лечебното заведение е до 24 часа (напр. интензивно лечение на новородени деца с асистирано дишане). За разл</w:t>
      </w:r>
      <w:r>
        <w:t xml:space="preserve">ика от тях, амбулаторните процедури (напр. хемодиализа, химиотерапия, биопсия) могат да се осъществяват в лечебни заведения за извънболнична или за болнична помощ за пациенти, чието състояние не изисква по-дълъг болничен престой. </w:t>
      </w:r>
    </w:p>
    <w:p w:rsidR="005C3B5F" w:rsidRDefault="005017F0">
      <w:pPr>
        <w:ind w:left="-12" w:right="45"/>
      </w:pPr>
      <w:r>
        <w:t>Обикновено легла за дневе</w:t>
      </w:r>
      <w:r>
        <w:t>н стационар се разкриват в хирургичните отделения (за еднодневна хирургия), както и за психиатрична помощ, рехабилитация и др. Медицинските, медико-денталните и диагностично-консултативните центрове могат да разкриват до 10 легла за краткосрочно наблюдение</w:t>
      </w:r>
      <w:r>
        <w:t xml:space="preserve"> и лечение. В диагностично-консултативните центрове могат да се разкриват до пет допълнителни легла за наблюдение и лечение до 48 часа за целите на клиничните изпитвания на лекарства. </w:t>
      </w:r>
    </w:p>
    <w:p w:rsidR="005C3B5F" w:rsidRDefault="005017F0">
      <w:pPr>
        <w:ind w:left="-12" w:right="45" w:firstLine="0"/>
      </w:pPr>
      <w:r>
        <w:t>Броят на тези легла нараства спрямо 2010 г. (Фигура 5.6).</w:t>
      </w:r>
    </w:p>
    <w:p w:rsidR="005C3B5F" w:rsidRDefault="005017F0">
      <w:pPr>
        <w:spacing w:after="304"/>
        <w:ind w:left="-12" w:right="45"/>
      </w:pPr>
      <w:r>
        <w:lastRenderedPageBreak/>
        <w:t>Делът на едно</w:t>
      </w:r>
      <w:r>
        <w:t>дневния прием в болниците е незначителен. От 2010 г. броят на болничните легла за дневен стационар се увеличава (Фигура 5.6). През 2016 г. той достига 1,6 на 10 000 души от населението (НЦОЗА 2017). Липсва информация за броя и дела на еднодневните хоспитал</w:t>
      </w:r>
      <w:r>
        <w:t>изации, но използваемостта на леглата за дневен стационар нараства от 2010 г.</w:t>
      </w:r>
    </w:p>
    <w:p w:rsidR="005C3B5F" w:rsidRDefault="005017F0">
      <w:pPr>
        <w:spacing w:after="8" w:line="248" w:lineRule="auto"/>
        <w:ind w:left="-5" w:right="47" w:hanging="10"/>
        <w:jc w:val="left"/>
      </w:pPr>
      <w:r>
        <w:rPr>
          <w:rFonts w:ascii="Calibri" w:eastAsia="Calibri" w:hAnsi="Calibri" w:cs="Calibri"/>
          <w:noProof/>
          <w:sz w:val="22"/>
        </w:rPr>
        <mc:AlternateContent>
          <mc:Choice Requires="wpg">
            <w:drawing>
              <wp:anchor distT="0" distB="0" distL="114300" distR="114300" simplePos="0" relativeHeight="251741184" behindDoc="0" locked="0" layoutInCell="1" allowOverlap="1">
                <wp:simplePos x="0" y="0"/>
                <wp:positionH relativeFrom="page">
                  <wp:posOffset>467995</wp:posOffset>
                </wp:positionH>
                <wp:positionV relativeFrom="page">
                  <wp:posOffset>5649722</wp:posOffset>
                </wp:positionV>
                <wp:extent cx="90005" cy="97409"/>
                <wp:effectExtent l="0" t="0" r="0" b="0"/>
                <wp:wrapSquare wrapText="bothSides"/>
                <wp:docPr id="280097" name="Group 280097"/>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8270" name="Shape 318270"/>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80097" style="width:7.087pt;height:7.67001pt;position:absolute;mso-position-horizontal-relative:page;mso-position-horizontal:absolute;margin-left:36.85pt;mso-position-vertical-relative:page;margin-top:444.86pt;" coordsize="900,974">
                <v:shape id="Shape 318271"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rPr>
          <w:rFonts w:ascii="Calibri" w:eastAsia="Calibri" w:hAnsi="Calibri" w:cs="Calibri"/>
          <w:b/>
          <w:color w:val="152A47"/>
          <w:sz w:val="20"/>
        </w:rPr>
        <w:t xml:space="preserve">ФИГУРА 5.6 </w:t>
      </w:r>
      <w:r>
        <w:rPr>
          <w:rFonts w:ascii="Calibri" w:eastAsia="Calibri" w:hAnsi="Calibri" w:cs="Calibri"/>
          <w:color w:val="152A47"/>
          <w:sz w:val="22"/>
        </w:rPr>
        <w:t>Легла за дневен стационар, 2010 – 2016 г.</w:t>
      </w:r>
    </w:p>
    <w:p w:rsidR="005C3B5F" w:rsidRDefault="005017F0">
      <w:pPr>
        <w:spacing w:after="283" w:line="259" w:lineRule="auto"/>
        <w:ind w:left="137" w:right="0" w:firstLine="0"/>
        <w:jc w:val="left"/>
      </w:pPr>
      <w:r>
        <w:rPr>
          <w:rFonts w:ascii="Calibri" w:eastAsia="Calibri" w:hAnsi="Calibri" w:cs="Calibri"/>
          <w:noProof/>
          <w:sz w:val="22"/>
        </w:rPr>
        <mc:AlternateContent>
          <mc:Choice Requires="wpg">
            <w:drawing>
              <wp:inline distT="0" distB="0" distL="0" distR="0">
                <wp:extent cx="4051687" cy="1447626"/>
                <wp:effectExtent l="0" t="0" r="0" b="0"/>
                <wp:docPr id="280098" name="Group 280098"/>
                <wp:cNvGraphicFramePr/>
                <a:graphic xmlns:a="http://schemas.openxmlformats.org/drawingml/2006/main">
                  <a:graphicData uri="http://schemas.microsoft.com/office/word/2010/wordprocessingGroup">
                    <wpg:wgp>
                      <wpg:cNvGrpSpPr/>
                      <wpg:grpSpPr>
                        <a:xfrm>
                          <a:off x="0" y="0"/>
                          <a:ext cx="4051687" cy="1447626"/>
                          <a:chOff x="0" y="0"/>
                          <a:chExt cx="4051687" cy="1447626"/>
                        </a:xfrm>
                      </wpg:grpSpPr>
                      <wps:wsp>
                        <wps:cNvPr id="318272" name="Shape 318272"/>
                        <wps:cNvSpPr/>
                        <wps:spPr>
                          <a:xfrm>
                            <a:off x="608500" y="1347949"/>
                            <a:ext cx="86893" cy="86868"/>
                          </a:xfrm>
                          <a:custGeom>
                            <a:avLst/>
                            <a:gdLst/>
                            <a:ahLst/>
                            <a:cxnLst/>
                            <a:rect l="0" t="0" r="0" b="0"/>
                            <a:pathLst>
                              <a:path w="86893" h="86868">
                                <a:moveTo>
                                  <a:pt x="0" y="0"/>
                                </a:moveTo>
                                <a:lnTo>
                                  <a:pt x="86893" y="0"/>
                                </a:lnTo>
                                <a:lnTo>
                                  <a:pt x="86893" y="86868"/>
                                </a:lnTo>
                                <a:lnTo>
                                  <a:pt x="0" y="86868"/>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273" name="Shape 318273"/>
                        <wps:cNvSpPr/>
                        <wps:spPr>
                          <a:xfrm>
                            <a:off x="2569063" y="1347949"/>
                            <a:ext cx="86881" cy="86868"/>
                          </a:xfrm>
                          <a:custGeom>
                            <a:avLst/>
                            <a:gdLst/>
                            <a:ahLst/>
                            <a:cxnLst/>
                            <a:rect l="0" t="0" r="0" b="0"/>
                            <a:pathLst>
                              <a:path w="86881" h="86868">
                                <a:moveTo>
                                  <a:pt x="0" y="0"/>
                                </a:moveTo>
                                <a:lnTo>
                                  <a:pt x="86881" y="0"/>
                                </a:lnTo>
                                <a:lnTo>
                                  <a:pt x="86881" y="86868"/>
                                </a:lnTo>
                                <a:lnTo>
                                  <a:pt x="0" y="86868"/>
                                </a:lnTo>
                                <a:lnTo>
                                  <a:pt x="0" y="0"/>
                                </a:lnTo>
                              </a:path>
                            </a:pathLst>
                          </a:custGeom>
                          <a:ln w="0" cap="flat">
                            <a:miter lim="127000"/>
                          </a:ln>
                        </wps:spPr>
                        <wps:style>
                          <a:lnRef idx="0">
                            <a:srgbClr val="000000">
                              <a:alpha val="0"/>
                            </a:srgbClr>
                          </a:lnRef>
                          <a:fillRef idx="1">
                            <a:srgbClr val="D23E15"/>
                          </a:fillRef>
                          <a:effectRef idx="0">
                            <a:scrgbClr r="0" g="0" b="0"/>
                          </a:effectRef>
                          <a:fontRef idx="none"/>
                        </wps:style>
                        <wps:bodyPr/>
                      </wps:wsp>
                      <wps:wsp>
                        <wps:cNvPr id="18877" name="Rectangle 18877"/>
                        <wps:cNvSpPr/>
                        <wps:spPr>
                          <a:xfrm>
                            <a:off x="2678747" y="1335283"/>
                            <a:ext cx="1251813" cy="14941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6"/>
                                </w:rPr>
                                <w:t>Легла</w:t>
                              </w:r>
                              <w:r>
                                <w:rPr>
                                  <w:rFonts w:ascii="Calibri" w:eastAsia="Calibri" w:hAnsi="Calibri" w:cs="Calibri"/>
                                  <w:spacing w:val="2"/>
                                  <w:w w:val="90"/>
                                  <w:sz w:val="16"/>
                                </w:rPr>
                                <w:t xml:space="preserve"> </w:t>
                              </w:r>
                              <w:r>
                                <w:rPr>
                                  <w:rFonts w:ascii="Calibri" w:eastAsia="Calibri" w:hAnsi="Calibri" w:cs="Calibri"/>
                                  <w:w w:val="90"/>
                                  <w:sz w:val="16"/>
                                </w:rPr>
                                <w:t>в</w:t>
                              </w:r>
                              <w:r>
                                <w:rPr>
                                  <w:rFonts w:ascii="Calibri" w:eastAsia="Calibri" w:hAnsi="Calibri" w:cs="Calibri"/>
                                  <w:spacing w:val="2"/>
                                  <w:w w:val="90"/>
                                  <w:sz w:val="16"/>
                                </w:rPr>
                                <w:t xml:space="preserve"> </w:t>
                              </w:r>
                              <w:r>
                                <w:rPr>
                                  <w:rFonts w:ascii="Calibri" w:eastAsia="Calibri" w:hAnsi="Calibri" w:cs="Calibri"/>
                                  <w:w w:val="90"/>
                                  <w:sz w:val="16"/>
                                </w:rPr>
                                <w:t>МЦ,</w:t>
                              </w:r>
                              <w:r>
                                <w:rPr>
                                  <w:rFonts w:ascii="Calibri" w:eastAsia="Calibri" w:hAnsi="Calibri" w:cs="Calibri"/>
                                  <w:spacing w:val="2"/>
                                  <w:w w:val="90"/>
                                  <w:sz w:val="16"/>
                                </w:rPr>
                                <w:t xml:space="preserve"> </w:t>
                              </w:r>
                              <w:r>
                                <w:rPr>
                                  <w:rFonts w:ascii="Calibri" w:eastAsia="Calibri" w:hAnsi="Calibri" w:cs="Calibri"/>
                                  <w:w w:val="90"/>
                                  <w:sz w:val="16"/>
                                </w:rPr>
                                <w:t>МДЦ</w:t>
                              </w:r>
                              <w:r>
                                <w:rPr>
                                  <w:rFonts w:ascii="Calibri" w:eastAsia="Calibri" w:hAnsi="Calibri" w:cs="Calibri"/>
                                  <w:spacing w:val="2"/>
                                  <w:w w:val="90"/>
                                  <w:sz w:val="16"/>
                                </w:rPr>
                                <w:t xml:space="preserve"> </w:t>
                              </w:r>
                              <w:r>
                                <w:rPr>
                                  <w:rFonts w:ascii="Calibri" w:eastAsia="Calibri" w:hAnsi="Calibri" w:cs="Calibri"/>
                                  <w:w w:val="90"/>
                                  <w:sz w:val="16"/>
                                </w:rPr>
                                <w:t>и</w:t>
                              </w:r>
                              <w:r>
                                <w:rPr>
                                  <w:rFonts w:ascii="Calibri" w:eastAsia="Calibri" w:hAnsi="Calibri" w:cs="Calibri"/>
                                  <w:spacing w:val="2"/>
                                  <w:w w:val="90"/>
                                  <w:sz w:val="16"/>
                                </w:rPr>
                                <w:t xml:space="preserve"> </w:t>
                              </w:r>
                              <w:r>
                                <w:rPr>
                                  <w:rFonts w:ascii="Calibri" w:eastAsia="Calibri" w:hAnsi="Calibri" w:cs="Calibri"/>
                                  <w:w w:val="90"/>
                                  <w:sz w:val="16"/>
                                </w:rPr>
                                <w:t>ДКЦ</w:t>
                              </w:r>
                            </w:p>
                          </w:txbxContent>
                        </wps:txbx>
                        <wps:bodyPr horzOverflow="overflow" vert="horz" lIns="0" tIns="0" rIns="0" bIns="0" rtlCol="0">
                          <a:noAutofit/>
                        </wps:bodyPr>
                      </wps:wsp>
                      <wps:wsp>
                        <wps:cNvPr id="18878" name="Rectangle 18878"/>
                        <wps:cNvSpPr/>
                        <wps:spPr>
                          <a:xfrm>
                            <a:off x="712592" y="1335283"/>
                            <a:ext cx="1906762" cy="14941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6"/>
                                </w:rPr>
                                <w:t>Болнични</w:t>
                              </w:r>
                              <w:r>
                                <w:rPr>
                                  <w:rFonts w:ascii="Calibri" w:eastAsia="Calibri" w:hAnsi="Calibri" w:cs="Calibri"/>
                                  <w:spacing w:val="2"/>
                                  <w:w w:val="90"/>
                                  <w:sz w:val="16"/>
                                </w:rPr>
                                <w:t xml:space="preserve"> </w:t>
                              </w:r>
                              <w:r>
                                <w:rPr>
                                  <w:rFonts w:ascii="Calibri" w:eastAsia="Calibri" w:hAnsi="Calibri" w:cs="Calibri"/>
                                  <w:w w:val="90"/>
                                  <w:sz w:val="16"/>
                                </w:rPr>
                                <w:t>легла</w:t>
                              </w:r>
                              <w:r>
                                <w:rPr>
                                  <w:rFonts w:ascii="Calibri" w:eastAsia="Calibri" w:hAnsi="Calibri" w:cs="Calibri"/>
                                  <w:spacing w:val="2"/>
                                  <w:w w:val="90"/>
                                  <w:sz w:val="16"/>
                                </w:rPr>
                                <w:t xml:space="preserve"> </w:t>
                              </w:r>
                              <w:r>
                                <w:rPr>
                                  <w:rFonts w:ascii="Calibri" w:eastAsia="Calibri" w:hAnsi="Calibri" w:cs="Calibri"/>
                                  <w:w w:val="90"/>
                                  <w:sz w:val="16"/>
                                </w:rPr>
                                <w:t>за</w:t>
                              </w:r>
                              <w:r>
                                <w:rPr>
                                  <w:rFonts w:ascii="Calibri" w:eastAsia="Calibri" w:hAnsi="Calibri" w:cs="Calibri"/>
                                  <w:spacing w:val="2"/>
                                  <w:w w:val="90"/>
                                  <w:sz w:val="16"/>
                                </w:rPr>
                                <w:t xml:space="preserve"> </w:t>
                              </w:r>
                              <w:r>
                                <w:rPr>
                                  <w:rFonts w:ascii="Calibri" w:eastAsia="Calibri" w:hAnsi="Calibri" w:cs="Calibri"/>
                                  <w:w w:val="90"/>
                                  <w:sz w:val="16"/>
                                </w:rPr>
                                <w:t>дневен</w:t>
                              </w:r>
                              <w:r>
                                <w:rPr>
                                  <w:rFonts w:ascii="Calibri" w:eastAsia="Calibri" w:hAnsi="Calibri" w:cs="Calibri"/>
                                  <w:spacing w:val="2"/>
                                  <w:w w:val="90"/>
                                  <w:sz w:val="16"/>
                                </w:rPr>
                                <w:t xml:space="preserve"> </w:t>
                              </w:r>
                              <w:r>
                                <w:rPr>
                                  <w:rFonts w:ascii="Calibri" w:eastAsia="Calibri" w:hAnsi="Calibri" w:cs="Calibri"/>
                                  <w:w w:val="90"/>
                                  <w:sz w:val="16"/>
                                </w:rPr>
                                <w:t>стационар</w:t>
                              </w:r>
                            </w:p>
                          </w:txbxContent>
                        </wps:txbx>
                        <wps:bodyPr horzOverflow="overflow" vert="horz" lIns="0" tIns="0" rIns="0" bIns="0" rtlCol="0">
                          <a:noAutofit/>
                        </wps:bodyPr>
                      </wps:wsp>
                      <wps:wsp>
                        <wps:cNvPr id="18879" name="Shape 18879"/>
                        <wps:cNvSpPr/>
                        <wps:spPr>
                          <a:xfrm>
                            <a:off x="228403" y="1103555"/>
                            <a:ext cx="3823284" cy="0"/>
                          </a:xfrm>
                          <a:custGeom>
                            <a:avLst/>
                            <a:gdLst/>
                            <a:ahLst/>
                            <a:cxnLst/>
                            <a:rect l="0" t="0" r="0" b="0"/>
                            <a:pathLst>
                              <a:path w="3823284">
                                <a:moveTo>
                                  <a:pt x="0" y="0"/>
                                </a:moveTo>
                                <a:lnTo>
                                  <a:pt x="3823284"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18880" name="Shape 18880"/>
                        <wps:cNvSpPr/>
                        <wps:spPr>
                          <a:xfrm>
                            <a:off x="228403" y="1102035"/>
                            <a:ext cx="0" cy="26619"/>
                          </a:xfrm>
                          <a:custGeom>
                            <a:avLst/>
                            <a:gdLst/>
                            <a:ahLst/>
                            <a:cxnLst/>
                            <a:rect l="0" t="0" r="0" b="0"/>
                            <a:pathLst>
                              <a:path h="26619">
                                <a:moveTo>
                                  <a:pt x="0" y="26619"/>
                                </a:moveTo>
                                <a:lnTo>
                                  <a:pt x="0" y="0"/>
                                </a:lnTo>
                              </a:path>
                            </a:pathLst>
                          </a:custGeom>
                          <a:ln w="6274" cap="flat">
                            <a:miter lim="127000"/>
                          </a:ln>
                        </wps:spPr>
                        <wps:style>
                          <a:lnRef idx="1">
                            <a:srgbClr val="E8E8E8"/>
                          </a:lnRef>
                          <a:fillRef idx="0">
                            <a:srgbClr val="000000">
                              <a:alpha val="0"/>
                            </a:srgbClr>
                          </a:fillRef>
                          <a:effectRef idx="0">
                            <a:scrgbClr r="0" g="0" b="0"/>
                          </a:effectRef>
                          <a:fontRef idx="none"/>
                        </wps:style>
                        <wps:bodyPr/>
                      </wps:wsp>
                      <wps:wsp>
                        <wps:cNvPr id="18881" name="Shape 18881"/>
                        <wps:cNvSpPr/>
                        <wps:spPr>
                          <a:xfrm>
                            <a:off x="229737" y="1102035"/>
                            <a:ext cx="0" cy="26619"/>
                          </a:xfrm>
                          <a:custGeom>
                            <a:avLst/>
                            <a:gdLst/>
                            <a:ahLst/>
                            <a:cxnLst/>
                            <a:rect l="0" t="0" r="0" b="0"/>
                            <a:pathLst>
                              <a:path h="26619">
                                <a:moveTo>
                                  <a:pt x="0" y="26619"/>
                                </a:moveTo>
                                <a:lnTo>
                                  <a:pt x="0" y="0"/>
                                </a:lnTo>
                              </a:path>
                            </a:pathLst>
                          </a:custGeom>
                          <a:ln w="6274" cap="flat">
                            <a:miter lim="127000"/>
                          </a:ln>
                        </wps:spPr>
                        <wps:style>
                          <a:lnRef idx="1">
                            <a:srgbClr val="E8E8E8"/>
                          </a:lnRef>
                          <a:fillRef idx="0">
                            <a:srgbClr val="000000">
                              <a:alpha val="0"/>
                            </a:srgbClr>
                          </a:fillRef>
                          <a:effectRef idx="0">
                            <a:scrgbClr r="0" g="0" b="0"/>
                          </a:effectRef>
                          <a:fontRef idx="none"/>
                        </wps:style>
                        <wps:bodyPr/>
                      </wps:wsp>
                      <wps:wsp>
                        <wps:cNvPr id="18882" name="Shape 18882"/>
                        <wps:cNvSpPr/>
                        <wps:spPr>
                          <a:xfrm>
                            <a:off x="1320781" y="1102035"/>
                            <a:ext cx="0" cy="26619"/>
                          </a:xfrm>
                          <a:custGeom>
                            <a:avLst/>
                            <a:gdLst/>
                            <a:ahLst/>
                            <a:cxnLst/>
                            <a:rect l="0" t="0" r="0" b="0"/>
                            <a:pathLst>
                              <a:path h="26619">
                                <a:moveTo>
                                  <a:pt x="0" y="26619"/>
                                </a:moveTo>
                                <a:lnTo>
                                  <a:pt x="0" y="0"/>
                                </a:lnTo>
                              </a:path>
                            </a:pathLst>
                          </a:custGeom>
                          <a:ln w="6274" cap="flat">
                            <a:miter lim="127000"/>
                          </a:ln>
                        </wps:spPr>
                        <wps:style>
                          <a:lnRef idx="1">
                            <a:srgbClr val="E8E8E8"/>
                          </a:lnRef>
                          <a:fillRef idx="0">
                            <a:srgbClr val="000000">
                              <a:alpha val="0"/>
                            </a:srgbClr>
                          </a:fillRef>
                          <a:effectRef idx="0">
                            <a:scrgbClr r="0" g="0" b="0"/>
                          </a:effectRef>
                          <a:fontRef idx="none"/>
                        </wps:style>
                        <wps:bodyPr/>
                      </wps:wsp>
                      <wps:wsp>
                        <wps:cNvPr id="18883" name="Shape 18883"/>
                        <wps:cNvSpPr/>
                        <wps:spPr>
                          <a:xfrm>
                            <a:off x="1866957" y="1102035"/>
                            <a:ext cx="0" cy="26619"/>
                          </a:xfrm>
                          <a:custGeom>
                            <a:avLst/>
                            <a:gdLst/>
                            <a:ahLst/>
                            <a:cxnLst/>
                            <a:rect l="0" t="0" r="0" b="0"/>
                            <a:pathLst>
                              <a:path h="26619">
                                <a:moveTo>
                                  <a:pt x="0" y="26619"/>
                                </a:moveTo>
                                <a:lnTo>
                                  <a:pt x="0" y="0"/>
                                </a:lnTo>
                              </a:path>
                            </a:pathLst>
                          </a:custGeom>
                          <a:ln w="6274" cap="flat">
                            <a:miter lim="127000"/>
                          </a:ln>
                        </wps:spPr>
                        <wps:style>
                          <a:lnRef idx="1">
                            <a:srgbClr val="E8E8E8"/>
                          </a:lnRef>
                          <a:fillRef idx="0">
                            <a:srgbClr val="000000">
                              <a:alpha val="0"/>
                            </a:srgbClr>
                          </a:fillRef>
                          <a:effectRef idx="0">
                            <a:scrgbClr r="0" g="0" b="0"/>
                          </a:effectRef>
                          <a:fontRef idx="none"/>
                        </wps:style>
                        <wps:bodyPr/>
                      </wps:wsp>
                      <wps:wsp>
                        <wps:cNvPr id="18884" name="Shape 18884"/>
                        <wps:cNvSpPr/>
                        <wps:spPr>
                          <a:xfrm>
                            <a:off x="2413133" y="1102035"/>
                            <a:ext cx="0" cy="26619"/>
                          </a:xfrm>
                          <a:custGeom>
                            <a:avLst/>
                            <a:gdLst/>
                            <a:ahLst/>
                            <a:cxnLst/>
                            <a:rect l="0" t="0" r="0" b="0"/>
                            <a:pathLst>
                              <a:path h="26619">
                                <a:moveTo>
                                  <a:pt x="0" y="26619"/>
                                </a:moveTo>
                                <a:lnTo>
                                  <a:pt x="0" y="0"/>
                                </a:lnTo>
                              </a:path>
                            </a:pathLst>
                          </a:custGeom>
                          <a:ln w="6274" cap="flat">
                            <a:miter lim="127000"/>
                          </a:ln>
                        </wps:spPr>
                        <wps:style>
                          <a:lnRef idx="1">
                            <a:srgbClr val="E8E8E8"/>
                          </a:lnRef>
                          <a:fillRef idx="0">
                            <a:srgbClr val="000000">
                              <a:alpha val="0"/>
                            </a:srgbClr>
                          </a:fillRef>
                          <a:effectRef idx="0">
                            <a:scrgbClr r="0" g="0" b="0"/>
                          </a:effectRef>
                          <a:fontRef idx="none"/>
                        </wps:style>
                        <wps:bodyPr/>
                      </wps:wsp>
                      <wps:wsp>
                        <wps:cNvPr id="18885" name="Shape 18885"/>
                        <wps:cNvSpPr/>
                        <wps:spPr>
                          <a:xfrm>
                            <a:off x="2959335" y="1102035"/>
                            <a:ext cx="0" cy="26619"/>
                          </a:xfrm>
                          <a:custGeom>
                            <a:avLst/>
                            <a:gdLst/>
                            <a:ahLst/>
                            <a:cxnLst/>
                            <a:rect l="0" t="0" r="0" b="0"/>
                            <a:pathLst>
                              <a:path h="26619">
                                <a:moveTo>
                                  <a:pt x="0" y="26619"/>
                                </a:moveTo>
                                <a:lnTo>
                                  <a:pt x="0" y="0"/>
                                </a:lnTo>
                              </a:path>
                            </a:pathLst>
                          </a:custGeom>
                          <a:ln w="6274" cap="flat">
                            <a:miter lim="127000"/>
                          </a:ln>
                        </wps:spPr>
                        <wps:style>
                          <a:lnRef idx="1">
                            <a:srgbClr val="E8E8E8"/>
                          </a:lnRef>
                          <a:fillRef idx="0">
                            <a:srgbClr val="000000">
                              <a:alpha val="0"/>
                            </a:srgbClr>
                          </a:fillRef>
                          <a:effectRef idx="0">
                            <a:scrgbClr r="0" g="0" b="0"/>
                          </a:effectRef>
                          <a:fontRef idx="none"/>
                        </wps:style>
                        <wps:bodyPr/>
                      </wps:wsp>
                      <wps:wsp>
                        <wps:cNvPr id="18886" name="Shape 18886"/>
                        <wps:cNvSpPr/>
                        <wps:spPr>
                          <a:xfrm>
                            <a:off x="3505511" y="1102035"/>
                            <a:ext cx="0" cy="26619"/>
                          </a:xfrm>
                          <a:custGeom>
                            <a:avLst/>
                            <a:gdLst/>
                            <a:ahLst/>
                            <a:cxnLst/>
                            <a:rect l="0" t="0" r="0" b="0"/>
                            <a:pathLst>
                              <a:path h="26619">
                                <a:moveTo>
                                  <a:pt x="0" y="26619"/>
                                </a:moveTo>
                                <a:lnTo>
                                  <a:pt x="0" y="0"/>
                                </a:lnTo>
                              </a:path>
                            </a:pathLst>
                          </a:custGeom>
                          <a:ln w="6274" cap="flat">
                            <a:miter lim="127000"/>
                          </a:ln>
                        </wps:spPr>
                        <wps:style>
                          <a:lnRef idx="1">
                            <a:srgbClr val="E8E8E8"/>
                          </a:lnRef>
                          <a:fillRef idx="0">
                            <a:srgbClr val="000000">
                              <a:alpha val="0"/>
                            </a:srgbClr>
                          </a:fillRef>
                          <a:effectRef idx="0">
                            <a:scrgbClr r="0" g="0" b="0"/>
                          </a:effectRef>
                          <a:fontRef idx="none"/>
                        </wps:style>
                        <wps:bodyPr/>
                      </wps:wsp>
                      <wps:wsp>
                        <wps:cNvPr id="18887" name="Shape 18887"/>
                        <wps:cNvSpPr/>
                        <wps:spPr>
                          <a:xfrm>
                            <a:off x="4051687" y="1102035"/>
                            <a:ext cx="0" cy="26619"/>
                          </a:xfrm>
                          <a:custGeom>
                            <a:avLst/>
                            <a:gdLst/>
                            <a:ahLst/>
                            <a:cxnLst/>
                            <a:rect l="0" t="0" r="0" b="0"/>
                            <a:pathLst>
                              <a:path h="26619">
                                <a:moveTo>
                                  <a:pt x="0" y="26619"/>
                                </a:moveTo>
                                <a:lnTo>
                                  <a:pt x="0" y="0"/>
                                </a:lnTo>
                              </a:path>
                            </a:pathLst>
                          </a:custGeom>
                          <a:ln w="6274" cap="flat">
                            <a:miter lim="127000"/>
                          </a:ln>
                        </wps:spPr>
                        <wps:style>
                          <a:lnRef idx="1">
                            <a:srgbClr val="E8E8E8"/>
                          </a:lnRef>
                          <a:fillRef idx="0">
                            <a:srgbClr val="000000">
                              <a:alpha val="0"/>
                            </a:srgbClr>
                          </a:fillRef>
                          <a:effectRef idx="0">
                            <a:scrgbClr r="0" g="0" b="0"/>
                          </a:effectRef>
                          <a:fontRef idx="none"/>
                        </wps:style>
                        <wps:bodyPr/>
                      </wps:wsp>
                      <wps:wsp>
                        <wps:cNvPr id="18888" name="Rectangle 18888"/>
                        <wps:cNvSpPr/>
                        <wps:spPr>
                          <a:xfrm>
                            <a:off x="126501" y="1064644"/>
                            <a:ext cx="56082" cy="13074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0</w:t>
                              </w:r>
                            </w:p>
                          </w:txbxContent>
                        </wps:txbx>
                        <wps:bodyPr horzOverflow="overflow" vert="horz" lIns="0" tIns="0" rIns="0" bIns="0" rtlCol="0">
                          <a:noAutofit/>
                        </wps:bodyPr>
                      </wps:wsp>
                      <wps:wsp>
                        <wps:cNvPr id="18889" name="Rectangle 18889"/>
                        <wps:cNvSpPr/>
                        <wps:spPr>
                          <a:xfrm>
                            <a:off x="42168" y="887193"/>
                            <a:ext cx="168245" cy="13074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200</w:t>
                              </w:r>
                            </w:p>
                          </w:txbxContent>
                        </wps:txbx>
                        <wps:bodyPr horzOverflow="overflow" vert="horz" lIns="0" tIns="0" rIns="0" bIns="0" rtlCol="0">
                          <a:noAutofit/>
                        </wps:bodyPr>
                      </wps:wsp>
                      <wps:wsp>
                        <wps:cNvPr id="18890" name="Rectangle 18890"/>
                        <wps:cNvSpPr/>
                        <wps:spPr>
                          <a:xfrm>
                            <a:off x="42168" y="709742"/>
                            <a:ext cx="168245" cy="13074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400</w:t>
                              </w:r>
                            </w:p>
                          </w:txbxContent>
                        </wps:txbx>
                        <wps:bodyPr horzOverflow="overflow" vert="horz" lIns="0" tIns="0" rIns="0" bIns="0" rtlCol="0">
                          <a:noAutofit/>
                        </wps:bodyPr>
                      </wps:wsp>
                      <wps:wsp>
                        <wps:cNvPr id="18891" name="Rectangle 18891"/>
                        <wps:cNvSpPr/>
                        <wps:spPr>
                          <a:xfrm>
                            <a:off x="42168" y="532291"/>
                            <a:ext cx="168245" cy="13074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600</w:t>
                              </w:r>
                            </w:p>
                          </w:txbxContent>
                        </wps:txbx>
                        <wps:bodyPr horzOverflow="overflow" vert="horz" lIns="0" tIns="0" rIns="0" bIns="0" rtlCol="0">
                          <a:noAutofit/>
                        </wps:bodyPr>
                      </wps:wsp>
                      <wps:wsp>
                        <wps:cNvPr id="18892" name="Rectangle 18892"/>
                        <wps:cNvSpPr/>
                        <wps:spPr>
                          <a:xfrm>
                            <a:off x="42168" y="354840"/>
                            <a:ext cx="168245" cy="13074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800</w:t>
                              </w:r>
                            </w:p>
                          </w:txbxContent>
                        </wps:txbx>
                        <wps:bodyPr horzOverflow="overflow" vert="horz" lIns="0" tIns="0" rIns="0" bIns="0" rtlCol="0">
                          <a:noAutofit/>
                        </wps:bodyPr>
                      </wps:wsp>
                      <wps:wsp>
                        <wps:cNvPr id="18893" name="Rectangle 18893"/>
                        <wps:cNvSpPr/>
                        <wps:spPr>
                          <a:xfrm>
                            <a:off x="0" y="177451"/>
                            <a:ext cx="224327" cy="13074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1000</w:t>
                              </w:r>
                            </w:p>
                          </w:txbxContent>
                        </wps:txbx>
                        <wps:bodyPr horzOverflow="overflow" vert="horz" lIns="0" tIns="0" rIns="0" bIns="0" rtlCol="0">
                          <a:noAutofit/>
                        </wps:bodyPr>
                      </wps:wsp>
                      <wps:wsp>
                        <wps:cNvPr id="18894" name="Rectangle 18894"/>
                        <wps:cNvSpPr/>
                        <wps:spPr>
                          <a:xfrm>
                            <a:off x="0" y="0"/>
                            <a:ext cx="224327" cy="13074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1200</w:t>
                              </w:r>
                            </w:p>
                          </w:txbxContent>
                        </wps:txbx>
                        <wps:bodyPr horzOverflow="overflow" vert="horz" lIns="0" tIns="0" rIns="0" bIns="0" rtlCol="0">
                          <a:noAutofit/>
                        </wps:bodyPr>
                      </wps:wsp>
                      <wps:wsp>
                        <wps:cNvPr id="18895" name="Shape 18895"/>
                        <wps:cNvSpPr/>
                        <wps:spPr>
                          <a:xfrm>
                            <a:off x="228403" y="38927"/>
                            <a:ext cx="0" cy="1064628"/>
                          </a:xfrm>
                          <a:custGeom>
                            <a:avLst/>
                            <a:gdLst/>
                            <a:ahLst/>
                            <a:cxnLst/>
                            <a:rect l="0" t="0" r="0" b="0"/>
                            <a:pathLst>
                              <a:path h="1064628">
                                <a:moveTo>
                                  <a:pt x="0" y="1064628"/>
                                </a:moveTo>
                                <a:lnTo>
                                  <a:pt x="0" y="0"/>
                                </a:lnTo>
                              </a:path>
                            </a:pathLst>
                          </a:custGeom>
                          <a:ln w="6274" cap="flat">
                            <a:miter lim="127000"/>
                          </a:ln>
                        </wps:spPr>
                        <wps:style>
                          <a:lnRef idx="1">
                            <a:srgbClr val="E8E8E8"/>
                          </a:lnRef>
                          <a:fillRef idx="0">
                            <a:srgbClr val="000000">
                              <a:alpha val="0"/>
                            </a:srgbClr>
                          </a:fillRef>
                          <a:effectRef idx="0">
                            <a:scrgbClr r="0" g="0" b="0"/>
                          </a:effectRef>
                          <a:fontRef idx="none"/>
                        </wps:style>
                        <wps:bodyPr/>
                      </wps:wsp>
                      <wps:wsp>
                        <wps:cNvPr id="18896" name="Shape 18896"/>
                        <wps:cNvSpPr/>
                        <wps:spPr>
                          <a:xfrm>
                            <a:off x="228403" y="1103555"/>
                            <a:ext cx="3823284" cy="0"/>
                          </a:xfrm>
                          <a:custGeom>
                            <a:avLst/>
                            <a:gdLst/>
                            <a:ahLst/>
                            <a:cxnLst/>
                            <a:rect l="0" t="0" r="0" b="0"/>
                            <a:pathLst>
                              <a:path w="3823284">
                                <a:moveTo>
                                  <a:pt x="0" y="0"/>
                                </a:moveTo>
                                <a:lnTo>
                                  <a:pt x="3823284"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18897" name="Shape 18897"/>
                        <wps:cNvSpPr/>
                        <wps:spPr>
                          <a:xfrm>
                            <a:off x="228403" y="926123"/>
                            <a:ext cx="3823284" cy="0"/>
                          </a:xfrm>
                          <a:custGeom>
                            <a:avLst/>
                            <a:gdLst/>
                            <a:ahLst/>
                            <a:cxnLst/>
                            <a:rect l="0" t="0" r="0" b="0"/>
                            <a:pathLst>
                              <a:path w="3823284">
                                <a:moveTo>
                                  <a:pt x="0" y="0"/>
                                </a:moveTo>
                                <a:lnTo>
                                  <a:pt x="3823284"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18898" name="Shape 18898"/>
                        <wps:cNvSpPr/>
                        <wps:spPr>
                          <a:xfrm>
                            <a:off x="228403" y="748679"/>
                            <a:ext cx="3823284" cy="0"/>
                          </a:xfrm>
                          <a:custGeom>
                            <a:avLst/>
                            <a:gdLst/>
                            <a:ahLst/>
                            <a:cxnLst/>
                            <a:rect l="0" t="0" r="0" b="0"/>
                            <a:pathLst>
                              <a:path w="3823284">
                                <a:moveTo>
                                  <a:pt x="0" y="0"/>
                                </a:moveTo>
                                <a:lnTo>
                                  <a:pt x="3823284"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18899" name="Shape 18899"/>
                        <wps:cNvSpPr/>
                        <wps:spPr>
                          <a:xfrm>
                            <a:off x="228403" y="571247"/>
                            <a:ext cx="3823284" cy="0"/>
                          </a:xfrm>
                          <a:custGeom>
                            <a:avLst/>
                            <a:gdLst/>
                            <a:ahLst/>
                            <a:cxnLst/>
                            <a:rect l="0" t="0" r="0" b="0"/>
                            <a:pathLst>
                              <a:path w="3823284">
                                <a:moveTo>
                                  <a:pt x="0" y="0"/>
                                </a:moveTo>
                                <a:lnTo>
                                  <a:pt x="3823284"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18900" name="Shape 18900"/>
                        <wps:cNvSpPr/>
                        <wps:spPr>
                          <a:xfrm>
                            <a:off x="228403" y="393803"/>
                            <a:ext cx="3823284" cy="0"/>
                          </a:xfrm>
                          <a:custGeom>
                            <a:avLst/>
                            <a:gdLst/>
                            <a:ahLst/>
                            <a:cxnLst/>
                            <a:rect l="0" t="0" r="0" b="0"/>
                            <a:pathLst>
                              <a:path w="3823284">
                                <a:moveTo>
                                  <a:pt x="0" y="0"/>
                                </a:moveTo>
                                <a:lnTo>
                                  <a:pt x="3823284"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18901" name="Shape 18901"/>
                        <wps:cNvSpPr/>
                        <wps:spPr>
                          <a:xfrm>
                            <a:off x="228403" y="216359"/>
                            <a:ext cx="3823284" cy="0"/>
                          </a:xfrm>
                          <a:custGeom>
                            <a:avLst/>
                            <a:gdLst/>
                            <a:ahLst/>
                            <a:cxnLst/>
                            <a:rect l="0" t="0" r="0" b="0"/>
                            <a:pathLst>
                              <a:path w="3823284">
                                <a:moveTo>
                                  <a:pt x="0" y="0"/>
                                </a:moveTo>
                                <a:lnTo>
                                  <a:pt x="3823284"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18902" name="Shape 18902"/>
                        <wps:cNvSpPr/>
                        <wps:spPr>
                          <a:xfrm>
                            <a:off x="228403" y="38927"/>
                            <a:ext cx="3823284" cy="0"/>
                          </a:xfrm>
                          <a:custGeom>
                            <a:avLst/>
                            <a:gdLst/>
                            <a:ahLst/>
                            <a:cxnLst/>
                            <a:rect l="0" t="0" r="0" b="0"/>
                            <a:pathLst>
                              <a:path w="3823284">
                                <a:moveTo>
                                  <a:pt x="0" y="0"/>
                                </a:moveTo>
                                <a:lnTo>
                                  <a:pt x="3823284"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18903" name="Shape 18903"/>
                        <wps:cNvSpPr/>
                        <wps:spPr>
                          <a:xfrm>
                            <a:off x="501495" y="271371"/>
                            <a:ext cx="546189" cy="12421"/>
                          </a:xfrm>
                          <a:custGeom>
                            <a:avLst/>
                            <a:gdLst/>
                            <a:ahLst/>
                            <a:cxnLst/>
                            <a:rect l="0" t="0" r="0" b="0"/>
                            <a:pathLst>
                              <a:path w="546189" h="12421">
                                <a:moveTo>
                                  <a:pt x="546189" y="12421"/>
                                </a:moveTo>
                                <a:lnTo>
                                  <a:pt x="0" y="0"/>
                                </a:lnTo>
                              </a:path>
                            </a:pathLst>
                          </a:custGeom>
                          <a:ln w="25095" cap="rnd">
                            <a:miter lim="127000"/>
                          </a:ln>
                        </wps:spPr>
                        <wps:style>
                          <a:lnRef idx="1">
                            <a:srgbClr val="D23E15"/>
                          </a:lnRef>
                          <a:fillRef idx="0">
                            <a:srgbClr val="000000">
                              <a:alpha val="0"/>
                            </a:srgbClr>
                          </a:fillRef>
                          <a:effectRef idx="0">
                            <a:scrgbClr r="0" g="0" b="0"/>
                          </a:effectRef>
                          <a:fontRef idx="none"/>
                        </wps:style>
                        <wps:bodyPr/>
                      </wps:wsp>
                      <wps:wsp>
                        <wps:cNvPr id="18904" name="Shape 18904"/>
                        <wps:cNvSpPr/>
                        <wps:spPr>
                          <a:xfrm>
                            <a:off x="1047684" y="283792"/>
                            <a:ext cx="546176" cy="76302"/>
                          </a:xfrm>
                          <a:custGeom>
                            <a:avLst/>
                            <a:gdLst/>
                            <a:ahLst/>
                            <a:cxnLst/>
                            <a:rect l="0" t="0" r="0" b="0"/>
                            <a:pathLst>
                              <a:path w="546176" h="76302">
                                <a:moveTo>
                                  <a:pt x="546176" y="76302"/>
                                </a:moveTo>
                                <a:lnTo>
                                  <a:pt x="0" y="0"/>
                                </a:lnTo>
                              </a:path>
                            </a:pathLst>
                          </a:custGeom>
                          <a:ln w="25095" cap="rnd">
                            <a:miter lim="127000"/>
                          </a:ln>
                        </wps:spPr>
                        <wps:style>
                          <a:lnRef idx="1">
                            <a:srgbClr val="D23E15"/>
                          </a:lnRef>
                          <a:fillRef idx="0">
                            <a:srgbClr val="000000">
                              <a:alpha val="0"/>
                            </a:srgbClr>
                          </a:fillRef>
                          <a:effectRef idx="0">
                            <a:scrgbClr r="0" g="0" b="0"/>
                          </a:effectRef>
                          <a:fontRef idx="none"/>
                        </wps:style>
                        <wps:bodyPr/>
                      </wps:wsp>
                      <wps:wsp>
                        <wps:cNvPr id="18905" name="Shape 18905"/>
                        <wps:cNvSpPr/>
                        <wps:spPr>
                          <a:xfrm>
                            <a:off x="1593860" y="228788"/>
                            <a:ext cx="546189" cy="131305"/>
                          </a:xfrm>
                          <a:custGeom>
                            <a:avLst/>
                            <a:gdLst/>
                            <a:ahLst/>
                            <a:cxnLst/>
                            <a:rect l="0" t="0" r="0" b="0"/>
                            <a:pathLst>
                              <a:path w="546189" h="131305">
                                <a:moveTo>
                                  <a:pt x="546189" y="0"/>
                                </a:moveTo>
                                <a:lnTo>
                                  <a:pt x="0" y="131305"/>
                                </a:lnTo>
                              </a:path>
                            </a:pathLst>
                          </a:custGeom>
                          <a:ln w="25095" cap="rnd">
                            <a:miter lim="127000"/>
                          </a:ln>
                        </wps:spPr>
                        <wps:style>
                          <a:lnRef idx="1">
                            <a:srgbClr val="D23E15"/>
                          </a:lnRef>
                          <a:fillRef idx="0">
                            <a:srgbClr val="000000">
                              <a:alpha val="0"/>
                            </a:srgbClr>
                          </a:fillRef>
                          <a:effectRef idx="0">
                            <a:scrgbClr r="0" g="0" b="0"/>
                          </a:effectRef>
                          <a:fontRef idx="none"/>
                        </wps:style>
                        <wps:bodyPr/>
                      </wps:wsp>
                      <wps:wsp>
                        <wps:cNvPr id="18906" name="Shape 18906"/>
                        <wps:cNvSpPr/>
                        <wps:spPr>
                          <a:xfrm>
                            <a:off x="2140049" y="228788"/>
                            <a:ext cx="546189" cy="26619"/>
                          </a:xfrm>
                          <a:custGeom>
                            <a:avLst/>
                            <a:gdLst/>
                            <a:ahLst/>
                            <a:cxnLst/>
                            <a:rect l="0" t="0" r="0" b="0"/>
                            <a:pathLst>
                              <a:path w="546189" h="26619">
                                <a:moveTo>
                                  <a:pt x="546189" y="26619"/>
                                </a:moveTo>
                                <a:lnTo>
                                  <a:pt x="0" y="0"/>
                                </a:lnTo>
                              </a:path>
                            </a:pathLst>
                          </a:custGeom>
                          <a:ln w="25095" cap="rnd">
                            <a:miter lim="127000"/>
                          </a:ln>
                        </wps:spPr>
                        <wps:style>
                          <a:lnRef idx="1">
                            <a:srgbClr val="D23E15"/>
                          </a:lnRef>
                          <a:fillRef idx="0">
                            <a:srgbClr val="000000">
                              <a:alpha val="0"/>
                            </a:srgbClr>
                          </a:fillRef>
                          <a:effectRef idx="0">
                            <a:scrgbClr r="0" g="0" b="0"/>
                          </a:effectRef>
                          <a:fontRef idx="none"/>
                        </wps:style>
                        <wps:bodyPr/>
                      </wps:wsp>
                      <wps:wsp>
                        <wps:cNvPr id="18907" name="Shape 18907"/>
                        <wps:cNvSpPr/>
                        <wps:spPr>
                          <a:xfrm>
                            <a:off x="2686238" y="177328"/>
                            <a:ext cx="546189" cy="78080"/>
                          </a:xfrm>
                          <a:custGeom>
                            <a:avLst/>
                            <a:gdLst/>
                            <a:ahLst/>
                            <a:cxnLst/>
                            <a:rect l="0" t="0" r="0" b="0"/>
                            <a:pathLst>
                              <a:path w="546189" h="78080">
                                <a:moveTo>
                                  <a:pt x="546189" y="0"/>
                                </a:moveTo>
                                <a:lnTo>
                                  <a:pt x="0" y="78080"/>
                                </a:lnTo>
                              </a:path>
                            </a:pathLst>
                          </a:custGeom>
                          <a:ln w="25095" cap="rnd">
                            <a:miter lim="127000"/>
                          </a:ln>
                        </wps:spPr>
                        <wps:style>
                          <a:lnRef idx="1">
                            <a:srgbClr val="D23E15"/>
                          </a:lnRef>
                          <a:fillRef idx="0">
                            <a:srgbClr val="000000">
                              <a:alpha val="0"/>
                            </a:srgbClr>
                          </a:fillRef>
                          <a:effectRef idx="0">
                            <a:scrgbClr r="0" g="0" b="0"/>
                          </a:effectRef>
                          <a:fontRef idx="none"/>
                        </wps:style>
                        <wps:bodyPr/>
                      </wps:wsp>
                      <wps:wsp>
                        <wps:cNvPr id="18908" name="Shape 18908"/>
                        <wps:cNvSpPr/>
                        <wps:spPr>
                          <a:xfrm>
                            <a:off x="3232427" y="83297"/>
                            <a:ext cx="546189" cy="94031"/>
                          </a:xfrm>
                          <a:custGeom>
                            <a:avLst/>
                            <a:gdLst/>
                            <a:ahLst/>
                            <a:cxnLst/>
                            <a:rect l="0" t="0" r="0" b="0"/>
                            <a:pathLst>
                              <a:path w="546189" h="94031">
                                <a:moveTo>
                                  <a:pt x="546189" y="0"/>
                                </a:moveTo>
                                <a:lnTo>
                                  <a:pt x="0" y="94031"/>
                                </a:lnTo>
                              </a:path>
                            </a:pathLst>
                          </a:custGeom>
                          <a:ln w="25095" cap="rnd">
                            <a:miter lim="127000"/>
                          </a:ln>
                        </wps:spPr>
                        <wps:style>
                          <a:lnRef idx="1">
                            <a:srgbClr val="D23E15"/>
                          </a:lnRef>
                          <a:fillRef idx="0">
                            <a:srgbClr val="000000">
                              <a:alpha val="0"/>
                            </a:srgbClr>
                          </a:fillRef>
                          <a:effectRef idx="0">
                            <a:scrgbClr r="0" g="0" b="0"/>
                          </a:effectRef>
                          <a:fontRef idx="none"/>
                        </wps:style>
                        <wps:bodyPr/>
                      </wps:wsp>
                      <wps:wsp>
                        <wps:cNvPr id="18909" name="Shape 18909"/>
                        <wps:cNvSpPr/>
                        <wps:spPr>
                          <a:xfrm>
                            <a:off x="501495" y="856915"/>
                            <a:ext cx="546189" cy="15087"/>
                          </a:xfrm>
                          <a:custGeom>
                            <a:avLst/>
                            <a:gdLst/>
                            <a:ahLst/>
                            <a:cxnLst/>
                            <a:rect l="0" t="0" r="0" b="0"/>
                            <a:pathLst>
                              <a:path w="546189" h="15087">
                                <a:moveTo>
                                  <a:pt x="546189" y="15087"/>
                                </a:moveTo>
                                <a:lnTo>
                                  <a:pt x="0" y="0"/>
                                </a:lnTo>
                              </a:path>
                            </a:pathLst>
                          </a:custGeom>
                          <a:ln w="25095" cap="rnd">
                            <a:miter lim="127000"/>
                          </a:ln>
                        </wps:spPr>
                        <wps:style>
                          <a:lnRef idx="1">
                            <a:srgbClr val="152A47"/>
                          </a:lnRef>
                          <a:fillRef idx="0">
                            <a:srgbClr val="000000">
                              <a:alpha val="0"/>
                            </a:srgbClr>
                          </a:fillRef>
                          <a:effectRef idx="0">
                            <a:scrgbClr r="0" g="0" b="0"/>
                          </a:effectRef>
                          <a:fontRef idx="none"/>
                        </wps:style>
                        <wps:bodyPr/>
                      </wps:wsp>
                      <wps:wsp>
                        <wps:cNvPr id="18910" name="Shape 18910"/>
                        <wps:cNvSpPr/>
                        <wps:spPr>
                          <a:xfrm>
                            <a:off x="1047684" y="824098"/>
                            <a:ext cx="546176" cy="47904"/>
                          </a:xfrm>
                          <a:custGeom>
                            <a:avLst/>
                            <a:gdLst/>
                            <a:ahLst/>
                            <a:cxnLst/>
                            <a:rect l="0" t="0" r="0" b="0"/>
                            <a:pathLst>
                              <a:path w="546176" h="47904">
                                <a:moveTo>
                                  <a:pt x="546176" y="0"/>
                                </a:moveTo>
                                <a:lnTo>
                                  <a:pt x="0" y="47904"/>
                                </a:lnTo>
                              </a:path>
                            </a:pathLst>
                          </a:custGeom>
                          <a:ln w="25095" cap="rnd">
                            <a:miter lim="127000"/>
                          </a:ln>
                        </wps:spPr>
                        <wps:style>
                          <a:lnRef idx="1">
                            <a:srgbClr val="152A47"/>
                          </a:lnRef>
                          <a:fillRef idx="0">
                            <a:srgbClr val="000000">
                              <a:alpha val="0"/>
                            </a:srgbClr>
                          </a:fillRef>
                          <a:effectRef idx="0">
                            <a:scrgbClr r="0" g="0" b="0"/>
                          </a:effectRef>
                          <a:fontRef idx="none"/>
                        </wps:style>
                        <wps:bodyPr/>
                      </wps:wsp>
                      <wps:wsp>
                        <wps:cNvPr id="18911" name="Shape 18911"/>
                        <wps:cNvSpPr/>
                        <wps:spPr>
                          <a:xfrm>
                            <a:off x="1593860" y="822320"/>
                            <a:ext cx="546189" cy="1778"/>
                          </a:xfrm>
                          <a:custGeom>
                            <a:avLst/>
                            <a:gdLst/>
                            <a:ahLst/>
                            <a:cxnLst/>
                            <a:rect l="0" t="0" r="0" b="0"/>
                            <a:pathLst>
                              <a:path w="546189" h="1778">
                                <a:moveTo>
                                  <a:pt x="546189" y="0"/>
                                </a:moveTo>
                                <a:lnTo>
                                  <a:pt x="0" y="1778"/>
                                </a:lnTo>
                              </a:path>
                            </a:pathLst>
                          </a:custGeom>
                          <a:ln w="25095" cap="rnd">
                            <a:miter lim="127000"/>
                          </a:ln>
                        </wps:spPr>
                        <wps:style>
                          <a:lnRef idx="1">
                            <a:srgbClr val="152A47"/>
                          </a:lnRef>
                          <a:fillRef idx="0">
                            <a:srgbClr val="000000">
                              <a:alpha val="0"/>
                            </a:srgbClr>
                          </a:fillRef>
                          <a:effectRef idx="0">
                            <a:scrgbClr r="0" g="0" b="0"/>
                          </a:effectRef>
                          <a:fontRef idx="none"/>
                        </wps:style>
                        <wps:bodyPr/>
                      </wps:wsp>
                      <wps:wsp>
                        <wps:cNvPr id="18912" name="Shape 18912"/>
                        <wps:cNvSpPr/>
                        <wps:spPr>
                          <a:xfrm>
                            <a:off x="2140049" y="763760"/>
                            <a:ext cx="546189" cy="58560"/>
                          </a:xfrm>
                          <a:custGeom>
                            <a:avLst/>
                            <a:gdLst/>
                            <a:ahLst/>
                            <a:cxnLst/>
                            <a:rect l="0" t="0" r="0" b="0"/>
                            <a:pathLst>
                              <a:path w="546189" h="58560">
                                <a:moveTo>
                                  <a:pt x="546189" y="0"/>
                                </a:moveTo>
                                <a:lnTo>
                                  <a:pt x="0" y="58560"/>
                                </a:lnTo>
                              </a:path>
                            </a:pathLst>
                          </a:custGeom>
                          <a:ln w="25095" cap="rnd">
                            <a:miter lim="127000"/>
                          </a:ln>
                        </wps:spPr>
                        <wps:style>
                          <a:lnRef idx="1">
                            <a:srgbClr val="152A47"/>
                          </a:lnRef>
                          <a:fillRef idx="0">
                            <a:srgbClr val="000000">
                              <a:alpha val="0"/>
                            </a:srgbClr>
                          </a:fillRef>
                          <a:effectRef idx="0">
                            <a:scrgbClr r="0" g="0" b="0"/>
                          </a:effectRef>
                          <a:fontRef idx="none"/>
                        </wps:style>
                        <wps:bodyPr/>
                      </wps:wsp>
                      <wps:wsp>
                        <wps:cNvPr id="18913" name="Shape 18913"/>
                        <wps:cNvSpPr/>
                        <wps:spPr>
                          <a:xfrm>
                            <a:off x="2686238" y="739808"/>
                            <a:ext cx="546189" cy="23952"/>
                          </a:xfrm>
                          <a:custGeom>
                            <a:avLst/>
                            <a:gdLst/>
                            <a:ahLst/>
                            <a:cxnLst/>
                            <a:rect l="0" t="0" r="0" b="0"/>
                            <a:pathLst>
                              <a:path w="546189" h="23952">
                                <a:moveTo>
                                  <a:pt x="546189" y="0"/>
                                </a:moveTo>
                                <a:lnTo>
                                  <a:pt x="0" y="23952"/>
                                </a:lnTo>
                              </a:path>
                            </a:pathLst>
                          </a:custGeom>
                          <a:ln w="25095" cap="rnd">
                            <a:miter lim="127000"/>
                          </a:ln>
                        </wps:spPr>
                        <wps:style>
                          <a:lnRef idx="1">
                            <a:srgbClr val="152A47"/>
                          </a:lnRef>
                          <a:fillRef idx="0">
                            <a:srgbClr val="000000">
                              <a:alpha val="0"/>
                            </a:srgbClr>
                          </a:fillRef>
                          <a:effectRef idx="0">
                            <a:scrgbClr r="0" g="0" b="0"/>
                          </a:effectRef>
                          <a:fontRef idx="none"/>
                        </wps:style>
                        <wps:bodyPr/>
                      </wps:wsp>
                      <wps:wsp>
                        <wps:cNvPr id="18914" name="Shape 18914"/>
                        <wps:cNvSpPr/>
                        <wps:spPr>
                          <a:xfrm>
                            <a:off x="3232427" y="121432"/>
                            <a:ext cx="546189" cy="618376"/>
                          </a:xfrm>
                          <a:custGeom>
                            <a:avLst/>
                            <a:gdLst/>
                            <a:ahLst/>
                            <a:cxnLst/>
                            <a:rect l="0" t="0" r="0" b="0"/>
                            <a:pathLst>
                              <a:path w="546189" h="618376">
                                <a:moveTo>
                                  <a:pt x="546189" y="0"/>
                                </a:moveTo>
                                <a:lnTo>
                                  <a:pt x="0" y="618376"/>
                                </a:lnTo>
                              </a:path>
                            </a:pathLst>
                          </a:custGeom>
                          <a:ln w="25095" cap="rnd">
                            <a:miter lim="127000"/>
                          </a:ln>
                        </wps:spPr>
                        <wps:style>
                          <a:lnRef idx="1">
                            <a:srgbClr val="152A47"/>
                          </a:lnRef>
                          <a:fillRef idx="0">
                            <a:srgbClr val="000000">
                              <a:alpha val="0"/>
                            </a:srgbClr>
                          </a:fillRef>
                          <a:effectRef idx="0">
                            <a:scrgbClr r="0" g="0" b="0"/>
                          </a:effectRef>
                          <a:fontRef idx="none"/>
                        </wps:style>
                        <wps:bodyPr/>
                      </wps:wsp>
                      <wps:wsp>
                        <wps:cNvPr id="18915" name="Rectangle 18915"/>
                        <wps:cNvSpPr/>
                        <wps:spPr>
                          <a:xfrm>
                            <a:off x="3694269" y="1118703"/>
                            <a:ext cx="224326" cy="13074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2016</w:t>
                              </w:r>
                            </w:p>
                          </w:txbxContent>
                        </wps:txbx>
                        <wps:bodyPr horzOverflow="overflow" vert="horz" lIns="0" tIns="0" rIns="0" bIns="0" rtlCol="0">
                          <a:noAutofit/>
                        </wps:bodyPr>
                      </wps:wsp>
                      <wps:wsp>
                        <wps:cNvPr id="18916" name="Rectangle 18916"/>
                        <wps:cNvSpPr/>
                        <wps:spPr>
                          <a:xfrm>
                            <a:off x="3148123" y="1118703"/>
                            <a:ext cx="224326" cy="13074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2015</w:t>
                              </w:r>
                            </w:p>
                          </w:txbxContent>
                        </wps:txbx>
                        <wps:bodyPr horzOverflow="overflow" vert="horz" lIns="0" tIns="0" rIns="0" bIns="0" rtlCol="0">
                          <a:noAutofit/>
                        </wps:bodyPr>
                      </wps:wsp>
                      <wps:wsp>
                        <wps:cNvPr id="18917" name="Rectangle 18917"/>
                        <wps:cNvSpPr/>
                        <wps:spPr>
                          <a:xfrm>
                            <a:off x="2601889" y="1118703"/>
                            <a:ext cx="224326" cy="13074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2014</w:t>
                              </w:r>
                            </w:p>
                          </w:txbxContent>
                        </wps:txbx>
                        <wps:bodyPr horzOverflow="overflow" vert="horz" lIns="0" tIns="0" rIns="0" bIns="0" rtlCol="0">
                          <a:noAutofit/>
                        </wps:bodyPr>
                      </wps:wsp>
                      <wps:wsp>
                        <wps:cNvPr id="18918" name="Rectangle 18918"/>
                        <wps:cNvSpPr/>
                        <wps:spPr>
                          <a:xfrm>
                            <a:off x="2055744" y="1118703"/>
                            <a:ext cx="224327" cy="13074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2013</w:t>
                              </w:r>
                            </w:p>
                          </w:txbxContent>
                        </wps:txbx>
                        <wps:bodyPr horzOverflow="overflow" vert="horz" lIns="0" tIns="0" rIns="0" bIns="0" rtlCol="0">
                          <a:noAutofit/>
                        </wps:bodyPr>
                      </wps:wsp>
                      <wps:wsp>
                        <wps:cNvPr id="18919" name="Rectangle 18919"/>
                        <wps:cNvSpPr/>
                        <wps:spPr>
                          <a:xfrm>
                            <a:off x="1509510" y="1118703"/>
                            <a:ext cx="224327" cy="13074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2012</w:t>
                              </w:r>
                            </w:p>
                          </w:txbxContent>
                        </wps:txbx>
                        <wps:bodyPr horzOverflow="overflow" vert="horz" lIns="0" tIns="0" rIns="0" bIns="0" rtlCol="0">
                          <a:noAutofit/>
                        </wps:bodyPr>
                      </wps:wsp>
                      <wps:wsp>
                        <wps:cNvPr id="18920" name="Rectangle 18920"/>
                        <wps:cNvSpPr/>
                        <wps:spPr>
                          <a:xfrm>
                            <a:off x="963364" y="1118703"/>
                            <a:ext cx="224327" cy="13074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2011</w:t>
                              </w:r>
                            </w:p>
                          </w:txbxContent>
                        </wps:txbx>
                        <wps:bodyPr horzOverflow="overflow" vert="horz" lIns="0" tIns="0" rIns="0" bIns="0" rtlCol="0">
                          <a:noAutofit/>
                        </wps:bodyPr>
                      </wps:wsp>
                      <wps:wsp>
                        <wps:cNvPr id="18921" name="Rectangle 18921"/>
                        <wps:cNvSpPr/>
                        <wps:spPr>
                          <a:xfrm>
                            <a:off x="417218" y="1118703"/>
                            <a:ext cx="224327" cy="13074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4"/>
                                </w:rPr>
                                <w:t>2010</w:t>
                              </w:r>
                            </w:p>
                          </w:txbxContent>
                        </wps:txbx>
                        <wps:bodyPr horzOverflow="overflow" vert="horz" lIns="0" tIns="0" rIns="0" bIns="0" rtlCol="0">
                          <a:noAutofit/>
                        </wps:bodyPr>
                      </wps:wsp>
                    </wpg:wgp>
                  </a:graphicData>
                </a:graphic>
              </wp:inline>
            </w:drawing>
          </mc:Choice>
          <mc:Fallback xmlns:a="http://schemas.openxmlformats.org/drawingml/2006/main">
            <w:pict>
              <v:group id="Group 280098" style="width:319.03pt;height:113.986pt;mso-position-horizontal-relative:char;mso-position-vertical-relative:line" coordsize="40516,14476">
                <v:shape id="Shape 318322" style="position:absolute;width:868;height:868;left:6085;top:13479;" coordsize="86893,86868" path="m0,0l86893,0l86893,86868l0,86868l0,0">
                  <v:stroke weight="0pt" endcap="flat" joinstyle="miter" miterlimit="10" on="false" color="#000000" opacity="0"/>
                  <v:fill on="true" color="#152a47"/>
                </v:shape>
                <v:shape id="Shape 318323" style="position:absolute;width:868;height:868;left:25690;top:13479;" coordsize="86881,86868" path="m0,0l86881,0l86881,86868l0,86868l0,0">
                  <v:stroke weight="0pt" endcap="flat" joinstyle="miter" miterlimit="10" on="false" color="#000000" opacity="0"/>
                  <v:fill on="true" color="#d23e15"/>
                </v:shape>
                <v:rect id="Rectangle 18877" style="position:absolute;width:12518;height:1494;left:26787;top:13352;" filled="f" stroked="f">
                  <v:textbox inset="0,0,0,0">
                    <w:txbxContent>
                      <w:p>
                        <w:pPr>
                          <w:spacing w:before="0" w:after="160" w:line="259" w:lineRule="auto"/>
                          <w:ind w:right="0" w:firstLine="0"/>
                          <w:jc w:val="left"/>
                        </w:pPr>
                        <w:r>
                          <w:rPr>
                            <w:rFonts w:cs="Calibri" w:hAnsi="Calibri" w:eastAsia="Calibri" w:ascii="Calibri"/>
                            <w:w w:val="90"/>
                            <w:sz w:val="16"/>
                          </w:rPr>
                          <w:t xml:space="preserve">Легла</w:t>
                        </w:r>
                        <w:r>
                          <w:rPr>
                            <w:rFonts w:cs="Calibri" w:hAnsi="Calibri" w:eastAsia="Calibri" w:ascii="Calibri"/>
                            <w:spacing w:val="2"/>
                            <w:w w:val="90"/>
                            <w:sz w:val="16"/>
                          </w:rPr>
                          <w:t xml:space="preserve"> </w:t>
                        </w:r>
                        <w:r>
                          <w:rPr>
                            <w:rFonts w:cs="Calibri" w:hAnsi="Calibri" w:eastAsia="Calibri" w:ascii="Calibri"/>
                            <w:w w:val="90"/>
                            <w:sz w:val="16"/>
                          </w:rPr>
                          <w:t xml:space="preserve">в</w:t>
                        </w:r>
                        <w:r>
                          <w:rPr>
                            <w:rFonts w:cs="Calibri" w:hAnsi="Calibri" w:eastAsia="Calibri" w:ascii="Calibri"/>
                            <w:spacing w:val="2"/>
                            <w:w w:val="90"/>
                            <w:sz w:val="16"/>
                          </w:rPr>
                          <w:t xml:space="preserve"> </w:t>
                        </w:r>
                        <w:r>
                          <w:rPr>
                            <w:rFonts w:cs="Calibri" w:hAnsi="Calibri" w:eastAsia="Calibri" w:ascii="Calibri"/>
                            <w:w w:val="90"/>
                            <w:sz w:val="16"/>
                          </w:rPr>
                          <w:t xml:space="preserve">МЦ,</w:t>
                        </w:r>
                        <w:r>
                          <w:rPr>
                            <w:rFonts w:cs="Calibri" w:hAnsi="Calibri" w:eastAsia="Calibri" w:ascii="Calibri"/>
                            <w:spacing w:val="2"/>
                            <w:w w:val="90"/>
                            <w:sz w:val="16"/>
                          </w:rPr>
                          <w:t xml:space="preserve"> </w:t>
                        </w:r>
                        <w:r>
                          <w:rPr>
                            <w:rFonts w:cs="Calibri" w:hAnsi="Calibri" w:eastAsia="Calibri" w:ascii="Calibri"/>
                            <w:w w:val="90"/>
                            <w:sz w:val="16"/>
                          </w:rPr>
                          <w:t xml:space="preserve">МДЦ</w:t>
                        </w:r>
                        <w:r>
                          <w:rPr>
                            <w:rFonts w:cs="Calibri" w:hAnsi="Calibri" w:eastAsia="Calibri" w:ascii="Calibri"/>
                            <w:spacing w:val="2"/>
                            <w:w w:val="90"/>
                            <w:sz w:val="16"/>
                          </w:rPr>
                          <w:t xml:space="preserve"> </w:t>
                        </w:r>
                        <w:r>
                          <w:rPr>
                            <w:rFonts w:cs="Calibri" w:hAnsi="Calibri" w:eastAsia="Calibri" w:ascii="Calibri"/>
                            <w:w w:val="90"/>
                            <w:sz w:val="16"/>
                          </w:rPr>
                          <w:t xml:space="preserve">и</w:t>
                        </w:r>
                        <w:r>
                          <w:rPr>
                            <w:rFonts w:cs="Calibri" w:hAnsi="Calibri" w:eastAsia="Calibri" w:ascii="Calibri"/>
                            <w:spacing w:val="2"/>
                            <w:w w:val="90"/>
                            <w:sz w:val="16"/>
                          </w:rPr>
                          <w:t xml:space="preserve"> </w:t>
                        </w:r>
                        <w:r>
                          <w:rPr>
                            <w:rFonts w:cs="Calibri" w:hAnsi="Calibri" w:eastAsia="Calibri" w:ascii="Calibri"/>
                            <w:w w:val="90"/>
                            <w:sz w:val="16"/>
                          </w:rPr>
                          <w:t xml:space="preserve">ДКЦ</w:t>
                        </w:r>
                      </w:p>
                    </w:txbxContent>
                  </v:textbox>
                </v:rect>
                <v:rect id="Rectangle 18878" style="position:absolute;width:19067;height:1494;left:7125;top:13352;" filled="f" stroked="f">
                  <v:textbox inset="0,0,0,0">
                    <w:txbxContent>
                      <w:p>
                        <w:pPr>
                          <w:spacing w:before="0" w:after="160" w:line="259" w:lineRule="auto"/>
                          <w:ind w:right="0" w:firstLine="0"/>
                          <w:jc w:val="left"/>
                        </w:pPr>
                        <w:r>
                          <w:rPr>
                            <w:rFonts w:cs="Calibri" w:hAnsi="Calibri" w:eastAsia="Calibri" w:ascii="Calibri"/>
                            <w:w w:val="90"/>
                            <w:sz w:val="16"/>
                          </w:rPr>
                          <w:t xml:space="preserve">Болнични</w:t>
                        </w:r>
                        <w:r>
                          <w:rPr>
                            <w:rFonts w:cs="Calibri" w:hAnsi="Calibri" w:eastAsia="Calibri" w:ascii="Calibri"/>
                            <w:spacing w:val="2"/>
                            <w:w w:val="90"/>
                            <w:sz w:val="16"/>
                          </w:rPr>
                          <w:t xml:space="preserve"> </w:t>
                        </w:r>
                        <w:r>
                          <w:rPr>
                            <w:rFonts w:cs="Calibri" w:hAnsi="Calibri" w:eastAsia="Calibri" w:ascii="Calibri"/>
                            <w:w w:val="90"/>
                            <w:sz w:val="16"/>
                          </w:rPr>
                          <w:t xml:space="preserve">легла</w:t>
                        </w:r>
                        <w:r>
                          <w:rPr>
                            <w:rFonts w:cs="Calibri" w:hAnsi="Calibri" w:eastAsia="Calibri" w:ascii="Calibri"/>
                            <w:spacing w:val="2"/>
                            <w:w w:val="90"/>
                            <w:sz w:val="16"/>
                          </w:rPr>
                          <w:t xml:space="preserve"> </w:t>
                        </w:r>
                        <w:r>
                          <w:rPr>
                            <w:rFonts w:cs="Calibri" w:hAnsi="Calibri" w:eastAsia="Calibri" w:ascii="Calibri"/>
                            <w:w w:val="90"/>
                            <w:sz w:val="16"/>
                          </w:rPr>
                          <w:t xml:space="preserve">за</w:t>
                        </w:r>
                        <w:r>
                          <w:rPr>
                            <w:rFonts w:cs="Calibri" w:hAnsi="Calibri" w:eastAsia="Calibri" w:ascii="Calibri"/>
                            <w:spacing w:val="2"/>
                            <w:w w:val="90"/>
                            <w:sz w:val="16"/>
                          </w:rPr>
                          <w:t xml:space="preserve"> </w:t>
                        </w:r>
                        <w:r>
                          <w:rPr>
                            <w:rFonts w:cs="Calibri" w:hAnsi="Calibri" w:eastAsia="Calibri" w:ascii="Calibri"/>
                            <w:w w:val="90"/>
                            <w:sz w:val="16"/>
                          </w:rPr>
                          <w:t xml:space="preserve">дневен</w:t>
                        </w:r>
                        <w:r>
                          <w:rPr>
                            <w:rFonts w:cs="Calibri" w:hAnsi="Calibri" w:eastAsia="Calibri" w:ascii="Calibri"/>
                            <w:spacing w:val="2"/>
                            <w:w w:val="90"/>
                            <w:sz w:val="16"/>
                          </w:rPr>
                          <w:t xml:space="preserve"> </w:t>
                        </w:r>
                        <w:r>
                          <w:rPr>
                            <w:rFonts w:cs="Calibri" w:hAnsi="Calibri" w:eastAsia="Calibri" w:ascii="Calibri"/>
                            <w:w w:val="90"/>
                            <w:sz w:val="16"/>
                          </w:rPr>
                          <w:t xml:space="preserve">стационар</w:t>
                        </w:r>
                      </w:p>
                    </w:txbxContent>
                  </v:textbox>
                </v:rect>
                <v:shape id="Shape 18879" style="position:absolute;width:38232;height:0;left:2284;top:11035;" coordsize="3823284,0" path="m0,0l3823284,0">
                  <v:stroke weight="0.494pt" endcap="flat" joinstyle="miter" miterlimit="10" on="true" color="#e3e3e3"/>
                  <v:fill on="false" color="#000000" opacity="0"/>
                </v:shape>
                <v:shape id="Shape 18880" style="position:absolute;width:0;height:266;left:2284;top:11020;" coordsize="0,26619" path="m0,26619l0,0">
                  <v:stroke weight="0.494pt" endcap="flat" joinstyle="miter" miterlimit="10" on="true" color="#e8e8e8"/>
                  <v:fill on="false" color="#000000" opacity="0"/>
                </v:shape>
                <v:shape id="Shape 18881" style="position:absolute;width:0;height:266;left:2297;top:11020;" coordsize="0,26619" path="m0,26619l0,0">
                  <v:stroke weight="0.494pt" endcap="flat" joinstyle="miter" miterlimit="10" on="true" color="#e8e8e8"/>
                  <v:fill on="false" color="#000000" opacity="0"/>
                </v:shape>
                <v:shape id="Shape 18882" style="position:absolute;width:0;height:266;left:13207;top:11020;" coordsize="0,26619" path="m0,26619l0,0">
                  <v:stroke weight="0.494pt" endcap="flat" joinstyle="miter" miterlimit="10" on="true" color="#e8e8e8"/>
                  <v:fill on="false" color="#000000" opacity="0"/>
                </v:shape>
                <v:shape id="Shape 18883" style="position:absolute;width:0;height:266;left:18669;top:11020;" coordsize="0,26619" path="m0,26619l0,0">
                  <v:stroke weight="0.494pt" endcap="flat" joinstyle="miter" miterlimit="10" on="true" color="#e8e8e8"/>
                  <v:fill on="false" color="#000000" opacity="0"/>
                </v:shape>
                <v:shape id="Shape 18884" style="position:absolute;width:0;height:266;left:24131;top:11020;" coordsize="0,26619" path="m0,26619l0,0">
                  <v:stroke weight="0.494pt" endcap="flat" joinstyle="miter" miterlimit="10" on="true" color="#e8e8e8"/>
                  <v:fill on="false" color="#000000" opacity="0"/>
                </v:shape>
                <v:shape id="Shape 18885" style="position:absolute;width:0;height:266;left:29593;top:11020;" coordsize="0,26619" path="m0,26619l0,0">
                  <v:stroke weight="0.494pt" endcap="flat" joinstyle="miter" miterlimit="10" on="true" color="#e8e8e8"/>
                  <v:fill on="false" color="#000000" opacity="0"/>
                </v:shape>
                <v:shape id="Shape 18886" style="position:absolute;width:0;height:266;left:35055;top:11020;" coordsize="0,26619" path="m0,26619l0,0">
                  <v:stroke weight="0.494pt" endcap="flat" joinstyle="miter" miterlimit="10" on="true" color="#e8e8e8"/>
                  <v:fill on="false" color="#000000" opacity="0"/>
                </v:shape>
                <v:shape id="Shape 18887" style="position:absolute;width:0;height:266;left:40516;top:11020;" coordsize="0,26619" path="m0,26619l0,0">
                  <v:stroke weight="0.494pt" endcap="flat" joinstyle="miter" miterlimit="10" on="true" color="#e8e8e8"/>
                  <v:fill on="false" color="#000000" opacity="0"/>
                </v:shape>
                <v:rect id="Rectangle 18888" style="position:absolute;width:560;height:1307;left:1265;top:10646;" filled="f" stroked="f">
                  <v:textbox inset="0,0,0,0">
                    <w:txbxContent>
                      <w:p>
                        <w:pPr>
                          <w:spacing w:before="0" w:after="160" w:line="259" w:lineRule="auto"/>
                          <w:ind w:right="0" w:firstLine="0"/>
                          <w:jc w:val="left"/>
                        </w:pPr>
                        <w:r>
                          <w:rPr>
                            <w:rFonts w:cs="Calibri" w:hAnsi="Calibri" w:eastAsia="Calibri" w:ascii="Calibri"/>
                            <w:w w:val="94"/>
                            <w:sz w:val="14"/>
                          </w:rPr>
                          <w:t xml:space="preserve">0</w:t>
                        </w:r>
                      </w:p>
                    </w:txbxContent>
                  </v:textbox>
                </v:rect>
                <v:rect id="Rectangle 18889" style="position:absolute;width:1682;height:1307;left:421;top:8871;" filled="f" stroked="f">
                  <v:textbox inset="0,0,0,0">
                    <w:txbxContent>
                      <w:p>
                        <w:pPr>
                          <w:spacing w:before="0" w:after="160" w:line="259" w:lineRule="auto"/>
                          <w:ind w:right="0" w:firstLine="0"/>
                          <w:jc w:val="left"/>
                        </w:pPr>
                        <w:r>
                          <w:rPr>
                            <w:rFonts w:cs="Calibri" w:hAnsi="Calibri" w:eastAsia="Calibri" w:ascii="Calibri"/>
                            <w:w w:val="94"/>
                            <w:sz w:val="14"/>
                          </w:rPr>
                          <w:t xml:space="preserve">200</w:t>
                        </w:r>
                      </w:p>
                    </w:txbxContent>
                  </v:textbox>
                </v:rect>
                <v:rect id="Rectangle 18890" style="position:absolute;width:1682;height:1307;left:421;top:7097;" filled="f" stroked="f">
                  <v:textbox inset="0,0,0,0">
                    <w:txbxContent>
                      <w:p>
                        <w:pPr>
                          <w:spacing w:before="0" w:after="160" w:line="259" w:lineRule="auto"/>
                          <w:ind w:right="0" w:firstLine="0"/>
                          <w:jc w:val="left"/>
                        </w:pPr>
                        <w:r>
                          <w:rPr>
                            <w:rFonts w:cs="Calibri" w:hAnsi="Calibri" w:eastAsia="Calibri" w:ascii="Calibri"/>
                            <w:w w:val="94"/>
                            <w:sz w:val="14"/>
                          </w:rPr>
                          <w:t xml:space="preserve">400</w:t>
                        </w:r>
                      </w:p>
                    </w:txbxContent>
                  </v:textbox>
                </v:rect>
                <v:rect id="Rectangle 18891" style="position:absolute;width:1682;height:1307;left:421;top:5322;" filled="f" stroked="f">
                  <v:textbox inset="0,0,0,0">
                    <w:txbxContent>
                      <w:p>
                        <w:pPr>
                          <w:spacing w:before="0" w:after="160" w:line="259" w:lineRule="auto"/>
                          <w:ind w:right="0" w:firstLine="0"/>
                          <w:jc w:val="left"/>
                        </w:pPr>
                        <w:r>
                          <w:rPr>
                            <w:rFonts w:cs="Calibri" w:hAnsi="Calibri" w:eastAsia="Calibri" w:ascii="Calibri"/>
                            <w:w w:val="94"/>
                            <w:sz w:val="14"/>
                          </w:rPr>
                          <w:t xml:space="preserve">600</w:t>
                        </w:r>
                      </w:p>
                    </w:txbxContent>
                  </v:textbox>
                </v:rect>
                <v:rect id="Rectangle 18892" style="position:absolute;width:1682;height:1307;left:421;top:3548;" filled="f" stroked="f">
                  <v:textbox inset="0,0,0,0">
                    <w:txbxContent>
                      <w:p>
                        <w:pPr>
                          <w:spacing w:before="0" w:after="160" w:line="259" w:lineRule="auto"/>
                          <w:ind w:right="0" w:firstLine="0"/>
                          <w:jc w:val="left"/>
                        </w:pPr>
                        <w:r>
                          <w:rPr>
                            <w:rFonts w:cs="Calibri" w:hAnsi="Calibri" w:eastAsia="Calibri" w:ascii="Calibri"/>
                            <w:w w:val="94"/>
                            <w:sz w:val="14"/>
                          </w:rPr>
                          <w:t xml:space="preserve">800</w:t>
                        </w:r>
                      </w:p>
                    </w:txbxContent>
                  </v:textbox>
                </v:rect>
                <v:rect id="Rectangle 18893" style="position:absolute;width:2243;height:1307;left:0;top:1774;" filled="f" stroked="f">
                  <v:textbox inset="0,0,0,0">
                    <w:txbxContent>
                      <w:p>
                        <w:pPr>
                          <w:spacing w:before="0" w:after="160" w:line="259" w:lineRule="auto"/>
                          <w:ind w:right="0" w:firstLine="0"/>
                          <w:jc w:val="left"/>
                        </w:pPr>
                        <w:r>
                          <w:rPr>
                            <w:rFonts w:cs="Calibri" w:hAnsi="Calibri" w:eastAsia="Calibri" w:ascii="Calibri"/>
                            <w:w w:val="94"/>
                            <w:sz w:val="14"/>
                          </w:rPr>
                          <w:t xml:space="preserve">1000</w:t>
                        </w:r>
                      </w:p>
                    </w:txbxContent>
                  </v:textbox>
                </v:rect>
                <v:rect id="Rectangle 18894" style="position:absolute;width:2243;height:1307;left:0;top:0;" filled="f" stroked="f">
                  <v:textbox inset="0,0,0,0">
                    <w:txbxContent>
                      <w:p>
                        <w:pPr>
                          <w:spacing w:before="0" w:after="160" w:line="259" w:lineRule="auto"/>
                          <w:ind w:right="0" w:firstLine="0"/>
                          <w:jc w:val="left"/>
                        </w:pPr>
                        <w:r>
                          <w:rPr>
                            <w:rFonts w:cs="Calibri" w:hAnsi="Calibri" w:eastAsia="Calibri" w:ascii="Calibri"/>
                            <w:w w:val="94"/>
                            <w:sz w:val="14"/>
                          </w:rPr>
                          <w:t xml:space="preserve">1200</w:t>
                        </w:r>
                      </w:p>
                    </w:txbxContent>
                  </v:textbox>
                </v:rect>
                <v:shape id="Shape 18895" style="position:absolute;width:0;height:10646;left:2284;top:389;" coordsize="0,1064628" path="m0,1064628l0,0">
                  <v:stroke weight="0.494pt" endcap="flat" joinstyle="miter" miterlimit="10" on="true" color="#e8e8e8"/>
                  <v:fill on="false" color="#000000" opacity="0"/>
                </v:shape>
                <v:shape id="Shape 18896" style="position:absolute;width:38232;height:0;left:2284;top:11035;" coordsize="3823284,0" path="m0,0l3823284,0">
                  <v:stroke weight="0.494pt" endcap="flat" joinstyle="miter" miterlimit="10" on="true" color="#e3e3e3"/>
                  <v:fill on="false" color="#000000" opacity="0"/>
                </v:shape>
                <v:shape id="Shape 18897" style="position:absolute;width:38232;height:0;left:2284;top:9261;" coordsize="3823284,0" path="m0,0l3823284,0">
                  <v:stroke weight="0.494pt" endcap="flat" joinstyle="miter" miterlimit="10" on="true" color="#e3e3e3"/>
                  <v:fill on="false" color="#000000" opacity="0"/>
                </v:shape>
                <v:shape id="Shape 18898" style="position:absolute;width:38232;height:0;left:2284;top:7486;" coordsize="3823284,0" path="m0,0l3823284,0">
                  <v:stroke weight="0.494pt" endcap="flat" joinstyle="miter" miterlimit="10" on="true" color="#e3e3e3"/>
                  <v:fill on="false" color="#000000" opacity="0"/>
                </v:shape>
                <v:shape id="Shape 18899" style="position:absolute;width:38232;height:0;left:2284;top:5712;" coordsize="3823284,0" path="m0,0l3823284,0">
                  <v:stroke weight="0.494pt" endcap="flat" joinstyle="miter" miterlimit="10" on="true" color="#e3e3e3"/>
                  <v:fill on="false" color="#000000" opacity="0"/>
                </v:shape>
                <v:shape id="Shape 18900" style="position:absolute;width:38232;height:0;left:2284;top:3938;" coordsize="3823284,0" path="m0,0l3823284,0">
                  <v:stroke weight="0.494pt" endcap="flat" joinstyle="miter" miterlimit="10" on="true" color="#e3e3e3"/>
                  <v:fill on="false" color="#000000" opacity="0"/>
                </v:shape>
                <v:shape id="Shape 18901" style="position:absolute;width:38232;height:0;left:2284;top:2163;" coordsize="3823284,0" path="m0,0l3823284,0">
                  <v:stroke weight="0.494pt" endcap="flat" joinstyle="miter" miterlimit="10" on="true" color="#e3e3e3"/>
                  <v:fill on="false" color="#000000" opacity="0"/>
                </v:shape>
                <v:shape id="Shape 18902" style="position:absolute;width:38232;height:0;left:2284;top:389;" coordsize="3823284,0" path="m0,0l3823284,0">
                  <v:stroke weight="0.494pt" endcap="flat" joinstyle="miter" miterlimit="10" on="true" color="#e3e3e3"/>
                  <v:fill on="false" color="#000000" opacity="0"/>
                </v:shape>
                <v:shape id="Shape 18903" style="position:absolute;width:5461;height:124;left:5014;top:2713;" coordsize="546189,12421" path="m546189,12421l0,0">
                  <v:stroke weight="1.976pt" endcap="round" joinstyle="miter" miterlimit="10" on="true" color="#d23e15"/>
                  <v:fill on="false" color="#000000" opacity="0"/>
                </v:shape>
                <v:shape id="Shape 18904" style="position:absolute;width:5461;height:763;left:10476;top:2837;" coordsize="546176,76302" path="m546176,76302l0,0">
                  <v:stroke weight="1.976pt" endcap="round" joinstyle="miter" miterlimit="10" on="true" color="#d23e15"/>
                  <v:fill on="false" color="#000000" opacity="0"/>
                </v:shape>
                <v:shape id="Shape 18905" style="position:absolute;width:5461;height:1313;left:15938;top:2287;" coordsize="546189,131305" path="m546189,0l0,131305">
                  <v:stroke weight="1.976pt" endcap="round" joinstyle="miter" miterlimit="10" on="true" color="#d23e15"/>
                  <v:fill on="false" color="#000000" opacity="0"/>
                </v:shape>
                <v:shape id="Shape 18906" style="position:absolute;width:5461;height:266;left:21400;top:2287;" coordsize="546189,26619" path="m546189,26619l0,0">
                  <v:stroke weight="1.976pt" endcap="round" joinstyle="miter" miterlimit="10" on="true" color="#d23e15"/>
                  <v:fill on="false" color="#000000" opacity="0"/>
                </v:shape>
                <v:shape id="Shape 18907" style="position:absolute;width:5461;height:780;left:26862;top:1773;" coordsize="546189,78080" path="m546189,0l0,78080">
                  <v:stroke weight="1.976pt" endcap="round" joinstyle="miter" miterlimit="10" on="true" color="#d23e15"/>
                  <v:fill on="false" color="#000000" opacity="0"/>
                </v:shape>
                <v:shape id="Shape 18908" style="position:absolute;width:5461;height:940;left:32324;top:832;" coordsize="546189,94031" path="m546189,0l0,94031">
                  <v:stroke weight="1.976pt" endcap="round" joinstyle="miter" miterlimit="10" on="true" color="#d23e15"/>
                  <v:fill on="false" color="#000000" opacity="0"/>
                </v:shape>
                <v:shape id="Shape 18909" style="position:absolute;width:5461;height:150;left:5014;top:8569;" coordsize="546189,15087" path="m546189,15087l0,0">
                  <v:stroke weight="1.976pt" endcap="round" joinstyle="miter" miterlimit="10" on="true" color="#152a47"/>
                  <v:fill on="false" color="#000000" opacity="0"/>
                </v:shape>
                <v:shape id="Shape 18910" style="position:absolute;width:5461;height:479;left:10476;top:8240;" coordsize="546176,47904" path="m546176,0l0,47904">
                  <v:stroke weight="1.976pt" endcap="round" joinstyle="miter" miterlimit="10" on="true" color="#152a47"/>
                  <v:fill on="false" color="#000000" opacity="0"/>
                </v:shape>
                <v:shape id="Shape 18911" style="position:absolute;width:5461;height:17;left:15938;top:8223;" coordsize="546189,1778" path="m546189,0l0,1778">
                  <v:stroke weight="1.976pt" endcap="round" joinstyle="miter" miterlimit="10" on="true" color="#152a47"/>
                  <v:fill on="false" color="#000000" opacity="0"/>
                </v:shape>
                <v:shape id="Shape 18912" style="position:absolute;width:5461;height:585;left:21400;top:7637;" coordsize="546189,58560" path="m546189,0l0,58560">
                  <v:stroke weight="1.976pt" endcap="round" joinstyle="miter" miterlimit="10" on="true" color="#152a47"/>
                  <v:fill on="false" color="#000000" opacity="0"/>
                </v:shape>
                <v:shape id="Shape 18913" style="position:absolute;width:5461;height:239;left:26862;top:7398;" coordsize="546189,23952" path="m546189,0l0,23952">
                  <v:stroke weight="1.976pt" endcap="round" joinstyle="miter" miterlimit="10" on="true" color="#152a47"/>
                  <v:fill on="false" color="#000000" opacity="0"/>
                </v:shape>
                <v:shape id="Shape 18914" style="position:absolute;width:5461;height:6183;left:32324;top:1214;" coordsize="546189,618376" path="m546189,0l0,618376">
                  <v:stroke weight="1.976pt" endcap="round" joinstyle="miter" miterlimit="10" on="true" color="#152a47"/>
                  <v:fill on="false" color="#000000" opacity="0"/>
                </v:shape>
                <v:rect id="Rectangle 18915" style="position:absolute;width:2243;height:1307;left:36942;top:11187;" filled="f" stroked="f">
                  <v:textbox inset="0,0,0,0">
                    <w:txbxContent>
                      <w:p>
                        <w:pPr>
                          <w:spacing w:before="0" w:after="160" w:line="259" w:lineRule="auto"/>
                          <w:ind w:right="0" w:firstLine="0"/>
                          <w:jc w:val="left"/>
                        </w:pPr>
                        <w:r>
                          <w:rPr>
                            <w:rFonts w:cs="Calibri" w:hAnsi="Calibri" w:eastAsia="Calibri" w:ascii="Calibri"/>
                            <w:w w:val="94"/>
                            <w:sz w:val="14"/>
                          </w:rPr>
                          <w:t xml:space="preserve">2016</w:t>
                        </w:r>
                      </w:p>
                    </w:txbxContent>
                  </v:textbox>
                </v:rect>
                <v:rect id="Rectangle 18916" style="position:absolute;width:2243;height:1307;left:31481;top:11187;" filled="f" stroked="f">
                  <v:textbox inset="0,0,0,0">
                    <w:txbxContent>
                      <w:p>
                        <w:pPr>
                          <w:spacing w:before="0" w:after="160" w:line="259" w:lineRule="auto"/>
                          <w:ind w:right="0" w:firstLine="0"/>
                          <w:jc w:val="left"/>
                        </w:pPr>
                        <w:r>
                          <w:rPr>
                            <w:rFonts w:cs="Calibri" w:hAnsi="Calibri" w:eastAsia="Calibri" w:ascii="Calibri"/>
                            <w:w w:val="94"/>
                            <w:sz w:val="14"/>
                          </w:rPr>
                          <w:t xml:space="preserve">2015</w:t>
                        </w:r>
                      </w:p>
                    </w:txbxContent>
                  </v:textbox>
                </v:rect>
                <v:rect id="Rectangle 18917" style="position:absolute;width:2243;height:1307;left:26018;top:11187;" filled="f" stroked="f">
                  <v:textbox inset="0,0,0,0">
                    <w:txbxContent>
                      <w:p>
                        <w:pPr>
                          <w:spacing w:before="0" w:after="160" w:line="259" w:lineRule="auto"/>
                          <w:ind w:right="0" w:firstLine="0"/>
                          <w:jc w:val="left"/>
                        </w:pPr>
                        <w:r>
                          <w:rPr>
                            <w:rFonts w:cs="Calibri" w:hAnsi="Calibri" w:eastAsia="Calibri" w:ascii="Calibri"/>
                            <w:w w:val="94"/>
                            <w:sz w:val="14"/>
                          </w:rPr>
                          <w:t xml:space="preserve">2014</w:t>
                        </w:r>
                      </w:p>
                    </w:txbxContent>
                  </v:textbox>
                </v:rect>
                <v:rect id="Rectangle 18918" style="position:absolute;width:2243;height:1307;left:20557;top:11187;" filled="f" stroked="f">
                  <v:textbox inset="0,0,0,0">
                    <w:txbxContent>
                      <w:p>
                        <w:pPr>
                          <w:spacing w:before="0" w:after="160" w:line="259" w:lineRule="auto"/>
                          <w:ind w:right="0" w:firstLine="0"/>
                          <w:jc w:val="left"/>
                        </w:pPr>
                        <w:r>
                          <w:rPr>
                            <w:rFonts w:cs="Calibri" w:hAnsi="Calibri" w:eastAsia="Calibri" w:ascii="Calibri"/>
                            <w:w w:val="94"/>
                            <w:sz w:val="14"/>
                          </w:rPr>
                          <w:t xml:space="preserve">2013</w:t>
                        </w:r>
                      </w:p>
                    </w:txbxContent>
                  </v:textbox>
                </v:rect>
                <v:rect id="Rectangle 18919" style="position:absolute;width:2243;height:1307;left:15095;top:11187;" filled="f" stroked="f">
                  <v:textbox inset="0,0,0,0">
                    <w:txbxContent>
                      <w:p>
                        <w:pPr>
                          <w:spacing w:before="0" w:after="160" w:line="259" w:lineRule="auto"/>
                          <w:ind w:right="0" w:firstLine="0"/>
                          <w:jc w:val="left"/>
                        </w:pPr>
                        <w:r>
                          <w:rPr>
                            <w:rFonts w:cs="Calibri" w:hAnsi="Calibri" w:eastAsia="Calibri" w:ascii="Calibri"/>
                            <w:w w:val="94"/>
                            <w:sz w:val="14"/>
                          </w:rPr>
                          <w:t xml:space="preserve">2012</w:t>
                        </w:r>
                      </w:p>
                    </w:txbxContent>
                  </v:textbox>
                </v:rect>
                <v:rect id="Rectangle 18920" style="position:absolute;width:2243;height:1307;left:9633;top:11187;" filled="f" stroked="f">
                  <v:textbox inset="0,0,0,0">
                    <w:txbxContent>
                      <w:p>
                        <w:pPr>
                          <w:spacing w:before="0" w:after="160" w:line="259" w:lineRule="auto"/>
                          <w:ind w:right="0" w:firstLine="0"/>
                          <w:jc w:val="left"/>
                        </w:pPr>
                        <w:r>
                          <w:rPr>
                            <w:rFonts w:cs="Calibri" w:hAnsi="Calibri" w:eastAsia="Calibri" w:ascii="Calibri"/>
                            <w:w w:val="94"/>
                            <w:sz w:val="14"/>
                          </w:rPr>
                          <w:t xml:space="preserve">2011</w:t>
                        </w:r>
                      </w:p>
                    </w:txbxContent>
                  </v:textbox>
                </v:rect>
                <v:rect id="Rectangle 18921" style="position:absolute;width:2243;height:1307;left:4172;top:11187;" filled="f" stroked="f">
                  <v:textbox inset="0,0,0,0">
                    <w:txbxContent>
                      <w:p>
                        <w:pPr>
                          <w:spacing w:before="0" w:after="160" w:line="259" w:lineRule="auto"/>
                          <w:ind w:right="0" w:firstLine="0"/>
                          <w:jc w:val="left"/>
                        </w:pPr>
                        <w:r>
                          <w:rPr>
                            <w:rFonts w:cs="Calibri" w:hAnsi="Calibri" w:eastAsia="Calibri" w:ascii="Calibri"/>
                            <w:w w:val="94"/>
                            <w:sz w:val="14"/>
                          </w:rPr>
                          <w:t xml:space="preserve">2010</w:t>
                        </w:r>
                      </w:p>
                    </w:txbxContent>
                  </v:textbox>
                </v:rect>
              </v:group>
            </w:pict>
          </mc:Fallback>
        </mc:AlternateContent>
      </w:r>
    </w:p>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Източници:  </w:t>
      </w:r>
      <w:r>
        <w:rPr>
          <w:rFonts w:ascii="Calibri" w:eastAsia="Calibri" w:hAnsi="Calibri" w:cs="Calibri"/>
          <w:color w:val="152A47"/>
          <w:sz w:val="16"/>
        </w:rPr>
        <w:t>НЦОЗА 2011, 2012, 2013, 2014, 2015, 2016, 2017.</w:t>
      </w:r>
    </w:p>
    <w:p w:rsidR="005C3B5F" w:rsidRDefault="005017F0">
      <w:pPr>
        <w:spacing w:after="0" w:line="259" w:lineRule="auto"/>
        <w:ind w:left="10" w:right="44" w:hanging="10"/>
        <w:jc w:val="right"/>
      </w:pPr>
      <w:r>
        <w:rPr>
          <w:rFonts w:ascii="Calibri" w:eastAsia="Calibri" w:hAnsi="Calibri" w:cs="Calibri"/>
          <w:i/>
          <w:color w:val="152A47"/>
          <w:sz w:val="16"/>
        </w:rPr>
        <w:t xml:space="preserve">Бележки:  </w:t>
      </w:r>
      <w:r>
        <w:rPr>
          <w:rFonts w:ascii="Calibri" w:eastAsia="Calibri" w:hAnsi="Calibri" w:cs="Calibri"/>
          <w:color w:val="152A47"/>
          <w:sz w:val="16"/>
        </w:rPr>
        <w:t xml:space="preserve">МЦ – медицински център; МДЦ – медико-дентален </w:t>
      </w:r>
    </w:p>
    <w:p w:rsidR="005C3B5F" w:rsidRDefault="005017F0">
      <w:pPr>
        <w:spacing w:after="722" w:line="259" w:lineRule="auto"/>
        <w:ind w:left="10" w:right="44" w:hanging="10"/>
        <w:jc w:val="right"/>
      </w:pPr>
      <w:r>
        <w:rPr>
          <w:rFonts w:ascii="Calibri" w:eastAsia="Calibri" w:hAnsi="Calibri" w:cs="Calibri"/>
          <w:color w:val="152A47"/>
          <w:sz w:val="16"/>
        </w:rPr>
        <w:t>център; ДКЦ – диагностично-консултативен център.</w:t>
      </w:r>
    </w:p>
    <w:p w:rsidR="005C3B5F" w:rsidRDefault="005017F0">
      <w:pPr>
        <w:pStyle w:val="Heading2"/>
        <w:ind w:left="-5"/>
      </w:pPr>
      <w:bookmarkStart w:id="38" w:name="_Toc311928"/>
      <w:r>
        <w:rPr>
          <w:b w:val="0"/>
        </w:rPr>
        <w:t xml:space="preserve">5.5 </w:t>
      </w:r>
      <w:r>
        <w:t>Спешна медицинска помощ</w:t>
      </w:r>
      <w:bookmarkEnd w:id="38"/>
    </w:p>
    <w:p w:rsidR="005C3B5F" w:rsidRDefault="005017F0">
      <w:pPr>
        <w:ind w:left="-12" w:right="45" w:firstLine="0"/>
      </w:pPr>
      <w:r>
        <w:t>Спешната медицинска помощ в България е организирана на няколко равнища в зависимост от неотложността на състоянието – пациентите могат да повикат линейка или да посетят директно спешното отделение в болницата. Общопрактикуващите лекари трябва да са на разп</w:t>
      </w:r>
      <w:r>
        <w:t>оложение и да осигуряват т.нар. неотложна помощ през нощта и през почивните дни. Тези задължения могат да бъдат прехвърлени на групови практики, на други лечебни заведения (на разстояние не по-голямо от 35 км) или могат да бъдат осигурявани по телефона или</w:t>
      </w:r>
      <w:r>
        <w:t xml:space="preserve"> чрез домашни посещения. В България спешната помощ се осигурява основно от центровете за спешна медицинска помощ (ЦСМП) и от спешните отделения в болниците. </w:t>
      </w:r>
    </w:p>
    <w:p w:rsidR="005C3B5F" w:rsidRDefault="005017F0">
      <w:pPr>
        <w:ind w:left="-12" w:right="45"/>
      </w:pPr>
      <w:r>
        <w:t>Спешна медицинска помощ се осигурява от 27 ЦСМП на територията на страната (областите София-столиц</w:t>
      </w:r>
      <w:r>
        <w:t xml:space="preserve">а и Софийска </w:t>
      </w:r>
      <w:r>
        <w:lastRenderedPageBreak/>
        <w:t>имат един общ център) и техните 198 филиала за спешна медицинска помощ. Освен ЦСМП спешните отделения към болниците са другите основни звена в осигуряването на спешна медицинска помощ. През 2017 г. спешни отделения са разкрити към 37 многопроф</w:t>
      </w:r>
      <w:r>
        <w:t>илни болници в страната. Съгласно Закона за здравето всяко лечебно заведение е длъжно да предоставя медицинска помощ според възможностите си на пациент в спешно състояние. При невъзможност да се осигури необходимата медицинска помощ (поради липса на специа</w:t>
      </w:r>
      <w:r>
        <w:t>листи, медицинско оборудване или свободни легла) и ако състоянието на пациента позволява, то той/тя трябва да бъде транспортиран до най-близкото лечебно заведение, което разполага с необходимите условия.</w:t>
      </w:r>
    </w:p>
    <w:p w:rsidR="005C3B5F" w:rsidRDefault="005017F0">
      <w:pPr>
        <w:ind w:left="-12" w:right="45"/>
      </w:pPr>
      <w:r>
        <w:t>Центровете за спешна медицинска помощ са публични ле</w:t>
      </w:r>
      <w:r>
        <w:t xml:space="preserve">чебни заведения, които са разположени в областните градове и са финансирани от МЗ. Те оказват медицинска помощ на болни и пострадали при злополука в дома им, на мястото на инцидента, по време на бедствия и по време на транспортирането им до болница. Всеки </w:t>
      </w:r>
      <w:r>
        <w:t xml:space="preserve">център има административен отдел, регионален координационен офис и филиали за спешна медицинска помощ в обслужваната област. Дейността на центровете включва оказване на спешна помощ за болни и пострадали при инциденти, специализиран транспорт за пациенти, </w:t>
      </w:r>
      <w:r>
        <w:t>донори, органи и кръв, осигуряване на транспорт за националните медицински консултанти и обучение на медицински специалисти. Те се ръководят от директор, който се назначава от министъра на здравеопазването.</w:t>
      </w:r>
    </w:p>
    <w:p w:rsidR="005C3B5F" w:rsidRDefault="005017F0">
      <w:pPr>
        <w:ind w:left="-12" w:right="45"/>
      </w:pPr>
      <w:r>
        <w:t>Филиалите за спешна медицинска помощ извършват ме</w:t>
      </w:r>
      <w:r>
        <w:t>дицински триаж, диагностика, краткосрочно наблюдение и лечение на пациенти в спешни състояния до 24 часа. В някои по-малки градове и в повечето селски райони, където няма спешни отделения в болниците, филиалите запълват тази липса. В някои градове обаче фу</w:t>
      </w:r>
      <w:r>
        <w:t>нкционират и спешни отделения, и филиали на спешната медицинска помощ. Всеки филиал има определен брой и вид мобилни екипи, стационарни екипи и санитарен транспорт, които се определят въз основа на критериите, регламентирани в стандарта за спешна медицинск</w:t>
      </w:r>
      <w:r>
        <w:t xml:space="preserve">а помощ. </w:t>
      </w:r>
    </w:p>
    <w:p w:rsidR="005C3B5F" w:rsidRDefault="005017F0">
      <w:pPr>
        <w:spacing w:after="329"/>
        <w:ind w:left="-12" w:right="45"/>
      </w:pPr>
      <w:r>
        <w:lastRenderedPageBreak/>
        <w:t>Въпреки различните промени, които са осъществени в системата за спешна медицинска помощ, тя се характеризира с екстензивно развитие, но неефективно действие на мрежата от лечебни заведения, без координация между тях. През 2014 г. е приета Концепц</w:t>
      </w:r>
      <w:r>
        <w:t>ия за развитие на спешната медицинска помощ в България (2014 – 2020), в която се посочват основните проблеми в системата:</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Съществуват неравенства в достъпа до спешна медицинска помощ – за около 15% от населените места в страната времето за достъп до спеш</w:t>
      </w:r>
      <w:r>
        <w:t>на помощ е над 30 минути.</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Някои спешни отделения са претоварени с пациенти (често неосигурени) в сравнение с други болници, които обикновено приемат само планови пациенти. Това често води до ситуации, в които пациентите са транспортирани между различни л</w:t>
      </w:r>
      <w:r>
        <w:t>ечебни заведения, за да получат необходимата им медицинска помощ.</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 xml:space="preserve">Съществуват големи различия в броя и в състава на екипите между различните региони в страната, които не са свързани с броя на обслужваното население. </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Спешната медицинска помощ се характеризира с недостатъчно персонал и недостиг на лекари и парамедици. Ниското заплащане, лошите условия на работа и ограничените кариерни възможности са причина за засилващо се текучество на персонала, особено сред лекарите.</w:t>
      </w:r>
      <w:r>
        <w:t xml:space="preserve"> В ЦСМП се наблюдават и проблеми с квалификацията на персонала. През 2013 г. лекарите със специалност са едва 30% от всички лекари, работещи в системата на спешната помощ.</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 xml:space="preserve">Освен с персонала, проблеми съществуват и по отношение на медицинското оборудване </w:t>
      </w:r>
      <w:r>
        <w:t xml:space="preserve">и транспортните средства, както и с лошата транспортна и комуникационна инфраструктура в селските райони. </w:t>
      </w:r>
    </w:p>
    <w:p w:rsidR="005C3B5F" w:rsidRDefault="005017F0">
      <w:pPr>
        <w:spacing w:after="312"/>
        <w:ind w:left="680" w:right="45" w:hanging="340"/>
      </w:pPr>
      <w:r>
        <w:rPr>
          <w:rFonts w:ascii="Wingdings" w:eastAsia="Wingdings" w:hAnsi="Wingdings" w:cs="Wingdings"/>
          <w:color w:val="19607D"/>
        </w:rPr>
        <w:t></w:t>
      </w:r>
      <w:r>
        <w:rPr>
          <w:rFonts w:ascii="Wingdings" w:eastAsia="Wingdings" w:hAnsi="Wingdings" w:cs="Wingdings"/>
          <w:color w:val="19607D"/>
        </w:rPr>
        <w:t></w:t>
      </w:r>
      <w:r>
        <w:t xml:space="preserve">Въпреки че бюджетът на спешната помощ е увеличен, се отчита сериозен недостиг на финансови средства, </w:t>
      </w:r>
      <w:r>
        <w:lastRenderedPageBreak/>
        <w:t>включително за мотивация на персонала, както и</w:t>
      </w:r>
      <w:r>
        <w:t xml:space="preserve"> за поддръжка и подобряване на материалните ресурси.</w:t>
      </w:r>
    </w:p>
    <w:p w:rsidR="005C3B5F" w:rsidRDefault="005017F0">
      <w:pPr>
        <w:ind w:left="-12" w:right="45"/>
      </w:pPr>
      <w:r>
        <w:t>За преодоляване на тези проблеми са предприети редица мерки, които имат за цел осигуряване на адекватно и равномерно териториално разпределение на структурите за спешна медицинска помощ; подобряване на и</w:t>
      </w:r>
      <w:r>
        <w:t>нфраструктурата и материалните ресурси (сгради, оборудване, санитарен транспорт), както и на комуникационните и информационните системи; устойчиво развитие на човешките ресурси; ефективна организация, координация и управление; и осигуряване на финансова ус</w:t>
      </w:r>
      <w:r>
        <w:t xml:space="preserve">тойчивост на системата. </w:t>
      </w:r>
    </w:p>
    <w:p w:rsidR="005C3B5F" w:rsidRDefault="005017F0">
      <w:pPr>
        <w:ind w:left="-12" w:right="45"/>
      </w:pPr>
      <w:r>
        <w:t xml:space="preserve">През 2015 г. заплатите на работещите в спешната медицинска помощ са увеличени с 20%. В резултат на това се отчита значителен ръст в броя на новопостъпилите служители в ЦСМП (НЦОЗА 2018а). Възнагражденията трябва да нараснат двойно </w:t>
      </w:r>
      <w:r>
        <w:t>до 2020 г. През 2016 г. започва изграждането на система за селекция, продължаващо обучение и оценка на служителите в спешната медицинска помощ, като е създаден Национален център за обучение и квалификация в системата за спешна медицинска помощ. Близо 7 000</w:t>
      </w:r>
      <w:r>
        <w:t xml:space="preserve"> лекари и здравни професионалисти ще бъдат обучени в рамките на проект „Подобряване на условията за лечение на спешните състояния“, финансиран по Оперативна програма „Човешки ресурси“.</w:t>
      </w:r>
    </w:p>
    <w:p w:rsidR="005C3B5F" w:rsidRDefault="005017F0">
      <w:pPr>
        <w:ind w:left="-12" w:right="45"/>
      </w:pPr>
      <w:r>
        <w:t>Медицинският стандарт, определящ изискванията към структурите за спешна</w:t>
      </w:r>
      <w:r>
        <w:t xml:space="preserve"> медицинска помощ, е променен в края на 2015 г. В стандарта е регламентирана системата за триаж, времето, за което трябва да се реагира на спешни обаждания, както и изискванията към структурите и дейностите на всички звена за спешна медицинска помощ, включ</w:t>
      </w:r>
      <w:r>
        <w:t xml:space="preserve">ително и показателите за качество и достъп. Стандартът регламентира и нов вид здравни професионалисти в системата на спешната медицинска помощ – лекарски асистенти и парамедици. Определят се и изискванията към нивата на компетентност за спешните отделения </w:t>
      </w:r>
      <w:r>
        <w:t xml:space="preserve">към болниците. През месец март 2016 г. МС приема и Карта на спешната медицинска помощ, като част от Националната здравна карта. </w:t>
      </w:r>
    </w:p>
    <w:p w:rsidR="005C3B5F" w:rsidRDefault="005017F0">
      <w:pPr>
        <w:ind w:left="-12" w:right="45"/>
      </w:pPr>
      <w:r>
        <w:lastRenderedPageBreak/>
        <w:t>Също през 2016 г. са въведени нови правила за финансиране на спешните отделения в болниците, които зависят от капацитета на чов</w:t>
      </w:r>
      <w:r>
        <w:t xml:space="preserve">ешките ресурси. Съгласно тези правила в допълнение към заплащането за преминали пациенти и извършени дейности, спешните отделения получават еднократно допълнително заплащане, изчислено на база на средногодишните разходи за персонал. </w:t>
      </w:r>
    </w:p>
    <w:p w:rsidR="005C3B5F" w:rsidRDefault="005017F0">
      <w:pPr>
        <w:ind w:left="-12" w:right="45"/>
      </w:pPr>
      <w:r>
        <w:t xml:space="preserve">Броят на повикванията </w:t>
      </w:r>
      <w:r>
        <w:t>към спешната медицинска помощ се увеличава през последните години. През 2016 г. приблизително 2,6 млн. пациенти са преминали през системата на спешната медицинска помощ, като 49,4% от спешните случаи се обслужват от ЦСМП (НЦОЗА 2017). За същата година броя</w:t>
      </w:r>
      <w:r>
        <w:t>т на спешните повиквания и посещенията в спешните отделения е нараснал (МЗ 2016в). В каре 5.1 са представени различните варианти, при които пациент може да получи спешна медицинска помощ.</w:t>
      </w:r>
    </w:p>
    <w:p w:rsidR="005C3B5F" w:rsidRDefault="005017F0">
      <w:pPr>
        <w:spacing w:after="276" w:line="248" w:lineRule="auto"/>
        <w:ind w:left="350" w:right="47" w:hanging="10"/>
        <w:jc w:val="left"/>
      </w:pPr>
      <w:r>
        <w:rPr>
          <w:rFonts w:ascii="Calibri" w:eastAsia="Calibri" w:hAnsi="Calibri" w:cs="Calibri"/>
          <w:b/>
          <w:color w:val="152A47"/>
          <w:sz w:val="20"/>
        </w:rPr>
        <w:t>КАРЕ 5.1</w:t>
      </w:r>
      <w:r>
        <w:rPr>
          <w:rFonts w:ascii="Calibri" w:eastAsia="Calibri" w:hAnsi="Calibri" w:cs="Calibri"/>
          <w:color w:val="152A47"/>
          <w:sz w:val="22"/>
        </w:rPr>
        <w:t xml:space="preserve"> Възможности за спешна медицинска помощ</w:t>
      </w:r>
    </w:p>
    <w:p w:rsidR="005C3B5F" w:rsidRDefault="005017F0">
      <w:pPr>
        <w:spacing w:after="170" w:line="261" w:lineRule="auto"/>
        <w:ind w:left="190" w:right="248" w:firstLine="0"/>
      </w:pPr>
      <w:r>
        <w:rPr>
          <w:rFonts w:ascii="Calibri" w:eastAsia="Calibri" w:hAnsi="Calibri" w:cs="Calibri"/>
          <w:color w:val="19607D"/>
          <w:sz w:val="20"/>
        </w:rPr>
        <w:t>Пациенти, нуждаещи с</w:t>
      </w:r>
      <w:r>
        <w:rPr>
          <w:rFonts w:ascii="Calibri" w:eastAsia="Calibri" w:hAnsi="Calibri" w:cs="Calibri"/>
          <w:color w:val="19607D"/>
          <w:sz w:val="20"/>
        </w:rPr>
        <w:t>е от неотложно медицинско обслужване, могат да се свържат с ОПЛ, да повикат линейка (на номер за спешни повиквания 112) или директно да потърсят помощ в спешно отделение на болница.</w:t>
      </w:r>
    </w:p>
    <w:p w:rsidR="005C3B5F" w:rsidRDefault="005017F0">
      <w:pPr>
        <w:numPr>
          <w:ilvl w:val="0"/>
          <w:numId w:val="1"/>
        </w:numPr>
        <w:spacing w:after="72" w:line="259" w:lineRule="auto"/>
        <w:ind w:right="248" w:hanging="227"/>
      </w:pPr>
      <w:r>
        <w:rPr>
          <w:rFonts w:ascii="Calibri" w:eastAsia="Calibri" w:hAnsi="Calibri" w:cs="Calibri"/>
          <w:color w:val="19607D"/>
          <w:sz w:val="20"/>
        </w:rPr>
        <w:t>ОПЛ ще лекува пациента и ако е необходимо, ще го насочи към болница.</w:t>
      </w:r>
    </w:p>
    <w:p w:rsidR="005C3B5F" w:rsidRDefault="005017F0">
      <w:pPr>
        <w:numPr>
          <w:ilvl w:val="0"/>
          <w:numId w:val="1"/>
        </w:numPr>
        <w:spacing w:after="71" w:line="261" w:lineRule="auto"/>
        <w:ind w:right="248" w:hanging="227"/>
      </w:pPr>
      <w:r>
        <w:rPr>
          <w:rFonts w:ascii="Calibri" w:eastAsia="Calibri" w:hAnsi="Calibri" w:cs="Calibri"/>
          <w:noProof/>
          <w:sz w:val="22"/>
        </w:rPr>
        <mc:AlternateContent>
          <mc:Choice Requires="wpg">
            <w:drawing>
              <wp:anchor distT="0" distB="0" distL="114300" distR="114300" simplePos="0" relativeHeight="251742208" behindDoc="1" locked="0" layoutInCell="1" allowOverlap="1">
                <wp:simplePos x="0" y="0"/>
                <wp:positionH relativeFrom="column">
                  <wp:posOffset>6356</wp:posOffset>
                </wp:positionH>
                <wp:positionV relativeFrom="paragraph">
                  <wp:posOffset>-1413992</wp:posOffset>
                </wp:positionV>
                <wp:extent cx="4387088" cy="3466083"/>
                <wp:effectExtent l="0" t="0" r="0" b="0"/>
                <wp:wrapNone/>
                <wp:docPr id="280511" name="Group 280511"/>
                <wp:cNvGraphicFramePr/>
                <a:graphic xmlns:a="http://schemas.openxmlformats.org/drawingml/2006/main">
                  <a:graphicData uri="http://schemas.microsoft.com/office/word/2010/wordprocessingGroup">
                    <wpg:wgp>
                      <wpg:cNvGrpSpPr/>
                      <wpg:grpSpPr>
                        <a:xfrm>
                          <a:off x="0" y="0"/>
                          <a:ext cx="4387088" cy="3466083"/>
                          <a:chOff x="0" y="0"/>
                          <a:chExt cx="4387088" cy="3466083"/>
                        </a:xfrm>
                      </wpg:grpSpPr>
                      <wps:wsp>
                        <wps:cNvPr id="318372" name="Shape 318372"/>
                        <wps:cNvSpPr/>
                        <wps:spPr>
                          <a:xfrm>
                            <a:off x="11684" y="14223"/>
                            <a:ext cx="4375404" cy="3451860"/>
                          </a:xfrm>
                          <a:custGeom>
                            <a:avLst/>
                            <a:gdLst/>
                            <a:ahLst/>
                            <a:cxnLst/>
                            <a:rect l="0" t="0" r="0" b="0"/>
                            <a:pathLst>
                              <a:path w="4375404" h="3451860">
                                <a:moveTo>
                                  <a:pt x="0" y="0"/>
                                </a:moveTo>
                                <a:lnTo>
                                  <a:pt x="4375404" y="0"/>
                                </a:lnTo>
                                <a:lnTo>
                                  <a:pt x="4375404" y="3451860"/>
                                </a:lnTo>
                                <a:lnTo>
                                  <a:pt x="0" y="3451860"/>
                                </a:lnTo>
                                <a:lnTo>
                                  <a:pt x="0" y="0"/>
                                </a:lnTo>
                              </a:path>
                            </a:pathLst>
                          </a:custGeom>
                          <a:ln w="0" cap="flat">
                            <a:miter lim="127000"/>
                          </a:ln>
                        </wps:spPr>
                        <wps:style>
                          <a:lnRef idx="0">
                            <a:srgbClr val="000000">
                              <a:alpha val="0"/>
                            </a:srgbClr>
                          </a:lnRef>
                          <a:fillRef idx="1">
                            <a:srgbClr val="000000">
                              <a:alpha val="74901"/>
                            </a:srgbClr>
                          </a:fillRef>
                          <a:effectRef idx="0">
                            <a:scrgbClr r="0" g="0" b="0"/>
                          </a:effectRef>
                          <a:fontRef idx="none"/>
                        </wps:style>
                        <wps:bodyPr/>
                      </wps:wsp>
                      <wps:wsp>
                        <wps:cNvPr id="318373" name="Shape 318373"/>
                        <wps:cNvSpPr/>
                        <wps:spPr>
                          <a:xfrm>
                            <a:off x="0" y="0"/>
                            <a:ext cx="4224706" cy="3300120"/>
                          </a:xfrm>
                          <a:custGeom>
                            <a:avLst/>
                            <a:gdLst/>
                            <a:ahLst/>
                            <a:cxnLst/>
                            <a:rect l="0" t="0" r="0" b="0"/>
                            <a:pathLst>
                              <a:path w="4224706" h="3300120">
                                <a:moveTo>
                                  <a:pt x="0" y="0"/>
                                </a:moveTo>
                                <a:lnTo>
                                  <a:pt x="4224706" y="0"/>
                                </a:lnTo>
                                <a:lnTo>
                                  <a:pt x="4224706" y="3300120"/>
                                </a:lnTo>
                                <a:lnTo>
                                  <a:pt x="0" y="3300120"/>
                                </a:lnTo>
                                <a:lnTo>
                                  <a:pt x="0" y="0"/>
                                </a:lnTo>
                              </a:path>
                            </a:pathLst>
                          </a:custGeom>
                          <a:ln w="0" cap="flat">
                            <a:miter lim="127000"/>
                          </a:ln>
                        </wps:spPr>
                        <wps:style>
                          <a:lnRef idx="0">
                            <a:srgbClr val="000000">
                              <a:alpha val="0"/>
                            </a:srgbClr>
                          </a:lnRef>
                          <a:fillRef idx="1">
                            <a:srgbClr val="FEE5CC"/>
                          </a:fillRef>
                          <a:effectRef idx="0">
                            <a:scrgbClr r="0" g="0" b="0"/>
                          </a:effectRef>
                          <a:fontRef idx="none"/>
                        </wps:style>
                        <wps:bodyPr/>
                      </wps:wsp>
                      <wps:wsp>
                        <wps:cNvPr id="19120" name="Shape 19120"/>
                        <wps:cNvSpPr/>
                        <wps:spPr>
                          <a:xfrm>
                            <a:off x="0" y="0"/>
                            <a:ext cx="4224706" cy="3300120"/>
                          </a:xfrm>
                          <a:custGeom>
                            <a:avLst/>
                            <a:gdLst/>
                            <a:ahLst/>
                            <a:cxnLst/>
                            <a:rect l="0" t="0" r="0" b="0"/>
                            <a:pathLst>
                              <a:path w="4224706" h="3300120">
                                <a:moveTo>
                                  <a:pt x="0" y="3300120"/>
                                </a:moveTo>
                                <a:lnTo>
                                  <a:pt x="4224706" y="3300120"/>
                                </a:lnTo>
                                <a:lnTo>
                                  <a:pt x="4224706" y="0"/>
                                </a:lnTo>
                                <a:lnTo>
                                  <a:pt x="0" y="0"/>
                                </a:lnTo>
                                <a:close/>
                              </a:path>
                            </a:pathLst>
                          </a:custGeom>
                          <a:ln w="12700" cap="flat">
                            <a:miter lim="100000"/>
                          </a:ln>
                        </wps:spPr>
                        <wps:style>
                          <a:lnRef idx="1">
                            <a:srgbClr val="152A47"/>
                          </a:lnRef>
                          <a:fillRef idx="0">
                            <a:srgbClr val="000000">
                              <a:alpha val="0"/>
                            </a:srgbClr>
                          </a:fillRef>
                          <a:effectRef idx="0">
                            <a:scrgbClr r="0" g="0" b="0"/>
                          </a:effectRef>
                          <a:fontRef idx="none"/>
                        </wps:style>
                        <wps:bodyPr/>
                      </wps:wsp>
                      <wps:wsp>
                        <wps:cNvPr id="318374" name="Shape 318374"/>
                        <wps:cNvSpPr/>
                        <wps:spPr>
                          <a:xfrm>
                            <a:off x="101625" y="148475"/>
                            <a:ext cx="4031997" cy="270002"/>
                          </a:xfrm>
                          <a:custGeom>
                            <a:avLst/>
                            <a:gdLst/>
                            <a:ahLst/>
                            <a:cxnLst/>
                            <a:rect l="0" t="0" r="0" b="0"/>
                            <a:pathLst>
                              <a:path w="4031997" h="270002">
                                <a:moveTo>
                                  <a:pt x="0" y="0"/>
                                </a:moveTo>
                                <a:lnTo>
                                  <a:pt x="4031997" y="0"/>
                                </a:lnTo>
                                <a:lnTo>
                                  <a:pt x="4031997" y="270002"/>
                                </a:lnTo>
                                <a:lnTo>
                                  <a:pt x="0" y="270002"/>
                                </a:lnTo>
                                <a:lnTo>
                                  <a:pt x="0" y="0"/>
                                </a:lnTo>
                              </a:path>
                            </a:pathLst>
                          </a:custGeom>
                          <a:ln w="0" cap="flat">
                            <a:miter lim="100000"/>
                          </a:ln>
                        </wps:spPr>
                        <wps:style>
                          <a:lnRef idx="0">
                            <a:srgbClr val="000000">
                              <a:alpha val="0"/>
                            </a:srgbClr>
                          </a:lnRef>
                          <a:fillRef idx="1">
                            <a:srgbClr val="D64715"/>
                          </a:fillRef>
                          <a:effectRef idx="0">
                            <a:scrgbClr r="0" g="0" b="0"/>
                          </a:effectRef>
                          <a:fontRef idx="none"/>
                        </wps:style>
                        <wps:bodyPr/>
                      </wps:wsp>
                    </wpg:wgp>
                  </a:graphicData>
                </a:graphic>
              </wp:anchor>
            </w:drawing>
          </mc:Choice>
          <mc:Fallback xmlns:a="http://schemas.openxmlformats.org/drawingml/2006/main">
            <w:pict>
              <v:group id="Group 280511" style="width:345.44pt;height:272.92pt;position:absolute;z-index:-2147483632;mso-position-horizontal-relative:text;mso-position-horizontal:absolute;margin-left:0.5005pt;mso-position-vertical-relative:text;margin-top:-111.338pt;" coordsize="43870,34660">
                <v:shape id="Shape 318375" style="position:absolute;width:43754;height:34518;left:116;top:142;" coordsize="4375404,3451860" path="m0,0l4375404,0l4375404,3451860l0,3451860l0,0">
                  <v:stroke weight="0pt" endcap="flat" joinstyle="miter" miterlimit="10" on="false" color="#000000" opacity="0"/>
                  <v:fill on="true" color="#000000" opacity="0.74902"/>
                </v:shape>
                <v:shape id="Shape 318376" style="position:absolute;width:42247;height:33001;left:0;top:0;" coordsize="4224706,3300120" path="m0,0l4224706,0l4224706,3300120l0,3300120l0,0">
                  <v:stroke weight="0pt" endcap="flat" joinstyle="miter" miterlimit="10" on="false" color="#000000" opacity="0"/>
                  <v:fill on="true" color="#fee5cc"/>
                </v:shape>
                <v:shape id="Shape 19120" style="position:absolute;width:42247;height:33001;left:0;top:0;" coordsize="4224706,3300120" path="m0,3300120l4224706,3300120l4224706,0l0,0x">
                  <v:stroke weight="1pt" endcap="flat" joinstyle="miter" miterlimit="4" on="true" color="#152a47"/>
                  <v:fill on="false" color="#000000" opacity="0"/>
                </v:shape>
                <v:shape id="Shape 318377" style="position:absolute;width:40319;height:2700;left:1016;top:1484;" coordsize="4031997,270002" path="m0,0l4031997,0l4031997,270002l0,270002l0,0">
                  <v:stroke weight="0pt" endcap="flat" joinstyle="miter" miterlimit="4" on="false" color="#000000" opacity="0"/>
                  <v:fill on="true" color="#d64715"/>
                </v:shape>
              </v:group>
            </w:pict>
          </mc:Fallback>
        </mc:AlternateContent>
      </w:r>
      <w:r>
        <w:rPr>
          <w:rFonts w:ascii="Calibri" w:eastAsia="Calibri" w:hAnsi="Calibri" w:cs="Calibri"/>
          <w:color w:val="19607D"/>
          <w:sz w:val="20"/>
        </w:rPr>
        <w:t xml:space="preserve">Ако пациентът се обади на номера за спешни повиквания, неговото състояние ще бъде оценено и той ще бъде насочен към най-близкия център (филиал) за спешна медицинска помощ, спешно отделение или към личния си лекар. Пациентът може да бъде лекуван във филиал </w:t>
      </w:r>
      <w:r>
        <w:rPr>
          <w:rFonts w:ascii="Calibri" w:eastAsia="Calibri" w:hAnsi="Calibri" w:cs="Calibri"/>
          <w:color w:val="19607D"/>
          <w:sz w:val="20"/>
        </w:rPr>
        <w:t>за спешна медицинска помощ до 24 часа, да бъде приет в болница или да получи медицинска помощ в дома си от екип на ЦСМП.</w:t>
      </w:r>
    </w:p>
    <w:p w:rsidR="005C3B5F" w:rsidRDefault="005017F0">
      <w:pPr>
        <w:numPr>
          <w:ilvl w:val="0"/>
          <w:numId w:val="1"/>
        </w:numPr>
        <w:spacing w:after="779" w:line="261" w:lineRule="auto"/>
        <w:ind w:right="248" w:hanging="227"/>
      </w:pPr>
      <w:r>
        <w:rPr>
          <w:rFonts w:ascii="Calibri" w:eastAsia="Calibri" w:hAnsi="Calibri" w:cs="Calibri"/>
          <w:noProof/>
          <w:sz w:val="22"/>
        </w:rPr>
        <mc:AlternateContent>
          <mc:Choice Requires="wpg">
            <w:drawing>
              <wp:anchor distT="0" distB="0" distL="114300" distR="114300" simplePos="0" relativeHeight="251743232" behindDoc="0" locked="0" layoutInCell="1" allowOverlap="1">
                <wp:simplePos x="0" y="0"/>
                <wp:positionH relativeFrom="page">
                  <wp:posOffset>467995</wp:posOffset>
                </wp:positionH>
                <wp:positionV relativeFrom="page">
                  <wp:posOffset>6040882</wp:posOffset>
                </wp:positionV>
                <wp:extent cx="90005" cy="97409"/>
                <wp:effectExtent l="0" t="0" r="0" b="0"/>
                <wp:wrapSquare wrapText="bothSides"/>
                <wp:docPr id="280510" name="Group 280510"/>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8378" name="Shape 318378"/>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80510" style="width:7.087pt;height:7.67001pt;position:absolute;mso-position-horizontal-relative:page;mso-position-horizontal:absolute;margin-left:36.85pt;mso-position-vertical-relative:page;margin-top:475.66pt;" coordsize="900,974">
                <v:shape id="Shape 318379"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rPr>
          <w:rFonts w:ascii="Calibri" w:eastAsia="Calibri" w:hAnsi="Calibri" w:cs="Calibri"/>
          <w:color w:val="19607D"/>
          <w:sz w:val="20"/>
        </w:rPr>
        <w:t xml:space="preserve">Състоянието на пациентите, които посещават спешно отделение, също се оценява и те получават нужното лечение. Те могат да бъдат приети </w:t>
      </w:r>
      <w:r>
        <w:rPr>
          <w:rFonts w:ascii="Calibri" w:eastAsia="Calibri" w:hAnsi="Calibri" w:cs="Calibri"/>
          <w:color w:val="19607D"/>
          <w:sz w:val="20"/>
        </w:rPr>
        <w:t>в болница или да им бъде оказана спешна помощ и да бъдат пуснати за домашно лечение.</w:t>
      </w:r>
    </w:p>
    <w:p w:rsidR="005C3B5F" w:rsidRDefault="005017F0">
      <w:pPr>
        <w:spacing w:after="621"/>
        <w:ind w:left="-12" w:right="45"/>
      </w:pPr>
      <w:r>
        <w:t xml:space="preserve">Често спешната медицинска помощ се използва като директен „вход“ към специализираната медицинска помощ. Между 2011 г. и </w:t>
      </w:r>
      <w:r>
        <w:lastRenderedPageBreak/>
        <w:t>2013 г. 34,2% от пациентите, потърсили помощ в спешно отделение, заявяват, че са го направили, тъй като не са могли да се свържат с ОПЛ,</w:t>
      </w:r>
      <w:r>
        <w:t xml:space="preserve"> като делът им е по-висок от средния за ЕС (OECD/EU 2016). За неосигурени пациенти това е и вариант да получат безплатно медицинско обслужване.</w:t>
      </w:r>
    </w:p>
    <w:p w:rsidR="005C3B5F" w:rsidRDefault="005017F0">
      <w:pPr>
        <w:pStyle w:val="Heading2"/>
        <w:ind w:left="-5"/>
      </w:pPr>
      <w:bookmarkStart w:id="39" w:name="_Toc311929"/>
      <w:r>
        <w:rPr>
          <w:b w:val="0"/>
        </w:rPr>
        <w:t xml:space="preserve">5.6 </w:t>
      </w:r>
      <w:r>
        <w:t>Лекарствоснабдяване</w:t>
      </w:r>
      <w:bookmarkEnd w:id="39"/>
    </w:p>
    <w:p w:rsidR="005C3B5F" w:rsidRDefault="005017F0">
      <w:pPr>
        <w:ind w:left="-12" w:right="45" w:firstLine="0"/>
      </w:pPr>
      <w:r>
        <w:t>Лекарствената политика е част от държавната здравна политика, която се провежда от МЗ. И</w:t>
      </w:r>
      <w:r>
        <w:t>АЛ е специализиран орган към министъра на здравеопазването, който оценява и контролира качеството, безопасността и ефикасността на лекарствата и медицинските изделия, издава разрешения за производство, регистрира и издава лицензи за търговия на едро, на ап</w:t>
      </w:r>
      <w:r>
        <w:t xml:space="preserve">теки и за паралелен износ (вж. 2.8.4 </w:t>
      </w:r>
      <w:r>
        <w:rPr>
          <w:i/>
        </w:rPr>
        <w:t>Регулация и управление на лекарствоснабдяването)</w:t>
      </w:r>
      <w:r>
        <w:t>.</w:t>
      </w:r>
    </w:p>
    <w:p w:rsidR="005C3B5F" w:rsidRDefault="005017F0">
      <w:pPr>
        <w:spacing w:after="146" w:line="249" w:lineRule="auto"/>
        <w:ind w:left="-5" w:right="2" w:hanging="10"/>
        <w:jc w:val="left"/>
      </w:pPr>
      <w:r>
        <w:rPr>
          <w:rFonts w:ascii="Calibri" w:eastAsia="Calibri" w:hAnsi="Calibri" w:cs="Calibri"/>
          <w:color w:val="D64715"/>
          <w:sz w:val="22"/>
        </w:rPr>
        <w:t>Регулация на фармацевтичното производство</w:t>
      </w:r>
    </w:p>
    <w:p w:rsidR="005C3B5F" w:rsidRDefault="005017F0">
      <w:pPr>
        <w:ind w:left="-12" w:right="45" w:firstLine="0"/>
      </w:pPr>
      <w:r>
        <w:t>Към средата на 2017 г. в ИАЛ са регистрирани 39 местни фармацевтични производители и девет вносители от трети страни (извън ЕС)</w:t>
      </w:r>
      <w:r>
        <w:t xml:space="preserve"> (ИАЛ 2017б). Производителите на лекарствени продукти трябва да изпълняват правилата за Добра производствена практика на ЕС. През 2015 г. местното производство възлиза на 121 млн. евро или 13% от фармацевтичния пазар в България по цени на производител (Eur</w:t>
      </w:r>
      <w:r>
        <w:t xml:space="preserve">opean Federation of Pharmaceutical Industries and Associations 2017). Чуждестранните производители работят в България със свои представителства, които осъществяват основно промоция на продуктите и извършват определени маркетингови дейности или имат местни </w:t>
      </w:r>
      <w:r>
        <w:t>клонове, които продават техните лекарства на търговци на едро, аптеки или лечебни заведения. Много чужди компании са разкрили местни подразделения, лицензирани като търговци на едро.</w:t>
      </w:r>
    </w:p>
    <w:p w:rsidR="005C3B5F" w:rsidRDefault="005017F0">
      <w:pPr>
        <w:ind w:left="-12" w:right="45"/>
      </w:pPr>
      <w:r>
        <w:t>Съгласно Закона за лекарствата в хуманната медицина, търговия на едро мож</w:t>
      </w:r>
      <w:r>
        <w:t xml:space="preserve">е да бъде осъществявана от физически или юридически лица, които имат разрешение, издадено от компетентен орган на страна от ЕС. Ако складовете на търговеца са в България, </w:t>
      </w:r>
      <w:r>
        <w:lastRenderedPageBreak/>
        <w:t>то е необходимо разрешение от ИАЛ. Търговците на едро трябва да изпълнят изискванията</w:t>
      </w:r>
      <w:r>
        <w:t xml:space="preserve"> за Добра дистрибуторска практика. Повече от 300 търговци на едро са получили разрешение от ИАЛ, като част от тях имат филиали в няколко града на страната (ИАЛ 2017в). В закона също е регламентирано посредничеството при търговията на едро с лекарства.</w:t>
      </w:r>
    </w:p>
    <w:p w:rsidR="005C3B5F" w:rsidRDefault="005017F0">
      <w:pPr>
        <w:spacing w:after="301"/>
        <w:ind w:left="-12" w:right="45"/>
      </w:pPr>
      <w:r>
        <w:t>Фарм</w:t>
      </w:r>
      <w:r>
        <w:t>ацевтичните производители и вносители могат да разпространяват своите продукти въз основа на лиценза си за производство или внос. Те могат да участват директно в търгове за обществени поръчки, организирани от МЗ или от болниците. Публичните лечебни заведен</w:t>
      </w:r>
      <w:r>
        <w:t>ия обявяват конкурси за доставка на лекарства съгласно условията и изискванията на Закона за обществените поръчки. Търговските взаимоотношения между търговците на едро и тези на дребно (аптеките) не са регулирани, с изключение на търговската надценка (за н</w:t>
      </w:r>
      <w:r>
        <w:t>якои лекарства), която е определена в наредба на МЗ. През 2015 г. са приети нормативни разпоредби, съгласно които снабдяването на публичните болници трябва да става чрез електронни търгове през централна електронна платформа. Идеята е да се централизира сн</w:t>
      </w:r>
      <w:r>
        <w:t xml:space="preserve">абдяването с лекарства от ПЛС, като се сключват рамкови договори за всички публични лечебни заведения. Тези мерки целят да се осигури по-голяма прозрачност на процеса на снабдяване, да се спести време и да се договарят по-ниски цени на лекарствата. </w:t>
      </w:r>
    </w:p>
    <w:p w:rsidR="005C3B5F" w:rsidRDefault="005017F0">
      <w:pPr>
        <w:spacing w:after="347" w:line="249" w:lineRule="auto"/>
        <w:ind w:left="-5" w:right="2" w:hanging="10"/>
        <w:jc w:val="left"/>
      </w:pPr>
      <w:r>
        <w:rPr>
          <w:rFonts w:ascii="Calibri" w:eastAsia="Calibri" w:hAnsi="Calibri" w:cs="Calibri"/>
          <w:color w:val="D64715"/>
          <w:sz w:val="22"/>
        </w:rPr>
        <w:t>Продаж</w:t>
      </w:r>
      <w:r>
        <w:rPr>
          <w:rFonts w:ascii="Calibri" w:eastAsia="Calibri" w:hAnsi="Calibri" w:cs="Calibri"/>
          <w:color w:val="D64715"/>
          <w:sz w:val="22"/>
        </w:rPr>
        <w:t>ба на лекарства</w:t>
      </w:r>
    </w:p>
    <w:p w:rsidR="005C3B5F" w:rsidRDefault="005017F0">
      <w:pPr>
        <w:ind w:left="-12" w:right="45" w:firstLine="0"/>
      </w:pPr>
      <w:r>
        <w:t>Продажби на дребно на лекарства се осъществяват от аптеки и дрогерии. Лечебните заведения за болнична помощ могат да разкриват аптеки, но само за свои собствени нужди. Според регистъра на ИАЛ към средата на 2017 г. са регистрирани 4 203 апт</w:t>
      </w:r>
      <w:r>
        <w:t>еки в България, включително и тези към лечебните заведения (ИАЛ 2017а). От тях 2 324 или 55,3% са сключили договор с НЗОК през 2017 г. (НЗОК 2017в). Управител на аптека може да бъде само фармацевт с магистърска степен. Повечето аптеки в България са собстве</w:t>
      </w:r>
      <w:r>
        <w:t xml:space="preserve">ност на независими предприемачи. Физическо или юридическо лице може да притежава не повече от 4 търговски </w:t>
      </w:r>
      <w:r>
        <w:lastRenderedPageBreak/>
        <w:t>обекта. През 2015 г. Комисията за защита на конкуренцията установява 17 аптечни вериги с повече от четири аптеки, които работят под същата фирмена мар</w:t>
      </w:r>
      <w:r>
        <w:t>ка въз основа на франчайзингов договор, лиценз или споразумение за използване на едно и също наименование. Четири от тези вериги са осъществили вертикална интеграция с търговец на едро (КЗК 2015). България е една от страните в Европа с най-голяма осигурено</w:t>
      </w:r>
      <w:r>
        <w:t>ст с аптеки на 100 000 души от населението. През 2015 г. страната се нарежда на трето място по този показател след Гърция и Кипър (Pharmaceutical Group of the European Union 2015).</w:t>
      </w:r>
    </w:p>
    <w:p w:rsidR="005C3B5F" w:rsidRDefault="005017F0">
      <w:pPr>
        <w:spacing w:after="301"/>
        <w:ind w:left="-12" w:right="45"/>
      </w:pPr>
      <w:r>
        <w:t>Търговията на дребно на лекарства, отпускани по лекарско предписание, е раз</w:t>
      </w:r>
      <w:r>
        <w:t>решена само в аптеки. Тези лекарства могат да се продават само от фармацевт с магистърска степен. Лекарства, отпускани без лекарско предписание (ОТС-продукти), могат да се продават в аптеки и в дрогерии. В България са разкрити 983 дрогерии, регистрирани от</w:t>
      </w:r>
      <w:r>
        <w:t xml:space="preserve"> МЗ (МЗ 2017). Управител на дрогерия може да бъде медицински специалист. Законът за лекарствата в хуманната медицина изрично забранява продажбата на лекарства с рецепта в други търговски обекти или по Интернет. Рекламата към крайния потребител за такива ле</w:t>
      </w:r>
      <w:r>
        <w:t>карства също е забранена. Лекарства, за които не се изисква лекарско предписание, могат да бъдат продавани по Интернет от аптека или дрогерия. Продажба с автомати е разрешена само за определени лекарства, които са регламентирани с наредба на МЗ. В закона о</w:t>
      </w:r>
      <w:r>
        <w:t>баче са предвидени някои изключения за населени места, в които няма аптека. В този случай лекар или зъболекар може също да продава лекарства, след като получи разрешение от МЗ. Списъкът с лекарствени продукти, които могат да бъдат продавани от лекари, се о</w:t>
      </w:r>
      <w:r>
        <w:t xml:space="preserve">пределя с наредба на министъра на </w:t>
      </w:r>
    </w:p>
    <w:p w:rsidR="005C3B5F" w:rsidRDefault="005017F0">
      <w:pPr>
        <w:spacing w:after="301"/>
        <w:ind w:left="-12" w:right="45"/>
      </w:pPr>
      <w:r>
        <w:t>здравеопазването.</w:t>
      </w:r>
    </w:p>
    <w:p w:rsidR="005C3B5F" w:rsidRDefault="005017F0">
      <w:pPr>
        <w:spacing w:after="347" w:line="249" w:lineRule="auto"/>
        <w:ind w:left="-5" w:right="2" w:hanging="10"/>
        <w:jc w:val="left"/>
      </w:pPr>
      <w:r>
        <w:rPr>
          <w:rFonts w:ascii="Calibri" w:eastAsia="Calibri" w:hAnsi="Calibri" w:cs="Calibri"/>
          <w:color w:val="D64715"/>
          <w:sz w:val="22"/>
        </w:rPr>
        <w:t>Фармацевтичен пазар</w:t>
      </w:r>
    </w:p>
    <w:p w:rsidR="005C3B5F" w:rsidRDefault="005017F0">
      <w:pPr>
        <w:spacing w:after="301"/>
        <w:ind w:left="-12" w:right="45" w:firstLine="0"/>
      </w:pPr>
      <w:r>
        <w:t xml:space="preserve">Въпреки че фармацевтичният пазар в България е сред най-малките в ЕС, той бележи значителен ръст през последните няколко години </w:t>
      </w:r>
      <w:r>
        <w:lastRenderedPageBreak/>
        <w:t>и един от най-бързо развиващите се отрасли в българската</w:t>
      </w:r>
      <w:r>
        <w:t xml:space="preserve"> икономика (КЗК 2015). Този ръст се дължи главно на два фактора – увеличените разходи на НЗОК за онкологични и други скъпоструващи лекарства и нарасналото потребителско търсене на лекарства без рецепта. През 2012 г. МЗ прехвърля към бюджета на НЗОК заплаща</w:t>
      </w:r>
      <w:r>
        <w:t>нето за някои скъпоструващи лекарства, които се реимбурсират 100% и включват лекарства за онкологични заболявания, за редки заболявания, както и за имуносупресия след трансплантации. МЗ заплаща за лекарства за лечение на СПИН, туберкулоза, психични и повед</w:t>
      </w:r>
      <w:r>
        <w:t>енчески разстройства, причинени от употребата на опиоиди, радиофармацевтици или от наркотична зависимост.</w:t>
      </w:r>
    </w:p>
    <w:p w:rsidR="005C3B5F" w:rsidRDefault="005017F0">
      <w:pPr>
        <w:spacing w:after="347" w:line="249" w:lineRule="auto"/>
        <w:ind w:left="-5" w:right="2" w:hanging="10"/>
        <w:jc w:val="left"/>
      </w:pPr>
      <w:r>
        <w:rPr>
          <w:rFonts w:ascii="Calibri" w:eastAsia="Calibri" w:hAnsi="Calibri" w:cs="Calibri"/>
          <w:color w:val="D64715"/>
          <w:sz w:val="22"/>
        </w:rPr>
        <w:t>Ценообразуване и реимбурсиране</w:t>
      </w:r>
    </w:p>
    <w:p w:rsidR="005C3B5F" w:rsidRDefault="005017F0">
      <w:pPr>
        <w:spacing w:after="329"/>
        <w:ind w:left="-12" w:right="45" w:firstLine="0"/>
      </w:pPr>
      <w:r>
        <w:t xml:space="preserve">Националният съвет по цени и реимбурсиране на лекарствени продукти към министъра на здравеопазването решава кои лекарства да бъдат включени в ПЛС и определя кои да бъдат реимбурсирани по линия на задължителното здравно осигуряване и кои да бъдат заплащани </w:t>
      </w:r>
      <w:r>
        <w:t>от държавния бюджет. Позитивният лекарствен списък се състои от четири анекса:</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лекарствени продукти, предназначени за лечение на заболявания, които се заплащат по реда на Закона за здравното осигуряване, като е определен и делът, заплащан от НЗОК;</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лека</w:t>
      </w:r>
      <w:r>
        <w:t>рствени продукти, заплащани от бюджета на публичните лечебни заведения (болниците с държавно или общинско участие, центровете за спешна медицинска помощ, психиатричните лечебни заведения, медико-социалните центрове за деца и центровете за трансфузионна хем</w:t>
      </w:r>
      <w:r>
        <w:t>атология);</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 xml:space="preserve">лекарствени продукти, предназначени за лечение на СПИН, на инфекциозни заболявания, на заболявания извън обхвата на Закона за здравното осигуряване, заплащани по реда на Закона за здравето, както и ваксини за задължителни </w:t>
      </w:r>
      <w:r>
        <w:lastRenderedPageBreak/>
        <w:t>имунизации и реимуниз</w:t>
      </w:r>
      <w:r>
        <w:t>ации, ваксини по специални показания и при извънредни обстоятелства, специфични серуми и имуноглобулини;</w:t>
      </w:r>
    </w:p>
    <w:p w:rsidR="005C3B5F" w:rsidRDefault="005017F0">
      <w:pPr>
        <w:spacing w:after="323" w:line="271" w:lineRule="auto"/>
        <w:ind w:left="25" w:right="0" w:hanging="10"/>
        <w:jc w:val="center"/>
      </w:pPr>
      <w:r>
        <w:rPr>
          <w:rFonts w:ascii="Wingdings" w:eastAsia="Wingdings" w:hAnsi="Wingdings" w:cs="Wingdings"/>
          <w:color w:val="19607D"/>
        </w:rPr>
        <w:t></w:t>
      </w:r>
      <w:r>
        <w:rPr>
          <w:rFonts w:ascii="Wingdings" w:eastAsia="Wingdings" w:hAnsi="Wingdings" w:cs="Wingdings"/>
          <w:color w:val="19607D"/>
        </w:rPr>
        <w:t></w:t>
      </w:r>
      <w:r>
        <w:t>пределни цени на лекарствените продукти, включени в ПЛС.</w:t>
      </w:r>
    </w:p>
    <w:p w:rsidR="005C3B5F" w:rsidRDefault="005017F0">
      <w:pPr>
        <w:ind w:left="-12" w:right="45"/>
      </w:pPr>
      <w:r>
        <w:t>Позитивният лекарствен списък е съставен по фармакологични групи със съответното международн</w:t>
      </w:r>
      <w:r>
        <w:t>о генерично наименование и включва определената дневна доза, референтната стойност за тази доза и рефeрентната цена. Списъкът се публикува от НСЦРЛП и за включените в него продукти се обновява два пъти месечно. Нови лекарства се включват само веднъж годишн</w:t>
      </w:r>
      <w:r>
        <w:t>о на 1-ви януари, като Съветът може да променя нивото на реимбурсиране веднъж годишно, докато промени в цените могат да се правят по-често.</w:t>
      </w:r>
    </w:p>
    <w:p w:rsidR="005C3B5F" w:rsidRDefault="005017F0">
      <w:pPr>
        <w:ind w:left="-12" w:right="45"/>
      </w:pPr>
      <w:r>
        <w:t>Здравноосигурените пациенти имат право на лекарства, които се реимбурсират изцяло или частично от НЗОК. Съгласно Зак</w:t>
      </w:r>
      <w:r>
        <w:t>она за здравното осигуряване НЗОК заплаща само за лекарствените продукти, включени в ПЛС, за лечение на заболявания, покривани по линия на задължителното здравно осигуряване. Равнището на реимбурсиране се определя според бюджета на НЗОК за съответната годи</w:t>
      </w:r>
      <w:r>
        <w:t>на и е посочено в ПЛС (в Приложение 1). То варира между 25 и 100%. Лекарствата могат да бъдат реимбурсирани и по линия на доброволното здравно осигуряване. Цената на лекарствените продукти в ПЛС се определя въз основа на сравнение с цените на същите продук</w:t>
      </w:r>
      <w:r>
        <w:t xml:space="preserve">ти в няколко държави членки на ЕС, като се приема най-ниската от тях за определената дневна доза. </w:t>
      </w:r>
    </w:p>
    <w:p w:rsidR="005C3B5F" w:rsidRDefault="005017F0">
      <w:pPr>
        <w:spacing w:after="301"/>
        <w:ind w:left="-12" w:right="45"/>
      </w:pPr>
      <w:r>
        <w:t>През 2014 г. разходите за лекарства на глава от населението са 438 евро в ППС и са сред най-високите в ЕС – България се нарежда на седмо място по този показа</w:t>
      </w:r>
      <w:r>
        <w:t>тел (OECD/EU 2016). Цените на лекарствата са сравнително високи – пациентите често не могат да си позволят предписаните им медикаменти. Доплащането за лекарства, реимбурсирани частично от НЗОК, също е сравнително високо. По време на икономическата криза от</w:t>
      </w:r>
      <w:r>
        <w:t xml:space="preserve"> 2010 г. до 2012 г. около 20% от домакинствата не си купуват редовно лекарства, за да съкратят разходите си (World Bank 2012). Според резултатите от изследване, проведено през 2014 г., приблизително 20% от респондентите също посочват, че не винаги си закуп</w:t>
      </w:r>
      <w:r>
        <w:t xml:space="preserve">уват </w:t>
      </w:r>
      <w:r>
        <w:lastRenderedPageBreak/>
        <w:t>предписаните им лекарства заради недостатъчно средства (Рохова 2015).</w:t>
      </w:r>
    </w:p>
    <w:p w:rsidR="005C3B5F" w:rsidRDefault="005017F0">
      <w:pPr>
        <w:spacing w:after="347" w:line="249" w:lineRule="auto"/>
        <w:ind w:left="-5" w:right="2" w:hanging="10"/>
        <w:jc w:val="left"/>
      </w:pPr>
      <w:r>
        <w:rPr>
          <w:rFonts w:ascii="Calibri" w:eastAsia="Calibri" w:hAnsi="Calibri" w:cs="Calibri"/>
          <w:color w:val="D64715"/>
          <w:sz w:val="22"/>
        </w:rPr>
        <w:t>Оценка на здравните технологии</w:t>
      </w:r>
    </w:p>
    <w:p w:rsidR="005C3B5F" w:rsidRDefault="005017F0">
      <w:pPr>
        <w:spacing w:after="621"/>
        <w:ind w:left="-12" w:right="45" w:firstLine="0"/>
      </w:pPr>
      <w:r>
        <w:t>През 2015 г. оценката на здравните технологии е въведена в България. Тя е задължителна за включването на нови лекарства (с ново международно непатентн</w:t>
      </w:r>
      <w:r>
        <w:t>о наименование) в ПЛС. Лекарствата, включени в ПЛС, са оценявани по няколко критерия като ефективност, терапевтична ефикасност и безопасност, както и въз основа на фармакоикономически анализ. Оценката на здравните технологии се осъществява от НЦОЗА (вж. 2.</w:t>
      </w:r>
      <w:r>
        <w:t xml:space="preserve">7.2 </w:t>
      </w:r>
      <w:r>
        <w:rPr>
          <w:i/>
        </w:rPr>
        <w:t>Оценка на здравните технологии</w:t>
      </w:r>
      <w:r>
        <w:t xml:space="preserve"> и 6. </w:t>
      </w:r>
      <w:r>
        <w:rPr>
          <w:i/>
        </w:rPr>
        <w:t>Основни реформи в здравната система</w:t>
      </w:r>
      <w:r>
        <w:t>).</w:t>
      </w:r>
    </w:p>
    <w:p w:rsidR="005C3B5F" w:rsidRDefault="005017F0">
      <w:pPr>
        <w:pStyle w:val="Heading2"/>
        <w:ind w:left="-5"/>
      </w:pPr>
      <w:bookmarkStart w:id="40" w:name="_Toc311930"/>
      <w:r>
        <w:rPr>
          <w:b w:val="0"/>
        </w:rPr>
        <w:t xml:space="preserve">5.7 </w:t>
      </w:r>
      <w:r>
        <w:t>Физиотерапия и рехабилитация</w:t>
      </w:r>
      <w:bookmarkEnd w:id="40"/>
    </w:p>
    <w:p w:rsidR="005C3B5F" w:rsidRDefault="005017F0">
      <w:pPr>
        <w:ind w:left="-12" w:right="45" w:firstLine="0"/>
      </w:pPr>
      <w:r>
        <w:rPr>
          <w:rFonts w:ascii="Calibri" w:eastAsia="Calibri" w:hAnsi="Calibri" w:cs="Calibri"/>
          <w:noProof/>
          <w:sz w:val="22"/>
        </w:rPr>
        <mc:AlternateContent>
          <mc:Choice Requires="wpg">
            <w:drawing>
              <wp:anchor distT="0" distB="0" distL="114300" distR="114300" simplePos="0" relativeHeight="251744256" behindDoc="0" locked="0" layoutInCell="1" allowOverlap="1">
                <wp:simplePos x="0" y="0"/>
                <wp:positionH relativeFrom="page">
                  <wp:posOffset>359994</wp:posOffset>
                </wp:positionH>
                <wp:positionV relativeFrom="page">
                  <wp:posOffset>3889502</wp:posOffset>
                </wp:positionV>
                <wp:extent cx="90005" cy="97409"/>
                <wp:effectExtent l="0" t="0" r="0" b="0"/>
                <wp:wrapSquare wrapText="bothSides"/>
                <wp:docPr id="281170" name="Group 281170"/>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8380" name="Shape 318380"/>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81170" style="width:7.087pt;height:7.67001pt;position:absolute;mso-position-horizontal-relative:page;mso-position-horizontal:absolute;margin-left:28.346pt;mso-position-vertical-relative:page;margin-top:306.26pt;" coordsize="900,974">
                <v:shape id="Shape 318381"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Физиотерапия и рехабилитация се осигурява от лечебни заведения за извънболнична медицинска помощ (индивидуални или групови практики, медицински центрове и ДКЦ), както и от специализирани отделения в многопрофилните болници за активно лечение и специализира</w:t>
      </w:r>
      <w:r>
        <w:t>ни болници за рехабилитация. Легла за продължително лечение и рехабилитация могат да бъдат разкрити към многопрофилни или специализирани болници за активно лечение. Минималният брой на леглата в подобни структури за продължително лечение и/или рехабилитаци</w:t>
      </w:r>
      <w:r>
        <w:t>я е пет.</w:t>
      </w:r>
    </w:p>
    <w:p w:rsidR="005C3B5F" w:rsidRDefault="005017F0">
      <w:pPr>
        <w:ind w:left="-12" w:right="45"/>
      </w:pPr>
      <w:r>
        <w:t>По линия на задължителното здравно осигуряване се заплащат по-голяма част от рехабилитационните услуги в извънболничната помощ с направление от ОПЛ или специалист. Услугите в извънболничната помощ включват мануална терапия, електро-, водо- и термо</w:t>
      </w:r>
      <w:r>
        <w:t>терапия, както и лечебна физкултура. През 2016 г. средният брой рехабилитационни процедури на здравноосигурено лице е 0,72 (НЗОК 2016).</w:t>
      </w:r>
    </w:p>
    <w:p w:rsidR="005C3B5F" w:rsidRDefault="005017F0">
      <w:pPr>
        <w:ind w:left="-12" w:right="45"/>
      </w:pPr>
      <w:r>
        <w:t>В болничната помощ НЗОК финансира процедури по определени клинични пътеки за физиотерапия и рехабилитация (напр. физикал</w:t>
      </w:r>
      <w:r>
        <w:t xml:space="preserve">на терапия и рехабилитация при детска церебрална </w:t>
      </w:r>
      <w:r>
        <w:lastRenderedPageBreak/>
        <w:t>парализа, физикална терапия и рехабилитация при болести на опорно-двигателния апарат и др.). Министерството на труда и социалната политика заплаща част от услугите, предоставяни в специализираните болници по</w:t>
      </w:r>
      <w:r>
        <w:t xml:space="preserve"> линия на фонд „Пенсии“. Националният осигурителен институт покрива разходите за рехабилитация на работещи с хронични заболявания веднъж годишно. Съгласно Закона за интеграция на хора с увреждания, лицата с трайно намалена работоспособност, деца до 16 годи</w:t>
      </w:r>
      <w:r>
        <w:t xml:space="preserve">ни с ограничена възможност за социална адаптация и военноинвалидите имат право на физиотерапия и рехабилитация веднъж годишно. </w:t>
      </w:r>
    </w:p>
    <w:p w:rsidR="005C3B5F" w:rsidRDefault="005017F0">
      <w:pPr>
        <w:ind w:left="-12" w:right="45"/>
      </w:pPr>
      <w:r>
        <w:t>През 2016 г. в страната са разкрити общо 6 365 легла за физиотерапия и рехабилитация или 9,0 на 10 000 души от населението (НЦОЗА 2017). През последните години броят им постоянно нараства. През 2016 г. функционират 10 болници за продължително лечение и рех</w:t>
      </w:r>
      <w:r>
        <w:t>абилитация с 930 легла и 21 специализирани болници за рехабилитация с 2 951 легла. Използваемостта на леглата за физиотерапия и рехабилитация за същата година е 238 дни, а средният престой – 7,4 дни (НЦОЗА 2017).</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745280" behindDoc="0" locked="0" layoutInCell="1" allowOverlap="1">
                <wp:simplePos x="0" y="0"/>
                <wp:positionH relativeFrom="page">
                  <wp:posOffset>467995</wp:posOffset>
                </wp:positionH>
                <wp:positionV relativeFrom="page">
                  <wp:posOffset>7018783</wp:posOffset>
                </wp:positionV>
                <wp:extent cx="90005" cy="97409"/>
                <wp:effectExtent l="0" t="0" r="0" b="0"/>
                <wp:wrapSquare wrapText="bothSides"/>
                <wp:docPr id="281169" name="Group 281169"/>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8382" name="Shape 318382"/>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81169" style="width:7.087pt;height:7.66998pt;position:absolute;mso-position-horizontal-relative:page;mso-position-horizontal:absolute;margin-left:36.85pt;mso-position-vertical-relative:page;margin-top:552.66pt;" coordsize="900,974">
                <v:shape id="Shape 318383"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В случай, че здравноосигурен пациент се ну</w:t>
      </w:r>
      <w:r>
        <w:t>ждае от физиотерапия, неговият общопрактикуващ лекар може да го насочи към лечебно заведение за извънболнична помощ. След определен брой процедури специалист от извънболничната помощ може да насочи пациента към болница. Направление за рехабилитация в болни</w:t>
      </w:r>
      <w:r>
        <w:t>чната помощ може да бъде получено и от болница за активно лечение, но трябва да бъде използвано до 30 дни след издаването му.</w:t>
      </w:r>
    </w:p>
    <w:p w:rsidR="005C3B5F" w:rsidRDefault="005017F0">
      <w:pPr>
        <w:spacing w:after="621"/>
        <w:ind w:left="-12" w:right="45"/>
      </w:pPr>
      <w:r>
        <w:t>Освен в извънболничната и болничната помощ, рехабилитационни и спа-услуги под наблюдение от специалист се предлагат и в редица ком</w:t>
      </w:r>
      <w:r>
        <w:t>плекси в морските и планинските курорти на страната. През 2016 г. Министерството на туризма и МЗ приемат наредба, която регламентира четири вида центрове за подобен вид услуги - балнеолечебен (медикъл СПА), СПА, уелнес и таласотерапевтичен център. С наредб</w:t>
      </w:r>
      <w:r>
        <w:t xml:space="preserve">ата се определят изискванията към помещенията, оборудването, персонала и процедурите в тези </w:t>
      </w:r>
      <w:r>
        <w:lastRenderedPageBreak/>
        <w:t>центрове. Услугите, предоставяни от подобни центрове, не се покриват от НЗОК.</w:t>
      </w:r>
    </w:p>
    <w:p w:rsidR="005C3B5F" w:rsidRDefault="005017F0">
      <w:pPr>
        <w:pStyle w:val="Heading2"/>
        <w:ind w:left="-5"/>
      </w:pPr>
      <w:bookmarkStart w:id="41" w:name="_Toc311931"/>
      <w:r>
        <w:rPr>
          <w:b w:val="0"/>
        </w:rPr>
        <w:t xml:space="preserve">5.8 </w:t>
      </w:r>
      <w:r>
        <w:t>Продължително лечение</w:t>
      </w:r>
      <w:bookmarkEnd w:id="41"/>
    </w:p>
    <w:p w:rsidR="005C3B5F" w:rsidRDefault="005017F0">
      <w:pPr>
        <w:ind w:left="-12" w:right="45" w:firstLine="0"/>
      </w:pPr>
      <w:r>
        <w:t>Продължително лечение и дългосрочни грижи се предоставят как</w:t>
      </w:r>
      <w:r>
        <w:t xml:space="preserve">то в институции (в които се настаняват пациентите), така и в общността (в центрове за дневни грижи или за домашни грижи). Част от услугите се покриват от държавата чрез бюджета на МЗ или Министерството на труда и социалната политика, а други се финансират </w:t>
      </w:r>
      <w:r>
        <w:t xml:space="preserve">от общините. В някои случаи услугите се заплащат от пациентите. </w:t>
      </w:r>
    </w:p>
    <w:p w:rsidR="005C3B5F" w:rsidRDefault="005017F0">
      <w:pPr>
        <w:ind w:left="-12" w:right="45"/>
      </w:pPr>
      <w:r>
        <w:t>Институционалната грижа за пациентите се осигурява от болници за продължително лечение, медико-социални домове и различни видове домове за настаняване. През 2016 г. в България има 2 461 легла</w:t>
      </w:r>
      <w:r>
        <w:t xml:space="preserve"> за дългосрочни грижи или 3,5 на 10 000 души от населението, от които 930 легла в 10 болници за продължително лечение и рехабилитация (НЦОЗА 2017). Многопрофилните болници за активно лечение също могат да разкриват легла за дългосрочни грижи в структури с </w:t>
      </w:r>
      <w:r>
        <w:t>минимум пет легла, специализирани за деца или за възрастни.</w:t>
      </w:r>
    </w:p>
    <w:p w:rsidR="005C3B5F" w:rsidRDefault="005017F0">
      <w:pPr>
        <w:spacing w:after="301"/>
        <w:ind w:left="-12" w:right="45"/>
      </w:pPr>
      <w:r>
        <w:t>Освен болниците, са изградени също и центрове за медико-социални грижи и домове за настаняване. Центровете за медико-социални грижи са лечебни заведения, в които медицински и други специалисти осъ</w:t>
      </w:r>
      <w:r>
        <w:t>ществяват продължително медицинско наблюдение и грижи за пациенти с хронични заболявания. Те предоставят и специализирани грижи по домовете за болни с хронични заболявания и медико-социални проблеми. Различните домове предлагат настаняване за хора, изисква</w:t>
      </w:r>
      <w:r>
        <w:t>щи постоянни здравни грижи (напр. пациенти с деменция) или хора, които се нуждаят от по-малко интензивни грижи (възрастни хора). Тези домове са собственост на държавата, общините или са частна собственост, лицензирани по реда на Закона за социалното подпом</w:t>
      </w:r>
      <w:r>
        <w:t xml:space="preserve">агане. През 2016 – 2017 г. функционират 17 домове за медико-социални грижи за деца (НСИ 2017б) и 181 различни </w:t>
      </w:r>
      <w:r>
        <w:lastRenderedPageBreak/>
        <w:t>специализирани институции за настаняване (Таблица 5.5). През последните години броят им намалява, като се дава приоритет на услугите, предоставяни</w:t>
      </w:r>
      <w:r>
        <w:t xml:space="preserve"> в общността.</w:t>
      </w:r>
    </w:p>
    <w:p w:rsidR="005C3B5F" w:rsidRDefault="005017F0">
      <w:pPr>
        <w:spacing w:after="347" w:line="249" w:lineRule="auto"/>
        <w:ind w:left="-5" w:right="2" w:hanging="10"/>
        <w:jc w:val="left"/>
      </w:pPr>
      <w:r>
        <w:rPr>
          <w:rFonts w:ascii="Calibri" w:eastAsia="Calibri" w:hAnsi="Calibri" w:cs="Calibri"/>
          <w:color w:val="D64715"/>
          <w:sz w:val="22"/>
        </w:rPr>
        <w:t>Услуги за деца</w:t>
      </w:r>
    </w:p>
    <w:p w:rsidR="005C3B5F" w:rsidRDefault="005017F0">
      <w:pPr>
        <w:ind w:left="-12" w:right="45" w:firstLine="0"/>
      </w:pPr>
      <w:r>
        <w:t>Широко дискутирана е необходимостта от реформа в социалната система, свързана с грижите за децата и потребността от повече услуги от семеен тип. Държавната агенция за закрила на детето приема Национална стратегия „Визия за деин</w:t>
      </w:r>
      <w:r>
        <w:t>ституционализация на децата в Република България“ (2010 – 2025 г.). През 2015 г. в изпълнение на стратегията са създадени комплексни центрове за деца, предоставящи социални и здравни услуги, в рамките на проекта „Посока: семейство“, осъществяван от МЗ. Осн</w:t>
      </w:r>
      <w:r>
        <w:t>овната цел на този проект е затварянето на осем дома за медико-социални грижи за деца и развитието на интегрирани здравни и социални услуги в общността, които да заменят институционализираната грижа. Домовете за медико-социални грижи за деца са преобразува</w:t>
      </w:r>
      <w:r>
        <w:t>ни в комплексни социални услуги, които се предоставят от общините, включващи дневни центрове за деца с увреждания, центрове за ранна интервенция, центрове от семеен тип за деца и младежи, нуждаещи се от постоянни медицински грижи, центрове за психично здра</w:t>
      </w:r>
      <w:r>
        <w:t xml:space="preserve">ве и др. Много от тези новосъздадени структури предоставят интегрирани социални и здравни услуги за своите потребители. </w:t>
      </w:r>
    </w:p>
    <w:p w:rsidR="005C3B5F" w:rsidRDefault="005017F0">
      <w:pPr>
        <w:spacing w:after="304"/>
        <w:ind w:left="-12" w:right="45"/>
      </w:pPr>
      <w:r>
        <w:t>Услугите, предоставяни в общността, включват центрове за социална интеграция и рехабилитация за деца, възрастни и хора с умствена изост</w:t>
      </w:r>
      <w:r>
        <w:t xml:space="preserve">аналост, както и социални центрове за обучение и домове за временно настаняване. Те се предоставят от общините или от неправителствени организации и се финансират от държавния или общинските бюджети по различни национални и международни програми. Броят на </w:t>
      </w:r>
      <w:r>
        <w:t>доставчиците на услуги в общността през последните години нараства (European Commission 2016).</w:t>
      </w:r>
    </w:p>
    <w:p w:rsidR="005C3B5F" w:rsidRDefault="005017F0">
      <w:pPr>
        <w:spacing w:after="8" w:line="248" w:lineRule="auto"/>
        <w:ind w:left="-5" w:right="47" w:hanging="10"/>
        <w:jc w:val="left"/>
      </w:pPr>
      <w:r>
        <w:rPr>
          <w:rFonts w:ascii="Calibri" w:eastAsia="Calibri" w:hAnsi="Calibri" w:cs="Calibri"/>
          <w:b/>
          <w:color w:val="152A47"/>
          <w:sz w:val="20"/>
        </w:rPr>
        <w:lastRenderedPageBreak/>
        <w:t xml:space="preserve">ТАБЛИЦА 5.5 </w:t>
      </w:r>
      <w:r>
        <w:rPr>
          <w:rFonts w:ascii="Calibri" w:eastAsia="Calibri" w:hAnsi="Calibri" w:cs="Calibri"/>
          <w:color w:val="152A47"/>
          <w:sz w:val="22"/>
        </w:rPr>
        <w:t>Институции за настаняване и домове за медико-социални грижи, 2016 – 2017 г.</w:t>
      </w:r>
    </w:p>
    <w:tbl>
      <w:tblPr>
        <w:tblStyle w:val="TableGrid"/>
        <w:tblW w:w="6690" w:type="dxa"/>
        <w:tblInd w:w="0" w:type="dxa"/>
        <w:tblCellMar>
          <w:top w:w="76" w:type="dxa"/>
          <w:left w:w="57" w:type="dxa"/>
          <w:bottom w:w="44" w:type="dxa"/>
          <w:right w:w="57" w:type="dxa"/>
        </w:tblCellMar>
        <w:tblLook w:val="04A0" w:firstRow="1" w:lastRow="0" w:firstColumn="1" w:lastColumn="0" w:noHBand="0" w:noVBand="1"/>
      </w:tblPr>
      <w:tblGrid>
        <w:gridCol w:w="4989"/>
        <w:gridCol w:w="850"/>
        <w:gridCol w:w="851"/>
      </w:tblGrid>
      <w:tr w:rsidR="005C3B5F">
        <w:trPr>
          <w:trHeight w:val="462"/>
        </w:trPr>
        <w:tc>
          <w:tcPr>
            <w:tcW w:w="4989" w:type="dxa"/>
            <w:tcBorders>
              <w:top w:val="nil"/>
              <w:left w:val="nil"/>
              <w:bottom w:val="nil"/>
              <w:right w:val="nil"/>
            </w:tcBorders>
            <w:shd w:val="clear" w:color="auto" w:fill="D64715"/>
            <w:vAlign w:val="bottom"/>
          </w:tcPr>
          <w:p w:rsidR="005C3B5F" w:rsidRDefault="005017F0">
            <w:pPr>
              <w:spacing w:after="0" w:line="259" w:lineRule="auto"/>
              <w:ind w:right="0" w:firstLine="0"/>
              <w:jc w:val="left"/>
            </w:pPr>
            <w:r>
              <w:rPr>
                <w:rFonts w:ascii="Calibri" w:eastAsia="Calibri" w:hAnsi="Calibri" w:cs="Calibri"/>
                <w:b/>
                <w:color w:val="FFFFFF"/>
                <w:sz w:val="20"/>
              </w:rPr>
              <w:t>ВИД НА ИНСТИТУЦИЯТА</w:t>
            </w:r>
          </w:p>
        </w:tc>
        <w:tc>
          <w:tcPr>
            <w:tcW w:w="1701" w:type="dxa"/>
            <w:gridSpan w:val="2"/>
            <w:tcBorders>
              <w:top w:val="nil"/>
              <w:left w:val="nil"/>
              <w:bottom w:val="nil"/>
              <w:right w:val="nil"/>
            </w:tcBorders>
            <w:shd w:val="clear" w:color="auto" w:fill="D64715"/>
            <w:vAlign w:val="bottom"/>
          </w:tcPr>
          <w:p w:rsidR="005C3B5F" w:rsidRDefault="005017F0">
            <w:pPr>
              <w:spacing w:after="0" w:line="259" w:lineRule="auto"/>
              <w:ind w:right="0" w:firstLine="0"/>
              <w:jc w:val="right"/>
            </w:pPr>
            <w:r>
              <w:rPr>
                <w:rFonts w:ascii="Calibri" w:eastAsia="Calibri" w:hAnsi="Calibri" w:cs="Calibri"/>
                <w:b/>
                <w:color w:val="FFFFFF"/>
                <w:sz w:val="20"/>
              </w:rPr>
              <w:t>БРОЙ КАПАЦИТЕТ</w:t>
            </w:r>
          </w:p>
        </w:tc>
      </w:tr>
      <w:tr w:rsidR="005C3B5F">
        <w:trPr>
          <w:trHeight w:val="348"/>
        </w:trPr>
        <w:tc>
          <w:tcPr>
            <w:tcW w:w="4989"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Домове за възрастни хора с умствена изостаналост</w:t>
            </w:r>
            <w:r>
              <w:rPr>
                <w:rFonts w:ascii="Calibri" w:eastAsia="Calibri" w:hAnsi="Calibri" w:cs="Calibri"/>
                <w:sz w:val="17"/>
                <w:vertAlign w:val="superscript"/>
              </w:rPr>
              <w:t>а</w:t>
            </w:r>
          </w:p>
        </w:tc>
        <w:tc>
          <w:tcPr>
            <w:tcW w:w="850"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27</w:t>
            </w:r>
          </w:p>
        </w:tc>
        <w:tc>
          <w:tcPr>
            <w:tcW w:w="850"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2083</w:t>
            </w:r>
          </w:p>
        </w:tc>
      </w:tr>
      <w:tr w:rsidR="005C3B5F">
        <w:trPr>
          <w:trHeight w:val="320"/>
        </w:trPr>
        <w:tc>
          <w:tcPr>
            <w:tcW w:w="4989"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Домове за възрастни с умствени увреждания</w:t>
            </w:r>
            <w:r>
              <w:rPr>
                <w:rFonts w:ascii="Calibri" w:eastAsia="Calibri" w:hAnsi="Calibri" w:cs="Calibri"/>
                <w:sz w:val="17"/>
                <w:vertAlign w:val="superscript"/>
              </w:rPr>
              <w:t>а</w:t>
            </w:r>
          </w:p>
        </w:tc>
        <w:tc>
          <w:tcPr>
            <w:tcW w:w="850"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13</w:t>
            </w:r>
          </w:p>
        </w:tc>
        <w:tc>
          <w:tcPr>
            <w:tcW w:w="850"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1028</w:t>
            </w:r>
          </w:p>
        </w:tc>
      </w:tr>
      <w:tr w:rsidR="005C3B5F">
        <w:trPr>
          <w:trHeight w:val="320"/>
        </w:trPr>
        <w:tc>
          <w:tcPr>
            <w:tcW w:w="4989"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Домове за възрастни с физически увреждания</w:t>
            </w:r>
            <w:r>
              <w:rPr>
                <w:rFonts w:ascii="Calibri" w:eastAsia="Calibri" w:hAnsi="Calibri" w:cs="Calibri"/>
                <w:sz w:val="17"/>
                <w:vertAlign w:val="superscript"/>
              </w:rPr>
              <w:t>а</w:t>
            </w:r>
          </w:p>
        </w:tc>
        <w:tc>
          <w:tcPr>
            <w:tcW w:w="850"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21</w:t>
            </w:r>
          </w:p>
        </w:tc>
        <w:tc>
          <w:tcPr>
            <w:tcW w:w="850"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1287</w:t>
            </w:r>
          </w:p>
        </w:tc>
      </w:tr>
      <w:tr w:rsidR="005C3B5F">
        <w:trPr>
          <w:trHeight w:val="320"/>
        </w:trPr>
        <w:tc>
          <w:tcPr>
            <w:tcW w:w="4989"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Домове за хора със зрителни увреждания</w:t>
            </w:r>
            <w:r>
              <w:rPr>
                <w:rFonts w:ascii="Calibri" w:eastAsia="Calibri" w:hAnsi="Calibri" w:cs="Calibri"/>
                <w:sz w:val="17"/>
                <w:vertAlign w:val="superscript"/>
              </w:rPr>
              <w:t>а</w:t>
            </w:r>
          </w:p>
        </w:tc>
        <w:tc>
          <w:tcPr>
            <w:tcW w:w="850"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4</w:t>
            </w:r>
          </w:p>
        </w:tc>
        <w:tc>
          <w:tcPr>
            <w:tcW w:w="850"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133</w:t>
            </w:r>
          </w:p>
        </w:tc>
      </w:tr>
      <w:tr w:rsidR="005C3B5F">
        <w:trPr>
          <w:trHeight w:val="320"/>
        </w:trPr>
        <w:tc>
          <w:tcPr>
            <w:tcW w:w="4989"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Домове за възрастни хора с деменция</w:t>
            </w:r>
            <w:r>
              <w:rPr>
                <w:rFonts w:ascii="Calibri" w:eastAsia="Calibri" w:hAnsi="Calibri" w:cs="Calibri"/>
                <w:sz w:val="17"/>
                <w:vertAlign w:val="superscript"/>
              </w:rPr>
              <w:t>а</w:t>
            </w:r>
          </w:p>
        </w:tc>
        <w:tc>
          <w:tcPr>
            <w:tcW w:w="850"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14</w:t>
            </w:r>
          </w:p>
        </w:tc>
        <w:tc>
          <w:tcPr>
            <w:tcW w:w="850"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825</w:t>
            </w:r>
          </w:p>
        </w:tc>
      </w:tr>
      <w:tr w:rsidR="005C3B5F">
        <w:trPr>
          <w:trHeight w:val="320"/>
        </w:trPr>
        <w:tc>
          <w:tcPr>
            <w:tcW w:w="4989"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Домове за възрастни</w:t>
            </w:r>
            <w:r>
              <w:rPr>
                <w:rFonts w:ascii="Calibri" w:eastAsia="Calibri" w:hAnsi="Calibri" w:cs="Calibri"/>
                <w:sz w:val="17"/>
                <w:vertAlign w:val="superscript"/>
              </w:rPr>
              <w:t>а</w:t>
            </w:r>
          </w:p>
        </w:tc>
        <w:tc>
          <w:tcPr>
            <w:tcW w:w="850"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82</w:t>
            </w:r>
          </w:p>
        </w:tc>
        <w:tc>
          <w:tcPr>
            <w:tcW w:w="850"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5 605</w:t>
            </w:r>
          </w:p>
        </w:tc>
      </w:tr>
      <w:tr w:rsidR="005C3B5F">
        <w:trPr>
          <w:trHeight w:val="320"/>
        </w:trPr>
        <w:tc>
          <w:tcPr>
            <w:tcW w:w="4989"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Домове за деца, лишени от родителски грижи</w:t>
            </w:r>
            <w:r>
              <w:rPr>
                <w:rFonts w:ascii="Calibri" w:eastAsia="Calibri" w:hAnsi="Calibri" w:cs="Calibri"/>
                <w:sz w:val="17"/>
                <w:vertAlign w:val="superscript"/>
              </w:rPr>
              <w:t>а</w:t>
            </w:r>
          </w:p>
        </w:tc>
        <w:tc>
          <w:tcPr>
            <w:tcW w:w="850"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20</w:t>
            </w:r>
          </w:p>
        </w:tc>
        <w:tc>
          <w:tcPr>
            <w:tcW w:w="850"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499</w:t>
            </w:r>
          </w:p>
        </w:tc>
      </w:tr>
      <w:tr w:rsidR="005C3B5F">
        <w:trPr>
          <w:trHeight w:val="348"/>
        </w:trPr>
        <w:tc>
          <w:tcPr>
            <w:tcW w:w="4989"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Центрове за медико-социални грижи за деца</w:t>
            </w:r>
            <w:r>
              <w:rPr>
                <w:rFonts w:ascii="Calibri" w:eastAsia="Calibri" w:hAnsi="Calibri" w:cs="Calibri"/>
                <w:sz w:val="17"/>
                <w:vertAlign w:val="superscript"/>
              </w:rPr>
              <w:t>б</w:t>
            </w:r>
          </w:p>
        </w:tc>
        <w:tc>
          <w:tcPr>
            <w:tcW w:w="850"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17</w:t>
            </w:r>
          </w:p>
        </w:tc>
        <w:tc>
          <w:tcPr>
            <w:tcW w:w="850"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1114</w:t>
            </w:r>
          </w:p>
        </w:tc>
      </w:tr>
    </w:tbl>
    <w:p w:rsidR="005C3B5F" w:rsidRDefault="005017F0">
      <w:pPr>
        <w:spacing w:after="421" w:line="259" w:lineRule="auto"/>
        <w:ind w:left="10" w:right="44" w:hanging="10"/>
        <w:jc w:val="right"/>
      </w:pPr>
      <w:r>
        <w:rPr>
          <w:rFonts w:ascii="Calibri" w:eastAsia="Calibri" w:hAnsi="Calibri" w:cs="Calibri"/>
          <w:i/>
          <w:color w:val="152A47"/>
          <w:sz w:val="16"/>
        </w:rPr>
        <w:t>Източници:</w:t>
      </w:r>
      <w:r>
        <w:rPr>
          <w:rFonts w:ascii="Calibri" w:eastAsia="Calibri" w:hAnsi="Calibri" w:cs="Calibri"/>
          <w:color w:val="152A47"/>
          <w:sz w:val="16"/>
          <w:vertAlign w:val="superscript"/>
        </w:rPr>
        <w:t xml:space="preserve"> а</w:t>
      </w:r>
      <w:r>
        <w:rPr>
          <w:rFonts w:ascii="Calibri" w:eastAsia="Calibri" w:hAnsi="Calibri" w:cs="Calibri"/>
          <w:color w:val="152A47"/>
          <w:sz w:val="16"/>
        </w:rPr>
        <w:t xml:space="preserve">Агенция за социално подпомагане 2017; </w:t>
      </w:r>
      <w:r>
        <w:rPr>
          <w:rFonts w:ascii="Calibri" w:eastAsia="Calibri" w:hAnsi="Calibri" w:cs="Calibri"/>
          <w:color w:val="152A47"/>
          <w:sz w:val="16"/>
          <w:vertAlign w:val="superscript"/>
        </w:rPr>
        <w:t>б</w:t>
      </w:r>
      <w:r>
        <w:rPr>
          <w:rFonts w:ascii="Calibri" w:eastAsia="Calibri" w:hAnsi="Calibri" w:cs="Calibri"/>
          <w:color w:val="152A47"/>
          <w:sz w:val="16"/>
        </w:rPr>
        <w:t>НСИ 2017б.</w:t>
      </w:r>
    </w:p>
    <w:p w:rsidR="005C3B5F" w:rsidRDefault="005017F0">
      <w:pPr>
        <w:spacing w:after="270" w:line="249" w:lineRule="auto"/>
        <w:ind w:left="-5" w:right="2" w:hanging="10"/>
        <w:jc w:val="left"/>
      </w:pPr>
      <w:r>
        <w:rPr>
          <w:rFonts w:ascii="Calibri" w:eastAsia="Calibri" w:hAnsi="Calibri" w:cs="Calibri"/>
          <w:color w:val="D64715"/>
          <w:sz w:val="22"/>
        </w:rPr>
        <w:t>Услуги за възрастни хора</w:t>
      </w:r>
    </w:p>
    <w:p w:rsidR="005C3B5F" w:rsidRDefault="005017F0">
      <w:pPr>
        <w:ind w:left="-12" w:right="45" w:firstLine="0"/>
      </w:pPr>
      <w:r>
        <w:t xml:space="preserve">Грижите за възрастни се поемат от общинските служби за социално подпомагане. Възрастни с увреждания, живеещи в общността, могат да кандидатстват за подпомагане за социална рехабилитация и интеграция. </w:t>
      </w:r>
    </w:p>
    <w:p w:rsidR="005C3B5F" w:rsidRDefault="005017F0">
      <w:pPr>
        <w:ind w:left="-12" w:right="45" w:firstLine="0"/>
      </w:pPr>
      <w:r>
        <w:t>Помощта, която им се оказва по домовете (или т.нар. дом</w:t>
      </w:r>
      <w:r>
        <w:t>ашен патронаж), включва социални, медико-социални и/или здравни услуги. За целта общинският съвет може да наема персонал или да сключва договори с частни доставчици на услуги, които са лицензирани в съответствие със закона. Грижи в дома се предлагат също и</w:t>
      </w:r>
      <w:r>
        <w:t xml:space="preserve"> от специализираните институции за настаняване, хосписите и центровете за медико-социални грижи. </w:t>
      </w:r>
    </w:p>
    <w:p w:rsidR="005C3B5F" w:rsidRDefault="005017F0">
      <w:pPr>
        <w:spacing w:after="930"/>
        <w:ind w:left="-12" w:right="45"/>
      </w:pPr>
      <w:r>
        <w:rPr>
          <w:rFonts w:ascii="Calibri" w:eastAsia="Calibri" w:hAnsi="Calibri" w:cs="Calibri"/>
          <w:noProof/>
          <w:sz w:val="22"/>
        </w:rPr>
        <mc:AlternateContent>
          <mc:Choice Requires="wpg">
            <w:drawing>
              <wp:anchor distT="0" distB="0" distL="114300" distR="114300" simplePos="0" relativeHeight="251746304" behindDoc="0" locked="0" layoutInCell="1" allowOverlap="1">
                <wp:simplePos x="0" y="0"/>
                <wp:positionH relativeFrom="page">
                  <wp:posOffset>359994</wp:posOffset>
                </wp:positionH>
                <wp:positionV relativeFrom="page">
                  <wp:posOffset>5454143</wp:posOffset>
                </wp:positionV>
                <wp:extent cx="90005" cy="97409"/>
                <wp:effectExtent l="0" t="0" r="0" b="0"/>
                <wp:wrapSquare wrapText="bothSides"/>
                <wp:docPr id="281485" name="Group 281485"/>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8384" name="Shape 318384"/>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81485" style="width:7.087pt;height:7.66998pt;position:absolute;mso-position-horizontal-relative:page;mso-position-horizontal:absolute;margin-left:28.346pt;mso-position-vertical-relative:page;margin-top:429.46pt;" coordsize="900,974">
                <v:shape id="Shape 318385"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Много от инициативите за развитие на дългосрочните грижи в България произлизат от социалната сфера въз основа на Закона за социално подпомагане и стратегиите на Министерството на труда и социалната политика. През 2014 г. е приета Национална стратегия за дъ</w:t>
      </w:r>
      <w:r>
        <w:t xml:space="preserve">лгосрочна грижа, която предвижда развитие на интегрирани социални и здравни услуги за възрастни и хора с увреждания. </w:t>
      </w:r>
      <w:r>
        <w:lastRenderedPageBreak/>
        <w:t xml:space="preserve">Въпреки тези усилия капацитетът за предоставяне на дългосрочни грижи за хора с увреждания, хронични заболявания и възрастни хора все още е </w:t>
      </w:r>
      <w:r>
        <w:t>незадоволителен (НЦОЗА 2018а). Взаимодействието между лечебните заведения и социалните институции често се характеризира с неефективност, липса на колаборация и интеграция на услугите. В контекста на бързо застаряващото население едно от основните предизви</w:t>
      </w:r>
      <w:r>
        <w:t>кателства пред здравната и социалната системи в България е осигуряването на качествени дългосрочни грижи за нарастващия брой нуждаещи се (European Commission 2016).</w:t>
      </w:r>
    </w:p>
    <w:p w:rsidR="005C3B5F" w:rsidRDefault="005017F0">
      <w:pPr>
        <w:pStyle w:val="Heading2"/>
        <w:ind w:left="-5"/>
      </w:pPr>
      <w:bookmarkStart w:id="42" w:name="_Toc311932"/>
      <w:r>
        <w:rPr>
          <w:b w:val="0"/>
        </w:rPr>
        <w:t xml:space="preserve">5.9 </w:t>
      </w:r>
      <w:r>
        <w:t>Грижи в дома</w:t>
      </w:r>
      <w:bookmarkEnd w:id="42"/>
    </w:p>
    <w:p w:rsidR="005C3B5F" w:rsidRDefault="005017F0">
      <w:pPr>
        <w:ind w:left="-12" w:right="45" w:firstLine="0"/>
      </w:pPr>
      <w:r>
        <w:t>Поради недостатъчния капацитет на предлаганите дългосрочни грижи от инстит</w:t>
      </w:r>
      <w:r>
        <w:t>уционален тип и в общността, грижата за нуждаещите се пациенти обикновено се поема от семейството и роднините им. Основно тези грижи се поемат от жените. Работещите членове на семейството, които се грижат за свой близък, могат да ползват платен отпуск по б</w:t>
      </w:r>
      <w:r>
        <w:t>олест, но само за кратък период от време. Повечето подобни болногледачи (неформално заети) се грижат за своите близки за дълги периоди от време и това ограничава значително техните възможности за друга трудова заетост. През последните години се засилва рол</w:t>
      </w:r>
      <w:r>
        <w:t>ята на неправителствените организации при предоставянето на подобни грижи по домовете. Например Българският Червен кръст и Каритас България предоставят комплексни социални и здравни услуги в домовете на възрастни хора (над 65 години) с хронични заболявания</w:t>
      </w:r>
      <w:r>
        <w:t xml:space="preserve"> и увреждания.</w:t>
      </w:r>
    </w:p>
    <w:p w:rsidR="005C3B5F" w:rsidRDefault="005017F0">
      <w:pPr>
        <w:spacing w:after="329"/>
        <w:ind w:left="-12" w:right="45"/>
      </w:pPr>
      <w:r>
        <w:t>От 2003 г. Министерството на труда и социалната политика осъществява програмата „Асистенти за хора с увреждания“. Компонентите на програмата включват създаването на позициите „личен асистент“ и „социален асистент“, а по-късно на „домашен аси</w:t>
      </w:r>
      <w:r>
        <w:t>стент“ и „помощник-възпитател“:</w:t>
      </w:r>
    </w:p>
    <w:p w:rsidR="005C3B5F" w:rsidRDefault="005017F0">
      <w:pPr>
        <w:ind w:left="680" w:right="45" w:hanging="340"/>
      </w:pPr>
      <w:r>
        <w:rPr>
          <w:rFonts w:ascii="Wingdings" w:eastAsia="Wingdings" w:hAnsi="Wingdings" w:cs="Wingdings"/>
          <w:color w:val="19607D"/>
        </w:rPr>
        <w:lastRenderedPageBreak/>
        <w:t></w:t>
      </w:r>
      <w:r>
        <w:rPr>
          <w:rFonts w:ascii="Wingdings" w:eastAsia="Wingdings" w:hAnsi="Wingdings" w:cs="Wingdings"/>
          <w:color w:val="19607D"/>
        </w:rPr>
        <w:t></w:t>
      </w:r>
      <w:r>
        <w:t>„личният асистент“ полага постоянни грижи в домашни условия за дете или възрастен с трайно увреждане;</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„социалният асистент“ помага при посрещане на ежедневните потребности и организирането на свободното време на хора с тежки заболявания или трайни увреждания и има за задача да предотврати социалната изолация и да подкрепи интеграцията в обществото;</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„дома</w:t>
      </w:r>
      <w:r>
        <w:t>шният асистент“ помага на болния за личната хигиена, домакинството, храненето и др.;</w:t>
      </w:r>
    </w:p>
    <w:p w:rsidR="005C3B5F" w:rsidRDefault="005017F0">
      <w:pPr>
        <w:spacing w:after="312"/>
        <w:ind w:left="680" w:right="45" w:hanging="340"/>
      </w:pPr>
      <w:r>
        <w:rPr>
          <w:rFonts w:ascii="Wingdings" w:eastAsia="Wingdings" w:hAnsi="Wingdings" w:cs="Wingdings"/>
          <w:color w:val="19607D"/>
        </w:rPr>
        <w:t></w:t>
      </w:r>
      <w:r>
        <w:rPr>
          <w:rFonts w:ascii="Wingdings" w:eastAsia="Wingdings" w:hAnsi="Wingdings" w:cs="Wingdings"/>
          <w:color w:val="19607D"/>
        </w:rPr>
        <w:t></w:t>
      </w:r>
      <w:r>
        <w:t>„помощник-възпитателят“ подпомага физическото, социалното, емоционалното и интелектуалното развитие на деца с увреждания.</w:t>
      </w:r>
    </w:p>
    <w:p w:rsidR="005C3B5F" w:rsidRDefault="005017F0">
      <w:pPr>
        <w:ind w:left="-12" w:right="45"/>
      </w:pPr>
      <w:r>
        <w:t xml:space="preserve">Програмата има за цел да намали броя на хората </w:t>
      </w:r>
      <w:r>
        <w:t>в институции, като им осигури грижи в семейна среда, както и да създаде работни места в социалната сфера, като по този начин да се създадат повече възможности за безработните. Одобрените асистенти подписват споразумение с лицензиран работодател (подразделе</w:t>
      </w:r>
      <w:r>
        <w:t>ние на Агенцията за социално подпомагане, общинската администрация или лицензирана фирма), който отговаря за тяхната работа.</w:t>
      </w:r>
    </w:p>
    <w:p w:rsidR="005C3B5F" w:rsidRDefault="005017F0">
      <w:pPr>
        <w:ind w:left="-12" w:right="45"/>
      </w:pPr>
      <w:r>
        <w:t>През 2017 г. са сключени договори с близо 6 400 лични асистенти, 1 000 социални асистенти и 2 500 домашни асистенти. За същата годи</w:t>
      </w:r>
      <w:r>
        <w:t>на тези асистенти полагат грижи за 15 000 души с увреждания или възрастни хора, които не могат да се обслужват сами, в 178 общини в страната (Министерство на труда и социалната политика 2017). Оценка на нуждаещите се от подобни грижи се прави от териториал</w:t>
      </w:r>
      <w:r>
        <w:t xml:space="preserve">ните поделения на Агенцията за социално подпомагане. Средствата за наемане на лични, социални и домашни асистенти се осигуряват от общините чрез Агенцията за социално подпомагане. </w:t>
      </w:r>
    </w:p>
    <w:p w:rsidR="005C3B5F" w:rsidRDefault="005017F0">
      <w:pPr>
        <w:pStyle w:val="Heading2"/>
        <w:ind w:left="-5"/>
      </w:pPr>
      <w:bookmarkStart w:id="43" w:name="_Toc311933"/>
      <w:r>
        <w:rPr>
          <w:b w:val="0"/>
        </w:rPr>
        <w:t xml:space="preserve">5.10 </w:t>
      </w:r>
      <w:r>
        <w:t>Палиативни грижи</w:t>
      </w:r>
      <w:bookmarkEnd w:id="43"/>
    </w:p>
    <w:p w:rsidR="005C3B5F" w:rsidRDefault="005017F0">
      <w:pPr>
        <w:ind w:left="-12" w:right="45" w:firstLine="0"/>
      </w:pPr>
      <w:r>
        <w:t>Основните принципи на палиативните грижи са регламент</w:t>
      </w:r>
      <w:r>
        <w:t xml:space="preserve">ирани в Закона за здравето. Те целят да осигурят най-доброто възможно качество на живот за пациентите и техните семейства. Съгласно изискванията на закона палиативни грижи се осигуряват от ОПЛ, от </w:t>
      </w:r>
      <w:r>
        <w:lastRenderedPageBreak/>
        <w:t>лечебни заведения за извънболнична и болнична медицинска по</w:t>
      </w:r>
      <w:r>
        <w:t xml:space="preserve">мощ и от хосписи. </w:t>
      </w:r>
    </w:p>
    <w:p w:rsidR="005C3B5F" w:rsidRDefault="005017F0">
      <w:pPr>
        <w:ind w:left="-12" w:right="45"/>
      </w:pPr>
      <w:r>
        <w:t>През 2003 г. НЗОК започва да реимбурсира палиативните грижи. Клиничната пътека „Палиативни грижи за терминално онкологично болни пациенти“ може да бъде изпълнявана само от лечебни заведения за болнична помощ, включващи болници за продълж</w:t>
      </w:r>
      <w:r>
        <w:t>ително лечение, многопрофилни болници за активно лечение с отделения за палиативни грижи и комплексни онкологични центрове и е с продължителност от 20 дни. Болници, които нямат разкрити структури за палиативни грижи, могат да сключат договор с хосписи за и</w:t>
      </w:r>
      <w:r>
        <w:t>зпълнение на тази клинична пътека.</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747328" behindDoc="0" locked="0" layoutInCell="1" allowOverlap="1">
                <wp:simplePos x="0" y="0"/>
                <wp:positionH relativeFrom="page">
                  <wp:posOffset>359994</wp:posOffset>
                </wp:positionH>
                <wp:positionV relativeFrom="page">
                  <wp:posOffset>760223</wp:posOffset>
                </wp:positionV>
                <wp:extent cx="90005" cy="97409"/>
                <wp:effectExtent l="0" t="0" r="0" b="0"/>
                <wp:wrapSquare wrapText="bothSides"/>
                <wp:docPr id="282098" name="Group 282098"/>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8386" name="Shape 318386"/>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82098" style="width:7.087pt;height:7.66998pt;position:absolute;mso-position-horizontal-relative:page;mso-position-horizontal:absolute;margin-left:28.346pt;mso-position-vertical-relative:page;margin-top:59.86pt;" coordsize="900,974">
                <v:shape id="Shape 318387"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Болниците могат да разкриват отделения за палиативни грижи с минимум пет легла. Палиативни грижи се предлагат също от хосписите и медико-социалните центрове. През 2016 г. в страната работят 45 хосписа с 1 079 легла, като</w:t>
      </w:r>
      <w:r>
        <w:t xml:space="preserve"> броят им намалява спрямо 2010 г. (НЦОЗА 2017). Преобладаващата част от тях са частна собственост, а някои са собственост на общини, неправителствени организации или религиозни институции. По-голяма част от хосписите, както и някои медицински центрове, пре</w:t>
      </w:r>
      <w:r>
        <w:t>длагат палиативни грижи и по домовете, но те обикновено се заплащат от самите пациенти. Съществуват също различни програми, финансирани от общините или от други донори, но те са с ограничена продължителност и обхват. Много малко публични ресурси се отпуска</w:t>
      </w:r>
      <w:r>
        <w:t>т за палиативните грижи, което обикновено възпрепятства достъпа на пациентите до тях. В повечето случаи за пациентите се грижат техните семейства, основно поради финансови причини (Foreva, Assenova 2014). Друга възможност е наемането на болногледачи (обикн</w:t>
      </w:r>
      <w:r>
        <w:t>овено това са пенсионирани медицински сестри).</w:t>
      </w:r>
    </w:p>
    <w:p w:rsidR="005C3B5F" w:rsidRDefault="005017F0">
      <w:pPr>
        <w:spacing w:after="621"/>
        <w:ind w:left="-12" w:right="45"/>
      </w:pPr>
      <w:r>
        <w:t xml:space="preserve">Достъпът до палиативни грижи в България е ограничен, няма достатъчно лечебни заведения, предлагащи подобни услуги. Съществуващите лечебни заведения обикновено са концентрирани в по-големите градове. Основните </w:t>
      </w:r>
      <w:r>
        <w:t xml:space="preserve">проблеми за развитието на палиативните грижи са свързани с големите регионални различия в разпределението на специализираните структури, ограничения брой услуги, финансирани от бюджета на НЗОК и липсата на </w:t>
      </w:r>
      <w:r>
        <w:lastRenderedPageBreak/>
        <w:t>координация и взаимодействие между отделните лечеб</w:t>
      </w:r>
      <w:r>
        <w:t xml:space="preserve">ни заведения при предоставянето на подобни услуги. </w:t>
      </w:r>
    </w:p>
    <w:p w:rsidR="005C3B5F" w:rsidRDefault="005017F0">
      <w:pPr>
        <w:pStyle w:val="Heading2"/>
        <w:ind w:left="-5"/>
      </w:pPr>
      <w:bookmarkStart w:id="44" w:name="_Toc311934"/>
      <w:r>
        <w:rPr>
          <w:b w:val="0"/>
        </w:rPr>
        <w:t xml:space="preserve">5.11 </w:t>
      </w:r>
      <w:r>
        <w:t>Психиатрична медицинска помощ</w:t>
      </w:r>
      <w:bookmarkEnd w:id="44"/>
    </w:p>
    <w:p w:rsidR="005C3B5F" w:rsidRDefault="005017F0">
      <w:pPr>
        <w:ind w:left="-12" w:right="45" w:firstLine="0"/>
      </w:pPr>
      <w:r>
        <w:t>Основните принципи и правила за предоставяне на психиатрична помощ са регламентирани в Закона за здравето. Съгласно закона държавата, общините и неправителствените орган</w:t>
      </w:r>
      <w:r>
        <w:t>изации са отговорни за опазване на психичното здраве на гражданите, като осигуряват достъпна и качествена психиатрична помощ и организират програми за превенция, обучение, промоция и опазване на психичното здраве на рискови групи (деца, студенти, възрастни</w:t>
      </w:r>
      <w:r>
        <w:t xml:space="preserve"> хора, хора в социални институции, военнослужещи, задържани и затворници). Общините предоставят възможности за психосоциална рехабилитация, както и материална и социална подкрепа на хора с психични заболявания. </w:t>
      </w:r>
    </w:p>
    <w:p w:rsidR="005C3B5F" w:rsidRDefault="005017F0">
      <w:pPr>
        <w:spacing w:after="329"/>
        <w:ind w:left="-12" w:right="45"/>
      </w:pPr>
      <w:r>
        <w:rPr>
          <w:rFonts w:ascii="Calibri" w:eastAsia="Calibri" w:hAnsi="Calibri" w:cs="Calibri"/>
          <w:noProof/>
          <w:sz w:val="22"/>
        </w:rPr>
        <mc:AlternateContent>
          <mc:Choice Requires="wpg">
            <w:drawing>
              <wp:anchor distT="0" distB="0" distL="114300" distR="114300" simplePos="0" relativeHeight="251748352" behindDoc="0" locked="0" layoutInCell="1" allowOverlap="1">
                <wp:simplePos x="0" y="0"/>
                <wp:positionH relativeFrom="page">
                  <wp:posOffset>467995</wp:posOffset>
                </wp:positionH>
                <wp:positionV relativeFrom="page">
                  <wp:posOffset>1542542</wp:posOffset>
                </wp:positionV>
                <wp:extent cx="90005" cy="97409"/>
                <wp:effectExtent l="0" t="0" r="0" b="0"/>
                <wp:wrapSquare wrapText="bothSides"/>
                <wp:docPr id="282275" name="Group 282275"/>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8388" name="Shape 318388"/>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82275" style="width:7.087pt;height:7.66998pt;position:absolute;mso-position-horizontal-relative:page;mso-position-horizontal:absolute;margin-left:36.85pt;mso-position-vertical-relative:page;margin-top:121.46pt;" coordsize="900,974">
                <v:shape id="Shape 318389"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Законът за здравето утвърждава следните осн</w:t>
      </w:r>
      <w:r>
        <w:t>овни принципи за осигуряване на психиатрична помощ:</w:t>
      </w:r>
    </w:p>
    <w:p w:rsidR="005C3B5F" w:rsidRDefault="005017F0">
      <w:pPr>
        <w:ind w:left="340" w:right="45" w:firstLine="0"/>
      </w:pPr>
      <w:r>
        <w:rPr>
          <w:rFonts w:ascii="Wingdings" w:eastAsia="Wingdings" w:hAnsi="Wingdings" w:cs="Wingdings"/>
          <w:color w:val="19607D"/>
        </w:rPr>
        <w:t></w:t>
      </w:r>
      <w:r>
        <w:rPr>
          <w:rFonts w:ascii="Wingdings" w:eastAsia="Wingdings" w:hAnsi="Wingdings" w:cs="Wingdings"/>
          <w:color w:val="19607D"/>
        </w:rPr>
        <w:t></w:t>
      </w:r>
      <w:r>
        <w:t>минимално ограничаване на личната свобода;</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ограничаване на институционалната зависимост от дългосрочно болнично лечение на хора с психични заболявания;</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 xml:space="preserve">интеграция и равнопоставеност на психиатрията </w:t>
      </w:r>
      <w:r>
        <w:t>с другите медицински специалности;</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специализация, професионално обучение и преквалификация на хора с психични заболявания, подпомагащи тяхната социална адаптация;</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стимулиране на самопомощта и взаимопомощта и осигуряване на активна обществена и професионална подкрепа на нуждаещите се;</w:t>
      </w:r>
    </w:p>
    <w:p w:rsidR="005C3B5F" w:rsidRDefault="005017F0">
      <w:pPr>
        <w:spacing w:after="312"/>
        <w:ind w:left="680" w:right="45" w:hanging="340"/>
      </w:pPr>
      <w:r>
        <w:rPr>
          <w:rFonts w:ascii="Wingdings" w:eastAsia="Wingdings" w:hAnsi="Wingdings" w:cs="Wingdings"/>
          <w:color w:val="19607D"/>
        </w:rPr>
        <w:t></w:t>
      </w:r>
      <w:r>
        <w:rPr>
          <w:rFonts w:ascii="Wingdings" w:eastAsia="Wingdings" w:hAnsi="Wingdings" w:cs="Wingdings"/>
          <w:color w:val="19607D"/>
        </w:rPr>
        <w:t></w:t>
      </w:r>
      <w:r>
        <w:t>изграждане на широка мрежа от специализирани заведения за извънболнична психиатрична помощ и даване на приоритет на грижите в семейс</w:t>
      </w:r>
      <w:r>
        <w:t>твото и социалната среда.</w:t>
      </w:r>
    </w:p>
    <w:p w:rsidR="005C3B5F" w:rsidRDefault="005017F0">
      <w:pPr>
        <w:ind w:left="-12" w:right="45"/>
      </w:pPr>
      <w:r>
        <w:lastRenderedPageBreak/>
        <w:t>В закона са предвидени и конкретни правила за физическо ограничаване и задължително настаняване и лечение на пациенти с психични разстройства. И в двата случая пациентът има същите права, както и останалите граждани, докато не бъд</w:t>
      </w:r>
      <w:r>
        <w:t>е постановено друго. Съдът взема решение за задължително настаняване и лечение. Условията и процедурите за лечение са регламентирани в заповед на министъра на здравеопазването. Медицинският стандарт по психиатрия, приет с наредба на МЗ от 2004 г., регламен</w:t>
      </w:r>
      <w:r>
        <w:t>тира изискванията към качеството на психиатричната помощ и лечебните заведения, които я предоставят. МЗ трябва да разработи и поддържа Национален регистър на хора с психични заболявания.</w:t>
      </w:r>
    </w:p>
    <w:p w:rsidR="005C3B5F" w:rsidRDefault="005017F0">
      <w:pPr>
        <w:ind w:left="-12" w:right="45"/>
      </w:pPr>
      <w:r>
        <w:t xml:space="preserve">Психиатрична помощ се предлага от лечебни заведения за извънболнична </w:t>
      </w:r>
      <w:r>
        <w:t>и болнична помощ. Услуги в извънболничната помощ се предоставят от ОПЛ, индивидуални практики на психиатри и от психиатрични кабинети към медицински и диагностично-консултативни центрове. През 2017 г. НЗОК е сключила договор с 341 лечебни заведения за извъ</w:t>
      </w:r>
      <w:r>
        <w:t>нболнична медицинска помощ за предоставяне на психиатрични услуги, като броят им намалява спрямо 2010 г. (НЗОК 2017д). Те са неравномерно разпределени на територията на страната, концентрирани предимно в областните градове.</w:t>
      </w:r>
    </w:p>
    <w:p w:rsidR="005C3B5F" w:rsidRDefault="005017F0">
      <w:pPr>
        <w:ind w:left="-12" w:right="45"/>
      </w:pPr>
      <w:r>
        <w:t>Болнична помощ се оказва от спец</w:t>
      </w:r>
      <w:r>
        <w:t>иализираните психиатрични болници, от психиатричните отделения към многопрофилните болници за активно лечение, както и от центровете за психично здраве (бившите психиатрични диспансери). Психиатричните болници са държавна собственост. През 2016 г. в Българ</w:t>
      </w:r>
      <w:r>
        <w:t xml:space="preserve">ия има 12 психиатрични болници с 2 225 легла, 12 центъра за психично здраве с 1 032 легла и 750 легла в многопрофилните болници (НЦОЗА 2017). Или общият брой на психиатричните легла в България през 2016 г. е 4 007 и е значително под средната осигуреност в </w:t>
      </w:r>
      <w:r>
        <w:t>ЕС15 и ЕС12 (WHO 2017). Между 2010 г. и 2016 г. броят на хоспитализациите и използваемостта на болничните легла намаляват. В някои психиатрични и многопрофилни болници са разкрити и дневни стационари.</w:t>
      </w:r>
    </w:p>
    <w:p w:rsidR="005C3B5F" w:rsidRDefault="005017F0">
      <w:pPr>
        <w:ind w:left="-12" w:right="45"/>
      </w:pPr>
      <w:r>
        <w:t>Центровете за психично здраве предоставят извънболнична</w:t>
      </w:r>
      <w:r>
        <w:t xml:space="preserve"> и болнична помощ, профилактика и някои социални услуги. Те </w:t>
      </w:r>
      <w:r>
        <w:lastRenderedPageBreak/>
        <w:t>реализират програми за ранна диагностика, продължително лечение и промоция на психичното здраве. Центровете изпълняват и много от функциите на организации, работещи в общността, включващи наблюден</w:t>
      </w:r>
      <w:r>
        <w:t>ие и консултиране на пациентите, програми за т.нар. „домашен патронаж“ и програми за психосоциална рехабилитация и социална адаптация. Те имат също стационари отделения за активно лечение на пациенти, чието състояние изисква болничен престой. Финансирането</w:t>
      </w:r>
      <w:r>
        <w:t xml:space="preserve"> на психиатричната помощ, включително амбулаторното наблюдение и стационарното лечение, се осигурява от МЗ. </w:t>
      </w:r>
    </w:p>
    <w:p w:rsidR="005C3B5F" w:rsidRDefault="005017F0">
      <w:pPr>
        <w:ind w:left="-12" w:right="45"/>
      </w:pPr>
      <w:r>
        <w:t>Спешна психиатрична помощ се оказва от центровете за психично здраве, специализираните психиатрични болници, психиатричните отделения в многопрофил</w:t>
      </w:r>
      <w:r>
        <w:t>ните болници и от центровете за спешна медицинска помощ. Когато състоянието на пациента изисква по-дълго лечение след овладяване на спешното състояние, той може да бъде задържан до 48 часа.</w:t>
      </w:r>
    </w:p>
    <w:p w:rsidR="005C3B5F" w:rsidRDefault="005017F0">
      <w:pPr>
        <w:ind w:left="-12" w:right="45"/>
      </w:pPr>
      <w:r>
        <w:t>Освен това Министерството на труда и социалната политика и общинит</w:t>
      </w:r>
      <w:r>
        <w:t xml:space="preserve">е създават различни социални заведения, които допълват мрежата лечебни заведения за психично здраве (вж. 5.8 </w:t>
      </w:r>
      <w:r>
        <w:rPr>
          <w:i/>
        </w:rPr>
        <w:t>Продължително лечение</w:t>
      </w:r>
      <w:r>
        <w:t>). В специализираните социални институции работят мултидисциплинарни екипи, включващи лекари, медицински сестри, социални рабо</w:t>
      </w:r>
      <w:r>
        <w:t xml:space="preserve">тници и фелдшери. В края на 90-те години на миналия век някои неправителствени организации създават комуни за лечение на наркотични зависимости. Финансирането се осигурява от донори, от роднини на пациентите и чрез различни проекти. </w:t>
      </w:r>
    </w:p>
    <w:p w:rsidR="005C3B5F" w:rsidRDefault="005017F0">
      <w:pPr>
        <w:ind w:left="-12" w:right="45"/>
      </w:pPr>
      <w:r>
        <w:t>През последните години</w:t>
      </w:r>
      <w:r>
        <w:t xml:space="preserve"> броят на психиатрите в България намалява, като през 2016 г. спада до 518 психиатри или 0,7 на 10 000 души от населението (НЦОЗА 2017). Липсват данни за броя на психолозите и останалите здравни професионалисти, работещи в областта на психичното здраве.</w:t>
      </w:r>
    </w:p>
    <w:p w:rsidR="005C3B5F" w:rsidRDefault="005017F0">
      <w:pPr>
        <w:ind w:left="-12" w:right="45"/>
      </w:pPr>
      <w:r>
        <w:t xml:space="preserve">Психичните заболявания в България са 1 780,5 на 100 000 души от населението за 2016 г. и като цяло намаляват спрямо 2010 г. (НЦОЗА 2017). По отношение на тежките психични заболявания преобладаващите диагнози са умствена изостаналост (397,3 на 100 000 души </w:t>
      </w:r>
      <w:r>
        <w:t xml:space="preserve">от населението за 2016 г.), шизофрения (363,2 на 100 000 </w:t>
      </w:r>
      <w:r>
        <w:lastRenderedPageBreak/>
        <w:t>души от населението през 2016 г.) и афективни разстройства (301,5 на 100 000 души от населението през 2016 г.). Те засягат относително малък процент от населението в сравнение с по-леките психични за</w:t>
      </w:r>
      <w:r>
        <w:t>болявания като чувството на безпокойство и депресивните състояния, които са по-широко разпространени.</w:t>
      </w:r>
    </w:p>
    <w:p w:rsidR="005C3B5F" w:rsidRDefault="005017F0">
      <w:pPr>
        <w:spacing w:after="329"/>
        <w:ind w:left="-12" w:right="45"/>
      </w:pPr>
      <w:r>
        <w:t>Според Националната здравна стратегия 2020 основните предизвикателства в областта на психичното здраве в България са следните (МЗ 2015в):</w:t>
      </w:r>
    </w:p>
    <w:p w:rsidR="005C3B5F" w:rsidRDefault="005017F0">
      <w:pPr>
        <w:ind w:left="340" w:right="45" w:firstLine="0"/>
      </w:pPr>
      <w:r>
        <w:rPr>
          <w:rFonts w:ascii="Wingdings" w:eastAsia="Wingdings" w:hAnsi="Wingdings" w:cs="Wingdings"/>
          <w:color w:val="19607D"/>
        </w:rPr>
        <w:t></w:t>
      </w:r>
      <w:r>
        <w:rPr>
          <w:rFonts w:ascii="Wingdings" w:eastAsia="Wingdings" w:hAnsi="Wingdings" w:cs="Wingdings"/>
          <w:color w:val="19607D"/>
        </w:rPr>
        <w:t></w:t>
      </w:r>
      <w:r>
        <w:t>увеличаване на</w:t>
      </w:r>
      <w:r>
        <w:t xml:space="preserve"> случаите на депресия и самоубийство;</w:t>
      </w:r>
    </w:p>
    <w:p w:rsidR="005C3B5F" w:rsidRDefault="005017F0">
      <w:pPr>
        <w:spacing w:after="312"/>
        <w:ind w:left="680" w:right="45" w:hanging="340"/>
      </w:pPr>
      <w:r>
        <w:rPr>
          <w:rFonts w:ascii="Wingdings" w:eastAsia="Wingdings" w:hAnsi="Wingdings" w:cs="Wingdings"/>
          <w:color w:val="19607D"/>
        </w:rPr>
        <w:t></w:t>
      </w:r>
      <w:r>
        <w:rPr>
          <w:rFonts w:ascii="Wingdings" w:eastAsia="Wingdings" w:hAnsi="Wingdings" w:cs="Wingdings"/>
          <w:color w:val="19607D"/>
        </w:rPr>
        <w:t></w:t>
      </w:r>
      <w:r>
        <w:t xml:space="preserve">нарастване на случаите на временна и постоянна неработоспособност поради психични разстройства; </w:t>
      </w:r>
      <w:r>
        <w:rPr>
          <w:rFonts w:ascii="Wingdings" w:eastAsia="Wingdings" w:hAnsi="Wingdings" w:cs="Wingdings"/>
          <w:color w:val="19607D"/>
        </w:rPr>
        <w:t></w:t>
      </w:r>
      <w:r>
        <w:rPr>
          <w:rFonts w:ascii="Wingdings" w:eastAsia="Wingdings" w:hAnsi="Wingdings" w:cs="Wingdings"/>
          <w:color w:val="19607D"/>
        </w:rPr>
        <w:t></w:t>
      </w:r>
      <w:r>
        <w:t>институционализиране на грижата за болните с психични заболявания и недостиг на услуги, предоставяни в общността.</w:t>
      </w:r>
    </w:p>
    <w:p w:rsidR="005C3B5F" w:rsidRDefault="005017F0">
      <w:pPr>
        <w:spacing w:after="622"/>
        <w:ind w:left="-12" w:right="45"/>
      </w:pPr>
      <w:r>
        <w:rPr>
          <w:rFonts w:ascii="Calibri" w:eastAsia="Calibri" w:hAnsi="Calibri" w:cs="Calibri"/>
          <w:noProof/>
          <w:sz w:val="22"/>
        </w:rPr>
        <mc:AlternateContent>
          <mc:Choice Requires="wpg">
            <w:drawing>
              <wp:anchor distT="0" distB="0" distL="114300" distR="114300" simplePos="0" relativeHeight="251749376" behindDoc="0" locked="0" layoutInCell="1" allowOverlap="1">
                <wp:simplePos x="0" y="0"/>
                <wp:positionH relativeFrom="page">
                  <wp:posOffset>359994</wp:posOffset>
                </wp:positionH>
                <wp:positionV relativeFrom="page">
                  <wp:posOffset>5062982</wp:posOffset>
                </wp:positionV>
                <wp:extent cx="90005" cy="97409"/>
                <wp:effectExtent l="0" t="0" r="0" b="0"/>
                <wp:wrapSquare wrapText="bothSides"/>
                <wp:docPr id="282768" name="Group 282768"/>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8390" name="Shape 318390"/>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82768" style="width:7.087pt;height:7.67001pt;position:absolute;mso-position-horizontal-relative:page;mso-position-horizontal:absolute;margin-left:28.346pt;mso-position-vertical-relative:page;margin-top:398.66pt;" coordsize="900,974">
                <v:shape id="Shape 318391"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Ана</w:t>
      </w:r>
      <w:r>
        <w:t>лизът към концепцията „Цели за здраве 2020“ подчертава, че България все още разчита на традиционните психиатрични услуги и 90% от бюджета за психично здраве се изразходва за лечение. Болничната помощ се оказва от лечебни заведения, които са отдалечени знач</w:t>
      </w:r>
      <w:r>
        <w:t xml:space="preserve">ително от дома на пациентите. Възможностите на системата да предоставя психосоциална рехабилитация са далеч под необходимите за покриване на установените потребности. Липсва приемственост и координация между различните медицински професионалисти и лечебни </w:t>
      </w:r>
      <w:r>
        <w:t>заведения, ангажирани в лечението на пациенти с тежки психични заболявания (МЗ 2015а). Предвиждат се различни мерки за преодоляване на тези проблеми – развитие на програми за психично здраве в общността; осигуряване на взаимодействие и координация между ст</w:t>
      </w:r>
      <w:r>
        <w:t>руктурите, предоставящи психиатрични услуги; подобряване на координацията с други здравни и социални програми; превенция на психичните заболявания чрез програми за намаляване на стреса в ежедневието и на работното място; разработване на кампании и дейности</w:t>
      </w:r>
      <w:r>
        <w:t xml:space="preserve"> срещу стигмата в обществото и улесняване на интеграцията на хора с психични заболявания.</w:t>
      </w:r>
    </w:p>
    <w:p w:rsidR="005C3B5F" w:rsidRDefault="005017F0">
      <w:pPr>
        <w:pStyle w:val="Heading2"/>
        <w:ind w:left="-5"/>
      </w:pPr>
      <w:bookmarkStart w:id="45" w:name="_Toc311935"/>
      <w:r>
        <w:rPr>
          <w:b w:val="0"/>
        </w:rPr>
        <w:lastRenderedPageBreak/>
        <w:t xml:space="preserve">5.12 </w:t>
      </w:r>
      <w:r>
        <w:t>Дентална помощ</w:t>
      </w:r>
      <w:bookmarkEnd w:id="45"/>
    </w:p>
    <w:p w:rsidR="005C3B5F" w:rsidRDefault="005017F0">
      <w:pPr>
        <w:spacing w:after="329"/>
        <w:ind w:left="-12" w:right="45" w:firstLine="0"/>
      </w:pPr>
      <w:r>
        <w:t>Дентални услуги се предоставят в лечебни заведения за извънболнична и болнична медицинска помощ. Според Закона за лечебните заведения извънболничн</w:t>
      </w:r>
      <w:r>
        <w:t>ите заведения за дентална помощ са:</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индивидуални или групови практики за първична дентална помощ;</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индивидуални или групови практики за специализирана дентална помощ;</w:t>
      </w:r>
    </w:p>
    <w:p w:rsidR="005C3B5F" w:rsidRDefault="005017F0">
      <w:pPr>
        <w:ind w:left="340" w:right="45" w:firstLine="0"/>
      </w:pPr>
      <w:r>
        <w:rPr>
          <w:rFonts w:ascii="Wingdings" w:eastAsia="Wingdings" w:hAnsi="Wingdings" w:cs="Wingdings"/>
          <w:color w:val="19607D"/>
        </w:rPr>
        <w:t></w:t>
      </w:r>
      <w:r>
        <w:rPr>
          <w:rFonts w:ascii="Wingdings" w:eastAsia="Wingdings" w:hAnsi="Wingdings" w:cs="Wingdings"/>
          <w:color w:val="19607D"/>
        </w:rPr>
        <w:t></w:t>
      </w:r>
      <w:r>
        <w:t>медико-дентални и дентални центрове;</w:t>
      </w:r>
    </w:p>
    <w:p w:rsidR="005C3B5F" w:rsidRDefault="005017F0">
      <w:pPr>
        <w:spacing w:after="316"/>
        <w:ind w:left="340" w:right="45" w:firstLine="0"/>
      </w:pPr>
      <w:r>
        <w:rPr>
          <w:rFonts w:ascii="Wingdings" w:eastAsia="Wingdings" w:hAnsi="Wingdings" w:cs="Wingdings"/>
          <w:color w:val="19607D"/>
        </w:rPr>
        <w:t></w:t>
      </w:r>
      <w:r>
        <w:rPr>
          <w:rFonts w:ascii="Wingdings" w:eastAsia="Wingdings" w:hAnsi="Wingdings" w:cs="Wingdings"/>
          <w:color w:val="19607D"/>
        </w:rPr>
        <w:t></w:t>
      </w:r>
      <w:r>
        <w:t>самостоятелни медико-</w:t>
      </w:r>
      <w:r>
        <w:t>диагностични и зъботехнически лаборатории.</w:t>
      </w:r>
    </w:p>
    <w:p w:rsidR="005C3B5F" w:rsidRDefault="005017F0">
      <w:pPr>
        <w:ind w:left="-12" w:right="45"/>
      </w:pPr>
      <w:r>
        <w:t>Изискванията към лечебните заведения за извънболнична дентална помощ са сходни с тези за първична и специализирана медицинска помощ. Лекарите по дентална медицина с обща специалност работят в индивидуални или груп</w:t>
      </w:r>
      <w:r>
        <w:t>ови практики за първична помощ, докато лекарите по дентална медицина с призната специалност имат право да работят и в индивидуални и групови практики за специализирана помощ, както и в медико-дентални и дентални центрове. В медико-денталните центрове трябв</w:t>
      </w:r>
      <w:r>
        <w:t>а да има поне трима лекари и/или зъболекари с различни специалности, а в денталните центрове трябва да работят не по-малко от трима лекари по дентална медицина с различни специалности. Дентална помощ се предоставя предимно от лечебни заведения за извънболн</w:t>
      </w:r>
      <w:r>
        <w:t>ична медицинска помощ; болнично лечение се провежда в специализирани лицево-челюстни отделения в болниците.</w:t>
      </w:r>
    </w:p>
    <w:p w:rsidR="005C3B5F" w:rsidRDefault="005017F0">
      <w:pPr>
        <w:spacing w:after="304"/>
        <w:ind w:left="-12" w:right="45"/>
      </w:pPr>
      <w:r>
        <w:t>През 2016 г. има разкрити 50 медико-дентални и 50 дентални центрове в страната (Таблица 5.6). Както и при медицинската помощ, индивидуалните практик</w:t>
      </w:r>
      <w:r>
        <w:t xml:space="preserve">и преобладават, въпреки че броят им през последните години намалява. Преобладаващата част от лечебните заведения за извънболнична помощ са частна собственост. </w:t>
      </w:r>
    </w:p>
    <w:p w:rsidR="005C3B5F" w:rsidRDefault="005017F0">
      <w:pPr>
        <w:spacing w:after="8" w:line="248" w:lineRule="auto"/>
        <w:ind w:left="-5" w:right="309" w:hanging="10"/>
        <w:jc w:val="left"/>
      </w:pPr>
      <w:r>
        <w:rPr>
          <w:rFonts w:ascii="Calibri" w:eastAsia="Calibri" w:hAnsi="Calibri" w:cs="Calibri"/>
          <w:b/>
          <w:color w:val="152A47"/>
          <w:sz w:val="20"/>
        </w:rPr>
        <w:lastRenderedPageBreak/>
        <w:t xml:space="preserve">ТАБЛИЦА 5.6 </w:t>
      </w:r>
      <w:r>
        <w:rPr>
          <w:rFonts w:ascii="Calibri" w:eastAsia="Calibri" w:hAnsi="Calibri" w:cs="Calibri"/>
          <w:color w:val="152A47"/>
          <w:sz w:val="22"/>
        </w:rPr>
        <w:t>Лечебни заведения за извънболнична дентална помощ, 2010 – 2016 г.</w:t>
      </w:r>
    </w:p>
    <w:tbl>
      <w:tblPr>
        <w:tblStyle w:val="TableGrid"/>
        <w:tblW w:w="6690" w:type="dxa"/>
        <w:tblInd w:w="0" w:type="dxa"/>
        <w:tblCellMar>
          <w:top w:w="65" w:type="dxa"/>
          <w:left w:w="57" w:type="dxa"/>
          <w:bottom w:w="45" w:type="dxa"/>
          <w:right w:w="19" w:type="dxa"/>
        </w:tblCellMar>
        <w:tblLook w:val="04A0" w:firstRow="1" w:lastRow="0" w:firstColumn="1" w:lastColumn="0" w:noHBand="0" w:noVBand="1"/>
      </w:tblPr>
      <w:tblGrid>
        <w:gridCol w:w="1733"/>
        <w:gridCol w:w="558"/>
        <w:gridCol w:w="558"/>
        <w:gridCol w:w="558"/>
        <w:gridCol w:w="558"/>
        <w:gridCol w:w="558"/>
        <w:gridCol w:w="558"/>
        <w:gridCol w:w="558"/>
        <w:gridCol w:w="1051"/>
      </w:tblGrid>
      <w:tr w:rsidR="005C3B5F">
        <w:trPr>
          <w:trHeight w:val="567"/>
        </w:trPr>
        <w:tc>
          <w:tcPr>
            <w:tcW w:w="2041" w:type="dxa"/>
            <w:tcBorders>
              <w:top w:val="nil"/>
              <w:left w:val="nil"/>
              <w:bottom w:val="nil"/>
              <w:right w:val="nil"/>
            </w:tcBorders>
            <w:shd w:val="clear" w:color="auto" w:fill="D64715"/>
            <w:vAlign w:val="bottom"/>
          </w:tcPr>
          <w:p w:rsidR="005C3B5F" w:rsidRDefault="005017F0">
            <w:pPr>
              <w:spacing w:after="0" w:line="259" w:lineRule="auto"/>
              <w:ind w:right="0" w:firstLine="0"/>
              <w:jc w:val="left"/>
            </w:pPr>
            <w:r>
              <w:rPr>
                <w:rFonts w:ascii="Calibri" w:eastAsia="Calibri" w:hAnsi="Calibri" w:cs="Calibri"/>
                <w:b/>
                <w:color w:val="FFFFFF"/>
                <w:sz w:val="20"/>
              </w:rPr>
              <w:t>ЛЕЧЕБНИ ЗАВЕДЕНИЯ</w:t>
            </w:r>
          </w:p>
        </w:tc>
        <w:tc>
          <w:tcPr>
            <w:tcW w:w="510" w:type="dxa"/>
            <w:tcBorders>
              <w:top w:val="nil"/>
              <w:left w:val="nil"/>
              <w:bottom w:val="nil"/>
              <w:right w:val="nil"/>
            </w:tcBorders>
            <w:shd w:val="clear" w:color="auto" w:fill="D64715"/>
            <w:vAlign w:val="bottom"/>
          </w:tcPr>
          <w:p w:rsidR="005C3B5F" w:rsidRDefault="005017F0">
            <w:pPr>
              <w:spacing w:after="0" w:line="259" w:lineRule="auto"/>
              <w:ind w:left="76" w:right="0" w:firstLine="0"/>
              <w:jc w:val="left"/>
            </w:pPr>
            <w:r>
              <w:rPr>
                <w:rFonts w:ascii="Calibri" w:eastAsia="Calibri" w:hAnsi="Calibri" w:cs="Calibri"/>
                <w:b/>
                <w:color w:val="FFFFFF"/>
                <w:sz w:val="20"/>
              </w:rPr>
              <w:t>2010</w:t>
            </w:r>
          </w:p>
        </w:tc>
        <w:tc>
          <w:tcPr>
            <w:tcW w:w="510" w:type="dxa"/>
            <w:tcBorders>
              <w:top w:val="nil"/>
              <w:left w:val="nil"/>
              <w:bottom w:val="nil"/>
              <w:right w:val="nil"/>
            </w:tcBorders>
            <w:shd w:val="clear" w:color="auto" w:fill="D64715"/>
            <w:vAlign w:val="bottom"/>
          </w:tcPr>
          <w:p w:rsidR="005C3B5F" w:rsidRDefault="005017F0">
            <w:pPr>
              <w:spacing w:after="0" w:line="259" w:lineRule="auto"/>
              <w:ind w:left="76" w:right="0" w:firstLine="0"/>
              <w:jc w:val="left"/>
            </w:pPr>
            <w:r>
              <w:rPr>
                <w:rFonts w:ascii="Calibri" w:eastAsia="Calibri" w:hAnsi="Calibri" w:cs="Calibri"/>
                <w:b/>
                <w:color w:val="FFFFFF"/>
                <w:sz w:val="20"/>
              </w:rPr>
              <w:t>2011</w:t>
            </w:r>
          </w:p>
        </w:tc>
        <w:tc>
          <w:tcPr>
            <w:tcW w:w="510" w:type="dxa"/>
            <w:tcBorders>
              <w:top w:val="nil"/>
              <w:left w:val="nil"/>
              <w:bottom w:val="nil"/>
              <w:right w:val="nil"/>
            </w:tcBorders>
            <w:shd w:val="clear" w:color="auto" w:fill="D64715"/>
            <w:vAlign w:val="bottom"/>
          </w:tcPr>
          <w:p w:rsidR="005C3B5F" w:rsidRDefault="005017F0">
            <w:pPr>
              <w:spacing w:after="0" w:line="259" w:lineRule="auto"/>
              <w:ind w:left="76" w:right="0" w:firstLine="0"/>
              <w:jc w:val="left"/>
            </w:pPr>
            <w:r>
              <w:rPr>
                <w:rFonts w:ascii="Calibri" w:eastAsia="Calibri" w:hAnsi="Calibri" w:cs="Calibri"/>
                <w:b/>
                <w:color w:val="FFFFFF"/>
                <w:sz w:val="20"/>
              </w:rPr>
              <w:t>2012</w:t>
            </w:r>
          </w:p>
        </w:tc>
        <w:tc>
          <w:tcPr>
            <w:tcW w:w="510" w:type="dxa"/>
            <w:tcBorders>
              <w:top w:val="nil"/>
              <w:left w:val="nil"/>
              <w:bottom w:val="nil"/>
              <w:right w:val="nil"/>
            </w:tcBorders>
            <w:shd w:val="clear" w:color="auto" w:fill="D64715"/>
            <w:vAlign w:val="bottom"/>
          </w:tcPr>
          <w:p w:rsidR="005C3B5F" w:rsidRDefault="005017F0">
            <w:pPr>
              <w:spacing w:after="0" w:line="259" w:lineRule="auto"/>
              <w:ind w:left="76" w:right="0" w:firstLine="0"/>
              <w:jc w:val="left"/>
            </w:pPr>
            <w:r>
              <w:rPr>
                <w:rFonts w:ascii="Calibri" w:eastAsia="Calibri" w:hAnsi="Calibri" w:cs="Calibri"/>
                <w:b/>
                <w:color w:val="FFFFFF"/>
                <w:sz w:val="20"/>
              </w:rPr>
              <w:t>2013</w:t>
            </w:r>
          </w:p>
        </w:tc>
        <w:tc>
          <w:tcPr>
            <w:tcW w:w="510" w:type="dxa"/>
            <w:tcBorders>
              <w:top w:val="nil"/>
              <w:left w:val="nil"/>
              <w:bottom w:val="nil"/>
              <w:right w:val="nil"/>
            </w:tcBorders>
            <w:shd w:val="clear" w:color="auto" w:fill="D64715"/>
            <w:vAlign w:val="bottom"/>
          </w:tcPr>
          <w:p w:rsidR="005C3B5F" w:rsidRDefault="005017F0">
            <w:pPr>
              <w:spacing w:after="0" w:line="259" w:lineRule="auto"/>
              <w:ind w:left="76" w:right="0" w:firstLine="0"/>
              <w:jc w:val="left"/>
            </w:pPr>
            <w:r>
              <w:rPr>
                <w:rFonts w:ascii="Calibri" w:eastAsia="Calibri" w:hAnsi="Calibri" w:cs="Calibri"/>
                <w:b/>
                <w:color w:val="FFFFFF"/>
                <w:sz w:val="20"/>
              </w:rPr>
              <w:t>2014</w:t>
            </w:r>
          </w:p>
        </w:tc>
        <w:tc>
          <w:tcPr>
            <w:tcW w:w="510" w:type="dxa"/>
            <w:tcBorders>
              <w:top w:val="nil"/>
              <w:left w:val="nil"/>
              <w:bottom w:val="nil"/>
              <w:right w:val="nil"/>
            </w:tcBorders>
            <w:shd w:val="clear" w:color="auto" w:fill="D64715"/>
            <w:vAlign w:val="bottom"/>
          </w:tcPr>
          <w:p w:rsidR="005C3B5F" w:rsidRDefault="005017F0">
            <w:pPr>
              <w:spacing w:after="0" w:line="259" w:lineRule="auto"/>
              <w:ind w:left="76" w:right="0" w:firstLine="0"/>
              <w:jc w:val="left"/>
            </w:pPr>
            <w:r>
              <w:rPr>
                <w:rFonts w:ascii="Calibri" w:eastAsia="Calibri" w:hAnsi="Calibri" w:cs="Calibri"/>
                <w:b/>
                <w:color w:val="FFFFFF"/>
                <w:sz w:val="20"/>
              </w:rPr>
              <w:t>2015</w:t>
            </w:r>
          </w:p>
        </w:tc>
        <w:tc>
          <w:tcPr>
            <w:tcW w:w="510" w:type="dxa"/>
            <w:tcBorders>
              <w:top w:val="nil"/>
              <w:left w:val="nil"/>
              <w:bottom w:val="nil"/>
              <w:right w:val="nil"/>
            </w:tcBorders>
            <w:shd w:val="clear" w:color="auto" w:fill="D64715"/>
            <w:vAlign w:val="bottom"/>
          </w:tcPr>
          <w:p w:rsidR="005C3B5F" w:rsidRDefault="005017F0">
            <w:pPr>
              <w:spacing w:after="0" w:line="259" w:lineRule="auto"/>
              <w:ind w:left="76" w:right="0" w:firstLine="0"/>
              <w:jc w:val="left"/>
            </w:pPr>
            <w:r>
              <w:rPr>
                <w:rFonts w:ascii="Calibri" w:eastAsia="Calibri" w:hAnsi="Calibri" w:cs="Calibri"/>
                <w:b/>
                <w:color w:val="FFFFFF"/>
                <w:sz w:val="20"/>
              </w:rPr>
              <w:t>2016</w:t>
            </w:r>
          </w:p>
        </w:tc>
        <w:tc>
          <w:tcPr>
            <w:tcW w:w="1077" w:type="dxa"/>
            <w:tcBorders>
              <w:top w:val="nil"/>
              <w:left w:val="nil"/>
              <w:bottom w:val="nil"/>
              <w:right w:val="nil"/>
            </w:tcBorders>
            <w:shd w:val="clear" w:color="auto" w:fill="D64715"/>
          </w:tcPr>
          <w:p w:rsidR="005C3B5F" w:rsidRDefault="005017F0">
            <w:pPr>
              <w:spacing w:after="0" w:line="259" w:lineRule="auto"/>
              <w:ind w:right="38" w:firstLine="0"/>
              <w:jc w:val="right"/>
            </w:pPr>
            <w:r>
              <w:rPr>
                <w:rFonts w:ascii="Calibri" w:eastAsia="Calibri" w:hAnsi="Calibri" w:cs="Calibri"/>
                <w:b/>
                <w:color w:val="FFFFFF"/>
                <w:sz w:val="20"/>
              </w:rPr>
              <w:t xml:space="preserve">% ПРОМЯНА </w:t>
            </w:r>
          </w:p>
          <w:p w:rsidR="005C3B5F" w:rsidRDefault="005017F0">
            <w:pPr>
              <w:spacing w:after="0" w:line="259" w:lineRule="auto"/>
              <w:ind w:right="38" w:firstLine="0"/>
              <w:jc w:val="right"/>
            </w:pPr>
            <w:r>
              <w:rPr>
                <w:rFonts w:ascii="Calibri" w:eastAsia="Calibri" w:hAnsi="Calibri" w:cs="Calibri"/>
                <w:b/>
                <w:color w:val="FFFFFF"/>
                <w:sz w:val="20"/>
              </w:rPr>
              <w:t>(2010 – 2016)</w:t>
            </w:r>
          </w:p>
        </w:tc>
      </w:tr>
      <w:tr w:rsidR="005C3B5F">
        <w:trPr>
          <w:trHeight w:val="483"/>
        </w:trPr>
        <w:tc>
          <w:tcPr>
            <w:tcW w:w="2041" w:type="dxa"/>
            <w:tcBorders>
              <w:top w:val="nil"/>
              <w:left w:val="nil"/>
              <w:bottom w:val="nil"/>
              <w:right w:val="nil"/>
            </w:tcBorders>
            <w:shd w:val="clear" w:color="auto" w:fill="FEEAD7"/>
          </w:tcPr>
          <w:p w:rsidR="005C3B5F" w:rsidRDefault="005017F0">
            <w:pPr>
              <w:spacing w:after="0" w:line="259" w:lineRule="auto"/>
              <w:ind w:right="200" w:firstLine="0"/>
              <w:jc w:val="left"/>
            </w:pPr>
            <w:r>
              <w:rPr>
                <w:rFonts w:ascii="Calibri" w:eastAsia="Calibri" w:hAnsi="Calibri" w:cs="Calibri"/>
                <w:sz w:val="17"/>
              </w:rPr>
              <w:t>Индивидуални практики за първична помощ</w:t>
            </w:r>
            <w:r>
              <w:rPr>
                <w:rFonts w:ascii="Calibri" w:eastAsia="Calibri" w:hAnsi="Calibri" w:cs="Calibri"/>
                <w:sz w:val="17"/>
                <w:vertAlign w:val="superscript"/>
              </w:rPr>
              <w:t>а</w:t>
            </w:r>
          </w:p>
        </w:tc>
        <w:tc>
          <w:tcPr>
            <w:tcW w:w="510" w:type="dxa"/>
            <w:tcBorders>
              <w:top w:val="nil"/>
              <w:left w:val="nil"/>
              <w:bottom w:val="nil"/>
              <w:right w:val="nil"/>
            </w:tcBorders>
            <w:shd w:val="clear" w:color="auto" w:fill="C6C5D0"/>
            <w:vAlign w:val="center"/>
          </w:tcPr>
          <w:p w:rsidR="005C3B5F" w:rsidRDefault="005017F0">
            <w:pPr>
              <w:spacing w:after="0" w:line="259" w:lineRule="auto"/>
              <w:ind w:left="70" w:right="0" w:firstLine="0"/>
              <w:jc w:val="left"/>
            </w:pPr>
            <w:r>
              <w:rPr>
                <w:rFonts w:ascii="Calibri" w:eastAsia="Calibri" w:hAnsi="Calibri" w:cs="Calibri"/>
                <w:sz w:val="17"/>
              </w:rPr>
              <w:t>7768</w:t>
            </w:r>
          </w:p>
        </w:tc>
        <w:tc>
          <w:tcPr>
            <w:tcW w:w="510" w:type="dxa"/>
            <w:tcBorders>
              <w:top w:val="nil"/>
              <w:left w:val="nil"/>
              <w:bottom w:val="nil"/>
              <w:right w:val="nil"/>
            </w:tcBorders>
            <w:shd w:val="clear" w:color="auto" w:fill="F8DDCC"/>
            <w:vAlign w:val="center"/>
          </w:tcPr>
          <w:p w:rsidR="005C3B5F" w:rsidRDefault="005017F0">
            <w:pPr>
              <w:spacing w:after="0" w:line="259" w:lineRule="auto"/>
              <w:ind w:left="70" w:right="0" w:firstLine="0"/>
              <w:jc w:val="left"/>
            </w:pPr>
            <w:r>
              <w:rPr>
                <w:rFonts w:ascii="Calibri" w:eastAsia="Calibri" w:hAnsi="Calibri" w:cs="Calibri"/>
                <w:sz w:val="17"/>
              </w:rPr>
              <w:t>4850</w:t>
            </w:r>
          </w:p>
        </w:tc>
        <w:tc>
          <w:tcPr>
            <w:tcW w:w="510" w:type="dxa"/>
            <w:tcBorders>
              <w:top w:val="nil"/>
              <w:left w:val="nil"/>
              <w:bottom w:val="nil"/>
              <w:right w:val="nil"/>
            </w:tcBorders>
            <w:shd w:val="clear" w:color="auto" w:fill="D3D9E2"/>
            <w:vAlign w:val="center"/>
          </w:tcPr>
          <w:p w:rsidR="005C3B5F" w:rsidRDefault="005017F0">
            <w:pPr>
              <w:spacing w:after="0" w:line="259" w:lineRule="auto"/>
              <w:ind w:left="70" w:right="0" w:firstLine="0"/>
              <w:jc w:val="left"/>
            </w:pPr>
            <w:r>
              <w:rPr>
                <w:rFonts w:ascii="Calibri" w:eastAsia="Calibri" w:hAnsi="Calibri" w:cs="Calibri"/>
                <w:sz w:val="17"/>
              </w:rPr>
              <w:t>5046</w:t>
            </w:r>
          </w:p>
        </w:tc>
        <w:tc>
          <w:tcPr>
            <w:tcW w:w="510" w:type="dxa"/>
            <w:tcBorders>
              <w:top w:val="nil"/>
              <w:left w:val="nil"/>
              <w:bottom w:val="nil"/>
              <w:right w:val="nil"/>
            </w:tcBorders>
            <w:shd w:val="clear" w:color="auto" w:fill="FEEAD7"/>
            <w:vAlign w:val="center"/>
          </w:tcPr>
          <w:p w:rsidR="005C3B5F" w:rsidRDefault="005017F0">
            <w:pPr>
              <w:spacing w:after="0" w:line="259" w:lineRule="auto"/>
              <w:ind w:left="70" w:right="0" w:firstLine="0"/>
              <w:jc w:val="left"/>
            </w:pPr>
            <w:r>
              <w:rPr>
                <w:rFonts w:ascii="Calibri" w:eastAsia="Calibri" w:hAnsi="Calibri" w:cs="Calibri"/>
                <w:sz w:val="17"/>
              </w:rPr>
              <w:t>4876</w:t>
            </w:r>
          </w:p>
        </w:tc>
        <w:tc>
          <w:tcPr>
            <w:tcW w:w="510" w:type="dxa"/>
            <w:tcBorders>
              <w:top w:val="nil"/>
              <w:left w:val="nil"/>
              <w:bottom w:val="nil"/>
              <w:right w:val="nil"/>
            </w:tcBorders>
            <w:shd w:val="clear" w:color="auto" w:fill="C6C5D0"/>
            <w:vAlign w:val="center"/>
          </w:tcPr>
          <w:p w:rsidR="005C3B5F" w:rsidRDefault="005017F0">
            <w:pPr>
              <w:spacing w:after="0" w:line="259" w:lineRule="auto"/>
              <w:ind w:left="70" w:right="0" w:firstLine="0"/>
              <w:jc w:val="left"/>
            </w:pPr>
            <w:r>
              <w:rPr>
                <w:rFonts w:ascii="Calibri" w:eastAsia="Calibri" w:hAnsi="Calibri" w:cs="Calibri"/>
                <w:sz w:val="17"/>
              </w:rPr>
              <w:t>4864</w:t>
            </w:r>
          </w:p>
        </w:tc>
        <w:tc>
          <w:tcPr>
            <w:tcW w:w="510" w:type="dxa"/>
            <w:tcBorders>
              <w:top w:val="nil"/>
              <w:left w:val="nil"/>
              <w:bottom w:val="nil"/>
              <w:right w:val="nil"/>
            </w:tcBorders>
            <w:shd w:val="clear" w:color="auto" w:fill="F8DDCC"/>
            <w:vAlign w:val="center"/>
          </w:tcPr>
          <w:p w:rsidR="005C3B5F" w:rsidRDefault="005017F0">
            <w:pPr>
              <w:spacing w:after="0" w:line="259" w:lineRule="auto"/>
              <w:ind w:left="70" w:right="0" w:firstLine="0"/>
              <w:jc w:val="left"/>
            </w:pPr>
            <w:r>
              <w:rPr>
                <w:rFonts w:ascii="Calibri" w:eastAsia="Calibri" w:hAnsi="Calibri" w:cs="Calibri"/>
                <w:sz w:val="17"/>
              </w:rPr>
              <w:t>4956</w:t>
            </w:r>
          </w:p>
        </w:tc>
        <w:tc>
          <w:tcPr>
            <w:tcW w:w="510" w:type="dxa"/>
            <w:tcBorders>
              <w:top w:val="nil"/>
              <w:left w:val="nil"/>
              <w:bottom w:val="nil"/>
              <w:right w:val="nil"/>
            </w:tcBorders>
            <w:shd w:val="clear" w:color="auto" w:fill="D3D9E2"/>
            <w:vAlign w:val="center"/>
          </w:tcPr>
          <w:p w:rsidR="005C3B5F" w:rsidRDefault="005017F0">
            <w:pPr>
              <w:spacing w:after="0" w:line="259" w:lineRule="auto"/>
              <w:ind w:left="70" w:right="0" w:firstLine="0"/>
              <w:jc w:val="left"/>
            </w:pPr>
            <w:r>
              <w:rPr>
                <w:rFonts w:ascii="Calibri" w:eastAsia="Calibri" w:hAnsi="Calibri" w:cs="Calibri"/>
                <w:sz w:val="17"/>
              </w:rPr>
              <w:t>5062</w:t>
            </w:r>
          </w:p>
        </w:tc>
        <w:tc>
          <w:tcPr>
            <w:tcW w:w="1077" w:type="dxa"/>
            <w:tcBorders>
              <w:top w:val="nil"/>
              <w:left w:val="nil"/>
              <w:bottom w:val="nil"/>
              <w:right w:val="nil"/>
            </w:tcBorders>
            <w:shd w:val="clear" w:color="auto" w:fill="FEEAD7"/>
            <w:vAlign w:val="center"/>
          </w:tcPr>
          <w:p w:rsidR="005C3B5F" w:rsidRDefault="005017F0">
            <w:pPr>
              <w:spacing w:after="0" w:line="259" w:lineRule="auto"/>
              <w:ind w:right="95" w:firstLine="0"/>
              <w:jc w:val="right"/>
            </w:pPr>
            <w:r>
              <w:rPr>
                <w:rFonts w:ascii="Calibri" w:eastAsia="Calibri" w:hAnsi="Calibri" w:cs="Calibri"/>
                <w:sz w:val="17"/>
              </w:rPr>
              <w:t>–34.8</w:t>
            </w:r>
          </w:p>
        </w:tc>
      </w:tr>
      <w:tr w:rsidR="005C3B5F">
        <w:trPr>
          <w:trHeight w:val="483"/>
        </w:trPr>
        <w:tc>
          <w:tcPr>
            <w:tcW w:w="2041"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Групови практики за първична помощ</w:t>
            </w:r>
            <w:r>
              <w:rPr>
                <w:rFonts w:ascii="Calibri" w:eastAsia="Calibri" w:hAnsi="Calibri" w:cs="Calibri"/>
                <w:sz w:val="17"/>
                <w:vertAlign w:val="superscript"/>
              </w:rPr>
              <w:t>а</w:t>
            </w:r>
          </w:p>
        </w:tc>
        <w:tc>
          <w:tcPr>
            <w:tcW w:w="510"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367</w:t>
            </w:r>
          </w:p>
        </w:tc>
        <w:tc>
          <w:tcPr>
            <w:tcW w:w="510"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264</w:t>
            </w:r>
          </w:p>
        </w:tc>
        <w:tc>
          <w:tcPr>
            <w:tcW w:w="510"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300</w:t>
            </w:r>
          </w:p>
        </w:tc>
        <w:tc>
          <w:tcPr>
            <w:tcW w:w="510"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335</w:t>
            </w:r>
          </w:p>
        </w:tc>
        <w:tc>
          <w:tcPr>
            <w:tcW w:w="510"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367</w:t>
            </w:r>
          </w:p>
        </w:tc>
        <w:tc>
          <w:tcPr>
            <w:tcW w:w="510"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366</w:t>
            </w:r>
          </w:p>
        </w:tc>
        <w:tc>
          <w:tcPr>
            <w:tcW w:w="510"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372</w:t>
            </w:r>
          </w:p>
        </w:tc>
        <w:tc>
          <w:tcPr>
            <w:tcW w:w="1077" w:type="dxa"/>
            <w:tcBorders>
              <w:top w:val="nil"/>
              <w:left w:val="nil"/>
              <w:bottom w:val="nil"/>
              <w:right w:val="nil"/>
            </w:tcBorders>
            <w:shd w:val="clear" w:color="auto" w:fill="FFF8F1"/>
            <w:vAlign w:val="center"/>
          </w:tcPr>
          <w:p w:rsidR="005C3B5F" w:rsidRDefault="005017F0">
            <w:pPr>
              <w:spacing w:after="0" w:line="259" w:lineRule="auto"/>
              <w:ind w:right="95" w:firstLine="0"/>
              <w:jc w:val="right"/>
            </w:pPr>
            <w:r>
              <w:rPr>
                <w:rFonts w:ascii="Calibri" w:eastAsia="Calibri" w:hAnsi="Calibri" w:cs="Calibri"/>
                <w:sz w:val="17"/>
              </w:rPr>
              <w:t>1.4</w:t>
            </w:r>
          </w:p>
        </w:tc>
      </w:tr>
      <w:tr w:rsidR="005C3B5F">
        <w:trPr>
          <w:trHeight w:val="483"/>
        </w:trPr>
        <w:tc>
          <w:tcPr>
            <w:tcW w:w="204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Индивидуални практики за специализирана помощ</w:t>
            </w:r>
            <w:r>
              <w:rPr>
                <w:rFonts w:ascii="Calibri" w:eastAsia="Calibri" w:hAnsi="Calibri" w:cs="Calibri"/>
                <w:sz w:val="17"/>
                <w:vertAlign w:val="superscript"/>
              </w:rPr>
              <w:t>а</w:t>
            </w:r>
          </w:p>
        </w:tc>
        <w:tc>
          <w:tcPr>
            <w:tcW w:w="510"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134</w:t>
            </w:r>
          </w:p>
        </w:tc>
        <w:tc>
          <w:tcPr>
            <w:tcW w:w="510"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62</w:t>
            </w:r>
          </w:p>
        </w:tc>
        <w:tc>
          <w:tcPr>
            <w:tcW w:w="510"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76</w:t>
            </w:r>
          </w:p>
        </w:tc>
        <w:tc>
          <w:tcPr>
            <w:tcW w:w="510" w:type="dxa"/>
            <w:tcBorders>
              <w:top w:val="nil"/>
              <w:left w:val="nil"/>
              <w:bottom w:val="nil"/>
              <w:right w:val="nil"/>
            </w:tcBorders>
            <w:shd w:val="clear" w:color="auto" w:fill="FEEAD7"/>
            <w:vAlign w:val="center"/>
          </w:tcPr>
          <w:p w:rsidR="005C3B5F" w:rsidRDefault="005017F0">
            <w:pPr>
              <w:spacing w:after="0" w:line="259" w:lineRule="auto"/>
              <w:ind w:right="38" w:firstLine="0"/>
              <w:jc w:val="right"/>
            </w:pPr>
            <w:r>
              <w:rPr>
                <w:rFonts w:ascii="Calibri" w:eastAsia="Calibri" w:hAnsi="Calibri" w:cs="Calibri"/>
                <w:sz w:val="17"/>
              </w:rPr>
              <w:t>77</w:t>
            </w:r>
          </w:p>
        </w:tc>
        <w:tc>
          <w:tcPr>
            <w:tcW w:w="510" w:type="dxa"/>
            <w:tcBorders>
              <w:top w:val="nil"/>
              <w:left w:val="nil"/>
              <w:bottom w:val="nil"/>
              <w:right w:val="nil"/>
            </w:tcBorders>
            <w:shd w:val="clear" w:color="auto" w:fill="C6C5D0"/>
            <w:vAlign w:val="center"/>
          </w:tcPr>
          <w:p w:rsidR="005C3B5F" w:rsidRDefault="005017F0">
            <w:pPr>
              <w:spacing w:after="0" w:line="259" w:lineRule="auto"/>
              <w:ind w:right="38" w:firstLine="0"/>
              <w:jc w:val="right"/>
            </w:pPr>
            <w:r>
              <w:rPr>
                <w:rFonts w:ascii="Calibri" w:eastAsia="Calibri" w:hAnsi="Calibri" w:cs="Calibri"/>
                <w:sz w:val="17"/>
              </w:rPr>
              <w:t>83</w:t>
            </w:r>
          </w:p>
        </w:tc>
        <w:tc>
          <w:tcPr>
            <w:tcW w:w="510" w:type="dxa"/>
            <w:tcBorders>
              <w:top w:val="nil"/>
              <w:left w:val="nil"/>
              <w:bottom w:val="nil"/>
              <w:right w:val="nil"/>
            </w:tcBorders>
            <w:shd w:val="clear" w:color="auto" w:fill="F8DDCC"/>
            <w:vAlign w:val="center"/>
          </w:tcPr>
          <w:p w:rsidR="005C3B5F" w:rsidRDefault="005017F0">
            <w:pPr>
              <w:spacing w:after="0" w:line="259" w:lineRule="auto"/>
              <w:ind w:right="38" w:firstLine="0"/>
              <w:jc w:val="right"/>
            </w:pPr>
            <w:r>
              <w:rPr>
                <w:rFonts w:ascii="Calibri" w:eastAsia="Calibri" w:hAnsi="Calibri" w:cs="Calibri"/>
                <w:sz w:val="17"/>
              </w:rPr>
              <w:t>85</w:t>
            </w:r>
          </w:p>
        </w:tc>
        <w:tc>
          <w:tcPr>
            <w:tcW w:w="510" w:type="dxa"/>
            <w:tcBorders>
              <w:top w:val="nil"/>
              <w:left w:val="nil"/>
              <w:bottom w:val="nil"/>
              <w:right w:val="nil"/>
            </w:tcBorders>
            <w:shd w:val="clear" w:color="auto" w:fill="D3D9E2"/>
            <w:vAlign w:val="center"/>
          </w:tcPr>
          <w:p w:rsidR="005C3B5F" w:rsidRDefault="005017F0">
            <w:pPr>
              <w:spacing w:after="0" w:line="259" w:lineRule="auto"/>
              <w:ind w:right="38" w:firstLine="0"/>
              <w:jc w:val="right"/>
            </w:pPr>
            <w:r>
              <w:rPr>
                <w:rFonts w:ascii="Calibri" w:eastAsia="Calibri" w:hAnsi="Calibri" w:cs="Calibri"/>
                <w:sz w:val="17"/>
              </w:rPr>
              <w:t>85</w:t>
            </w:r>
          </w:p>
        </w:tc>
        <w:tc>
          <w:tcPr>
            <w:tcW w:w="1077" w:type="dxa"/>
            <w:tcBorders>
              <w:top w:val="nil"/>
              <w:left w:val="nil"/>
              <w:bottom w:val="nil"/>
              <w:right w:val="nil"/>
            </w:tcBorders>
            <w:shd w:val="clear" w:color="auto" w:fill="FEEAD7"/>
            <w:vAlign w:val="center"/>
          </w:tcPr>
          <w:p w:rsidR="005C3B5F" w:rsidRDefault="005017F0">
            <w:pPr>
              <w:spacing w:after="0" w:line="259" w:lineRule="auto"/>
              <w:ind w:right="95" w:firstLine="0"/>
              <w:jc w:val="right"/>
            </w:pPr>
            <w:r>
              <w:rPr>
                <w:rFonts w:ascii="Calibri" w:eastAsia="Calibri" w:hAnsi="Calibri" w:cs="Calibri"/>
                <w:sz w:val="17"/>
              </w:rPr>
              <w:t>–36.6</w:t>
            </w:r>
          </w:p>
        </w:tc>
      </w:tr>
      <w:tr w:rsidR="005C3B5F">
        <w:trPr>
          <w:trHeight w:val="483"/>
        </w:trPr>
        <w:tc>
          <w:tcPr>
            <w:tcW w:w="2041"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Групови практики за специализирана помощ</w:t>
            </w:r>
            <w:r>
              <w:rPr>
                <w:rFonts w:ascii="Calibri" w:eastAsia="Calibri" w:hAnsi="Calibri" w:cs="Calibri"/>
                <w:sz w:val="17"/>
                <w:vertAlign w:val="superscript"/>
              </w:rPr>
              <w:t>а</w:t>
            </w:r>
          </w:p>
        </w:tc>
        <w:tc>
          <w:tcPr>
            <w:tcW w:w="510"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1</w:t>
            </w:r>
          </w:p>
        </w:tc>
        <w:tc>
          <w:tcPr>
            <w:tcW w:w="510"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1</w:t>
            </w:r>
          </w:p>
        </w:tc>
        <w:tc>
          <w:tcPr>
            <w:tcW w:w="510"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1</w:t>
            </w:r>
          </w:p>
        </w:tc>
        <w:tc>
          <w:tcPr>
            <w:tcW w:w="510" w:type="dxa"/>
            <w:tcBorders>
              <w:top w:val="nil"/>
              <w:left w:val="nil"/>
              <w:bottom w:val="nil"/>
              <w:right w:val="nil"/>
            </w:tcBorders>
            <w:shd w:val="clear" w:color="auto" w:fill="FFF8F1"/>
            <w:vAlign w:val="center"/>
          </w:tcPr>
          <w:p w:rsidR="005C3B5F" w:rsidRDefault="005017F0">
            <w:pPr>
              <w:spacing w:after="0" w:line="259" w:lineRule="auto"/>
              <w:ind w:right="38" w:firstLine="0"/>
              <w:jc w:val="right"/>
            </w:pPr>
            <w:r>
              <w:rPr>
                <w:rFonts w:ascii="Calibri" w:eastAsia="Calibri" w:hAnsi="Calibri" w:cs="Calibri"/>
                <w:sz w:val="17"/>
              </w:rPr>
              <w:t>1</w:t>
            </w:r>
          </w:p>
        </w:tc>
        <w:tc>
          <w:tcPr>
            <w:tcW w:w="510" w:type="dxa"/>
            <w:tcBorders>
              <w:top w:val="nil"/>
              <w:left w:val="nil"/>
              <w:bottom w:val="nil"/>
              <w:right w:val="nil"/>
            </w:tcBorders>
            <w:shd w:val="clear" w:color="auto" w:fill="EBEAEF"/>
            <w:vAlign w:val="center"/>
          </w:tcPr>
          <w:p w:rsidR="005C3B5F" w:rsidRDefault="005017F0">
            <w:pPr>
              <w:spacing w:after="0" w:line="259" w:lineRule="auto"/>
              <w:ind w:right="38" w:firstLine="0"/>
              <w:jc w:val="right"/>
            </w:pPr>
            <w:r>
              <w:rPr>
                <w:rFonts w:ascii="Calibri" w:eastAsia="Calibri" w:hAnsi="Calibri" w:cs="Calibri"/>
                <w:sz w:val="17"/>
              </w:rPr>
              <w:t>1</w:t>
            </w:r>
          </w:p>
        </w:tc>
        <w:tc>
          <w:tcPr>
            <w:tcW w:w="510" w:type="dxa"/>
            <w:tcBorders>
              <w:top w:val="nil"/>
              <w:left w:val="nil"/>
              <w:bottom w:val="nil"/>
              <w:right w:val="nil"/>
            </w:tcBorders>
            <w:shd w:val="clear" w:color="auto" w:fill="FDF4EE"/>
            <w:vAlign w:val="center"/>
          </w:tcPr>
          <w:p w:rsidR="005C3B5F" w:rsidRDefault="005017F0">
            <w:pPr>
              <w:spacing w:after="0" w:line="259" w:lineRule="auto"/>
              <w:ind w:right="38" w:firstLine="0"/>
              <w:jc w:val="right"/>
            </w:pPr>
            <w:r>
              <w:rPr>
                <w:rFonts w:ascii="Calibri" w:eastAsia="Calibri" w:hAnsi="Calibri" w:cs="Calibri"/>
                <w:sz w:val="17"/>
              </w:rPr>
              <w:t>1</w:t>
            </w:r>
          </w:p>
        </w:tc>
        <w:tc>
          <w:tcPr>
            <w:tcW w:w="510" w:type="dxa"/>
            <w:tcBorders>
              <w:top w:val="nil"/>
              <w:left w:val="nil"/>
              <w:bottom w:val="nil"/>
              <w:right w:val="nil"/>
            </w:tcBorders>
            <w:shd w:val="clear" w:color="auto" w:fill="F0F2F6"/>
            <w:vAlign w:val="center"/>
          </w:tcPr>
          <w:p w:rsidR="005C3B5F" w:rsidRDefault="005017F0">
            <w:pPr>
              <w:spacing w:after="0" w:line="259" w:lineRule="auto"/>
              <w:ind w:right="38" w:firstLine="0"/>
              <w:jc w:val="right"/>
            </w:pPr>
            <w:r>
              <w:rPr>
                <w:rFonts w:ascii="Calibri" w:eastAsia="Calibri" w:hAnsi="Calibri" w:cs="Calibri"/>
                <w:sz w:val="17"/>
              </w:rPr>
              <w:t>1</w:t>
            </w:r>
          </w:p>
        </w:tc>
        <w:tc>
          <w:tcPr>
            <w:tcW w:w="1077" w:type="dxa"/>
            <w:tcBorders>
              <w:top w:val="nil"/>
              <w:left w:val="nil"/>
              <w:bottom w:val="nil"/>
              <w:right w:val="nil"/>
            </w:tcBorders>
            <w:shd w:val="clear" w:color="auto" w:fill="FFF8F1"/>
            <w:vAlign w:val="center"/>
          </w:tcPr>
          <w:p w:rsidR="005C3B5F" w:rsidRDefault="005017F0">
            <w:pPr>
              <w:spacing w:after="0" w:line="259" w:lineRule="auto"/>
              <w:ind w:right="95" w:firstLine="0"/>
              <w:jc w:val="right"/>
            </w:pPr>
            <w:r>
              <w:rPr>
                <w:rFonts w:ascii="Calibri" w:eastAsia="Calibri" w:hAnsi="Calibri" w:cs="Calibri"/>
                <w:sz w:val="17"/>
              </w:rPr>
              <w:t>0.0</w:t>
            </w:r>
          </w:p>
        </w:tc>
      </w:tr>
      <w:tr w:rsidR="005C3B5F">
        <w:trPr>
          <w:trHeight w:val="320"/>
        </w:trPr>
        <w:tc>
          <w:tcPr>
            <w:tcW w:w="2041"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Дентални центрове</w:t>
            </w:r>
            <w:r>
              <w:rPr>
                <w:rFonts w:ascii="Calibri" w:eastAsia="Calibri" w:hAnsi="Calibri" w:cs="Calibri"/>
                <w:sz w:val="17"/>
                <w:vertAlign w:val="superscript"/>
              </w:rPr>
              <w:t>б</w:t>
            </w:r>
          </w:p>
        </w:tc>
        <w:tc>
          <w:tcPr>
            <w:tcW w:w="510"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49</w:t>
            </w:r>
          </w:p>
        </w:tc>
        <w:tc>
          <w:tcPr>
            <w:tcW w:w="510" w:type="dxa"/>
            <w:tcBorders>
              <w:top w:val="nil"/>
              <w:left w:val="nil"/>
              <w:bottom w:val="nil"/>
              <w:right w:val="nil"/>
            </w:tcBorders>
            <w:shd w:val="clear" w:color="auto" w:fill="F8DDCC"/>
          </w:tcPr>
          <w:p w:rsidR="005C3B5F" w:rsidRDefault="005017F0">
            <w:pPr>
              <w:spacing w:after="0" w:line="259" w:lineRule="auto"/>
              <w:ind w:right="38" w:firstLine="0"/>
              <w:jc w:val="right"/>
            </w:pPr>
            <w:r>
              <w:rPr>
                <w:rFonts w:ascii="Calibri" w:eastAsia="Calibri" w:hAnsi="Calibri" w:cs="Calibri"/>
                <w:sz w:val="17"/>
              </w:rPr>
              <w:t>49</w:t>
            </w:r>
          </w:p>
        </w:tc>
        <w:tc>
          <w:tcPr>
            <w:tcW w:w="510" w:type="dxa"/>
            <w:tcBorders>
              <w:top w:val="nil"/>
              <w:left w:val="nil"/>
              <w:bottom w:val="nil"/>
              <w:right w:val="nil"/>
            </w:tcBorders>
            <w:shd w:val="clear" w:color="auto" w:fill="D3D9E2"/>
          </w:tcPr>
          <w:p w:rsidR="005C3B5F" w:rsidRDefault="005017F0">
            <w:pPr>
              <w:spacing w:after="0" w:line="259" w:lineRule="auto"/>
              <w:ind w:right="38" w:firstLine="0"/>
              <w:jc w:val="right"/>
            </w:pPr>
            <w:r>
              <w:rPr>
                <w:rFonts w:ascii="Calibri" w:eastAsia="Calibri" w:hAnsi="Calibri" w:cs="Calibri"/>
                <w:sz w:val="17"/>
              </w:rPr>
              <w:t>49</w:t>
            </w:r>
          </w:p>
        </w:tc>
        <w:tc>
          <w:tcPr>
            <w:tcW w:w="510" w:type="dxa"/>
            <w:tcBorders>
              <w:top w:val="nil"/>
              <w:left w:val="nil"/>
              <w:bottom w:val="nil"/>
              <w:right w:val="nil"/>
            </w:tcBorders>
            <w:shd w:val="clear" w:color="auto" w:fill="FEEAD7"/>
          </w:tcPr>
          <w:p w:rsidR="005C3B5F" w:rsidRDefault="005017F0">
            <w:pPr>
              <w:spacing w:after="0" w:line="259" w:lineRule="auto"/>
              <w:ind w:right="38" w:firstLine="0"/>
              <w:jc w:val="right"/>
            </w:pPr>
            <w:r>
              <w:rPr>
                <w:rFonts w:ascii="Calibri" w:eastAsia="Calibri" w:hAnsi="Calibri" w:cs="Calibri"/>
                <w:sz w:val="17"/>
              </w:rPr>
              <w:t>48</w:t>
            </w:r>
          </w:p>
        </w:tc>
        <w:tc>
          <w:tcPr>
            <w:tcW w:w="510" w:type="dxa"/>
            <w:tcBorders>
              <w:top w:val="nil"/>
              <w:left w:val="nil"/>
              <w:bottom w:val="nil"/>
              <w:right w:val="nil"/>
            </w:tcBorders>
            <w:shd w:val="clear" w:color="auto" w:fill="C6C5D0"/>
          </w:tcPr>
          <w:p w:rsidR="005C3B5F" w:rsidRDefault="005017F0">
            <w:pPr>
              <w:spacing w:after="0" w:line="259" w:lineRule="auto"/>
              <w:ind w:right="38" w:firstLine="0"/>
              <w:jc w:val="right"/>
            </w:pPr>
            <w:r>
              <w:rPr>
                <w:rFonts w:ascii="Calibri" w:eastAsia="Calibri" w:hAnsi="Calibri" w:cs="Calibri"/>
                <w:sz w:val="17"/>
              </w:rPr>
              <w:t>50</w:t>
            </w:r>
          </w:p>
        </w:tc>
        <w:tc>
          <w:tcPr>
            <w:tcW w:w="510" w:type="dxa"/>
            <w:tcBorders>
              <w:top w:val="nil"/>
              <w:left w:val="nil"/>
              <w:bottom w:val="nil"/>
              <w:right w:val="nil"/>
            </w:tcBorders>
            <w:shd w:val="clear" w:color="auto" w:fill="F8DDCC"/>
          </w:tcPr>
          <w:p w:rsidR="005C3B5F" w:rsidRDefault="005017F0">
            <w:pPr>
              <w:spacing w:after="0" w:line="259" w:lineRule="auto"/>
              <w:ind w:right="38" w:firstLine="0"/>
              <w:jc w:val="right"/>
            </w:pPr>
            <w:r>
              <w:rPr>
                <w:rFonts w:ascii="Calibri" w:eastAsia="Calibri" w:hAnsi="Calibri" w:cs="Calibri"/>
                <w:sz w:val="17"/>
              </w:rPr>
              <w:t>47</w:t>
            </w:r>
          </w:p>
        </w:tc>
        <w:tc>
          <w:tcPr>
            <w:tcW w:w="510" w:type="dxa"/>
            <w:tcBorders>
              <w:top w:val="nil"/>
              <w:left w:val="nil"/>
              <w:bottom w:val="nil"/>
              <w:right w:val="nil"/>
            </w:tcBorders>
            <w:shd w:val="clear" w:color="auto" w:fill="D3D9E2"/>
          </w:tcPr>
          <w:p w:rsidR="005C3B5F" w:rsidRDefault="005017F0">
            <w:pPr>
              <w:spacing w:after="0" w:line="259" w:lineRule="auto"/>
              <w:ind w:right="38" w:firstLine="0"/>
              <w:jc w:val="right"/>
            </w:pPr>
            <w:r>
              <w:rPr>
                <w:rFonts w:ascii="Calibri" w:eastAsia="Calibri" w:hAnsi="Calibri" w:cs="Calibri"/>
                <w:sz w:val="17"/>
              </w:rPr>
              <w:t>50</w:t>
            </w:r>
          </w:p>
        </w:tc>
        <w:tc>
          <w:tcPr>
            <w:tcW w:w="1077" w:type="dxa"/>
            <w:tcBorders>
              <w:top w:val="nil"/>
              <w:left w:val="nil"/>
              <w:bottom w:val="nil"/>
              <w:right w:val="nil"/>
            </w:tcBorders>
            <w:shd w:val="clear" w:color="auto" w:fill="FEEAD7"/>
          </w:tcPr>
          <w:p w:rsidR="005C3B5F" w:rsidRDefault="005017F0">
            <w:pPr>
              <w:spacing w:after="0" w:line="259" w:lineRule="auto"/>
              <w:ind w:right="95" w:firstLine="0"/>
              <w:jc w:val="right"/>
            </w:pPr>
            <w:r>
              <w:rPr>
                <w:rFonts w:ascii="Calibri" w:eastAsia="Calibri" w:hAnsi="Calibri" w:cs="Calibri"/>
                <w:sz w:val="17"/>
              </w:rPr>
              <w:t>2.0</w:t>
            </w:r>
          </w:p>
        </w:tc>
      </w:tr>
      <w:tr w:rsidR="005C3B5F">
        <w:trPr>
          <w:trHeight w:val="320"/>
        </w:trPr>
        <w:tc>
          <w:tcPr>
            <w:tcW w:w="2041"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Медико-дентални центрове</w:t>
            </w:r>
            <w:r>
              <w:rPr>
                <w:rFonts w:ascii="Calibri" w:eastAsia="Calibri" w:hAnsi="Calibri" w:cs="Calibri"/>
                <w:sz w:val="17"/>
                <w:vertAlign w:val="superscript"/>
              </w:rPr>
              <w:t>б</w:t>
            </w:r>
          </w:p>
        </w:tc>
        <w:tc>
          <w:tcPr>
            <w:tcW w:w="510"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29</w:t>
            </w:r>
          </w:p>
        </w:tc>
        <w:tc>
          <w:tcPr>
            <w:tcW w:w="510"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35</w:t>
            </w:r>
          </w:p>
        </w:tc>
        <w:tc>
          <w:tcPr>
            <w:tcW w:w="510" w:type="dxa"/>
            <w:tcBorders>
              <w:top w:val="nil"/>
              <w:left w:val="nil"/>
              <w:bottom w:val="nil"/>
              <w:right w:val="nil"/>
            </w:tcBorders>
            <w:shd w:val="clear" w:color="auto" w:fill="F0F2F6"/>
          </w:tcPr>
          <w:p w:rsidR="005C3B5F" w:rsidRDefault="005017F0">
            <w:pPr>
              <w:spacing w:after="0" w:line="259" w:lineRule="auto"/>
              <w:ind w:right="38" w:firstLine="0"/>
              <w:jc w:val="right"/>
            </w:pPr>
            <w:r>
              <w:rPr>
                <w:rFonts w:ascii="Calibri" w:eastAsia="Calibri" w:hAnsi="Calibri" w:cs="Calibri"/>
                <w:sz w:val="17"/>
              </w:rPr>
              <w:t>33</w:t>
            </w:r>
          </w:p>
        </w:tc>
        <w:tc>
          <w:tcPr>
            <w:tcW w:w="510" w:type="dxa"/>
            <w:tcBorders>
              <w:top w:val="nil"/>
              <w:left w:val="nil"/>
              <w:bottom w:val="nil"/>
              <w:right w:val="nil"/>
            </w:tcBorders>
            <w:shd w:val="clear" w:color="auto" w:fill="FFF8F1"/>
          </w:tcPr>
          <w:p w:rsidR="005C3B5F" w:rsidRDefault="005017F0">
            <w:pPr>
              <w:spacing w:after="0" w:line="259" w:lineRule="auto"/>
              <w:ind w:right="38" w:firstLine="0"/>
              <w:jc w:val="right"/>
            </w:pPr>
            <w:r>
              <w:rPr>
                <w:rFonts w:ascii="Calibri" w:eastAsia="Calibri" w:hAnsi="Calibri" w:cs="Calibri"/>
                <w:sz w:val="17"/>
              </w:rPr>
              <w:t>39</w:t>
            </w:r>
          </w:p>
        </w:tc>
        <w:tc>
          <w:tcPr>
            <w:tcW w:w="510" w:type="dxa"/>
            <w:tcBorders>
              <w:top w:val="nil"/>
              <w:left w:val="nil"/>
              <w:bottom w:val="nil"/>
              <w:right w:val="nil"/>
            </w:tcBorders>
            <w:shd w:val="clear" w:color="auto" w:fill="EBEAEF"/>
          </w:tcPr>
          <w:p w:rsidR="005C3B5F" w:rsidRDefault="005017F0">
            <w:pPr>
              <w:spacing w:after="0" w:line="259" w:lineRule="auto"/>
              <w:ind w:right="38" w:firstLine="0"/>
              <w:jc w:val="right"/>
            </w:pPr>
            <w:r>
              <w:rPr>
                <w:rFonts w:ascii="Calibri" w:eastAsia="Calibri" w:hAnsi="Calibri" w:cs="Calibri"/>
                <w:sz w:val="17"/>
              </w:rPr>
              <w:t>44</w:t>
            </w:r>
          </w:p>
        </w:tc>
        <w:tc>
          <w:tcPr>
            <w:tcW w:w="510" w:type="dxa"/>
            <w:tcBorders>
              <w:top w:val="nil"/>
              <w:left w:val="nil"/>
              <w:bottom w:val="nil"/>
              <w:right w:val="nil"/>
            </w:tcBorders>
            <w:shd w:val="clear" w:color="auto" w:fill="FDF4EE"/>
          </w:tcPr>
          <w:p w:rsidR="005C3B5F" w:rsidRDefault="005017F0">
            <w:pPr>
              <w:spacing w:after="0" w:line="259" w:lineRule="auto"/>
              <w:ind w:right="38" w:firstLine="0"/>
              <w:jc w:val="right"/>
            </w:pPr>
            <w:r>
              <w:rPr>
                <w:rFonts w:ascii="Calibri" w:eastAsia="Calibri" w:hAnsi="Calibri" w:cs="Calibri"/>
                <w:sz w:val="17"/>
              </w:rPr>
              <w:t>45</w:t>
            </w:r>
          </w:p>
        </w:tc>
        <w:tc>
          <w:tcPr>
            <w:tcW w:w="510" w:type="dxa"/>
            <w:tcBorders>
              <w:top w:val="nil"/>
              <w:left w:val="nil"/>
              <w:bottom w:val="nil"/>
              <w:right w:val="nil"/>
            </w:tcBorders>
            <w:shd w:val="clear" w:color="auto" w:fill="F0F2F6"/>
          </w:tcPr>
          <w:p w:rsidR="005C3B5F" w:rsidRDefault="005017F0">
            <w:pPr>
              <w:spacing w:after="0" w:line="259" w:lineRule="auto"/>
              <w:ind w:right="38" w:firstLine="0"/>
              <w:jc w:val="right"/>
            </w:pPr>
            <w:r>
              <w:rPr>
                <w:rFonts w:ascii="Calibri" w:eastAsia="Calibri" w:hAnsi="Calibri" w:cs="Calibri"/>
                <w:sz w:val="17"/>
              </w:rPr>
              <w:t>50</w:t>
            </w:r>
          </w:p>
        </w:tc>
        <w:tc>
          <w:tcPr>
            <w:tcW w:w="1077" w:type="dxa"/>
            <w:tcBorders>
              <w:top w:val="nil"/>
              <w:left w:val="nil"/>
              <w:bottom w:val="nil"/>
              <w:right w:val="nil"/>
            </w:tcBorders>
            <w:shd w:val="clear" w:color="auto" w:fill="FFF8F1"/>
          </w:tcPr>
          <w:p w:rsidR="005C3B5F" w:rsidRDefault="005017F0">
            <w:pPr>
              <w:spacing w:after="0" w:line="259" w:lineRule="auto"/>
              <w:ind w:right="95" w:firstLine="0"/>
              <w:jc w:val="right"/>
            </w:pPr>
            <w:r>
              <w:rPr>
                <w:rFonts w:ascii="Calibri" w:eastAsia="Calibri" w:hAnsi="Calibri" w:cs="Calibri"/>
                <w:sz w:val="17"/>
              </w:rPr>
              <w:t>72.4</w:t>
            </w:r>
          </w:p>
        </w:tc>
      </w:tr>
    </w:tbl>
    <w:p w:rsidR="005C3B5F" w:rsidRDefault="005017F0">
      <w:pPr>
        <w:spacing w:after="291" w:line="259" w:lineRule="auto"/>
        <w:ind w:left="10" w:right="44" w:hanging="10"/>
        <w:jc w:val="right"/>
      </w:pPr>
      <w:r>
        <w:rPr>
          <w:rFonts w:ascii="Calibri" w:eastAsia="Calibri" w:hAnsi="Calibri" w:cs="Calibri"/>
          <w:i/>
          <w:color w:val="152A47"/>
          <w:sz w:val="16"/>
        </w:rPr>
        <w:t xml:space="preserve">Източници:  </w:t>
      </w:r>
      <w:r>
        <w:rPr>
          <w:rFonts w:ascii="Calibri" w:eastAsia="Calibri" w:hAnsi="Calibri" w:cs="Calibri"/>
          <w:color w:val="152A47"/>
          <w:sz w:val="16"/>
          <w:vertAlign w:val="superscript"/>
        </w:rPr>
        <w:t>а</w:t>
      </w:r>
      <w:r>
        <w:rPr>
          <w:rFonts w:ascii="Calibri" w:eastAsia="Calibri" w:hAnsi="Calibri" w:cs="Calibri"/>
          <w:color w:val="152A47"/>
          <w:sz w:val="16"/>
        </w:rPr>
        <w:t xml:space="preserve">НЦОЗА 2011, 2012, 2013, 2014, 2015, 2016, 2017; </w:t>
      </w:r>
      <w:r>
        <w:rPr>
          <w:rFonts w:ascii="Calibri" w:eastAsia="Calibri" w:hAnsi="Calibri" w:cs="Calibri"/>
          <w:color w:val="152A47"/>
          <w:sz w:val="16"/>
          <w:vertAlign w:val="superscript"/>
        </w:rPr>
        <w:t>б</w:t>
      </w:r>
      <w:r>
        <w:rPr>
          <w:rFonts w:ascii="Calibri" w:eastAsia="Calibri" w:hAnsi="Calibri" w:cs="Calibri"/>
          <w:color w:val="152A47"/>
          <w:sz w:val="16"/>
        </w:rPr>
        <w:t>НСИ 2017ж.</w:t>
      </w:r>
    </w:p>
    <w:p w:rsidR="005C3B5F" w:rsidRDefault="005017F0">
      <w:pPr>
        <w:ind w:left="-12" w:right="45"/>
      </w:pPr>
      <w:r>
        <w:t xml:space="preserve">Осигуреността със зъболекари в България е висока (вж. 4.2.1 </w:t>
      </w:r>
      <w:r>
        <w:rPr>
          <w:i/>
        </w:rPr>
        <w:t>Тенденции в медицинския персонал</w:t>
      </w:r>
      <w:r>
        <w:t>), като през последните години броят на зъболекарите значително нараства поради развитието на частния се</w:t>
      </w:r>
      <w:r>
        <w:t>ктор и преобладаващия дял на директните плащания от пациентите. Разпределението на зъболекарите е много по-неравномерно от това на лекарите с преобладаваща концентрация в големите градове (Rohova 2017b).</w:t>
      </w:r>
    </w:p>
    <w:p w:rsidR="005C3B5F" w:rsidRDefault="005017F0">
      <w:pPr>
        <w:ind w:left="-12" w:right="45"/>
      </w:pPr>
      <w:r>
        <w:t xml:space="preserve">Достъпът до дентални услуги се различава значително </w:t>
      </w:r>
      <w:r>
        <w:t xml:space="preserve">между градските и селските райони. Подобно на първичната медицинска помощ, и за денталната помощ НРД определя финансови стимули за обслужване на селски и отдалечени райони, които са конкретизирани по населени места. </w:t>
      </w:r>
    </w:p>
    <w:p w:rsidR="005C3B5F" w:rsidRDefault="005017F0">
      <w:pPr>
        <w:ind w:left="-12" w:right="45"/>
      </w:pPr>
      <w:r>
        <w:t>Лечебните заведения за дентална помощ ф</w:t>
      </w:r>
      <w:r>
        <w:t xml:space="preserve">ункционират подобно на тези за извънболнична медицинска помощ. Те могат да сключват договор с НЗОК и да предлагат услуги, покривани по линия на задължителното здравно осигуряване, както и да сключват </w:t>
      </w:r>
      <w:r>
        <w:lastRenderedPageBreak/>
        <w:t>договори със застрахователни компании. През 2017 г. 5 81</w:t>
      </w:r>
      <w:r>
        <w:t>5 лечебни заведения за първична и специализирана дентална помощ са сключили договор с НЗОК (НЗОК 2017д). Пациентите могат директно да посещават зъболекар (без направление), но НЗОК покрива само ограничен брой дентални услуги. През 2016 г. средният брой пос</w:t>
      </w:r>
      <w:r>
        <w:t>ещения на здравноосигурено лице в първичната дентална помощ е 0,55 (НЗОК 2017а).</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750400" behindDoc="0" locked="0" layoutInCell="1" allowOverlap="1">
                <wp:simplePos x="0" y="0"/>
                <wp:positionH relativeFrom="page">
                  <wp:posOffset>359994</wp:posOffset>
                </wp:positionH>
                <wp:positionV relativeFrom="page">
                  <wp:posOffset>6236462</wp:posOffset>
                </wp:positionV>
                <wp:extent cx="90005" cy="97409"/>
                <wp:effectExtent l="0" t="0" r="0" b="0"/>
                <wp:wrapSquare wrapText="bothSides"/>
                <wp:docPr id="282895" name="Group 282895"/>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8392" name="Shape 318392"/>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82895" style="width:7.087pt;height:7.66998pt;position:absolute;mso-position-horizontal-relative:page;mso-position-horizontal:absolute;margin-left:28.346pt;mso-position-vertical-relative:page;margin-top:491.06pt;" coordsize="900,974">
                <v:shape id="Shape 318393"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За някои специални групи осигурени лица (деца, лишени от родителски грижи, затворници, деца и младежи до 18 години с психични заболявания) денталните услуги се финансират изц</w:t>
      </w:r>
      <w:r>
        <w:t>яло от НЗОК. За другите се реимбурсират частично няколко услуги и пациентите трябва да заплащат останалата част. През 2017 г. броят на услугите, покривани от НЗОК, нараства. Болничната дентална помощ се заплаща от НЗОК въз основа на клинични пътеки.</w:t>
      </w:r>
    </w:p>
    <w:p w:rsidR="005C3B5F" w:rsidRDefault="005017F0">
      <w:pPr>
        <w:spacing w:after="621"/>
        <w:ind w:left="-12" w:right="45"/>
      </w:pPr>
      <w:r>
        <w:t>През 2015 г. МЗ приема Национална програма за профилактика на оралните заболявания при деца от 0 до 18-годишна възраст в Република България, която предвижда различни профилактични дейности, включително обучение в училищата (МЗ 2015г).</w:t>
      </w:r>
    </w:p>
    <w:p w:rsidR="005C3B5F" w:rsidRDefault="005017F0">
      <w:pPr>
        <w:pStyle w:val="Heading2"/>
        <w:ind w:left="-5"/>
      </w:pPr>
      <w:bookmarkStart w:id="46" w:name="_Toc311936"/>
      <w:r>
        <w:rPr>
          <w:b w:val="0"/>
        </w:rPr>
        <w:t xml:space="preserve">5.13 </w:t>
      </w:r>
      <w:r>
        <w:t>Неконвенционални</w:t>
      </w:r>
      <w:r>
        <w:t xml:space="preserve"> методи </w:t>
      </w:r>
      <w:bookmarkEnd w:id="46"/>
    </w:p>
    <w:p w:rsidR="005C3B5F" w:rsidRDefault="005017F0">
      <w:pPr>
        <w:spacing w:after="329"/>
        <w:ind w:left="-12" w:right="45" w:firstLine="0"/>
      </w:pPr>
      <w:r>
        <w:t xml:space="preserve">Законът за здравето определя неконвенционалните методи с благоприятно въздействие върху индивидуалното здраве, които могат да бъдат практикувани: </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използване на нелекарствени продукти от органичен или минерален произход (като растителни екстракт</w:t>
      </w:r>
      <w:r>
        <w:t>и, животински органи и тъкани и химически субстанции);</w:t>
      </w:r>
    </w:p>
    <w:p w:rsidR="005C3B5F" w:rsidRDefault="005017F0">
      <w:pPr>
        <w:ind w:left="340" w:right="45" w:firstLine="0"/>
      </w:pPr>
      <w:r>
        <w:rPr>
          <w:rFonts w:ascii="Wingdings" w:eastAsia="Wingdings" w:hAnsi="Wingdings" w:cs="Wingdings"/>
          <w:color w:val="19607D"/>
        </w:rPr>
        <w:t></w:t>
      </w:r>
      <w:r>
        <w:rPr>
          <w:rFonts w:ascii="Wingdings" w:eastAsia="Wingdings" w:hAnsi="Wingdings" w:cs="Wingdings"/>
          <w:color w:val="19607D"/>
        </w:rPr>
        <w:t></w:t>
      </w:r>
      <w:r>
        <w:t>нетрадиционни физикални методи;</w:t>
      </w:r>
    </w:p>
    <w:p w:rsidR="005C3B5F" w:rsidRDefault="005017F0">
      <w:pPr>
        <w:ind w:left="340" w:right="45" w:firstLine="0"/>
      </w:pPr>
      <w:r>
        <w:rPr>
          <w:rFonts w:ascii="Wingdings" w:eastAsia="Wingdings" w:hAnsi="Wingdings" w:cs="Wingdings"/>
          <w:color w:val="19607D"/>
        </w:rPr>
        <w:t></w:t>
      </w:r>
      <w:r>
        <w:rPr>
          <w:rFonts w:ascii="Wingdings" w:eastAsia="Wingdings" w:hAnsi="Wingdings" w:cs="Wingdings"/>
          <w:color w:val="19607D"/>
        </w:rPr>
        <w:t></w:t>
      </w:r>
      <w:r>
        <w:t>хомеопатия;</w:t>
      </w:r>
    </w:p>
    <w:p w:rsidR="005C3B5F" w:rsidRDefault="005017F0">
      <w:pPr>
        <w:ind w:left="340" w:right="45" w:firstLine="0"/>
      </w:pPr>
      <w:r>
        <w:rPr>
          <w:rFonts w:ascii="Wingdings" w:eastAsia="Wingdings" w:hAnsi="Wingdings" w:cs="Wingdings"/>
          <w:color w:val="19607D"/>
        </w:rPr>
        <w:t></w:t>
      </w:r>
      <w:r>
        <w:rPr>
          <w:rFonts w:ascii="Wingdings" w:eastAsia="Wingdings" w:hAnsi="Wingdings" w:cs="Wingdings"/>
          <w:color w:val="19607D"/>
        </w:rPr>
        <w:t></w:t>
      </w:r>
      <w:r>
        <w:t>акупунктура и акупресура;</w:t>
      </w:r>
    </w:p>
    <w:p w:rsidR="005C3B5F" w:rsidRDefault="005017F0">
      <w:pPr>
        <w:spacing w:after="310"/>
        <w:ind w:left="340" w:right="45" w:firstLine="0"/>
      </w:pPr>
      <w:r>
        <w:rPr>
          <w:rFonts w:ascii="Wingdings" w:eastAsia="Wingdings" w:hAnsi="Wingdings" w:cs="Wingdings"/>
          <w:color w:val="19607D"/>
        </w:rPr>
        <w:t></w:t>
      </w:r>
      <w:r>
        <w:rPr>
          <w:rFonts w:ascii="Wingdings" w:eastAsia="Wingdings" w:hAnsi="Wingdings" w:cs="Wingdings"/>
          <w:color w:val="19607D"/>
        </w:rPr>
        <w:t></w:t>
      </w:r>
      <w:r>
        <w:t xml:space="preserve">ирисови, пулсови и аурикуларни методи на изследване; </w:t>
      </w:r>
      <w:r>
        <w:rPr>
          <w:rFonts w:ascii="Wingdings" w:eastAsia="Wingdings" w:hAnsi="Wingdings" w:cs="Wingdings"/>
          <w:color w:val="19607D"/>
        </w:rPr>
        <w:t></w:t>
      </w:r>
      <w:r>
        <w:rPr>
          <w:rFonts w:ascii="Wingdings" w:eastAsia="Wingdings" w:hAnsi="Wingdings" w:cs="Wingdings"/>
          <w:color w:val="19607D"/>
        </w:rPr>
        <w:t></w:t>
      </w:r>
      <w:r>
        <w:t>диетика и лечебно гладуване.</w:t>
      </w:r>
    </w:p>
    <w:p w:rsidR="005C3B5F" w:rsidRDefault="005017F0">
      <w:pPr>
        <w:ind w:left="-12" w:right="45"/>
      </w:pPr>
      <w:r>
        <w:lastRenderedPageBreak/>
        <w:t>Хомеопатията може да бъде практикувана само от лекари и зъболекари (без определена специалност). Всички останали методи могат да бъдат прилагани от лекари, зъболекари, фармацевти, специалисти по здравни грижи с диплома от медицински колеж или с бакалавърск</w:t>
      </w:r>
      <w:r>
        <w:t>а степен от медицински университет, както и от хора, които са преминали успешно обучение не по-малко от 4 семестъра във висше медицинско училище.</w:t>
      </w:r>
    </w:p>
    <w:p w:rsidR="005C3B5F" w:rsidRDefault="005017F0">
      <w:pPr>
        <w:spacing w:after="567"/>
        <w:ind w:left="-12" w:right="45"/>
      </w:pPr>
      <w:r>
        <w:rPr>
          <w:rFonts w:ascii="Calibri" w:eastAsia="Calibri" w:hAnsi="Calibri" w:cs="Calibri"/>
          <w:noProof/>
          <w:sz w:val="22"/>
        </w:rPr>
        <mc:AlternateContent>
          <mc:Choice Requires="wpg">
            <w:drawing>
              <wp:anchor distT="0" distB="0" distL="114300" distR="114300" simplePos="0" relativeHeight="251751424" behindDoc="0" locked="0" layoutInCell="1" allowOverlap="1">
                <wp:simplePos x="0" y="0"/>
                <wp:positionH relativeFrom="page">
                  <wp:posOffset>467995</wp:posOffset>
                </wp:positionH>
                <wp:positionV relativeFrom="page">
                  <wp:posOffset>5419992</wp:posOffset>
                </wp:positionV>
                <wp:extent cx="90005" cy="104102"/>
                <wp:effectExtent l="0" t="0" r="0" b="0"/>
                <wp:wrapSquare wrapText="bothSides"/>
                <wp:docPr id="283280" name="Group 283280"/>
                <wp:cNvGraphicFramePr/>
                <a:graphic xmlns:a="http://schemas.openxmlformats.org/drawingml/2006/main">
                  <a:graphicData uri="http://schemas.microsoft.com/office/word/2010/wordprocessingGroup">
                    <wpg:wgp>
                      <wpg:cNvGrpSpPr/>
                      <wpg:grpSpPr>
                        <a:xfrm>
                          <a:off x="0" y="0"/>
                          <a:ext cx="90005" cy="104102"/>
                          <a:chOff x="0" y="0"/>
                          <a:chExt cx="90005" cy="104102"/>
                        </a:xfrm>
                      </wpg:grpSpPr>
                      <wps:wsp>
                        <wps:cNvPr id="318394" name="Shape 318394"/>
                        <wps:cNvSpPr/>
                        <wps:spPr>
                          <a:xfrm>
                            <a:off x="0" y="0"/>
                            <a:ext cx="90005" cy="104102"/>
                          </a:xfrm>
                          <a:custGeom>
                            <a:avLst/>
                            <a:gdLst/>
                            <a:ahLst/>
                            <a:cxnLst/>
                            <a:rect l="0" t="0" r="0" b="0"/>
                            <a:pathLst>
                              <a:path w="90005" h="104102">
                                <a:moveTo>
                                  <a:pt x="0" y="0"/>
                                </a:moveTo>
                                <a:lnTo>
                                  <a:pt x="90005" y="0"/>
                                </a:lnTo>
                                <a:lnTo>
                                  <a:pt x="90005" y="104102"/>
                                </a:lnTo>
                                <a:lnTo>
                                  <a:pt x="0" y="104102"/>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83280" style="width:7.087pt;height:8.19702pt;position:absolute;mso-position-horizontal-relative:page;mso-position-horizontal:absolute;margin-left:36.85pt;mso-position-vertical-relative:page;margin-top:426.771pt;" coordsize="900,1041">
                <v:shape id="Shape 318395" style="position:absolute;width:900;height:1041;left:0;top:0;" coordsize="90005,104102" path="m0,0l90005,0l90005,104102l0,104102l0,0">
                  <v:stroke weight="0pt" endcap="flat" joinstyle="miter" miterlimit="10" on="false" color="#000000" opacity="0"/>
                  <v:fill on="true" color="#19607d"/>
                </v:shape>
                <w10:wrap type="square"/>
              </v:group>
            </w:pict>
          </mc:Fallback>
        </mc:AlternateContent>
      </w:r>
      <w:r>
        <w:t>Специалистите, практикуващи неконвенционални методи с благоприятно въздействие върху индивидуалното здраве, т</w:t>
      </w:r>
      <w:r>
        <w:t>рябва да се регистрират в РЗИ. Регионалните здравни инспекции създават и поддържат регистри на практикуващите неконвенционални методи. Пациентите трябва да бъдат регистрирани в специален журнал, като се отразяват данните за здравните проблеми и предписанот</w:t>
      </w:r>
      <w:r>
        <w:t>о или проведено лечение. Тези услуги не се покриват от НЗОК и се заплащат директно от пациентите. Всички форми на реклама на неконвенционалните методи, включително свързването им с дейности по профилактика, диагностика, лечение и рехабилитация, са забранен</w:t>
      </w:r>
      <w:r>
        <w:t>и.</w:t>
      </w:r>
    </w:p>
    <w:p w:rsidR="005C3B5F" w:rsidRDefault="005017F0">
      <w:pPr>
        <w:pStyle w:val="Heading2"/>
        <w:ind w:left="-5"/>
      </w:pPr>
      <w:bookmarkStart w:id="47" w:name="_Toc311937"/>
      <w:r>
        <w:rPr>
          <w:b w:val="0"/>
        </w:rPr>
        <w:t xml:space="preserve">5.14 </w:t>
      </w:r>
      <w:r>
        <w:t>Здравни услуги за специални групи от населението</w:t>
      </w:r>
      <w:bookmarkEnd w:id="47"/>
    </w:p>
    <w:p w:rsidR="005C3B5F" w:rsidRDefault="005017F0">
      <w:pPr>
        <w:ind w:left="-12" w:right="45" w:firstLine="0"/>
      </w:pPr>
      <w:r>
        <w:t>Последното преброяване на населението от 2011 г. потвърждава, че ромската общност е третата по големина етническа група в България (с 325 343 души, което е 4,9% от българските граждани). Сред етничес</w:t>
      </w:r>
      <w:r>
        <w:t>ките малцинства рисковите фактори като бедност, висока безработица, лоши условия на живот, нездравословни навици и генетични заболявания са често срещани, както и хроничните заболявания (Министерски съвет 2012б). Най-честите оплаквания и хронични заболяван</w:t>
      </w:r>
      <w:r>
        <w:t xml:space="preserve">ия сред възрастното ромско население са високо кръвно налягане, мигрена и главоболие, артрит и ревматизъм, астма и хроничен бронхит, хронична обструктивна белодробна болест и сърдечно-съдови заболявания. </w:t>
      </w:r>
    </w:p>
    <w:p w:rsidR="005C3B5F" w:rsidRDefault="005017F0">
      <w:pPr>
        <w:ind w:left="-12" w:right="45" w:firstLine="0"/>
      </w:pPr>
      <w:r>
        <w:t>Здравният статус при децата също е влошен. Изследва</w:t>
      </w:r>
      <w:r>
        <w:t xml:space="preserve">не показва, че 12,6% от цялото ромско население в страната, включително и </w:t>
      </w:r>
      <w:r>
        <w:lastRenderedPageBreak/>
        <w:t>децата, страда от тежки хронични заболявания или увреждания (Министерски съвет 2012б). Лошата инфраструктура в районите и населените места, които обитават, създава предпоставки за ув</w:t>
      </w:r>
      <w:r>
        <w:t>еличената заболеваемост сред малцинствата от хепатит, стомашно-чревни и други заболявания, причинени от паразити. Тези проблеми се срещат най-често сред ромското население. Инфекциозните заболявания също представляват сериозен проблем сред тази общност. Пр</w:t>
      </w:r>
      <w:r>
        <w:t>едизвикателство е и липсата на здравна осигуровка сред ромското население (Kuehlbrandt et al. 2014).</w:t>
      </w:r>
    </w:p>
    <w:p w:rsidR="005C3B5F" w:rsidRDefault="005017F0">
      <w:pPr>
        <w:ind w:left="-12" w:right="45"/>
      </w:pPr>
      <w:r>
        <w:t>Министерският съвет приема някои важни мерки за преодоляване на бариерите пред достъпа на ромската общност до здравни услуги и подобряване на здравословнот</w:t>
      </w:r>
      <w:r>
        <w:t>о състояние. През 2012 г. е одобрена Национална стратегия на Република България за интегриране на ромите. Заедно с неправителствени организации са предприети и редица национални и регионални инициативи за интегриране на ромското население към здравната сис</w:t>
      </w:r>
      <w:r>
        <w:t>тема. Представители на ромската общност са обучени като медиатори, чиято основна задача е да информират и провеждат здравно обучение. Медиаторите изпълняват ролята на връзка с лечебните заведения, подпомагат провеждането на специфични здравни изследвания и</w:t>
      </w:r>
      <w:r>
        <w:t xml:space="preserve"> координират местни програми. В партньорство с местните власти се създават условия за доближаване на здравното обслужване до ромското малцинство чрез откриване на медицински и дентални служби, екипиране на мобилни лаборатории и организиране на консултации </w:t>
      </w:r>
      <w:r>
        <w:t>в райони с висока концентрация на роми. Провеждат се и скринингови програми. И въпреки това продължава да съществува една сравнително голяма част от населението (хора с нисък доход, безработни и необразовани, включително и роми), които срещат значителни за</w:t>
      </w:r>
      <w:r>
        <w:t>труднения при достъпа до здравни услуги.</w:t>
      </w:r>
    </w:p>
    <w:p w:rsidR="005C3B5F" w:rsidRDefault="005017F0">
      <w:pPr>
        <w:ind w:left="-12" w:right="45"/>
      </w:pPr>
      <w:r>
        <w:t>Осигуряването на медицински услуги за затворници се регламентира със заповед на МЗ и Министерството на правосъдието. Медицинска помощ се осигурява от медицински центрове и специализирани болници в затворите, които с</w:t>
      </w:r>
      <w:r>
        <w:t xml:space="preserve">а собственост на Министерството на правосъдието. При </w:t>
      </w:r>
      <w:r>
        <w:lastRenderedPageBreak/>
        <w:t>необходимост лишените от свобода могат да се лекуват и от други лечебни заведения.</w:t>
      </w:r>
    </w:p>
    <w:p w:rsidR="005C3B5F" w:rsidRDefault="005017F0">
      <w:pPr>
        <w:spacing w:after="26" w:line="259" w:lineRule="auto"/>
        <w:ind w:left="10" w:right="43" w:hanging="10"/>
        <w:jc w:val="right"/>
      </w:pPr>
      <w:r>
        <w:t xml:space="preserve">Военните служители и полицаите, както и служителите на </w:t>
      </w:r>
    </w:p>
    <w:p w:rsidR="005C3B5F" w:rsidRDefault="005017F0">
      <w:pPr>
        <w:ind w:left="-12" w:right="45" w:firstLine="0"/>
      </w:pPr>
      <w:r>
        <w:t xml:space="preserve">Български държавни железници могат да посещават директно (без </w:t>
      </w:r>
      <w:r>
        <w:t xml:space="preserve">направление) лечебните заведения, собственост на Министерството на отбраната, Министерството на вътрешните работи и Министерството на транспорта, информационните технологии и съобщенията. Те имат достъп до останалите лечебни заведения по реда на условията </w:t>
      </w:r>
      <w:r>
        <w:t xml:space="preserve">на Закона за здравното осигуряване. </w:t>
      </w:r>
    </w:p>
    <w:p w:rsidR="005C3B5F" w:rsidRDefault="005017F0">
      <w:pPr>
        <w:ind w:left="-12" w:right="45"/>
      </w:pPr>
      <w:r>
        <w:t>Съгласно Закона за здравното осигуряване към задължително здравноосигурените лица се включват и лица, които са получили бежански статус, хуманитарен статус или политическо убежище. Здравните осигуровки на бежанците се з</w:t>
      </w:r>
      <w:r>
        <w:t xml:space="preserve">аплащат от Държавната агенция за бежанците от държавния бюджет. Техните права на здравноосигурени възникват от започването на процедура за получаване на бежански статус или политическо убежище. След стартиране на процедурата се провежда медицински преглед </w:t>
      </w:r>
      <w:r>
        <w:t>и лечение (при необходимост). Те са безплатни за лица, потърсили закрила, и се провеждат в приемателните центрове на Държавната агенция за бежанците. След приключване на процедурата и при получаване на регистрационна карта по Закона за убежището и бежанцит</w:t>
      </w:r>
      <w:r>
        <w:t>е, лицата, получили бежански статут или убежище, могат да си изберат ОПЛ. Те са здравноосигурени и имат право на здравни услуги, покривани от бюджета на НЗОК.</w:t>
      </w:r>
    </w:p>
    <w:p w:rsidR="005C3B5F" w:rsidRDefault="005C3B5F">
      <w:pPr>
        <w:sectPr w:rsidR="005C3B5F">
          <w:headerReference w:type="even" r:id="rId111"/>
          <w:headerReference w:type="default" r:id="rId112"/>
          <w:headerReference w:type="first" r:id="rId113"/>
          <w:pgSz w:w="9071" w:h="13606"/>
          <w:pgMar w:top="1049" w:right="1103" w:bottom="1109" w:left="1274" w:header="708" w:footer="708" w:gutter="0"/>
          <w:cols w:space="708"/>
          <w:titlePg/>
        </w:sectPr>
      </w:pPr>
    </w:p>
    <w:p w:rsidR="005C3B5F" w:rsidRDefault="005017F0">
      <w:pPr>
        <w:pStyle w:val="Heading1"/>
        <w:spacing w:after="1020"/>
        <w:ind w:left="-5" w:right="38"/>
      </w:pPr>
      <w:bookmarkStart w:id="48" w:name="_Toc311938"/>
      <w:r>
        <w:lastRenderedPageBreak/>
        <w:t xml:space="preserve">Основни реформи в здравната система </w:t>
      </w:r>
      <w:bookmarkEnd w:id="48"/>
    </w:p>
    <w:p w:rsidR="005C3B5F" w:rsidRDefault="005017F0">
      <w:pPr>
        <w:ind w:left="-12" w:right="45" w:firstLine="0"/>
      </w:pPr>
      <w:r>
        <w:rPr>
          <w:rFonts w:ascii="Calibri" w:eastAsia="Calibri" w:hAnsi="Calibri" w:cs="Calibri"/>
          <w:noProof/>
          <w:sz w:val="22"/>
        </w:rPr>
        <mc:AlternateContent>
          <mc:Choice Requires="wpg">
            <w:drawing>
              <wp:anchor distT="0" distB="0" distL="114300" distR="114300" simplePos="0" relativeHeight="251752448" behindDoc="0" locked="0" layoutInCell="1" allowOverlap="1">
                <wp:simplePos x="0" y="0"/>
                <wp:positionH relativeFrom="page">
                  <wp:posOffset>702005</wp:posOffset>
                </wp:positionH>
                <wp:positionV relativeFrom="page">
                  <wp:posOffset>0</wp:posOffset>
                </wp:positionV>
                <wp:extent cx="1295997" cy="1488164"/>
                <wp:effectExtent l="0" t="0" r="0" b="0"/>
                <wp:wrapTopAndBottom/>
                <wp:docPr id="282982" name="Group 282982"/>
                <wp:cNvGraphicFramePr/>
                <a:graphic xmlns:a="http://schemas.openxmlformats.org/drawingml/2006/main">
                  <a:graphicData uri="http://schemas.microsoft.com/office/word/2010/wordprocessingGroup">
                    <wpg:wgp>
                      <wpg:cNvGrpSpPr/>
                      <wpg:grpSpPr>
                        <a:xfrm>
                          <a:off x="0" y="0"/>
                          <a:ext cx="1295997" cy="1488164"/>
                          <a:chOff x="0" y="0"/>
                          <a:chExt cx="1295997" cy="1488164"/>
                        </a:xfrm>
                      </wpg:grpSpPr>
                      <wps:wsp>
                        <wps:cNvPr id="318396" name="Shape 318396"/>
                        <wps:cNvSpPr/>
                        <wps:spPr>
                          <a:xfrm>
                            <a:off x="0" y="0"/>
                            <a:ext cx="1295997" cy="1450746"/>
                          </a:xfrm>
                          <a:custGeom>
                            <a:avLst/>
                            <a:gdLst/>
                            <a:ahLst/>
                            <a:cxnLst/>
                            <a:rect l="0" t="0" r="0" b="0"/>
                            <a:pathLst>
                              <a:path w="1295997" h="1450746">
                                <a:moveTo>
                                  <a:pt x="0" y="0"/>
                                </a:moveTo>
                                <a:lnTo>
                                  <a:pt x="1295997" y="0"/>
                                </a:lnTo>
                                <a:lnTo>
                                  <a:pt x="1295997" y="1450746"/>
                                </a:lnTo>
                                <a:lnTo>
                                  <a:pt x="0" y="1450746"/>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s:wsp>
                        <wps:cNvPr id="20427" name="Rectangle 20427"/>
                        <wps:cNvSpPr/>
                        <wps:spPr>
                          <a:xfrm>
                            <a:off x="359994" y="627866"/>
                            <a:ext cx="526999" cy="11441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color w:val="FFFFFF"/>
                                  <w:w w:val="102"/>
                                  <w:sz w:val="120"/>
                                </w:rPr>
                                <w:t>6</w:t>
                              </w:r>
                            </w:p>
                          </w:txbxContent>
                        </wps:txbx>
                        <wps:bodyPr horzOverflow="overflow" vert="horz" lIns="0" tIns="0" rIns="0" bIns="0" rtlCol="0">
                          <a:noAutofit/>
                        </wps:bodyPr>
                      </wps:wsp>
                    </wpg:wgp>
                  </a:graphicData>
                </a:graphic>
              </wp:anchor>
            </w:drawing>
          </mc:Choice>
          <mc:Fallback xmlns:a="http://schemas.openxmlformats.org/drawingml/2006/main">
            <w:pict>
              <v:group id="Group 282982" style="width:102.047pt;height:117.178pt;position:absolute;mso-position-horizontal-relative:page;mso-position-horizontal:absolute;margin-left:55.276pt;mso-position-vertical-relative:page;margin-top:0pt;" coordsize="12959,14881">
                <v:shape id="Shape 318397" style="position:absolute;width:12959;height:14507;left:0;top:0;" coordsize="1295997,1450746" path="m0,0l1295997,0l1295997,1450746l0,1450746l0,0">
                  <v:stroke weight="0pt" endcap="flat" joinstyle="miter" miterlimit="10" on="false" color="#000000" opacity="0"/>
                  <v:fill on="true" color="#19607d"/>
                </v:shape>
                <v:rect id="Rectangle 20427" style="position:absolute;width:5269;height:11441;left:3599;top:6278;" filled="f" stroked="f">
                  <v:textbox inset="0,0,0,0">
                    <w:txbxContent>
                      <w:p>
                        <w:pPr>
                          <w:spacing w:before="0" w:after="160" w:line="259" w:lineRule="auto"/>
                          <w:ind w:right="0" w:firstLine="0"/>
                          <w:jc w:val="left"/>
                        </w:pPr>
                        <w:r>
                          <w:rPr>
                            <w:rFonts w:cs="Calibri" w:hAnsi="Calibri" w:eastAsia="Calibri" w:ascii="Calibri"/>
                            <w:b w:val="1"/>
                            <w:color w:val="ffffff"/>
                            <w:w w:val="102"/>
                            <w:sz w:val="120"/>
                          </w:rPr>
                          <w:t xml:space="preserve">6</w:t>
                        </w:r>
                      </w:p>
                    </w:txbxContent>
                  </v:textbox>
                </v:rect>
                <w10:wrap type="topAndBottom"/>
              </v:group>
            </w:pict>
          </mc:Fallback>
        </mc:AlternateContent>
      </w:r>
      <w:r>
        <w:t>Въпреки амбициозните намерения за реформиране на здравната система, след средата на 2000-та година не са правени значими промени в дизайна и функционирането на системата. Подобренията в стратегическото планиране след 2015 г. , отразени в новата НЗС 2020, с</w:t>
      </w:r>
      <w:r>
        <w:t>ъвпаднаха с една експлицитно изразена нестабилна политическа ситуация. Инициативите за реформи бяха посрещнати с резистентност от заинтересованите страни в здравеопазването и някои обещаващи идеи и нормативни промени, които се очакваше да помогнат в решава</w:t>
      </w:r>
      <w:r>
        <w:t>нето на най-пресиращите проблеми в здравната система като ефективността и ефикасността на системата, финансовата стабилност, покритието на населението и равнопоставеността, бяха отхвърлени в съда, преди някои от тях дори да влязат в сила. Повечето от после</w:t>
      </w:r>
      <w:r>
        <w:t>дните промени, извършени в системата, целят засилване на контрола върху публичните разходи и задържане на разходите и включват регулиране на цените на лекарствата, въвеждане на лимити в броя на хоспитализациите по болници и клинични пътеки, както и въвежда</w:t>
      </w:r>
      <w:r>
        <w:t xml:space="preserve">не на стандарт за финансово управление на държавните болници. </w:t>
      </w:r>
    </w:p>
    <w:p w:rsidR="005C3B5F" w:rsidRDefault="005017F0">
      <w:pPr>
        <w:ind w:left="-12" w:right="45"/>
      </w:pPr>
      <w:r>
        <w:t>Само няколко промени, насочени към повишаване на ефективността, бяха успешно осъществени, като въвеждането на ОЗТ през 2015 г. и трансформирането на някои болнични услуги в извънболнични през 2</w:t>
      </w:r>
      <w:r>
        <w:t xml:space="preserve">016 г. Другите промени, които целяха повишаване на ефективността, например реорганизацията на основния пакет на НЗОК в основна и допълнителна част и </w:t>
      </w:r>
      <w:r>
        <w:lastRenderedPageBreak/>
        <w:t>въвеждане на селективното договаряне на базата на националната и регионалните здравни карти, бяха отхвърлен</w:t>
      </w:r>
      <w:r>
        <w:t>и в съда. В началото на 2018 г. МЗ представи нови планове да въведе селективното договаряне и да промени основния пакет.</w:t>
      </w:r>
    </w:p>
    <w:p w:rsidR="005C3B5F" w:rsidRDefault="005017F0">
      <w:pPr>
        <w:spacing w:after="621"/>
        <w:ind w:left="-12" w:right="45"/>
      </w:pPr>
      <w:r>
        <w:t>Правителствената програма от 2017 г. и програмата за председателството на България на ЕС за 2018 г. определиха реформи, насочени към подобряване на превенцията на болестите и повишаване на достъпността до лекарства. Продължават дискусиите за възможните под</w:t>
      </w:r>
      <w:r>
        <w:t>ходи за осигуряване на финансова стабилност и за повишаване на ефективността.</w:t>
      </w:r>
    </w:p>
    <w:p w:rsidR="005C3B5F" w:rsidRDefault="005017F0">
      <w:pPr>
        <w:pStyle w:val="Heading2"/>
        <w:ind w:left="-5"/>
      </w:pPr>
      <w:bookmarkStart w:id="49" w:name="_Toc311939"/>
      <w:r>
        <w:rPr>
          <w:b w:val="0"/>
        </w:rPr>
        <w:t xml:space="preserve">6.1  </w:t>
      </w:r>
      <w:r>
        <w:t xml:space="preserve">Анализ на последните реформи </w:t>
      </w:r>
      <w:bookmarkEnd w:id="49"/>
    </w:p>
    <w:p w:rsidR="005C3B5F" w:rsidRDefault="005017F0">
      <w:pPr>
        <w:ind w:left="-12" w:right="45" w:firstLine="0"/>
      </w:pPr>
      <w:r>
        <w:rPr>
          <w:rFonts w:ascii="Calibri" w:eastAsia="Calibri" w:hAnsi="Calibri" w:cs="Calibri"/>
          <w:noProof/>
          <w:sz w:val="22"/>
        </w:rPr>
        <mc:AlternateContent>
          <mc:Choice Requires="wpg">
            <w:drawing>
              <wp:anchor distT="0" distB="0" distL="114300" distR="114300" simplePos="0" relativeHeight="251753472" behindDoc="0" locked="0" layoutInCell="1" allowOverlap="1">
                <wp:simplePos x="0" y="0"/>
                <wp:positionH relativeFrom="page">
                  <wp:posOffset>467995</wp:posOffset>
                </wp:positionH>
                <wp:positionV relativeFrom="page">
                  <wp:posOffset>2911602</wp:posOffset>
                </wp:positionV>
                <wp:extent cx="90005" cy="97409"/>
                <wp:effectExtent l="0" t="0" r="0" b="0"/>
                <wp:wrapSquare wrapText="bothSides"/>
                <wp:docPr id="283782" name="Group 283782"/>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8398" name="Shape 318398"/>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83782" style="width:7.087pt;height:7.67001pt;position:absolute;mso-position-horizontal-relative:page;mso-position-horizontal:absolute;margin-left:36.85pt;mso-position-vertical-relative:page;margin-top:229.26pt;" coordsize="900,974">
                <v:shape id="Shape 318399"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Въпреки ясно заявените и амбициозни намерения на политиците да реформират здравната система, изразени в многобройни национални стратегии, план</w:t>
      </w:r>
      <w:r>
        <w:t>ове и програми, никакви значими промени в дизайна и функционирането на системата не са изцяло реализирани през последното десетилетие. Подобряването на стратегическото планиране и очертаването на общите цели на реформата на здравната система, отразени в но</w:t>
      </w:r>
      <w:r>
        <w:t>вата НЗС 2020, както и политическата воля за промяна, която липсваше преди, бяха основните двигатели на промените в законодателството в областта на здравеопазването след 2015 г. Няколко промени в законите за здравното осигуряване и лечебните заведения през</w:t>
      </w:r>
      <w:r>
        <w:t xml:space="preserve"> 2015 г. представляват последователен (макар и не напълно цялостен) подход за подобряване на здравната система. Обаче имаше разминаване между законодателните промени и тяхното приложение в практиката поради отмяна от съда на подзаконовите нормативни актове</w:t>
      </w:r>
      <w:r>
        <w:t>, с които те да се реализират (вж. Каре 6.1). Инициативите за реформи бяха посрещнати с резистентност от заинтересованите страни в здравната система (вж. Таблица 6.1), а съдилищата (Висшия административен съд, ВАС, и Висшия конституционен съд, ВКС) имаха р</w:t>
      </w:r>
      <w:r>
        <w:t xml:space="preserve">ешаваща роля. Всъщност законодателните идеи и промени, от които се очакваше да повишат ефективността на системата, бяха отменени в съда, преди някои от тях да влязат в сила. В последствие само няколко реформи бяха </w:t>
      </w:r>
      <w:r>
        <w:lastRenderedPageBreak/>
        <w:t>въведени, предимно отнасящи се до стабилиз</w:t>
      </w:r>
      <w:r>
        <w:t>иране на приходите и увеличаване на ефективността (например във фармацевтичния сектор).</w:t>
      </w:r>
    </w:p>
    <w:p w:rsidR="005C3B5F" w:rsidRDefault="005017F0">
      <w:pPr>
        <w:spacing w:after="26" w:line="259" w:lineRule="auto"/>
        <w:ind w:left="10" w:right="43" w:hanging="10"/>
        <w:jc w:val="right"/>
      </w:pPr>
      <w:r>
        <w:t xml:space="preserve">Освен това, общата политическа ситуация в България е нестабилна. </w:t>
      </w:r>
    </w:p>
    <w:p w:rsidR="005C3B5F" w:rsidRDefault="005017F0">
      <w:pPr>
        <w:ind w:left="-12" w:right="45" w:firstLine="0"/>
      </w:pPr>
      <w:r>
        <w:t>От 2009 г. страната има осем правителства и 13 министри на</w:t>
      </w:r>
    </w:p>
    <w:p w:rsidR="005C3B5F" w:rsidRDefault="005C3B5F">
      <w:pPr>
        <w:spacing w:after="0" w:line="259" w:lineRule="auto"/>
        <w:ind w:left="-1122" w:right="1142" w:firstLine="0"/>
        <w:jc w:val="left"/>
      </w:pPr>
    </w:p>
    <w:tbl>
      <w:tblPr>
        <w:tblStyle w:val="TableGrid"/>
        <w:tblW w:w="6902" w:type="dxa"/>
        <w:tblInd w:w="0" w:type="dxa"/>
        <w:tblCellMar>
          <w:top w:w="64" w:type="dxa"/>
          <w:left w:w="0" w:type="dxa"/>
          <w:bottom w:w="63" w:type="dxa"/>
          <w:right w:w="136" w:type="dxa"/>
        </w:tblCellMar>
        <w:tblLook w:val="04A0" w:firstRow="1" w:lastRow="0" w:firstColumn="1" w:lastColumn="0" w:noHBand="0" w:noVBand="1"/>
      </w:tblPr>
      <w:tblGrid>
        <w:gridCol w:w="1073"/>
        <w:gridCol w:w="5573"/>
        <w:gridCol w:w="256"/>
      </w:tblGrid>
      <w:tr w:rsidR="005C3B5F">
        <w:trPr>
          <w:trHeight w:val="1341"/>
        </w:trPr>
        <w:tc>
          <w:tcPr>
            <w:tcW w:w="6646" w:type="dxa"/>
            <w:gridSpan w:val="2"/>
            <w:tcBorders>
              <w:top w:val="single" w:sz="8" w:space="0" w:color="152A47"/>
              <w:left w:val="single" w:sz="8" w:space="0" w:color="152A47"/>
              <w:bottom w:val="nil"/>
              <w:right w:val="single" w:sz="8" w:space="0" w:color="152A47"/>
            </w:tcBorders>
            <w:shd w:val="clear" w:color="auto" w:fill="FEE5CC"/>
            <w:vAlign w:val="bottom"/>
          </w:tcPr>
          <w:p w:rsidR="005C3B5F" w:rsidRDefault="005017F0">
            <w:pPr>
              <w:spacing w:after="223" w:line="259" w:lineRule="auto"/>
              <w:ind w:left="311" w:right="0" w:firstLine="0"/>
              <w:jc w:val="center"/>
            </w:pPr>
            <w:r>
              <w:rPr>
                <w:rFonts w:ascii="Calibri" w:eastAsia="Calibri" w:hAnsi="Calibri" w:cs="Calibri"/>
                <w:b/>
                <w:color w:val="152A47"/>
                <w:sz w:val="20"/>
                <w:shd w:val="clear" w:color="auto" w:fill="D64715"/>
              </w:rPr>
              <w:t>КАРЕ 6.1</w:t>
            </w:r>
            <w:r>
              <w:rPr>
                <w:rFonts w:ascii="Calibri" w:eastAsia="Calibri" w:hAnsi="Calibri" w:cs="Calibri"/>
                <w:color w:val="152A47"/>
                <w:sz w:val="22"/>
                <w:shd w:val="clear" w:color="auto" w:fill="D64715"/>
              </w:rPr>
              <w:t> </w:t>
            </w:r>
            <w:r>
              <w:rPr>
                <w:rFonts w:ascii="Calibri" w:eastAsia="Calibri" w:hAnsi="Calibri" w:cs="Calibri"/>
                <w:color w:val="152A47"/>
                <w:sz w:val="22"/>
                <w:shd w:val="clear" w:color="auto" w:fill="D64715"/>
              </w:rPr>
              <w:t xml:space="preserve"> Основни реформи и инициативи пре</w:t>
            </w:r>
            <w:r>
              <w:rPr>
                <w:rFonts w:ascii="Calibri" w:eastAsia="Calibri" w:hAnsi="Calibri" w:cs="Calibri"/>
                <w:color w:val="152A47"/>
                <w:sz w:val="22"/>
                <w:shd w:val="clear" w:color="auto" w:fill="D64715"/>
              </w:rPr>
              <w:t>з 2013 – 2018 (до месец март)</w:t>
            </w:r>
          </w:p>
          <w:p w:rsidR="005C3B5F" w:rsidRDefault="005017F0">
            <w:pPr>
              <w:spacing w:after="0" w:line="259" w:lineRule="auto"/>
              <w:ind w:left="1073" w:right="0" w:hanging="740"/>
              <w:jc w:val="left"/>
            </w:pPr>
            <w:r>
              <w:rPr>
                <w:rFonts w:ascii="Calibri" w:eastAsia="Calibri" w:hAnsi="Calibri" w:cs="Calibri"/>
                <w:color w:val="19607D"/>
                <w:sz w:val="18"/>
              </w:rPr>
              <w:t>2018</w:t>
            </w:r>
            <w:r>
              <w:rPr>
                <w:rFonts w:ascii="Calibri" w:eastAsia="Calibri" w:hAnsi="Calibri" w:cs="Calibri"/>
                <w:color w:val="19607D"/>
                <w:sz w:val="18"/>
              </w:rPr>
              <w:tab/>
            </w:r>
            <w:r>
              <w:rPr>
                <w:rFonts w:ascii="Calibri" w:eastAsia="Calibri" w:hAnsi="Calibri" w:cs="Calibri"/>
                <w:color w:val="19607D"/>
                <w:sz w:val="18"/>
              </w:rPr>
              <w:tab/>
              <w:t>Въвеждане</w:t>
            </w:r>
            <w:r>
              <w:rPr>
                <w:rFonts w:ascii="Calibri" w:eastAsia="Calibri" w:hAnsi="Calibri" w:cs="Calibri"/>
                <w:color w:val="19607D"/>
                <w:sz w:val="18"/>
              </w:rPr>
              <w:tab/>
              <w:t>на</w:t>
            </w:r>
            <w:r>
              <w:rPr>
                <w:rFonts w:ascii="Calibri" w:eastAsia="Calibri" w:hAnsi="Calibri" w:cs="Calibri"/>
                <w:color w:val="19607D"/>
                <w:sz w:val="18"/>
              </w:rPr>
              <w:tab/>
              <w:t>единен</w:t>
            </w:r>
            <w:r>
              <w:rPr>
                <w:rFonts w:ascii="Calibri" w:eastAsia="Calibri" w:hAnsi="Calibri" w:cs="Calibri"/>
                <w:color w:val="19607D"/>
                <w:sz w:val="18"/>
              </w:rPr>
              <w:tab/>
              <w:t>стандарт</w:t>
            </w:r>
            <w:r>
              <w:rPr>
                <w:rFonts w:ascii="Calibri" w:eastAsia="Calibri" w:hAnsi="Calibri" w:cs="Calibri"/>
                <w:color w:val="19607D"/>
                <w:sz w:val="18"/>
              </w:rPr>
              <w:tab/>
              <w:t>за</w:t>
            </w:r>
            <w:r>
              <w:rPr>
                <w:rFonts w:ascii="Calibri" w:eastAsia="Calibri" w:hAnsi="Calibri" w:cs="Calibri"/>
                <w:color w:val="19607D"/>
                <w:sz w:val="18"/>
              </w:rPr>
              <w:tab/>
              <w:t>финансово</w:t>
            </w:r>
            <w:r>
              <w:rPr>
                <w:rFonts w:ascii="Calibri" w:eastAsia="Calibri" w:hAnsi="Calibri" w:cs="Calibri"/>
                <w:color w:val="19607D"/>
                <w:sz w:val="18"/>
              </w:rPr>
              <w:tab/>
              <w:t>управление</w:t>
            </w:r>
            <w:r>
              <w:rPr>
                <w:rFonts w:ascii="Calibri" w:eastAsia="Calibri" w:hAnsi="Calibri" w:cs="Calibri"/>
                <w:color w:val="19607D"/>
                <w:sz w:val="18"/>
              </w:rPr>
              <w:tab/>
              <w:t>на</w:t>
            </w:r>
            <w:r>
              <w:rPr>
                <w:rFonts w:ascii="Calibri" w:eastAsia="Calibri" w:hAnsi="Calibri" w:cs="Calibri"/>
                <w:color w:val="19607D"/>
                <w:sz w:val="18"/>
              </w:rPr>
              <w:tab/>
              <w:t>държавните</w:t>
            </w:r>
            <w:r>
              <w:rPr>
                <w:rFonts w:ascii="Calibri" w:eastAsia="Calibri" w:hAnsi="Calibri" w:cs="Calibri"/>
                <w:color w:val="19607D"/>
                <w:sz w:val="18"/>
              </w:rPr>
              <w:tab/>
              <w:t>болници</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591"/>
        </w:trPr>
        <w:tc>
          <w:tcPr>
            <w:tcW w:w="1073" w:type="dxa"/>
            <w:tcBorders>
              <w:top w:val="nil"/>
              <w:left w:val="single" w:sz="8" w:space="0" w:color="152A47"/>
              <w:bottom w:val="nil"/>
              <w:right w:val="nil"/>
            </w:tcBorders>
            <w:shd w:val="clear" w:color="auto" w:fill="FEE5CC"/>
          </w:tcPr>
          <w:p w:rsidR="005C3B5F" w:rsidRDefault="005017F0">
            <w:pPr>
              <w:spacing w:after="0" w:line="259" w:lineRule="auto"/>
              <w:ind w:left="75" w:right="0" w:firstLine="0"/>
              <w:jc w:val="center"/>
            </w:pPr>
            <w:r>
              <w:rPr>
                <w:rFonts w:ascii="Calibri" w:eastAsia="Calibri" w:hAnsi="Calibri" w:cs="Calibri"/>
                <w:color w:val="19607D"/>
                <w:sz w:val="18"/>
              </w:rPr>
              <w:t>2018</w:t>
            </w:r>
            <w:r>
              <w:rPr>
                <w:rFonts w:ascii="Calibri" w:eastAsia="Calibri" w:hAnsi="Calibri" w:cs="Calibri"/>
                <w:color w:val="19607D"/>
                <w:sz w:val="18"/>
              </w:rPr>
              <w:tab/>
            </w:r>
          </w:p>
        </w:tc>
        <w:tc>
          <w:tcPr>
            <w:tcW w:w="5573" w:type="dxa"/>
            <w:tcBorders>
              <w:top w:val="nil"/>
              <w:left w:val="nil"/>
              <w:bottom w:val="nil"/>
              <w:right w:val="single" w:sz="8" w:space="0" w:color="152A47"/>
            </w:tcBorders>
            <w:shd w:val="clear" w:color="auto" w:fill="FEE5CC"/>
          </w:tcPr>
          <w:p w:rsidR="005C3B5F" w:rsidRDefault="005017F0">
            <w:pPr>
              <w:spacing w:after="0" w:line="259" w:lineRule="auto"/>
              <w:ind w:right="0" w:firstLine="0"/>
            </w:pPr>
            <w:r>
              <w:rPr>
                <w:rFonts w:ascii="Calibri" w:eastAsia="Calibri" w:hAnsi="Calibri" w:cs="Calibri"/>
                <w:color w:val="19607D"/>
                <w:sz w:val="18"/>
              </w:rPr>
              <w:tab/>
              <w:t>Нов</w:t>
            </w:r>
            <w:r>
              <w:rPr>
                <w:rFonts w:ascii="Calibri" w:eastAsia="Calibri" w:hAnsi="Calibri" w:cs="Calibri"/>
                <w:color w:val="19607D"/>
                <w:sz w:val="18"/>
              </w:rPr>
              <w:tab/>
              <w:t>проект</w:t>
            </w:r>
            <w:r>
              <w:rPr>
                <w:rFonts w:ascii="Calibri" w:eastAsia="Calibri" w:hAnsi="Calibri" w:cs="Calibri"/>
                <w:color w:val="19607D"/>
                <w:sz w:val="18"/>
              </w:rPr>
              <w:tab/>
              <w:t>на</w:t>
            </w:r>
            <w:r>
              <w:rPr>
                <w:rFonts w:ascii="Calibri" w:eastAsia="Calibri" w:hAnsi="Calibri" w:cs="Calibri"/>
                <w:color w:val="19607D"/>
                <w:sz w:val="18"/>
              </w:rPr>
              <w:tab/>
              <w:t>наредба</w:t>
            </w:r>
            <w:r>
              <w:rPr>
                <w:rFonts w:ascii="Calibri" w:eastAsia="Calibri" w:hAnsi="Calibri" w:cs="Calibri"/>
                <w:color w:val="19607D"/>
                <w:sz w:val="18"/>
              </w:rPr>
              <w:tab/>
              <w:t>за</w:t>
            </w:r>
            <w:r>
              <w:rPr>
                <w:rFonts w:ascii="Calibri" w:eastAsia="Calibri" w:hAnsi="Calibri" w:cs="Calibri"/>
                <w:color w:val="19607D"/>
                <w:sz w:val="18"/>
              </w:rPr>
              <w:tab/>
              <w:t>критерии</w:t>
            </w:r>
            <w:r>
              <w:rPr>
                <w:rFonts w:ascii="Calibri" w:eastAsia="Calibri" w:hAnsi="Calibri" w:cs="Calibri"/>
                <w:color w:val="19607D"/>
                <w:sz w:val="18"/>
              </w:rPr>
              <w:tab/>
              <w:t>за</w:t>
            </w:r>
            <w:r>
              <w:rPr>
                <w:rFonts w:ascii="Calibri" w:eastAsia="Calibri" w:hAnsi="Calibri" w:cs="Calibri"/>
                <w:color w:val="19607D"/>
                <w:sz w:val="18"/>
              </w:rPr>
              <w:tab/>
              <w:t>селективно</w:t>
            </w:r>
            <w:r>
              <w:rPr>
                <w:rFonts w:ascii="Calibri" w:eastAsia="Calibri" w:hAnsi="Calibri" w:cs="Calibri"/>
                <w:color w:val="19607D"/>
                <w:sz w:val="18"/>
              </w:rPr>
              <w:tab/>
              <w:t>договаряне</w:t>
            </w:r>
            <w:r>
              <w:rPr>
                <w:rFonts w:ascii="Calibri" w:eastAsia="Calibri" w:hAnsi="Calibri" w:cs="Calibri"/>
                <w:color w:val="19607D"/>
                <w:sz w:val="18"/>
              </w:rPr>
              <w:tab/>
              <w:t>между</w:t>
            </w:r>
            <w:r>
              <w:rPr>
                <w:rFonts w:ascii="Calibri" w:eastAsia="Calibri" w:hAnsi="Calibri" w:cs="Calibri"/>
                <w:color w:val="19607D"/>
                <w:sz w:val="18"/>
              </w:rPr>
              <w:tab/>
              <w:t>НЗОК</w:t>
            </w:r>
            <w:r>
              <w:rPr>
                <w:rFonts w:ascii="Calibri" w:eastAsia="Calibri" w:hAnsi="Calibri" w:cs="Calibri"/>
                <w:color w:val="19607D"/>
                <w:sz w:val="18"/>
              </w:rPr>
              <w:tab/>
              <w:t>и</w:t>
            </w:r>
            <w:r>
              <w:rPr>
                <w:rFonts w:ascii="Calibri" w:eastAsia="Calibri" w:hAnsi="Calibri" w:cs="Calibri"/>
                <w:color w:val="19607D"/>
                <w:sz w:val="18"/>
              </w:rPr>
              <w:tab/>
              <w:t>болниците</w:t>
            </w:r>
            <w:r>
              <w:rPr>
                <w:rFonts w:ascii="Calibri" w:eastAsia="Calibri" w:hAnsi="Calibri" w:cs="Calibri"/>
                <w:color w:val="19607D"/>
                <w:sz w:val="18"/>
              </w:rPr>
              <w:tab/>
              <w:t>и</w:t>
            </w:r>
            <w:r>
              <w:rPr>
                <w:rFonts w:ascii="Calibri" w:eastAsia="Calibri" w:hAnsi="Calibri" w:cs="Calibri"/>
                <w:color w:val="19607D"/>
                <w:sz w:val="18"/>
              </w:rPr>
              <w:tab/>
              <w:t>нов</w:t>
            </w:r>
            <w:r>
              <w:rPr>
                <w:rFonts w:ascii="Calibri" w:eastAsia="Calibri" w:hAnsi="Calibri" w:cs="Calibri"/>
                <w:color w:val="19607D"/>
                <w:sz w:val="18"/>
              </w:rPr>
              <w:tab/>
              <w:t>проект</w:t>
            </w:r>
            <w:r>
              <w:rPr>
                <w:rFonts w:ascii="Calibri" w:eastAsia="Calibri" w:hAnsi="Calibri" w:cs="Calibri"/>
                <w:color w:val="19607D"/>
                <w:sz w:val="18"/>
              </w:rPr>
              <w:tab/>
              <w:t>на</w:t>
            </w:r>
            <w:r>
              <w:rPr>
                <w:rFonts w:ascii="Calibri" w:eastAsia="Calibri" w:hAnsi="Calibri" w:cs="Calibri"/>
                <w:color w:val="19607D"/>
                <w:sz w:val="18"/>
              </w:rPr>
              <w:tab/>
              <w:t>НЗК</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331"/>
        </w:trPr>
        <w:tc>
          <w:tcPr>
            <w:tcW w:w="1073" w:type="dxa"/>
            <w:tcBorders>
              <w:top w:val="nil"/>
              <w:left w:val="single" w:sz="8" w:space="0" w:color="152A47"/>
              <w:bottom w:val="nil"/>
              <w:right w:val="nil"/>
            </w:tcBorders>
            <w:shd w:val="clear" w:color="auto" w:fill="FEE5CC"/>
          </w:tcPr>
          <w:p w:rsidR="005C3B5F" w:rsidRDefault="005017F0">
            <w:pPr>
              <w:spacing w:after="0" w:line="259" w:lineRule="auto"/>
              <w:ind w:left="74" w:right="0" w:firstLine="0"/>
              <w:jc w:val="center"/>
            </w:pPr>
            <w:r>
              <w:rPr>
                <w:rFonts w:ascii="Calibri" w:eastAsia="Calibri" w:hAnsi="Calibri" w:cs="Calibri"/>
                <w:color w:val="19607D"/>
                <w:sz w:val="18"/>
              </w:rPr>
              <w:t>2018</w:t>
            </w:r>
            <w:r>
              <w:rPr>
                <w:rFonts w:ascii="Calibri" w:eastAsia="Calibri" w:hAnsi="Calibri" w:cs="Calibri"/>
                <w:color w:val="19607D"/>
                <w:sz w:val="18"/>
              </w:rPr>
              <w:tab/>
            </w:r>
          </w:p>
        </w:tc>
        <w:tc>
          <w:tcPr>
            <w:tcW w:w="5573" w:type="dxa"/>
            <w:tcBorders>
              <w:top w:val="nil"/>
              <w:left w:val="nil"/>
              <w:bottom w:val="nil"/>
              <w:right w:val="single" w:sz="8" w:space="0" w:color="152A47"/>
            </w:tcBorders>
            <w:shd w:val="clear" w:color="auto" w:fill="FEE5CC"/>
          </w:tcPr>
          <w:p w:rsidR="005C3B5F" w:rsidRDefault="005017F0">
            <w:pPr>
              <w:spacing w:after="0" w:line="259" w:lineRule="auto"/>
              <w:ind w:right="0" w:firstLine="0"/>
              <w:jc w:val="left"/>
            </w:pPr>
            <w:r>
              <w:rPr>
                <w:rFonts w:ascii="Calibri" w:eastAsia="Calibri" w:hAnsi="Calibri" w:cs="Calibri"/>
                <w:color w:val="19607D"/>
                <w:sz w:val="18"/>
              </w:rPr>
              <w:tab/>
            </w:r>
            <w:r>
              <w:rPr>
                <w:rFonts w:ascii="Calibri" w:eastAsia="Calibri" w:hAnsi="Calibri" w:cs="Calibri"/>
                <w:color w:val="19607D"/>
                <w:sz w:val="18"/>
              </w:rPr>
              <w:t>Забрана</w:t>
            </w:r>
            <w:r>
              <w:rPr>
                <w:rFonts w:ascii="Calibri" w:eastAsia="Calibri" w:hAnsi="Calibri" w:cs="Calibri"/>
                <w:color w:val="19607D"/>
                <w:sz w:val="18"/>
              </w:rPr>
              <w:tab/>
              <w:t>за</w:t>
            </w:r>
            <w:r>
              <w:rPr>
                <w:rFonts w:ascii="Calibri" w:eastAsia="Calibri" w:hAnsi="Calibri" w:cs="Calibri"/>
                <w:color w:val="19607D"/>
                <w:sz w:val="18"/>
              </w:rPr>
              <w:tab/>
              <w:t>договаряне</w:t>
            </w:r>
            <w:r>
              <w:rPr>
                <w:rFonts w:ascii="Calibri" w:eastAsia="Calibri" w:hAnsi="Calibri" w:cs="Calibri"/>
                <w:color w:val="19607D"/>
                <w:sz w:val="18"/>
              </w:rPr>
              <w:tab/>
              <w:t>на</w:t>
            </w:r>
            <w:r>
              <w:rPr>
                <w:rFonts w:ascii="Calibri" w:eastAsia="Calibri" w:hAnsi="Calibri" w:cs="Calibri"/>
                <w:color w:val="19607D"/>
                <w:sz w:val="18"/>
              </w:rPr>
              <w:tab/>
              <w:t>НЗОК</w:t>
            </w:r>
            <w:r>
              <w:rPr>
                <w:rFonts w:ascii="Calibri" w:eastAsia="Calibri" w:hAnsi="Calibri" w:cs="Calibri"/>
                <w:color w:val="19607D"/>
                <w:sz w:val="18"/>
              </w:rPr>
              <w:tab/>
              <w:t>с</w:t>
            </w:r>
            <w:r>
              <w:rPr>
                <w:rFonts w:ascii="Calibri" w:eastAsia="Calibri" w:hAnsi="Calibri" w:cs="Calibri"/>
                <w:color w:val="19607D"/>
                <w:sz w:val="18"/>
              </w:rPr>
              <w:tab/>
              <w:t>нови</w:t>
            </w:r>
            <w:r>
              <w:rPr>
                <w:rFonts w:ascii="Calibri" w:eastAsia="Calibri" w:hAnsi="Calibri" w:cs="Calibri"/>
                <w:color w:val="19607D"/>
                <w:sz w:val="18"/>
              </w:rPr>
              <w:tab/>
              <w:t>болници</w:t>
            </w:r>
            <w:r>
              <w:rPr>
                <w:rFonts w:ascii="Calibri" w:eastAsia="Calibri" w:hAnsi="Calibri" w:cs="Calibri"/>
                <w:color w:val="19607D"/>
                <w:sz w:val="18"/>
              </w:rPr>
              <w:tab/>
              <w:t>и</w:t>
            </w:r>
            <w:r>
              <w:rPr>
                <w:rFonts w:ascii="Calibri" w:eastAsia="Calibri" w:hAnsi="Calibri" w:cs="Calibri"/>
                <w:color w:val="19607D"/>
                <w:sz w:val="18"/>
              </w:rPr>
              <w:tab/>
              <w:t>за</w:t>
            </w:r>
            <w:r>
              <w:rPr>
                <w:rFonts w:ascii="Calibri" w:eastAsia="Calibri" w:hAnsi="Calibri" w:cs="Calibri"/>
                <w:color w:val="19607D"/>
                <w:sz w:val="18"/>
              </w:rPr>
              <w:tab/>
              <w:t>нови</w:t>
            </w:r>
            <w:r>
              <w:rPr>
                <w:rFonts w:ascii="Calibri" w:eastAsia="Calibri" w:hAnsi="Calibri" w:cs="Calibri"/>
                <w:color w:val="19607D"/>
                <w:sz w:val="18"/>
              </w:rPr>
              <w:tab/>
              <w:t>болнични</w:t>
            </w:r>
            <w:r>
              <w:rPr>
                <w:rFonts w:ascii="Calibri" w:eastAsia="Calibri" w:hAnsi="Calibri" w:cs="Calibri"/>
                <w:color w:val="19607D"/>
                <w:sz w:val="18"/>
              </w:rPr>
              <w:tab/>
              <w:t>дейности</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591"/>
        </w:trPr>
        <w:tc>
          <w:tcPr>
            <w:tcW w:w="1073" w:type="dxa"/>
            <w:tcBorders>
              <w:top w:val="nil"/>
              <w:left w:val="single" w:sz="8" w:space="0" w:color="152A47"/>
              <w:bottom w:val="nil"/>
              <w:right w:val="nil"/>
            </w:tcBorders>
            <w:shd w:val="clear" w:color="auto" w:fill="FEE5CC"/>
          </w:tcPr>
          <w:p w:rsidR="005C3B5F" w:rsidRDefault="005017F0">
            <w:pPr>
              <w:spacing w:after="0" w:line="259" w:lineRule="auto"/>
              <w:ind w:left="74" w:right="0" w:firstLine="0"/>
              <w:jc w:val="center"/>
            </w:pPr>
            <w:r>
              <w:rPr>
                <w:rFonts w:ascii="Calibri" w:eastAsia="Calibri" w:hAnsi="Calibri" w:cs="Calibri"/>
                <w:color w:val="19607D"/>
                <w:sz w:val="18"/>
              </w:rPr>
              <w:t>2017</w:t>
            </w:r>
            <w:r>
              <w:rPr>
                <w:rFonts w:ascii="Calibri" w:eastAsia="Calibri" w:hAnsi="Calibri" w:cs="Calibri"/>
                <w:color w:val="19607D"/>
                <w:sz w:val="18"/>
              </w:rPr>
              <w:tab/>
            </w:r>
          </w:p>
        </w:tc>
        <w:tc>
          <w:tcPr>
            <w:tcW w:w="5573" w:type="dxa"/>
            <w:tcBorders>
              <w:top w:val="nil"/>
              <w:left w:val="nil"/>
              <w:bottom w:val="nil"/>
              <w:right w:val="single" w:sz="8" w:space="0" w:color="152A47"/>
            </w:tcBorders>
            <w:shd w:val="clear" w:color="auto" w:fill="FEE5CC"/>
          </w:tcPr>
          <w:p w:rsidR="005C3B5F" w:rsidRDefault="005017F0">
            <w:pPr>
              <w:spacing w:after="0" w:line="259" w:lineRule="auto"/>
              <w:ind w:right="0" w:firstLine="0"/>
            </w:pPr>
            <w:r>
              <w:rPr>
                <w:rFonts w:ascii="Calibri" w:eastAsia="Calibri" w:hAnsi="Calibri" w:cs="Calibri"/>
                <w:color w:val="19607D"/>
                <w:sz w:val="18"/>
              </w:rPr>
              <w:tab/>
              <w:t>Дискусия</w:t>
            </w:r>
            <w:r>
              <w:rPr>
                <w:rFonts w:ascii="Calibri" w:eastAsia="Calibri" w:hAnsi="Calibri" w:cs="Calibri"/>
                <w:color w:val="19607D"/>
                <w:sz w:val="18"/>
              </w:rPr>
              <w:tab/>
              <w:t>по</w:t>
            </w:r>
            <w:r>
              <w:rPr>
                <w:rFonts w:ascii="Calibri" w:eastAsia="Calibri" w:hAnsi="Calibri" w:cs="Calibri"/>
                <w:color w:val="19607D"/>
                <w:sz w:val="18"/>
              </w:rPr>
              <w:tab/>
              <w:t>мораториума</w:t>
            </w:r>
            <w:r>
              <w:rPr>
                <w:rFonts w:ascii="Calibri" w:eastAsia="Calibri" w:hAnsi="Calibri" w:cs="Calibri"/>
                <w:color w:val="19607D"/>
                <w:sz w:val="18"/>
              </w:rPr>
              <w:tab/>
              <w:t>за</w:t>
            </w:r>
            <w:r>
              <w:rPr>
                <w:rFonts w:ascii="Calibri" w:eastAsia="Calibri" w:hAnsi="Calibri" w:cs="Calibri"/>
                <w:color w:val="19607D"/>
                <w:sz w:val="18"/>
              </w:rPr>
              <w:tab/>
              <w:t>включване</w:t>
            </w:r>
            <w:r>
              <w:rPr>
                <w:rFonts w:ascii="Calibri" w:eastAsia="Calibri" w:hAnsi="Calibri" w:cs="Calibri"/>
                <w:color w:val="19607D"/>
                <w:sz w:val="18"/>
              </w:rPr>
              <w:tab/>
              <w:t>на</w:t>
            </w:r>
            <w:r>
              <w:rPr>
                <w:rFonts w:ascii="Calibri" w:eastAsia="Calibri" w:hAnsi="Calibri" w:cs="Calibri"/>
                <w:color w:val="19607D"/>
                <w:sz w:val="18"/>
              </w:rPr>
              <w:tab/>
              <w:t>нови</w:t>
            </w:r>
            <w:r>
              <w:rPr>
                <w:rFonts w:ascii="Calibri" w:eastAsia="Calibri" w:hAnsi="Calibri" w:cs="Calibri"/>
                <w:color w:val="19607D"/>
                <w:sz w:val="18"/>
              </w:rPr>
              <w:tab/>
              <w:t>лекарства</w:t>
            </w:r>
            <w:r>
              <w:rPr>
                <w:rFonts w:ascii="Calibri" w:eastAsia="Calibri" w:hAnsi="Calibri" w:cs="Calibri"/>
                <w:color w:val="19607D"/>
                <w:sz w:val="18"/>
              </w:rPr>
              <w:tab/>
              <w:t>в</w:t>
            </w:r>
            <w:r>
              <w:rPr>
                <w:rFonts w:ascii="Calibri" w:eastAsia="Calibri" w:hAnsi="Calibri" w:cs="Calibri"/>
                <w:color w:val="19607D"/>
                <w:sz w:val="18"/>
              </w:rPr>
              <w:tab/>
              <w:t>ПЛС,</w:t>
            </w:r>
            <w:r>
              <w:rPr>
                <w:rFonts w:ascii="Calibri" w:eastAsia="Calibri" w:hAnsi="Calibri" w:cs="Calibri"/>
                <w:color w:val="19607D"/>
                <w:sz w:val="18"/>
              </w:rPr>
              <w:tab/>
              <w:t>сключване</w:t>
            </w:r>
            <w:r>
              <w:rPr>
                <w:rFonts w:ascii="Calibri" w:eastAsia="Calibri" w:hAnsi="Calibri" w:cs="Calibri"/>
                <w:color w:val="19607D"/>
                <w:sz w:val="18"/>
              </w:rPr>
              <w:tab/>
              <w:t>на</w:t>
            </w:r>
            <w:r>
              <w:rPr>
                <w:rFonts w:ascii="Calibri" w:eastAsia="Calibri" w:hAnsi="Calibri" w:cs="Calibri"/>
                <w:color w:val="19607D"/>
                <w:sz w:val="18"/>
              </w:rPr>
              <w:tab/>
              <w:t>договори</w:t>
            </w:r>
            <w:r>
              <w:rPr>
                <w:rFonts w:ascii="Calibri" w:eastAsia="Calibri" w:hAnsi="Calibri" w:cs="Calibri"/>
                <w:color w:val="19607D"/>
                <w:sz w:val="18"/>
              </w:rPr>
              <w:tab/>
              <w:t>с</w:t>
            </w:r>
            <w:r>
              <w:rPr>
                <w:rFonts w:ascii="Calibri" w:eastAsia="Calibri" w:hAnsi="Calibri" w:cs="Calibri"/>
                <w:color w:val="19607D"/>
                <w:sz w:val="18"/>
              </w:rPr>
              <w:tab/>
              <w:t>нови</w:t>
            </w:r>
            <w:r>
              <w:rPr>
                <w:rFonts w:ascii="Calibri" w:eastAsia="Calibri" w:hAnsi="Calibri" w:cs="Calibri"/>
                <w:color w:val="19607D"/>
                <w:sz w:val="18"/>
              </w:rPr>
              <w:tab/>
              <w:t>болници</w:t>
            </w:r>
            <w:r>
              <w:rPr>
                <w:rFonts w:ascii="Calibri" w:eastAsia="Calibri" w:hAnsi="Calibri" w:cs="Calibri"/>
                <w:color w:val="19607D"/>
                <w:sz w:val="18"/>
              </w:rPr>
              <w:tab/>
              <w:t>и</w:t>
            </w:r>
            <w:r>
              <w:rPr>
                <w:rFonts w:ascii="Calibri" w:eastAsia="Calibri" w:hAnsi="Calibri" w:cs="Calibri"/>
                <w:color w:val="19607D"/>
                <w:sz w:val="18"/>
              </w:rPr>
              <w:tab/>
              <w:t>за</w:t>
            </w:r>
            <w:r>
              <w:rPr>
                <w:rFonts w:ascii="Calibri" w:eastAsia="Calibri" w:hAnsi="Calibri" w:cs="Calibri"/>
                <w:color w:val="19607D"/>
                <w:sz w:val="18"/>
              </w:rPr>
              <w:tab/>
              <w:t>нови</w:t>
            </w:r>
            <w:r>
              <w:rPr>
                <w:rFonts w:ascii="Calibri" w:eastAsia="Calibri" w:hAnsi="Calibri" w:cs="Calibri"/>
                <w:color w:val="19607D"/>
                <w:sz w:val="18"/>
              </w:rPr>
              <w:tab/>
              <w:t>дейности</w:t>
            </w:r>
            <w:r>
              <w:rPr>
                <w:rFonts w:ascii="Calibri" w:eastAsia="Calibri" w:hAnsi="Calibri" w:cs="Calibri"/>
                <w:color w:val="19607D"/>
                <w:sz w:val="18"/>
              </w:rPr>
              <w:tab/>
              <w:t>през</w:t>
            </w:r>
            <w:r>
              <w:rPr>
                <w:rFonts w:ascii="Calibri" w:eastAsia="Calibri" w:hAnsi="Calibri" w:cs="Calibri"/>
                <w:color w:val="19607D"/>
                <w:sz w:val="18"/>
              </w:rPr>
              <w:tab/>
              <w:t>2018</w:t>
            </w:r>
            <w:r>
              <w:rPr>
                <w:rFonts w:ascii="Calibri" w:eastAsia="Calibri" w:hAnsi="Calibri" w:cs="Calibri"/>
                <w:color w:val="19607D"/>
                <w:sz w:val="18"/>
              </w:rPr>
              <w:tab/>
              <w:t>г.</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331"/>
        </w:trPr>
        <w:tc>
          <w:tcPr>
            <w:tcW w:w="1073" w:type="dxa"/>
            <w:tcBorders>
              <w:top w:val="nil"/>
              <w:left w:val="single" w:sz="8" w:space="0" w:color="152A47"/>
              <w:bottom w:val="nil"/>
              <w:right w:val="nil"/>
            </w:tcBorders>
            <w:shd w:val="clear" w:color="auto" w:fill="FEE5CC"/>
          </w:tcPr>
          <w:p w:rsidR="005C3B5F" w:rsidRDefault="005017F0">
            <w:pPr>
              <w:spacing w:after="0" w:line="259" w:lineRule="auto"/>
              <w:ind w:left="74" w:right="0" w:firstLine="0"/>
              <w:jc w:val="center"/>
            </w:pPr>
            <w:r>
              <w:rPr>
                <w:rFonts w:ascii="Calibri" w:eastAsia="Calibri" w:hAnsi="Calibri" w:cs="Calibri"/>
                <w:color w:val="19607D"/>
                <w:sz w:val="18"/>
              </w:rPr>
              <w:t>2017</w:t>
            </w:r>
            <w:r>
              <w:rPr>
                <w:rFonts w:ascii="Calibri" w:eastAsia="Calibri" w:hAnsi="Calibri" w:cs="Calibri"/>
                <w:color w:val="19607D"/>
                <w:sz w:val="18"/>
              </w:rPr>
              <w:tab/>
            </w:r>
          </w:p>
        </w:tc>
        <w:tc>
          <w:tcPr>
            <w:tcW w:w="5573" w:type="dxa"/>
            <w:tcBorders>
              <w:top w:val="nil"/>
              <w:left w:val="nil"/>
              <w:bottom w:val="nil"/>
              <w:right w:val="single" w:sz="8" w:space="0" w:color="152A47"/>
            </w:tcBorders>
            <w:shd w:val="clear" w:color="auto" w:fill="FEE5CC"/>
          </w:tcPr>
          <w:p w:rsidR="005C3B5F" w:rsidRDefault="005017F0">
            <w:pPr>
              <w:spacing w:after="0" w:line="259" w:lineRule="auto"/>
              <w:ind w:right="0" w:firstLine="0"/>
              <w:jc w:val="left"/>
            </w:pPr>
            <w:r>
              <w:rPr>
                <w:rFonts w:ascii="Calibri" w:eastAsia="Calibri" w:hAnsi="Calibri" w:cs="Calibri"/>
                <w:color w:val="19607D"/>
                <w:sz w:val="18"/>
              </w:rPr>
              <w:tab/>
            </w:r>
            <w:r>
              <w:rPr>
                <w:rFonts w:ascii="Calibri" w:eastAsia="Calibri" w:hAnsi="Calibri" w:cs="Calibri"/>
                <w:color w:val="19607D"/>
                <w:sz w:val="18"/>
              </w:rPr>
              <w:t>Либерализация</w:t>
            </w:r>
            <w:r>
              <w:rPr>
                <w:rFonts w:ascii="Calibri" w:eastAsia="Calibri" w:hAnsi="Calibri" w:cs="Calibri"/>
                <w:color w:val="19607D"/>
                <w:sz w:val="18"/>
              </w:rPr>
              <w:tab/>
              <w:t>на</w:t>
            </w:r>
            <w:r>
              <w:rPr>
                <w:rFonts w:ascii="Calibri" w:eastAsia="Calibri" w:hAnsi="Calibri" w:cs="Calibri"/>
                <w:color w:val="19607D"/>
                <w:sz w:val="18"/>
              </w:rPr>
              <w:tab/>
              <w:t>крайното</w:t>
            </w:r>
            <w:r>
              <w:rPr>
                <w:rFonts w:ascii="Calibri" w:eastAsia="Calibri" w:hAnsi="Calibri" w:cs="Calibri"/>
                <w:color w:val="19607D"/>
                <w:sz w:val="18"/>
              </w:rPr>
              <w:tab/>
              <w:t>решение</w:t>
            </w:r>
            <w:r>
              <w:rPr>
                <w:rFonts w:ascii="Calibri" w:eastAsia="Calibri" w:hAnsi="Calibri" w:cs="Calibri"/>
                <w:color w:val="19607D"/>
                <w:sz w:val="18"/>
              </w:rPr>
              <w:tab/>
              <w:t>за</w:t>
            </w:r>
            <w:r>
              <w:rPr>
                <w:rFonts w:ascii="Calibri" w:eastAsia="Calibri" w:hAnsi="Calibri" w:cs="Calibri"/>
                <w:color w:val="19607D"/>
                <w:sz w:val="18"/>
              </w:rPr>
              <w:tab/>
              <w:t>реимбурсиране</w:t>
            </w:r>
            <w:r>
              <w:rPr>
                <w:rFonts w:ascii="Calibri" w:eastAsia="Calibri" w:hAnsi="Calibri" w:cs="Calibri"/>
                <w:color w:val="19607D"/>
                <w:sz w:val="18"/>
              </w:rPr>
              <w:tab/>
              <w:t>след</w:t>
            </w:r>
            <w:r>
              <w:rPr>
                <w:rFonts w:ascii="Calibri" w:eastAsia="Calibri" w:hAnsi="Calibri" w:cs="Calibri"/>
                <w:color w:val="19607D"/>
                <w:sz w:val="18"/>
              </w:rPr>
              <w:tab/>
              <w:t>процеса</w:t>
            </w:r>
            <w:r>
              <w:rPr>
                <w:rFonts w:ascii="Calibri" w:eastAsia="Calibri" w:hAnsi="Calibri" w:cs="Calibri"/>
                <w:color w:val="19607D"/>
                <w:sz w:val="18"/>
              </w:rPr>
              <w:tab/>
              <w:t>на</w:t>
            </w:r>
            <w:r>
              <w:rPr>
                <w:rFonts w:ascii="Calibri" w:eastAsia="Calibri" w:hAnsi="Calibri" w:cs="Calibri"/>
                <w:color w:val="19607D"/>
                <w:sz w:val="18"/>
              </w:rPr>
              <w:tab/>
              <w:t>ОЗТ</w:t>
            </w:r>
            <w:r>
              <w:rPr>
                <w:rFonts w:ascii="Calibri" w:eastAsia="Calibri" w:hAnsi="Calibri" w:cs="Calibri"/>
                <w:color w:val="19607D"/>
                <w:sz w:val="18"/>
              </w:rPr>
              <w:tab/>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590"/>
        </w:trPr>
        <w:tc>
          <w:tcPr>
            <w:tcW w:w="1073" w:type="dxa"/>
            <w:tcBorders>
              <w:top w:val="nil"/>
              <w:left w:val="single" w:sz="8" w:space="0" w:color="152A47"/>
              <w:bottom w:val="nil"/>
              <w:right w:val="nil"/>
            </w:tcBorders>
            <w:shd w:val="clear" w:color="auto" w:fill="FEE5CC"/>
          </w:tcPr>
          <w:p w:rsidR="005C3B5F" w:rsidRDefault="005017F0">
            <w:pPr>
              <w:spacing w:after="0" w:line="259" w:lineRule="auto"/>
              <w:ind w:left="75" w:right="0" w:firstLine="0"/>
              <w:jc w:val="center"/>
            </w:pPr>
            <w:r>
              <w:rPr>
                <w:rFonts w:ascii="Calibri" w:eastAsia="Calibri" w:hAnsi="Calibri" w:cs="Calibri"/>
                <w:color w:val="19607D"/>
                <w:sz w:val="18"/>
              </w:rPr>
              <w:t>2016</w:t>
            </w:r>
            <w:r>
              <w:rPr>
                <w:rFonts w:ascii="Calibri" w:eastAsia="Calibri" w:hAnsi="Calibri" w:cs="Calibri"/>
                <w:color w:val="19607D"/>
                <w:sz w:val="18"/>
              </w:rPr>
              <w:tab/>
            </w:r>
          </w:p>
        </w:tc>
        <w:tc>
          <w:tcPr>
            <w:tcW w:w="5573" w:type="dxa"/>
            <w:tcBorders>
              <w:top w:val="nil"/>
              <w:left w:val="nil"/>
              <w:bottom w:val="nil"/>
              <w:right w:val="single" w:sz="8" w:space="0" w:color="152A47"/>
            </w:tcBorders>
            <w:shd w:val="clear" w:color="auto" w:fill="FEE5CC"/>
          </w:tcPr>
          <w:p w:rsidR="005C3B5F" w:rsidRDefault="005017F0">
            <w:pPr>
              <w:spacing w:after="0" w:line="259" w:lineRule="auto"/>
              <w:ind w:right="0" w:firstLine="0"/>
            </w:pPr>
            <w:r>
              <w:rPr>
                <w:rFonts w:ascii="Calibri" w:eastAsia="Calibri" w:hAnsi="Calibri" w:cs="Calibri"/>
                <w:color w:val="19607D"/>
                <w:sz w:val="18"/>
              </w:rPr>
              <w:tab/>
              <w:t>Въвеждане</w:t>
            </w:r>
            <w:r>
              <w:rPr>
                <w:rFonts w:ascii="Calibri" w:eastAsia="Calibri" w:hAnsi="Calibri" w:cs="Calibri"/>
                <w:color w:val="19607D"/>
                <w:sz w:val="18"/>
              </w:rPr>
              <w:tab/>
              <w:t>на</w:t>
            </w:r>
            <w:r>
              <w:rPr>
                <w:rFonts w:ascii="Calibri" w:eastAsia="Calibri" w:hAnsi="Calibri" w:cs="Calibri"/>
                <w:color w:val="19607D"/>
                <w:sz w:val="18"/>
              </w:rPr>
              <w:tab/>
              <w:t>критерии</w:t>
            </w:r>
            <w:r>
              <w:rPr>
                <w:rFonts w:ascii="Calibri" w:eastAsia="Calibri" w:hAnsi="Calibri" w:cs="Calibri"/>
                <w:color w:val="19607D"/>
                <w:sz w:val="18"/>
              </w:rPr>
              <w:tab/>
              <w:t>за</w:t>
            </w:r>
            <w:r>
              <w:rPr>
                <w:rFonts w:ascii="Calibri" w:eastAsia="Calibri" w:hAnsi="Calibri" w:cs="Calibri"/>
                <w:color w:val="19607D"/>
                <w:sz w:val="18"/>
              </w:rPr>
              <w:tab/>
              <w:t>селективно</w:t>
            </w:r>
            <w:r>
              <w:rPr>
                <w:rFonts w:ascii="Calibri" w:eastAsia="Calibri" w:hAnsi="Calibri" w:cs="Calibri"/>
                <w:color w:val="19607D"/>
                <w:sz w:val="18"/>
              </w:rPr>
              <w:tab/>
              <w:t>договаряне</w:t>
            </w:r>
            <w:r>
              <w:rPr>
                <w:rFonts w:ascii="Calibri" w:eastAsia="Calibri" w:hAnsi="Calibri" w:cs="Calibri"/>
                <w:color w:val="19607D"/>
                <w:sz w:val="18"/>
              </w:rPr>
              <w:tab/>
              <w:t>между</w:t>
            </w:r>
            <w:r>
              <w:rPr>
                <w:rFonts w:ascii="Calibri" w:eastAsia="Calibri" w:hAnsi="Calibri" w:cs="Calibri"/>
                <w:color w:val="19607D"/>
                <w:sz w:val="18"/>
              </w:rPr>
              <w:tab/>
              <w:t>НЗОК</w:t>
            </w:r>
            <w:r>
              <w:rPr>
                <w:rFonts w:ascii="Calibri" w:eastAsia="Calibri" w:hAnsi="Calibri" w:cs="Calibri"/>
                <w:color w:val="19607D"/>
                <w:sz w:val="18"/>
              </w:rPr>
              <w:tab/>
              <w:t>и</w:t>
            </w:r>
            <w:r>
              <w:rPr>
                <w:rFonts w:ascii="Calibri" w:eastAsia="Calibri" w:hAnsi="Calibri" w:cs="Calibri"/>
                <w:color w:val="19607D"/>
                <w:sz w:val="18"/>
              </w:rPr>
              <w:tab/>
              <w:t>болниците</w:t>
            </w:r>
            <w:r>
              <w:rPr>
                <w:rFonts w:ascii="Calibri" w:eastAsia="Calibri" w:hAnsi="Calibri" w:cs="Calibri"/>
                <w:color w:val="19607D"/>
                <w:sz w:val="18"/>
              </w:rPr>
              <w:tab/>
              <w:t>(</w:t>
            </w:r>
            <w:r>
              <w:rPr>
                <w:rFonts w:ascii="Calibri" w:eastAsia="Calibri" w:hAnsi="Calibri" w:cs="Calibri"/>
                <w:i/>
                <w:color w:val="19607D"/>
                <w:sz w:val="18"/>
              </w:rPr>
              <w:t>отменено от Върховния административен съд през 2017 г.</w:t>
            </w:r>
            <w:r>
              <w:rPr>
                <w:rFonts w:ascii="Calibri" w:eastAsia="Calibri" w:hAnsi="Calibri" w:cs="Calibri"/>
                <w:color w:val="19607D"/>
                <w:sz w:val="18"/>
              </w:rPr>
              <w:t>)</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591"/>
        </w:trPr>
        <w:tc>
          <w:tcPr>
            <w:tcW w:w="1073" w:type="dxa"/>
            <w:tcBorders>
              <w:top w:val="nil"/>
              <w:left w:val="single" w:sz="8" w:space="0" w:color="152A47"/>
              <w:bottom w:val="nil"/>
              <w:right w:val="nil"/>
            </w:tcBorders>
            <w:shd w:val="clear" w:color="auto" w:fill="FEE5CC"/>
          </w:tcPr>
          <w:p w:rsidR="005C3B5F" w:rsidRDefault="005017F0">
            <w:pPr>
              <w:spacing w:after="0" w:line="259" w:lineRule="auto"/>
              <w:ind w:left="75" w:right="0" w:firstLine="0"/>
              <w:jc w:val="center"/>
            </w:pPr>
            <w:r>
              <w:rPr>
                <w:rFonts w:ascii="Calibri" w:eastAsia="Calibri" w:hAnsi="Calibri" w:cs="Calibri"/>
                <w:color w:val="19607D"/>
                <w:sz w:val="18"/>
              </w:rPr>
              <w:t>2016</w:t>
            </w:r>
            <w:r>
              <w:rPr>
                <w:rFonts w:ascii="Calibri" w:eastAsia="Calibri" w:hAnsi="Calibri" w:cs="Calibri"/>
                <w:color w:val="19607D"/>
                <w:sz w:val="18"/>
              </w:rPr>
              <w:tab/>
            </w:r>
          </w:p>
        </w:tc>
        <w:tc>
          <w:tcPr>
            <w:tcW w:w="5573" w:type="dxa"/>
            <w:tcBorders>
              <w:top w:val="nil"/>
              <w:left w:val="nil"/>
              <w:bottom w:val="nil"/>
              <w:right w:val="single" w:sz="8" w:space="0" w:color="152A47"/>
            </w:tcBorders>
            <w:shd w:val="clear" w:color="auto" w:fill="FEE5CC"/>
          </w:tcPr>
          <w:p w:rsidR="005C3B5F" w:rsidRDefault="005017F0">
            <w:pPr>
              <w:spacing w:after="0" w:line="259" w:lineRule="auto"/>
              <w:ind w:right="0" w:firstLine="0"/>
            </w:pPr>
            <w:r>
              <w:rPr>
                <w:rFonts w:ascii="Calibri" w:eastAsia="Calibri" w:hAnsi="Calibri" w:cs="Calibri"/>
                <w:color w:val="19607D"/>
                <w:sz w:val="18"/>
              </w:rPr>
              <w:tab/>
            </w:r>
            <w:r>
              <w:rPr>
                <w:rFonts w:ascii="Calibri" w:eastAsia="Calibri" w:hAnsi="Calibri" w:cs="Calibri"/>
                <w:color w:val="19607D"/>
                <w:sz w:val="18"/>
              </w:rPr>
              <w:t>Въвеждане</w:t>
            </w:r>
            <w:r>
              <w:rPr>
                <w:rFonts w:ascii="Calibri" w:eastAsia="Calibri" w:hAnsi="Calibri" w:cs="Calibri"/>
                <w:color w:val="19607D"/>
                <w:sz w:val="18"/>
              </w:rPr>
              <w:tab/>
              <w:t>на</w:t>
            </w:r>
            <w:r>
              <w:rPr>
                <w:rFonts w:ascii="Calibri" w:eastAsia="Calibri" w:hAnsi="Calibri" w:cs="Calibri"/>
                <w:color w:val="19607D"/>
                <w:sz w:val="18"/>
              </w:rPr>
              <w:tab/>
              <w:t>НЗК</w:t>
            </w:r>
            <w:r>
              <w:rPr>
                <w:rFonts w:ascii="Calibri" w:eastAsia="Calibri" w:hAnsi="Calibri" w:cs="Calibri"/>
                <w:color w:val="19607D"/>
                <w:sz w:val="18"/>
              </w:rPr>
              <w:tab/>
              <w:t>като</w:t>
            </w:r>
            <w:r>
              <w:rPr>
                <w:rFonts w:ascii="Calibri" w:eastAsia="Calibri" w:hAnsi="Calibri" w:cs="Calibri"/>
                <w:color w:val="19607D"/>
                <w:sz w:val="18"/>
              </w:rPr>
              <w:tab/>
              <w:t>инструмент</w:t>
            </w:r>
            <w:r>
              <w:rPr>
                <w:rFonts w:ascii="Calibri" w:eastAsia="Calibri" w:hAnsi="Calibri" w:cs="Calibri"/>
                <w:color w:val="19607D"/>
                <w:sz w:val="18"/>
              </w:rPr>
              <w:tab/>
              <w:t>за</w:t>
            </w:r>
            <w:r>
              <w:rPr>
                <w:rFonts w:ascii="Calibri" w:eastAsia="Calibri" w:hAnsi="Calibri" w:cs="Calibri"/>
                <w:color w:val="19607D"/>
                <w:sz w:val="18"/>
              </w:rPr>
              <w:tab/>
              <w:t>селективно</w:t>
            </w:r>
            <w:r>
              <w:rPr>
                <w:rFonts w:ascii="Calibri" w:eastAsia="Calibri" w:hAnsi="Calibri" w:cs="Calibri"/>
                <w:color w:val="19607D"/>
                <w:sz w:val="18"/>
              </w:rPr>
              <w:tab/>
              <w:t>договаряне</w:t>
            </w:r>
            <w:r>
              <w:rPr>
                <w:rFonts w:ascii="Calibri" w:eastAsia="Calibri" w:hAnsi="Calibri" w:cs="Calibri"/>
                <w:color w:val="19607D"/>
                <w:sz w:val="18"/>
              </w:rPr>
              <w:tab/>
              <w:t>(</w:t>
            </w:r>
            <w:r>
              <w:rPr>
                <w:rFonts w:ascii="Calibri" w:eastAsia="Calibri" w:hAnsi="Calibri" w:cs="Calibri"/>
                <w:i/>
                <w:color w:val="19607D"/>
                <w:sz w:val="18"/>
              </w:rPr>
              <w:t>отменено от Върховния административен съд през 2017 г.</w:t>
            </w:r>
            <w:r>
              <w:rPr>
                <w:rFonts w:ascii="Calibri" w:eastAsia="Calibri" w:hAnsi="Calibri" w:cs="Calibri"/>
                <w:color w:val="19607D"/>
                <w:sz w:val="18"/>
              </w:rPr>
              <w:t>)</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591"/>
        </w:trPr>
        <w:tc>
          <w:tcPr>
            <w:tcW w:w="1073" w:type="dxa"/>
            <w:tcBorders>
              <w:top w:val="nil"/>
              <w:left w:val="single" w:sz="8" w:space="0" w:color="152A47"/>
              <w:bottom w:val="nil"/>
              <w:right w:val="nil"/>
            </w:tcBorders>
            <w:shd w:val="clear" w:color="auto" w:fill="FEE5CC"/>
          </w:tcPr>
          <w:p w:rsidR="005C3B5F" w:rsidRDefault="005017F0">
            <w:pPr>
              <w:spacing w:after="0" w:line="259" w:lineRule="auto"/>
              <w:ind w:left="76" w:right="0" w:firstLine="0"/>
              <w:jc w:val="center"/>
            </w:pPr>
            <w:r>
              <w:rPr>
                <w:rFonts w:ascii="Calibri" w:eastAsia="Calibri" w:hAnsi="Calibri" w:cs="Calibri"/>
                <w:color w:val="19607D"/>
                <w:sz w:val="18"/>
              </w:rPr>
              <w:t>2016</w:t>
            </w:r>
            <w:r>
              <w:rPr>
                <w:rFonts w:ascii="Calibri" w:eastAsia="Calibri" w:hAnsi="Calibri" w:cs="Calibri"/>
                <w:color w:val="19607D"/>
                <w:sz w:val="18"/>
              </w:rPr>
              <w:tab/>
            </w:r>
          </w:p>
        </w:tc>
        <w:tc>
          <w:tcPr>
            <w:tcW w:w="5573" w:type="dxa"/>
            <w:tcBorders>
              <w:top w:val="nil"/>
              <w:left w:val="nil"/>
              <w:bottom w:val="nil"/>
              <w:right w:val="single" w:sz="8" w:space="0" w:color="152A47"/>
            </w:tcBorders>
            <w:shd w:val="clear" w:color="auto" w:fill="FEE5CC"/>
          </w:tcPr>
          <w:p w:rsidR="005C3B5F" w:rsidRDefault="005017F0">
            <w:pPr>
              <w:spacing w:after="23" w:line="259" w:lineRule="auto"/>
              <w:ind w:right="0" w:firstLine="0"/>
              <w:jc w:val="left"/>
            </w:pPr>
            <w:r>
              <w:rPr>
                <w:rFonts w:ascii="Calibri" w:eastAsia="Calibri" w:hAnsi="Calibri" w:cs="Calibri"/>
                <w:color w:val="19607D"/>
                <w:sz w:val="18"/>
              </w:rPr>
              <w:tab/>
              <w:t>Въвеждане</w:t>
            </w:r>
            <w:r>
              <w:rPr>
                <w:rFonts w:ascii="Calibri" w:eastAsia="Calibri" w:hAnsi="Calibri" w:cs="Calibri"/>
                <w:color w:val="19607D"/>
                <w:sz w:val="18"/>
              </w:rPr>
              <w:tab/>
              <w:t>на</w:t>
            </w:r>
            <w:r>
              <w:rPr>
                <w:rFonts w:ascii="Calibri" w:eastAsia="Calibri" w:hAnsi="Calibri" w:cs="Calibri"/>
                <w:color w:val="19607D"/>
                <w:sz w:val="18"/>
              </w:rPr>
              <w:tab/>
              <w:t>система</w:t>
            </w:r>
            <w:r>
              <w:rPr>
                <w:rFonts w:ascii="Calibri" w:eastAsia="Calibri" w:hAnsi="Calibri" w:cs="Calibri"/>
                <w:color w:val="19607D"/>
                <w:sz w:val="18"/>
              </w:rPr>
              <w:tab/>
              <w:t>за</w:t>
            </w:r>
            <w:r>
              <w:rPr>
                <w:rFonts w:ascii="Calibri" w:eastAsia="Calibri" w:hAnsi="Calibri" w:cs="Calibri"/>
                <w:color w:val="19607D"/>
                <w:sz w:val="18"/>
              </w:rPr>
              <w:tab/>
              <w:t>пръстова</w:t>
            </w:r>
            <w:r>
              <w:rPr>
                <w:rFonts w:ascii="Calibri" w:eastAsia="Calibri" w:hAnsi="Calibri" w:cs="Calibri"/>
                <w:color w:val="19607D"/>
                <w:sz w:val="18"/>
              </w:rPr>
              <w:tab/>
              <w:t>идентификация</w:t>
            </w:r>
            <w:r>
              <w:rPr>
                <w:rFonts w:ascii="Calibri" w:eastAsia="Calibri" w:hAnsi="Calibri" w:cs="Calibri"/>
                <w:color w:val="19607D"/>
                <w:sz w:val="18"/>
              </w:rPr>
              <w:tab/>
              <w:t>при</w:t>
            </w:r>
            <w:r>
              <w:rPr>
                <w:rFonts w:ascii="Calibri" w:eastAsia="Calibri" w:hAnsi="Calibri" w:cs="Calibri"/>
                <w:color w:val="19607D"/>
                <w:sz w:val="18"/>
              </w:rPr>
              <w:tab/>
              <w:t>хоспитализация</w:t>
            </w:r>
            <w:r>
              <w:rPr>
                <w:rFonts w:ascii="Calibri" w:eastAsia="Calibri" w:hAnsi="Calibri" w:cs="Calibri"/>
                <w:color w:val="19607D"/>
                <w:sz w:val="18"/>
              </w:rPr>
              <w:tab/>
            </w:r>
          </w:p>
          <w:p w:rsidR="005C3B5F" w:rsidRDefault="005017F0">
            <w:pPr>
              <w:spacing w:after="0" w:line="259" w:lineRule="auto"/>
              <w:ind w:right="0" w:firstLine="0"/>
              <w:jc w:val="left"/>
            </w:pPr>
            <w:r>
              <w:rPr>
                <w:rFonts w:ascii="Calibri" w:eastAsia="Calibri" w:hAnsi="Calibri" w:cs="Calibri"/>
                <w:color w:val="19607D"/>
                <w:sz w:val="18"/>
              </w:rPr>
              <w:t>(</w:t>
            </w:r>
            <w:r>
              <w:rPr>
                <w:rFonts w:ascii="Calibri" w:eastAsia="Calibri" w:hAnsi="Calibri" w:cs="Calibri"/>
                <w:i/>
                <w:color w:val="19607D"/>
                <w:sz w:val="18"/>
              </w:rPr>
              <w:t>отменено от Върховния административен съд по-късно през същата година</w:t>
            </w:r>
            <w:r>
              <w:rPr>
                <w:rFonts w:ascii="Calibri" w:eastAsia="Calibri" w:hAnsi="Calibri" w:cs="Calibri"/>
                <w:color w:val="19607D"/>
                <w:sz w:val="18"/>
              </w:rPr>
              <w:t>)</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591"/>
        </w:trPr>
        <w:tc>
          <w:tcPr>
            <w:tcW w:w="1073" w:type="dxa"/>
            <w:tcBorders>
              <w:top w:val="nil"/>
              <w:left w:val="single" w:sz="8" w:space="0" w:color="152A47"/>
              <w:bottom w:val="nil"/>
              <w:right w:val="nil"/>
            </w:tcBorders>
            <w:shd w:val="clear" w:color="auto" w:fill="FEE5CC"/>
          </w:tcPr>
          <w:p w:rsidR="005C3B5F" w:rsidRDefault="005017F0">
            <w:pPr>
              <w:spacing w:after="0" w:line="259" w:lineRule="auto"/>
              <w:ind w:left="75" w:right="0" w:firstLine="0"/>
              <w:jc w:val="center"/>
            </w:pPr>
            <w:r>
              <w:rPr>
                <w:rFonts w:ascii="Calibri" w:eastAsia="Calibri" w:hAnsi="Calibri" w:cs="Calibri"/>
                <w:color w:val="19607D"/>
                <w:sz w:val="18"/>
              </w:rPr>
              <w:t>2016</w:t>
            </w:r>
            <w:r>
              <w:rPr>
                <w:rFonts w:ascii="Calibri" w:eastAsia="Calibri" w:hAnsi="Calibri" w:cs="Calibri"/>
                <w:color w:val="19607D"/>
                <w:sz w:val="18"/>
              </w:rPr>
              <w:tab/>
            </w:r>
          </w:p>
        </w:tc>
        <w:tc>
          <w:tcPr>
            <w:tcW w:w="5573" w:type="dxa"/>
            <w:tcBorders>
              <w:top w:val="nil"/>
              <w:left w:val="nil"/>
              <w:bottom w:val="nil"/>
              <w:right w:val="single" w:sz="8" w:space="0" w:color="152A47"/>
            </w:tcBorders>
            <w:shd w:val="clear" w:color="auto" w:fill="FEE5CC"/>
          </w:tcPr>
          <w:p w:rsidR="005C3B5F" w:rsidRDefault="005017F0">
            <w:pPr>
              <w:spacing w:after="0" w:line="259" w:lineRule="auto"/>
              <w:ind w:right="0" w:firstLine="0"/>
            </w:pPr>
            <w:r>
              <w:rPr>
                <w:rFonts w:ascii="Calibri" w:eastAsia="Calibri" w:hAnsi="Calibri" w:cs="Calibri"/>
                <w:color w:val="19607D"/>
                <w:sz w:val="18"/>
              </w:rPr>
              <w:tab/>
              <w:t>Мерки</w:t>
            </w:r>
            <w:r>
              <w:rPr>
                <w:rFonts w:ascii="Calibri" w:eastAsia="Calibri" w:hAnsi="Calibri" w:cs="Calibri"/>
                <w:color w:val="19607D"/>
                <w:sz w:val="18"/>
              </w:rPr>
              <w:tab/>
              <w:t>срещу</w:t>
            </w:r>
            <w:r>
              <w:rPr>
                <w:rFonts w:ascii="Calibri" w:eastAsia="Calibri" w:hAnsi="Calibri" w:cs="Calibri"/>
                <w:color w:val="19607D"/>
                <w:sz w:val="18"/>
              </w:rPr>
              <w:tab/>
              <w:t>неформалните</w:t>
            </w:r>
            <w:r>
              <w:rPr>
                <w:rFonts w:ascii="Calibri" w:eastAsia="Calibri" w:hAnsi="Calibri" w:cs="Calibri"/>
                <w:color w:val="19607D"/>
                <w:sz w:val="18"/>
              </w:rPr>
              <w:tab/>
              <w:t>плащания</w:t>
            </w:r>
            <w:r>
              <w:rPr>
                <w:rFonts w:ascii="Calibri" w:eastAsia="Calibri" w:hAnsi="Calibri" w:cs="Calibri"/>
                <w:color w:val="19607D"/>
                <w:sz w:val="18"/>
              </w:rPr>
              <w:tab/>
              <w:t>(промени</w:t>
            </w:r>
            <w:r>
              <w:rPr>
                <w:rFonts w:ascii="Calibri" w:eastAsia="Calibri" w:hAnsi="Calibri" w:cs="Calibri"/>
                <w:color w:val="19607D"/>
                <w:sz w:val="18"/>
              </w:rPr>
              <w:tab/>
              <w:t>в</w:t>
            </w:r>
            <w:r>
              <w:rPr>
                <w:rFonts w:ascii="Calibri" w:eastAsia="Calibri" w:hAnsi="Calibri" w:cs="Calibri"/>
                <w:color w:val="19607D"/>
                <w:sz w:val="18"/>
              </w:rPr>
              <w:tab/>
              <w:t>наредбата</w:t>
            </w:r>
            <w:r>
              <w:rPr>
                <w:rFonts w:ascii="Calibri" w:eastAsia="Calibri" w:hAnsi="Calibri" w:cs="Calibri"/>
                <w:color w:val="19607D"/>
                <w:sz w:val="18"/>
              </w:rPr>
              <w:tab/>
              <w:t>за</w:t>
            </w:r>
            <w:r>
              <w:rPr>
                <w:rFonts w:ascii="Calibri" w:eastAsia="Calibri" w:hAnsi="Calibri" w:cs="Calibri"/>
                <w:color w:val="19607D"/>
                <w:sz w:val="18"/>
              </w:rPr>
              <w:tab/>
              <w:t>достъпа</w:t>
            </w:r>
            <w:r>
              <w:rPr>
                <w:rFonts w:ascii="Calibri" w:eastAsia="Calibri" w:hAnsi="Calibri" w:cs="Calibri"/>
                <w:color w:val="19607D"/>
                <w:sz w:val="18"/>
              </w:rPr>
              <w:tab/>
              <w:t>до</w:t>
            </w:r>
            <w:r>
              <w:rPr>
                <w:rFonts w:ascii="Calibri" w:eastAsia="Calibri" w:hAnsi="Calibri" w:cs="Calibri"/>
                <w:color w:val="19607D"/>
                <w:sz w:val="18"/>
              </w:rPr>
              <w:tab/>
              <w:t>медицинска</w:t>
            </w:r>
            <w:r>
              <w:rPr>
                <w:rFonts w:ascii="Calibri" w:eastAsia="Calibri" w:hAnsi="Calibri" w:cs="Calibri"/>
                <w:color w:val="19607D"/>
                <w:sz w:val="18"/>
              </w:rPr>
              <w:tab/>
              <w:t>помощ)</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851"/>
        </w:trPr>
        <w:tc>
          <w:tcPr>
            <w:tcW w:w="1073" w:type="dxa"/>
            <w:tcBorders>
              <w:top w:val="nil"/>
              <w:left w:val="single" w:sz="8" w:space="0" w:color="152A47"/>
              <w:bottom w:val="nil"/>
              <w:right w:val="nil"/>
            </w:tcBorders>
            <w:shd w:val="clear" w:color="auto" w:fill="FEE5CC"/>
          </w:tcPr>
          <w:p w:rsidR="005C3B5F" w:rsidRDefault="005017F0">
            <w:pPr>
              <w:spacing w:after="0" w:line="259" w:lineRule="auto"/>
              <w:ind w:left="77" w:right="0" w:firstLine="0"/>
              <w:jc w:val="center"/>
            </w:pPr>
            <w:r>
              <w:rPr>
                <w:rFonts w:ascii="Calibri" w:eastAsia="Calibri" w:hAnsi="Calibri" w:cs="Calibri"/>
                <w:color w:val="19607D"/>
                <w:sz w:val="18"/>
              </w:rPr>
              <w:lastRenderedPageBreak/>
              <w:t>2015</w:t>
            </w:r>
            <w:r>
              <w:rPr>
                <w:rFonts w:ascii="Calibri" w:eastAsia="Calibri" w:hAnsi="Calibri" w:cs="Calibri"/>
                <w:color w:val="19607D"/>
                <w:sz w:val="18"/>
              </w:rPr>
              <w:tab/>
            </w:r>
          </w:p>
        </w:tc>
        <w:tc>
          <w:tcPr>
            <w:tcW w:w="5573" w:type="dxa"/>
            <w:tcBorders>
              <w:top w:val="nil"/>
              <w:left w:val="nil"/>
              <w:bottom w:val="nil"/>
              <w:right w:val="single" w:sz="8" w:space="0" w:color="152A47"/>
            </w:tcBorders>
            <w:shd w:val="clear" w:color="auto" w:fill="FEE5CC"/>
          </w:tcPr>
          <w:p w:rsidR="005C3B5F" w:rsidRDefault="005017F0">
            <w:pPr>
              <w:spacing w:after="0" w:line="259" w:lineRule="auto"/>
              <w:ind w:right="44" w:firstLine="0"/>
            </w:pPr>
            <w:r>
              <w:rPr>
                <w:rFonts w:ascii="Calibri" w:eastAsia="Calibri" w:hAnsi="Calibri" w:cs="Calibri"/>
                <w:color w:val="19607D"/>
                <w:sz w:val="18"/>
              </w:rPr>
              <w:tab/>
            </w:r>
            <w:r>
              <w:rPr>
                <w:rFonts w:ascii="Calibri" w:eastAsia="Calibri" w:hAnsi="Calibri" w:cs="Calibri"/>
                <w:color w:val="19607D"/>
                <w:sz w:val="18"/>
              </w:rPr>
              <w:t>Въвеждане</w:t>
            </w:r>
            <w:r>
              <w:rPr>
                <w:rFonts w:ascii="Calibri" w:eastAsia="Calibri" w:hAnsi="Calibri" w:cs="Calibri"/>
                <w:color w:val="19607D"/>
                <w:sz w:val="18"/>
              </w:rPr>
              <w:tab/>
              <w:t>на</w:t>
            </w:r>
            <w:r>
              <w:rPr>
                <w:rFonts w:ascii="Calibri" w:eastAsia="Calibri" w:hAnsi="Calibri" w:cs="Calibri"/>
                <w:color w:val="19607D"/>
                <w:sz w:val="18"/>
              </w:rPr>
              <w:tab/>
              <w:t>центрове</w:t>
            </w:r>
            <w:r>
              <w:rPr>
                <w:rFonts w:ascii="Calibri" w:eastAsia="Calibri" w:hAnsi="Calibri" w:cs="Calibri"/>
                <w:color w:val="19607D"/>
                <w:sz w:val="18"/>
              </w:rPr>
              <w:tab/>
              <w:t>за</w:t>
            </w:r>
            <w:r>
              <w:rPr>
                <w:rFonts w:ascii="Calibri" w:eastAsia="Calibri" w:hAnsi="Calibri" w:cs="Calibri"/>
                <w:color w:val="19607D"/>
                <w:sz w:val="18"/>
              </w:rPr>
              <w:tab/>
              <w:t>комплексни</w:t>
            </w:r>
            <w:r>
              <w:rPr>
                <w:rFonts w:ascii="Calibri" w:eastAsia="Calibri" w:hAnsi="Calibri" w:cs="Calibri"/>
                <w:color w:val="19607D"/>
                <w:sz w:val="18"/>
              </w:rPr>
              <w:tab/>
              <w:t>грижи</w:t>
            </w:r>
            <w:r>
              <w:rPr>
                <w:rFonts w:ascii="Calibri" w:eastAsia="Calibri" w:hAnsi="Calibri" w:cs="Calibri"/>
                <w:color w:val="19607D"/>
                <w:sz w:val="18"/>
              </w:rPr>
              <w:tab/>
              <w:t>за</w:t>
            </w:r>
            <w:r>
              <w:rPr>
                <w:rFonts w:ascii="Calibri" w:eastAsia="Calibri" w:hAnsi="Calibri" w:cs="Calibri"/>
                <w:color w:val="19607D"/>
                <w:sz w:val="18"/>
              </w:rPr>
              <w:tab/>
              <w:t>деца</w:t>
            </w:r>
            <w:r>
              <w:rPr>
                <w:rFonts w:ascii="Calibri" w:eastAsia="Calibri" w:hAnsi="Calibri" w:cs="Calibri"/>
                <w:color w:val="19607D"/>
                <w:sz w:val="18"/>
              </w:rPr>
              <w:tab/>
              <w:t>с</w:t>
            </w:r>
            <w:r>
              <w:rPr>
                <w:rFonts w:ascii="Calibri" w:eastAsia="Calibri" w:hAnsi="Calibri" w:cs="Calibri"/>
                <w:color w:val="19607D"/>
                <w:sz w:val="18"/>
              </w:rPr>
              <w:tab/>
              <w:t>увреждания</w:t>
            </w:r>
            <w:r>
              <w:rPr>
                <w:rFonts w:ascii="Calibri" w:eastAsia="Calibri" w:hAnsi="Calibri" w:cs="Calibri"/>
                <w:color w:val="19607D"/>
                <w:sz w:val="18"/>
              </w:rPr>
              <w:tab/>
              <w:t>и</w:t>
            </w:r>
            <w:r>
              <w:rPr>
                <w:rFonts w:ascii="Calibri" w:eastAsia="Calibri" w:hAnsi="Calibri" w:cs="Calibri"/>
                <w:color w:val="19607D"/>
                <w:sz w:val="18"/>
              </w:rPr>
              <w:tab/>
              <w:t>хронични</w:t>
            </w:r>
            <w:r>
              <w:rPr>
                <w:rFonts w:ascii="Calibri" w:eastAsia="Calibri" w:hAnsi="Calibri" w:cs="Calibri"/>
                <w:color w:val="19607D"/>
                <w:sz w:val="18"/>
              </w:rPr>
              <w:tab/>
              <w:t>заболявания</w:t>
            </w:r>
            <w:r>
              <w:rPr>
                <w:rFonts w:ascii="Calibri" w:eastAsia="Calibri" w:hAnsi="Calibri" w:cs="Calibri"/>
                <w:color w:val="19607D"/>
                <w:sz w:val="18"/>
              </w:rPr>
              <w:tab/>
              <w:t>и</w:t>
            </w:r>
            <w:r>
              <w:rPr>
                <w:rFonts w:ascii="Calibri" w:eastAsia="Calibri" w:hAnsi="Calibri" w:cs="Calibri"/>
                <w:color w:val="19607D"/>
                <w:sz w:val="18"/>
              </w:rPr>
              <w:tab/>
              <w:t>регламентиране</w:t>
            </w:r>
            <w:r>
              <w:rPr>
                <w:rFonts w:ascii="Calibri" w:eastAsia="Calibri" w:hAnsi="Calibri" w:cs="Calibri"/>
                <w:color w:val="19607D"/>
                <w:sz w:val="18"/>
              </w:rPr>
              <w:tab/>
              <w:t>на</w:t>
            </w:r>
            <w:r>
              <w:rPr>
                <w:rFonts w:ascii="Calibri" w:eastAsia="Calibri" w:hAnsi="Calibri" w:cs="Calibri"/>
                <w:color w:val="19607D"/>
                <w:sz w:val="18"/>
              </w:rPr>
              <w:tab/>
              <w:t>интегрираните</w:t>
            </w:r>
            <w:r>
              <w:rPr>
                <w:rFonts w:ascii="Calibri" w:eastAsia="Calibri" w:hAnsi="Calibri" w:cs="Calibri"/>
                <w:color w:val="19607D"/>
                <w:sz w:val="18"/>
              </w:rPr>
              <w:tab/>
              <w:t>здравносоциални</w:t>
            </w:r>
            <w:r>
              <w:rPr>
                <w:rFonts w:ascii="Calibri" w:eastAsia="Calibri" w:hAnsi="Calibri" w:cs="Calibri"/>
                <w:color w:val="19607D"/>
                <w:sz w:val="18"/>
              </w:rPr>
              <w:tab/>
              <w:t>услуги</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331"/>
        </w:trPr>
        <w:tc>
          <w:tcPr>
            <w:tcW w:w="1073" w:type="dxa"/>
            <w:tcBorders>
              <w:top w:val="nil"/>
              <w:left w:val="single" w:sz="8" w:space="0" w:color="152A47"/>
              <w:bottom w:val="nil"/>
              <w:right w:val="nil"/>
            </w:tcBorders>
            <w:shd w:val="clear" w:color="auto" w:fill="FEE5CC"/>
          </w:tcPr>
          <w:p w:rsidR="005C3B5F" w:rsidRDefault="005017F0">
            <w:pPr>
              <w:spacing w:after="0" w:line="259" w:lineRule="auto"/>
              <w:ind w:left="75" w:right="0" w:firstLine="0"/>
              <w:jc w:val="center"/>
            </w:pPr>
            <w:r>
              <w:rPr>
                <w:rFonts w:ascii="Calibri" w:eastAsia="Calibri" w:hAnsi="Calibri" w:cs="Calibri"/>
                <w:color w:val="19607D"/>
                <w:sz w:val="18"/>
              </w:rPr>
              <w:t>2015</w:t>
            </w:r>
            <w:r>
              <w:rPr>
                <w:rFonts w:ascii="Calibri" w:eastAsia="Calibri" w:hAnsi="Calibri" w:cs="Calibri"/>
                <w:color w:val="19607D"/>
                <w:sz w:val="18"/>
              </w:rPr>
              <w:tab/>
            </w:r>
          </w:p>
        </w:tc>
        <w:tc>
          <w:tcPr>
            <w:tcW w:w="5573" w:type="dxa"/>
            <w:tcBorders>
              <w:top w:val="nil"/>
              <w:left w:val="nil"/>
              <w:bottom w:val="nil"/>
              <w:right w:val="single" w:sz="8" w:space="0" w:color="152A47"/>
            </w:tcBorders>
            <w:shd w:val="clear" w:color="auto" w:fill="FEE5CC"/>
          </w:tcPr>
          <w:p w:rsidR="005C3B5F" w:rsidRDefault="005017F0">
            <w:pPr>
              <w:spacing w:after="0" w:line="259" w:lineRule="auto"/>
              <w:ind w:right="0" w:firstLine="0"/>
              <w:jc w:val="left"/>
            </w:pPr>
            <w:r>
              <w:rPr>
                <w:rFonts w:ascii="Calibri" w:eastAsia="Calibri" w:hAnsi="Calibri" w:cs="Calibri"/>
                <w:color w:val="19607D"/>
                <w:sz w:val="18"/>
              </w:rPr>
              <w:t>Създаване</w:t>
            </w:r>
            <w:r>
              <w:rPr>
                <w:rFonts w:ascii="Calibri" w:eastAsia="Calibri" w:hAnsi="Calibri" w:cs="Calibri"/>
                <w:color w:val="19607D"/>
                <w:sz w:val="18"/>
              </w:rPr>
              <w:tab/>
              <w:t>на</w:t>
            </w:r>
            <w:r>
              <w:rPr>
                <w:rFonts w:ascii="Calibri" w:eastAsia="Calibri" w:hAnsi="Calibri" w:cs="Calibri"/>
                <w:color w:val="19607D"/>
                <w:sz w:val="18"/>
              </w:rPr>
              <w:tab/>
              <w:t>„Партньорство</w:t>
            </w:r>
            <w:r>
              <w:rPr>
                <w:rFonts w:ascii="Calibri" w:eastAsia="Calibri" w:hAnsi="Calibri" w:cs="Calibri"/>
                <w:color w:val="19607D"/>
                <w:sz w:val="18"/>
              </w:rPr>
              <w:tab/>
              <w:t>за</w:t>
            </w:r>
            <w:r>
              <w:rPr>
                <w:rFonts w:ascii="Calibri" w:eastAsia="Calibri" w:hAnsi="Calibri" w:cs="Calibri"/>
                <w:color w:val="19607D"/>
                <w:sz w:val="18"/>
              </w:rPr>
              <w:tab/>
              <w:t>здраве“</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330"/>
        </w:trPr>
        <w:tc>
          <w:tcPr>
            <w:tcW w:w="1073" w:type="dxa"/>
            <w:tcBorders>
              <w:top w:val="nil"/>
              <w:left w:val="single" w:sz="8" w:space="0" w:color="152A47"/>
              <w:bottom w:val="nil"/>
              <w:right w:val="nil"/>
            </w:tcBorders>
            <w:shd w:val="clear" w:color="auto" w:fill="FEE5CC"/>
          </w:tcPr>
          <w:p w:rsidR="005C3B5F" w:rsidRDefault="005017F0">
            <w:pPr>
              <w:spacing w:after="0" w:line="259" w:lineRule="auto"/>
              <w:ind w:left="75" w:right="0" w:firstLine="0"/>
              <w:jc w:val="center"/>
            </w:pPr>
            <w:r>
              <w:rPr>
                <w:rFonts w:ascii="Calibri" w:eastAsia="Calibri" w:hAnsi="Calibri" w:cs="Calibri"/>
                <w:color w:val="19607D"/>
                <w:sz w:val="18"/>
              </w:rPr>
              <w:t>2015</w:t>
            </w:r>
            <w:r>
              <w:rPr>
                <w:rFonts w:ascii="Calibri" w:eastAsia="Calibri" w:hAnsi="Calibri" w:cs="Calibri"/>
                <w:color w:val="19607D"/>
                <w:sz w:val="18"/>
              </w:rPr>
              <w:tab/>
            </w:r>
          </w:p>
        </w:tc>
        <w:tc>
          <w:tcPr>
            <w:tcW w:w="5573" w:type="dxa"/>
            <w:tcBorders>
              <w:top w:val="nil"/>
              <w:left w:val="nil"/>
              <w:bottom w:val="nil"/>
              <w:right w:val="single" w:sz="8" w:space="0" w:color="152A47"/>
            </w:tcBorders>
            <w:shd w:val="clear" w:color="auto" w:fill="FEE5CC"/>
          </w:tcPr>
          <w:p w:rsidR="005C3B5F" w:rsidRDefault="005017F0">
            <w:pPr>
              <w:spacing w:after="0" w:line="259" w:lineRule="auto"/>
              <w:ind w:right="0" w:firstLine="0"/>
              <w:jc w:val="left"/>
            </w:pPr>
            <w:r>
              <w:rPr>
                <w:rFonts w:ascii="Calibri" w:eastAsia="Calibri" w:hAnsi="Calibri" w:cs="Calibri"/>
                <w:color w:val="19607D"/>
                <w:sz w:val="18"/>
              </w:rPr>
              <w:t>Въвеждане</w:t>
            </w:r>
            <w:r>
              <w:rPr>
                <w:rFonts w:ascii="Calibri" w:eastAsia="Calibri" w:hAnsi="Calibri" w:cs="Calibri"/>
                <w:color w:val="19607D"/>
                <w:sz w:val="18"/>
              </w:rPr>
              <w:tab/>
              <w:t>на</w:t>
            </w:r>
            <w:r>
              <w:rPr>
                <w:rFonts w:ascii="Calibri" w:eastAsia="Calibri" w:hAnsi="Calibri" w:cs="Calibri"/>
                <w:color w:val="19607D"/>
                <w:sz w:val="18"/>
              </w:rPr>
              <w:tab/>
              <w:t>оценка</w:t>
            </w:r>
            <w:r>
              <w:rPr>
                <w:rFonts w:ascii="Calibri" w:eastAsia="Calibri" w:hAnsi="Calibri" w:cs="Calibri"/>
                <w:color w:val="19607D"/>
                <w:sz w:val="18"/>
              </w:rPr>
              <w:tab/>
              <w:t>на</w:t>
            </w:r>
            <w:r>
              <w:rPr>
                <w:rFonts w:ascii="Calibri" w:eastAsia="Calibri" w:hAnsi="Calibri" w:cs="Calibri"/>
                <w:color w:val="19607D"/>
                <w:sz w:val="18"/>
              </w:rPr>
              <w:tab/>
              <w:t>здравните</w:t>
            </w:r>
            <w:r>
              <w:rPr>
                <w:rFonts w:ascii="Calibri" w:eastAsia="Calibri" w:hAnsi="Calibri" w:cs="Calibri"/>
                <w:color w:val="19607D"/>
                <w:sz w:val="18"/>
              </w:rPr>
              <w:tab/>
              <w:t>технологии</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591"/>
        </w:trPr>
        <w:tc>
          <w:tcPr>
            <w:tcW w:w="1073" w:type="dxa"/>
            <w:tcBorders>
              <w:top w:val="nil"/>
              <w:left w:val="single" w:sz="8" w:space="0" w:color="152A47"/>
              <w:bottom w:val="nil"/>
              <w:right w:val="nil"/>
            </w:tcBorders>
            <w:shd w:val="clear" w:color="auto" w:fill="FEE5CC"/>
          </w:tcPr>
          <w:p w:rsidR="005C3B5F" w:rsidRDefault="005017F0">
            <w:pPr>
              <w:spacing w:after="0" w:line="259" w:lineRule="auto"/>
              <w:ind w:left="75" w:right="0" w:firstLine="0"/>
              <w:jc w:val="center"/>
            </w:pPr>
            <w:r>
              <w:rPr>
                <w:rFonts w:ascii="Calibri" w:eastAsia="Calibri" w:hAnsi="Calibri" w:cs="Calibri"/>
                <w:color w:val="19607D"/>
                <w:sz w:val="18"/>
              </w:rPr>
              <w:t>2015</w:t>
            </w:r>
            <w:r>
              <w:rPr>
                <w:rFonts w:ascii="Calibri" w:eastAsia="Calibri" w:hAnsi="Calibri" w:cs="Calibri"/>
                <w:color w:val="19607D"/>
                <w:sz w:val="18"/>
              </w:rPr>
              <w:tab/>
            </w:r>
          </w:p>
        </w:tc>
        <w:tc>
          <w:tcPr>
            <w:tcW w:w="5573" w:type="dxa"/>
            <w:tcBorders>
              <w:top w:val="nil"/>
              <w:left w:val="nil"/>
              <w:bottom w:val="nil"/>
              <w:right w:val="single" w:sz="8" w:space="0" w:color="152A47"/>
            </w:tcBorders>
            <w:shd w:val="clear" w:color="auto" w:fill="FEE5CC"/>
          </w:tcPr>
          <w:p w:rsidR="005C3B5F" w:rsidRDefault="005017F0">
            <w:pPr>
              <w:spacing w:after="0" w:line="259" w:lineRule="auto"/>
              <w:ind w:right="0" w:firstLine="0"/>
            </w:pPr>
            <w:r>
              <w:rPr>
                <w:rFonts w:ascii="Calibri" w:eastAsia="Calibri" w:hAnsi="Calibri" w:cs="Calibri"/>
                <w:color w:val="19607D"/>
                <w:sz w:val="18"/>
              </w:rPr>
              <w:tab/>
            </w:r>
            <w:r>
              <w:rPr>
                <w:rFonts w:ascii="Calibri" w:eastAsia="Calibri" w:hAnsi="Calibri" w:cs="Calibri"/>
                <w:color w:val="19607D"/>
                <w:sz w:val="18"/>
              </w:rPr>
              <w:t>Въвеждане</w:t>
            </w:r>
            <w:r>
              <w:rPr>
                <w:rFonts w:ascii="Calibri" w:eastAsia="Calibri" w:hAnsi="Calibri" w:cs="Calibri"/>
                <w:color w:val="19607D"/>
                <w:sz w:val="18"/>
              </w:rPr>
              <w:tab/>
              <w:t>на</w:t>
            </w:r>
            <w:r>
              <w:rPr>
                <w:rFonts w:ascii="Calibri" w:eastAsia="Calibri" w:hAnsi="Calibri" w:cs="Calibri"/>
                <w:color w:val="19607D"/>
                <w:sz w:val="18"/>
              </w:rPr>
              <w:tab/>
              <w:t>лимити</w:t>
            </w:r>
            <w:r>
              <w:rPr>
                <w:rFonts w:ascii="Calibri" w:eastAsia="Calibri" w:hAnsi="Calibri" w:cs="Calibri"/>
                <w:color w:val="19607D"/>
                <w:sz w:val="18"/>
              </w:rPr>
              <w:tab/>
              <w:t>в</w:t>
            </w:r>
            <w:r>
              <w:rPr>
                <w:rFonts w:ascii="Calibri" w:eastAsia="Calibri" w:hAnsi="Calibri" w:cs="Calibri"/>
                <w:color w:val="19607D"/>
                <w:sz w:val="18"/>
              </w:rPr>
              <w:tab/>
              <w:t>болничния</w:t>
            </w:r>
            <w:r>
              <w:rPr>
                <w:rFonts w:ascii="Calibri" w:eastAsia="Calibri" w:hAnsi="Calibri" w:cs="Calibri"/>
                <w:color w:val="19607D"/>
                <w:sz w:val="18"/>
              </w:rPr>
              <w:tab/>
              <w:t>сектор</w:t>
            </w:r>
            <w:r>
              <w:rPr>
                <w:rFonts w:ascii="Calibri" w:eastAsia="Calibri" w:hAnsi="Calibri" w:cs="Calibri"/>
                <w:color w:val="19607D"/>
                <w:sz w:val="18"/>
              </w:rPr>
              <w:tab/>
              <w:t>от</w:t>
            </w:r>
            <w:r>
              <w:rPr>
                <w:rFonts w:ascii="Calibri" w:eastAsia="Calibri" w:hAnsi="Calibri" w:cs="Calibri"/>
                <w:color w:val="19607D"/>
                <w:sz w:val="18"/>
              </w:rPr>
              <w:tab/>
              <w:t>НЗОК</w:t>
            </w:r>
            <w:r>
              <w:rPr>
                <w:rFonts w:ascii="Calibri" w:eastAsia="Calibri" w:hAnsi="Calibri" w:cs="Calibri"/>
                <w:color w:val="19607D"/>
                <w:sz w:val="18"/>
              </w:rPr>
              <w:tab/>
              <w:t>(</w:t>
            </w:r>
            <w:r>
              <w:rPr>
                <w:rFonts w:ascii="Calibri" w:eastAsia="Calibri" w:hAnsi="Calibri" w:cs="Calibri"/>
                <w:i/>
                <w:color w:val="19607D"/>
                <w:sz w:val="18"/>
              </w:rPr>
              <w:t>отменено от Върховния административен съд през 2018 г.</w:t>
            </w:r>
            <w:r>
              <w:rPr>
                <w:rFonts w:ascii="Calibri" w:eastAsia="Calibri" w:hAnsi="Calibri" w:cs="Calibri"/>
                <w:color w:val="19607D"/>
                <w:sz w:val="18"/>
              </w:rPr>
              <w:t>)</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591"/>
        </w:trPr>
        <w:tc>
          <w:tcPr>
            <w:tcW w:w="1073" w:type="dxa"/>
            <w:tcBorders>
              <w:top w:val="nil"/>
              <w:left w:val="single" w:sz="8" w:space="0" w:color="152A47"/>
              <w:bottom w:val="nil"/>
              <w:right w:val="nil"/>
            </w:tcBorders>
            <w:shd w:val="clear" w:color="auto" w:fill="FEE5CC"/>
          </w:tcPr>
          <w:p w:rsidR="005C3B5F" w:rsidRDefault="005017F0">
            <w:pPr>
              <w:spacing w:after="0" w:line="259" w:lineRule="auto"/>
              <w:ind w:left="75" w:right="0" w:firstLine="0"/>
              <w:jc w:val="center"/>
            </w:pPr>
            <w:r>
              <w:rPr>
                <w:rFonts w:ascii="Calibri" w:eastAsia="Calibri" w:hAnsi="Calibri" w:cs="Calibri"/>
                <w:color w:val="19607D"/>
                <w:sz w:val="18"/>
              </w:rPr>
              <w:t>2015</w:t>
            </w:r>
            <w:r>
              <w:rPr>
                <w:rFonts w:ascii="Calibri" w:eastAsia="Calibri" w:hAnsi="Calibri" w:cs="Calibri"/>
                <w:color w:val="19607D"/>
                <w:sz w:val="18"/>
              </w:rPr>
              <w:tab/>
            </w:r>
          </w:p>
        </w:tc>
        <w:tc>
          <w:tcPr>
            <w:tcW w:w="5573" w:type="dxa"/>
            <w:tcBorders>
              <w:top w:val="nil"/>
              <w:left w:val="nil"/>
              <w:bottom w:val="nil"/>
              <w:right w:val="single" w:sz="8" w:space="0" w:color="152A47"/>
            </w:tcBorders>
            <w:shd w:val="clear" w:color="auto" w:fill="FEE5CC"/>
          </w:tcPr>
          <w:p w:rsidR="005C3B5F" w:rsidRDefault="005017F0">
            <w:pPr>
              <w:spacing w:after="0" w:line="259" w:lineRule="auto"/>
              <w:ind w:right="0" w:firstLine="0"/>
            </w:pPr>
            <w:r>
              <w:rPr>
                <w:rFonts w:ascii="Calibri" w:eastAsia="Calibri" w:hAnsi="Calibri" w:cs="Calibri"/>
                <w:color w:val="19607D"/>
                <w:sz w:val="18"/>
              </w:rPr>
              <w:tab/>
              <w:t>Реформа</w:t>
            </w:r>
            <w:r>
              <w:rPr>
                <w:rFonts w:ascii="Calibri" w:eastAsia="Calibri" w:hAnsi="Calibri" w:cs="Calibri"/>
                <w:color w:val="19607D"/>
                <w:sz w:val="18"/>
              </w:rPr>
              <w:tab/>
              <w:t>в</w:t>
            </w:r>
            <w:r>
              <w:rPr>
                <w:rFonts w:ascii="Calibri" w:eastAsia="Calibri" w:hAnsi="Calibri" w:cs="Calibri"/>
                <w:color w:val="19607D"/>
                <w:sz w:val="18"/>
              </w:rPr>
              <w:tab/>
              <w:t>основния</w:t>
            </w:r>
            <w:r>
              <w:rPr>
                <w:rFonts w:ascii="Calibri" w:eastAsia="Calibri" w:hAnsi="Calibri" w:cs="Calibri"/>
                <w:color w:val="19607D"/>
                <w:sz w:val="18"/>
              </w:rPr>
              <w:tab/>
              <w:t>пакет</w:t>
            </w:r>
            <w:r>
              <w:rPr>
                <w:rFonts w:ascii="Calibri" w:eastAsia="Calibri" w:hAnsi="Calibri" w:cs="Calibri"/>
                <w:color w:val="19607D"/>
                <w:sz w:val="18"/>
              </w:rPr>
              <w:tab/>
              <w:t>на</w:t>
            </w:r>
            <w:r>
              <w:rPr>
                <w:rFonts w:ascii="Calibri" w:eastAsia="Calibri" w:hAnsi="Calibri" w:cs="Calibri"/>
                <w:color w:val="19607D"/>
                <w:sz w:val="18"/>
              </w:rPr>
              <w:tab/>
              <w:t>НЗОК</w:t>
            </w:r>
            <w:r>
              <w:rPr>
                <w:rFonts w:ascii="Calibri" w:eastAsia="Calibri" w:hAnsi="Calibri" w:cs="Calibri"/>
                <w:color w:val="19607D"/>
                <w:sz w:val="18"/>
              </w:rPr>
              <w:tab/>
              <w:t>(</w:t>
            </w:r>
            <w:r>
              <w:rPr>
                <w:rFonts w:ascii="Calibri" w:eastAsia="Calibri" w:hAnsi="Calibri" w:cs="Calibri"/>
                <w:i/>
                <w:color w:val="19607D"/>
                <w:sz w:val="18"/>
              </w:rPr>
              <w:t>отменена от Висшия конституционен съд през 2016 г.</w:t>
            </w:r>
            <w:r>
              <w:rPr>
                <w:rFonts w:ascii="Calibri" w:eastAsia="Calibri" w:hAnsi="Calibri" w:cs="Calibri"/>
                <w:color w:val="19607D"/>
                <w:sz w:val="18"/>
              </w:rPr>
              <w:t>)</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851"/>
        </w:trPr>
        <w:tc>
          <w:tcPr>
            <w:tcW w:w="1073" w:type="dxa"/>
            <w:tcBorders>
              <w:top w:val="nil"/>
              <w:left w:val="single" w:sz="8" w:space="0" w:color="152A47"/>
              <w:bottom w:val="nil"/>
              <w:right w:val="nil"/>
            </w:tcBorders>
            <w:shd w:val="clear" w:color="auto" w:fill="FEE5CC"/>
          </w:tcPr>
          <w:p w:rsidR="005C3B5F" w:rsidRDefault="005017F0">
            <w:pPr>
              <w:spacing w:after="0" w:line="259" w:lineRule="auto"/>
              <w:ind w:left="74" w:right="0" w:firstLine="0"/>
              <w:jc w:val="center"/>
            </w:pPr>
            <w:r>
              <w:rPr>
                <w:rFonts w:ascii="Calibri" w:eastAsia="Calibri" w:hAnsi="Calibri" w:cs="Calibri"/>
                <w:color w:val="19607D"/>
                <w:sz w:val="18"/>
              </w:rPr>
              <w:t>2015</w:t>
            </w:r>
            <w:r>
              <w:rPr>
                <w:rFonts w:ascii="Calibri" w:eastAsia="Calibri" w:hAnsi="Calibri" w:cs="Calibri"/>
                <w:color w:val="19607D"/>
                <w:sz w:val="18"/>
              </w:rPr>
              <w:tab/>
            </w:r>
          </w:p>
        </w:tc>
        <w:tc>
          <w:tcPr>
            <w:tcW w:w="5573" w:type="dxa"/>
            <w:tcBorders>
              <w:top w:val="nil"/>
              <w:left w:val="nil"/>
              <w:bottom w:val="nil"/>
              <w:right w:val="single" w:sz="8" w:space="0" w:color="152A47"/>
            </w:tcBorders>
            <w:shd w:val="clear" w:color="auto" w:fill="FEE5CC"/>
          </w:tcPr>
          <w:p w:rsidR="005C3B5F" w:rsidRDefault="005017F0">
            <w:pPr>
              <w:spacing w:after="0" w:line="259" w:lineRule="auto"/>
              <w:ind w:right="43" w:firstLine="0"/>
            </w:pPr>
            <w:r>
              <w:rPr>
                <w:rFonts w:ascii="Calibri" w:eastAsia="Calibri" w:hAnsi="Calibri" w:cs="Calibri"/>
                <w:color w:val="19607D"/>
                <w:sz w:val="18"/>
              </w:rPr>
              <w:tab/>
            </w:r>
            <w:r>
              <w:rPr>
                <w:rFonts w:ascii="Calibri" w:eastAsia="Calibri" w:hAnsi="Calibri" w:cs="Calibri"/>
                <w:color w:val="19607D"/>
                <w:sz w:val="18"/>
              </w:rPr>
              <w:t>Наредба</w:t>
            </w:r>
            <w:r>
              <w:rPr>
                <w:rFonts w:ascii="Calibri" w:eastAsia="Calibri" w:hAnsi="Calibri" w:cs="Calibri"/>
                <w:color w:val="19607D"/>
                <w:sz w:val="18"/>
              </w:rPr>
              <w:tab/>
              <w:t>за</w:t>
            </w:r>
            <w:r>
              <w:rPr>
                <w:rFonts w:ascii="Calibri" w:eastAsia="Calibri" w:hAnsi="Calibri" w:cs="Calibri"/>
                <w:color w:val="19607D"/>
                <w:sz w:val="18"/>
              </w:rPr>
              <w:tab/>
              <w:t>проучване</w:t>
            </w:r>
            <w:r>
              <w:rPr>
                <w:rFonts w:ascii="Calibri" w:eastAsia="Calibri" w:hAnsi="Calibri" w:cs="Calibri"/>
                <w:color w:val="19607D"/>
                <w:sz w:val="18"/>
              </w:rPr>
              <w:tab/>
              <w:t>на</w:t>
            </w:r>
            <w:r>
              <w:rPr>
                <w:rFonts w:ascii="Calibri" w:eastAsia="Calibri" w:hAnsi="Calibri" w:cs="Calibri"/>
                <w:color w:val="19607D"/>
                <w:sz w:val="18"/>
              </w:rPr>
              <w:tab/>
              <w:t>удовлетвореността</w:t>
            </w:r>
            <w:r>
              <w:rPr>
                <w:rFonts w:ascii="Calibri" w:eastAsia="Calibri" w:hAnsi="Calibri" w:cs="Calibri"/>
                <w:color w:val="19607D"/>
                <w:sz w:val="18"/>
              </w:rPr>
              <w:tab/>
              <w:t>на</w:t>
            </w:r>
            <w:r>
              <w:rPr>
                <w:rFonts w:ascii="Calibri" w:eastAsia="Calibri" w:hAnsi="Calibri" w:cs="Calibri"/>
                <w:color w:val="19607D"/>
                <w:sz w:val="18"/>
              </w:rPr>
              <w:tab/>
              <w:t>пациентите</w:t>
            </w:r>
            <w:r>
              <w:rPr>
                <w:rFonts w:ascii="Calibri" w:eastAsia="Calibri" w:hAnsi="Calibri" w:cs="Calibri"/>
                <w:color w:val="19607D"/>
                <w:sz w:val="18"/>
              </w:rPr>
              <w:tab/>
              <w:t>от</w:t>
            </w:r>
            <w:r>
              <w:rPr>
                <w:rFonts w:ascii="Calibri" w:eastAsia="Calibri" w:hAnsi="Calibri" w:cs="Calibri"/>
                <w:color w:val="19607D"/>
                <w:sz w:val="18"/>
              </w:rPr>
              <w:tab/>
              <w:t>медицинските</w:t>
            </w:r>
            <w:r>
              <w:rPr>
                <w:rFonts w:ascii="Calibri" w:eastAsia="Calibri" w:hAnsi="Calibri" w:cs="Calibri"/>
                <w:color w:val="19607D"/>
                <w:sz w:val="18"/>
              </w:rPr>
              <w:tab/>
              <w:t>дейности,</w:t>
            </w:r>
            <w:r>
              <w:rPr>
                <w:rFonts w:ascii="Calibri" w:eastAsia="Calibri" w:hAnsi="Calibri" w:cs="Calibri"/>
                <w:color w:val="19607D"/>
                <w:sz w:val="18"/>
              </w:rPr>
              <w:tab/>
              <w:t>заплащани</w:t>
            </w:r>
            <w:r>
              <w:rPr>
                <w:rFonts w:ascii="Calibri" w:eastAsia="Calibri" w:hAnsi="Calibri" w:cs="Calibri"/>
                <w:color w:val="19607D"/>
                <w:sz w:val="18"/>
              </w:rPr>
              <w:tab/>
              <w:t>от</w:t>
            </w:r>
            <w:r>
              <w:rPr>
                <w:rFonts w:ascii="Calibri" w:eastAsia="Calibri" w:hAnsi="Calibri" w:cs="Calibri"/>
                <w:color w:val="19607D"/>
                <w:sz w:val="18"/>
              </w:rPr>
              <w:tab/>
              <w:t>НЗОК</w:t>
            </w:r>
            <w:r>
              <w:rPr>
                <w:rFonts w:ascii="Calibri" w:eastAsia="Calibri" w:hAnsi="Calibri" w:cs="Calibri"/>
                <w:color w:val="19607D"/>
                <w:sz w:val="18"/>
              </w:rPr>
              <w:tab/>
              <w:t>(</w:t>
            </w:r>
            <w:r>
              <w:rPr>
                <w:rFonts w:ascii="Calibri" w:eastAsia="Calibri" w:hAnsi="Calibri" w:cs="Calibri"/>
                <w:i/>
                <w:color w:val="19607D"/>
                <w:sz w:val="18"/>
              </w:rPr>
              <w:t>обжалвана пред Върховния административен съд през 2016 г.</w:t>
            </w:r>
            <w:r>
              <w:rPr>
                <w:rFonts w:ascii="Calibri" w:eastAsia="Calibri" w:hAnsi="Calibri" w:cs="Calibri"/>
                <w:color w:val="19607D"/>
                <w:sz w:val="18"/>
              </w:rPr>
              <w:t>)</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331"/>
        </w:trPr>
        <w:tc>
          <w:tcPr>
            <w:tcW w:w="1073" w:type="dxa"/>
            <w:tcBorders>
              <w:top w:val="nil"/>
              <w:left w:val="single" w:sz="8" w:space="0" w:color="152A47"/>
              <w:bottom w:val="nil"/>
              <w:right w:val="nil"/>
            </w:tcBorders>
            <w:shd w:val="clear" w:color="auto" w:fill="FEE5CC"/>
          </w:tcPr>
          <w:p w:rsidR="005C3B5F" w:rsidRDefault="005017F0">
            <w:pPr>
              <w:spacing w:after="0" w:line="259" w:lineRule="auto"/>
              <w:ind w:left="75" w:right="0" w:firstLine="0"/>
              <w:jc w:val="center"/>
            </w:pPr>
            <w:r>
              <w:rPr>
                <w:rFonts w:ascii="Calibri" w:eastAsia="Calibri" w:hAnsi="Calibri" w:cs="Calibri"/>
                <w:color w:val="19607D"/>
                <w:sz w:val="18"/>
              </w:rPr>
              <w:t>2015</w:t>
            </w:r>
            <w:r>
              <w:rPr>
                <w:rFonts w:ascii="Calibri" w:eastAsia="Calibri" w:hAnsi="Calibri" w:cs="Calibri"/>
                <w:color w:val="19607D"/>
                <w:sz w:val="18"/>
              </w:rPr>
              <w:tab/>
            </w:r>
          </w:p>
        </w:tc>
        <w:tc>
          <w:tcPr>
            <w:tcW w:w="5573" w:type="dxa"/>
            <w:tcBorders>
              <w:top w:val="nil"/>
              <w:left w:val="nil"/>
              <w:bottom w:val="nil"/>
              <w:right w:val="single" w:sz="8" w:space="0" w:color="152A47"/>
            </w:tcBorders>
            <w:shd w:val="clear" w:color="auto" w:fill="FEE5CC"/>
          </w:tcPr>
          <w:p w:rsidR="005C3B5F" w:rsidRDefault="005017F0">
            <w:pPr>
              <w:spacing w:after="0" w:line="259" w:lineRule="auto"/>
              <w:ind w:right="0" w:firstLine="0"/>
              <w:jc w:val="left"/>
            </w:pPr>
            <w:r>
              <w:rPr>
                <w:rFonts w:ascii="Calibri" w:eastAsia="Calibri" w:hAnsi="Calibri" w:cs="Calibri"/>
                <w:color w:val="19607D"/>
                <w:sz w:val="18"/>
              </w:rPr>
              <w:t>Реформа</w:t>
            </w:r>
            <w:r>
              <w:rPr>
                <w:rFonts w:ascii="Calibri" w:eastAsia="Calibri" w:hAnsi="Calibri" w:cs="Calibri"/>
                <w:color w:val="19607D"/>
                <w:sz w:val="18"/>
              </w:rPr>
              <w:tab/>
              <w:t>в</w:t>
            </w:r>
            <w:r>
              <w:rPr>
                <w:rFonts w:ascii="Calibri" w:eastAsia="Calibri" w:hAnsi="Calibri" w:cs="Calibri"/>
                <w:color w:val="19607D"/>
                <w:sz w:val="18"/>
              </w:rPr>
              <w:tab/>
              <w:t>системата</w:t>
            </w:r>
            <w:r>
              <w:rPr>
                <w:rFonts w:ascii="Calibri" w:eastAsia="Calibri" w:hAnsi="Calibri" w:cs="Calibri"/>
                <w:color w:val="19607D"/>
                <w:sz w:val="18"/>
              </w:rPr>
              <w:tab/>
              <w:t>на</w:t>
            </w:r>
            <w:r>
              <w:rPr>
                <w:rFonts w:ascii="Calibri" w:eastAsia="Calibri" w:hAnsi="Calibri" w:cs="Calibri"/>
                <w:color w:val="19607D"/>
                <w:sz w:val="18"/>
              </w:rPr>
              <w:tab/>
              <w:t>специализациите</w:t>
            </w:r>
            <w:r>
              <w:rPr>
                <w:rFonts w:ascii="Calibri" w:eastAsia="Calibri" w:hAnsi="Calibri" w:cs="Calibri"/>
                <w:color w:val="19607D"/>
                <w:sz w:val="18"/>
              </w:rPr>
              <w:tab/>
              <w:t>в</w:t>
            </w:r>
            <w:r>
              <w:rPr>
                <w:rFonts w:ascii="Calibri" w:eastAsia="Calibri" w:hAnsi="Calibri" w:cs="Calibri"/>
                <w:color w:val="19607D"/>
                <w:sz w:val="18"/>
              </w:rPr>
              <w:tab/>
              <w:t>здравеопазването</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591"/>
        </w:trPr>
        <w:tc>
          <w:tcPr>
            <w:tcW w:w="1073" w:type="dxa"/>
            <w:tcBorders>
              <w:top w:val="nil"/>
              <w:left w:val="single" w:sz="8" w:space="0" w:color="152A47"/>
              <w:bottom w:val="nil"/>
              <w:right w:val="nil"/>
            </w:tcBorders>
            <w:shd w:val="clear" w:color="auto" w:fill="FEE5CC"/>
          </w:tcPr>
          <w:p w:rsidR="005C3B5F" w:rsidRDefault="005017F0">
            <w:pPr>
              <w:spacing w:after="0" w:line="259" w:lineRule="auto"/>
              <w:ind w:left="76" w:right="0" w:firstLine="0"/>
              <w:jc w:val="center"/>
            </w:pPr>
            <w:r>
              <w:rPr>
                <w:rFonts w:ascii="Calibri" w:eastAsia="Calibri" w:hAnsi="Calibri" w:cs="Calibri"/>
                <w:color w:val="19607D"/>
                <w:sz w:val="18"/>
              </w:rPr>
              <w:t>2013</w:t>
            </w:r>
            <w:r>
              <w:rPr>
                <w:rFonts w:ascii="Calibri" w:eastAsia="Calibri" w:hAnsi="Calibri" w:cs="Calibri"/>
                <w:color w:val="19607D"/>
                <w:sz w:val="18"/>
              </w:rPr>
              <w:tab/>
            </w:r>
          </w:p>
        </w:tc>
        <w:tc>
          <w:tcPr>
            <w:tcW w:w="5573" w:type="dxa"/>
            <w:tcBorders>
              <w:top w:val="nil"/>
              <w:left w:val="nil"/>
              <w:bottom w:val="nil"/>
              <w:right w:val="single" w:sz="8" w:space="0" w:color="152A47"/>
            </w:tcBorders>
            <w:shd w:val="clear" w:color="auto" w:fill="FEE5CC"/>
          </w:tcPr>
          <w:p w:rsidR="005C3B5F" w:rsidRDefault="005017F0">
            <w:pPr>
              <w:spacing w:after="0" w:line="259" w:lineRule="auto"/>
              <w:ind w:right="0" w:firstLine="0"/>
            </w:pPr>
            <w:r>
              <w:rPr>
                <w:rFonts w:ascii="Calibri" w:eastAsia="Calibri" w:hAnsi="Calibri" w:cs="Calibri"/>
                <w:color w:val="19607D"/>
                <w:sz w:val="18"/>
              </w:rPr>
              <w:tab/>
            </w:r>
            <w:r>
              <w:rPr>
                <w:rFonts w:ascii="Calibri" w:eastAsia="Calibri" w:hAnsi="Calibri" w:cs="Calibri"/>
                <w:color w:val="19607D"/>
                <w:sz w:val="18"/>
              </w:rPr>
              <w:t>Реформа</w:t>
            </w:r>
            <w:r>
              <w:rPr>
                <w:rFonts w:ascii="Calibri" w:eastAsia="Calibri" w:hAnsi="Calibri" w:cs="Calibri"/>
                <w:color w:val="19607D"/>
                <w:sz w:val="18"/>
              </w:rPr>
              <w:tab/>
              <w:t>в</w:t>
            </w:r>
            <w:r>
              <w:rPr>
                <w:rFonts w:ascii="Calibri" w:eastAsia="Calibri" w:hAnsi="Calibri" w:cs="Calibri"/>
                <w:color w:val="19607D"/>
                <w:sz w:val="18"/>
              </w:rPr>
              <w:tab/>
              <w:t>организацията</w:t>
            </w:r>
            <w:r>
              <w:rPr>
                <w:rFonts w:ascii="Calibri" w:eastAsia="Calibri" w:hAnsi="Calibri" w:cs="Calibri"/>
                <w:color w:val="19607D"/>
                <w:sz w:val="18"/>
              </w:rPr>
              <w:tab/>
              <w:t>и</w:t>
            </w:r>
            <w:r>
              <w:rPr>
                <w:rFonts w:ascii="Calibri" w:eastAsia="Calibri" w:hAnsi="Calibri" w:cs="Calibri"/>
                <w:color w:val="19607D"/>
                <w:sz w:val="18"/>
              </w:rPr>
              <w:tab/>
              <w:t>предоставянето</w:t>
            </w:r>
            <w:r>
              <w:rPr>
                <w:rFonts w:ascii="Calibri" w:eastAsia="Calibri" w:hAnsi="Calibri" w:cs="Calibri"/>
                <w:color w:val="19607D"/>
                <w:sz w:val="18"/>
              </w:rPr>
              <w:tab/>
              <w:t>на</w:t>
            </w:r>
            <w:r>
              <w:rPr>
                <w:rFonts w:ascii="Calibri" w:eastAsia="Calibri" w:hAnsi="Calibri" w:cs="Calibri"/>
                <w:color w:val="19607D"/>
                <w:sz w:val="18"/>
              </w:rPr>
              <w:tab/>
              <w:t>ДЗО</w:t>
            </w:r>
            <w:r>
              <w:rPr>
                <w:rFonts w:ascii="Calibri" w:eastAsia="Calibri" w:hAnsi="Calibri" w:cs="Calibri"/>
                <w:color w:val="19607D"/>
                <w:sz w:val="18"/>
              </w:rPr>
              <w:tab/>
              <w:t>(прелицензиране</w:t>
            </w:r>
            <w:r>
              <w:rPr>
                <w:rFonts w:ascii="Calibri" w:eastAsia="Calibri" w:hAnsi="Calibri" w:cs="Calibri"/>
                <w:color w:val="19607D"/>
                <w:sz w:val="18"/>
              </w:rPr>
              <w:tab/>
              <w:t>на</w:t>
            </w:r>
            <w:r>
              <w:rPr>
                <w:rFonts w:ascii="Calibri" w:eastAsia="Calibri" w:hAnsi="Calibri" w:cs="Calibri"/>
                <w:color w:val="19607D"/>
                <w:sz w:val="18"/>
              </w:rPr>
              <w:tab/>
              <w:t>всички</w:t>
            </w:r>
            <w:r>
              <w:rPr>
                <w:rFonts w:ascii="Calibri" w:eastAsia="Calibri" w:hAnsi="Calibri" w:cs="Calibri"/>
                <w:color w:val="19607D"/>
                <w:sz w:val="18"/>
              </w:rPr>
              <w:tab/>
              <w:t>ДДЗО)</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331"/>
        </w:trPr>
        <w:tc>
          <w:tcPr>
            <w:tcW w:w="1073" w:type="dxa"/>
            <w:tcBorders>
              <w:top w:val="nil"/>
              <w:left w:val="single" w:sz="8" w:space="0" w:color="152A47"/>
              <w:bottom w:val="nil"/>
              <w:right w:val="nil"/>
            </w:tcBorders>
            <w:shd w:val="clear" w:color="auto" w:fill="FEE5CC"/>
          </w:tcPr>
          <w:p w:rsidR="005C3B5F" w:rsidRDefault="005017F0">
            <w:pPr>
              <w:spacing w:after="0" w:line="259" w:lineRule="auto"/>
              <w:ind w:left="75" w:right="0" w:firstLine="0"/>
              <w:jc w:val="center"/>
            </w:pPr>
            <w:r>
              <w:rPr>
                <w:rFonts w:ascii="Calibri" w:eastAsia="Calibri" w:hAnsi="Calibri" w:cs="Calibri"/>
                <w:color w:val="19607D"/>
                <w:sz w:val="18"/>
              </w:rPr>
              <w:t>2013</w:t>
            </w:r>
            <w:r>
              <w:rPr>
                <w:rFonts w:ascii="Calibri" w:eastAsia="Calibri" w:hAnsi="Calibri" w:cs="Calibri"/>
                <w:color w:val="19607D"/>
                <w:sz w:val="18"/>
              </w:rPr>
              <w:tab/>
            </w:r>
          </w:p>
        </w:tc>
        <w:tc>
          <w:tcPr>
            <w:tcW w:w="5573" w:type="dxa"/>
            <w:tcBorders>
              <w:top w:val="nil"/>
              <w:left w:val="nil"/>
              <w:bottom w:val="nil"/>
              <w:right w:val="single" w:sz="8" w:space="0" w:color="152A47"/>
            </w:tcBorders>
            <w:shd w:val="clear" w:color="auto" w:fill="FEE5CC"/>
          </w:tcPr>
          <w:p w:rsidR="005C3B5F" w:rsidRDefault="005017F0">
            <w:pPr>
              <w:spacing w:after="0" w:line="259" w:lineRule="auto"/>
              <w:ind w:right="0" w:firstLine="0"/>
              <w:jc w:val="left"/>
            </w:pPr>
            <w:r>
              <w:rPr>
                <w:rFonts w:ascii="Calibri" w:eastAsia="Calibri" w:hAnsi="Calibri" w:cs="Calibri"/>
                <w:color w:val="19607D"/>
                <w:sz w:val="18"/>
              </w:rPr>
              <w:t>Промяна</w:t>
            </w:r>
            <w:r>
              <w:rPr>
                <w:rFonts w:ascii="Calibri" w:eastAsia="Calibri" w:hAnsi="Calibri" w:cs="Calibri"/>
                <w:color w:val="19607D"/>
                <w:sz w:val="18"/>
              </w:rPr>
              <w:tab/>
              <w:t>в</w:t>
            </w:r>
            <w:r>
              <w:rPr>
                <w:rFonts w:ascii="Calibri" w:eastAsia="Calibri" w:hAnsi="Calibri" w:cs="Calibri"/>
                <w:color w:val="19607D"/>
                <w:sz w:val="18"/>
              </w:rPr>
              <w:tab/>
              <w:t>основния</w:t>
            </w:r>
            <w:r>
              <w:rPr>
                <w:rFonts w:ascii="Calibri" w:eastAsia="Calibri" w:hAnsi="Calibri" w:cs="Calibri"/>
                <w:color w:val="19607D"/>
                <w:sz w:val="18"/>
              </w:rPr>
              <w:tab/>
              <w:t>пакет</w:t>
            </w:r>
          </w:p>
        </w:tc>
        <w:tc>
          <w:tcPr>
            <w:tcW w:w="256" w:type="dxa"/>
            <w:tcBorders>
              <w:top w:val="nil"/>
              <w:left w:val="single" w:sz="8" w:space="0" w:color="152A47"/>
              <w:bottom w:val="nil"/>
              <w:right w:val="nil"/>
            </w:tcBorders>
            <w:shd w:val="clear" w:color="auto" w:fill="000000"/>
          </w:tcPr>
          <w:p w:rsidR="005C3B5F" w:rsidRDefault="005C3B5F">
            <w:pPr>
              <w:spacing w:after="160" w:line="259" w:lineRule="auto"/>
              <w:ind w:right="0" w:firstLine="0"/>
              <w:jc w:val="left"/>
            </w:pPr>
          </w:p>
        </w:tc>
      </w:tr>
      <w:tr w:rsidR="005C3B5F">
        <w:trPr>
          <w:trHeight w:val="965"/>
        </w:trPr>
        <w:tc>
          <w:tcPr>
            <w:tcW w:w="1073" w:type="dxa"/>
            <w:tcBorders>
              <w:top w:val="nil"/>
              <w:left w:val="single" w:sz="8" w:space="0" w:color="152A47"/>
              <w:bottom w:val="single" w:sz="8" w:space="0" w:color="152A47"/>
              <w:right w:val="nil"/>
            </w:tcBorders>
            <w:shd w:val="clear" w:color="auto" w:fill="FEE5CC"/>
          </w:tcPr>
          <w:p w:rsidR="005C3B5F" w:rsidRDefault="005017F0">
            <w:pPr>
              <w:spacing w:after="0" w:line="259" w:lineRule="auto"/>
              <w:ind w:left="75" w:right="0" w:firstLine="0"/>
              <w:jc w:val="center"/>
            </w:pPr>
            <w:r>
              <w:rPr>
                <w:rFonts w:ascii="Calibri" w:eastAsia="Calibri" w:hAnsi="Calibri" w:cs="Calibri"/>
                <w:color w:val="19607D"/>
                <w:sz w:val="18"/>
              </w:rPr>
              <w:t>2013</w:t>
            </w:r>
            <w:r>
              <w:rPr>
                <w:rFonts w:ascii="Calibri" w:eastAsia="Calibri" w:hAnsi="Calibri" w:cs="Calibri"/>
                <w:color w:val="19607D"/>
                <w:sz w:val="18"/>
              </w:rPr>
              <w:tab/>
            </w:r>
          </w:p>
        </w:tc>
        <w:tc>
          <w:tcPr>
            <w:tcW w:w="5573" w:type="dxa"/>
            <w:tcBorders>
              <w:top w:val="nil"/>
              <w:left w:val="nil"/>
              <w:bottom w:val="single" w:sz="8" w:space="0" w:color="152A47"/>
              <w:right w:val="single" w:sz="8" w:space="0" w:color="152A47"/>
            </w:tcBorders>
            <w:shd w:val="clear" w:color="auto" w:fill="FEE5CC"/>
          </w:tcPr>
          <w:p w:rsidR="005C3B5F" w:rsidRDefault="005017F0">
            <w:pPr>
              <w:spacing w:after="0" w:line="259" w:lineRule="auto"/>
              <w:ind w:right="0" w:firstLine="0"/>
              <w:jc w:val="left"/>
            </w:pPr>
            <w:r>
              <w:rPr>
                <w:rFonts w:ascii="Calibri" w:eastAsia="Calibri" w:hAnsi="Calibri" w:cs="Calibri"/>
                <w:color w:val="19607D"/>
                <w:sz w:val="18"/>
              </w:rPr>
              <w:tab/>
              <w:t>Създаване</w:t>
            </w:r>
            <w:r>
              <w:rPr>
                <w:rFonts w:ascii="Calibri" w:eastAsia="Calibri" w:hAnsi="Calibri" w:cs="Calibri"/>
                <w:color w:val="19607D"/>
                <w:sz w:val="18"/>
              </w:rPr>
              <w:tab/>
              <w:t>на</w:t>
            </w:r>
            <w:r>
              <w:rPr>
                <w:rFonts w:ascii="Calibri" w:eastAsia="Calibri" w:hAnsi="Calibri" w:cs="Calibri"/>
                <w:color w:val="19607D"/>
                <w:sz w:val="18"/>
              </w:rPr>
              <w:tab/>
              <w:t>Националния</w:t>
            </w:r>
            <w:r>
              <w:rPr>
                <w:rFonts w:ascii="Calibri" w:eastAsia="Calibri" w:hAnsi="Calibri" w:cs="Calibri"/>
                <w:color w:val="19607D"/>
                <w:sz w:val="18"/>
              </w:rPr>
              <w:tab/>
              <w:t>съвет</w:t>
            </w:r>
            <w:r>
              <w:rPr>
                <w:rFonts w:ascii="Calibri" w:eastAsia="Calibri" w:hAnsi="Calibri" w:cs="Calibri"/>
                <w:color w:val="19607D"/>
                <w:sz w:val="18"/>
              </w:rPr>
              <w:tab/>
              <w:t>по</w:t>
            </w:r>
            <w:r>
              <w:rPr>
                <w:rFonts w:ascii="Calibri" w:eastAsia="Calibri" w:hAnsi="Calibri" w:cs="Calibri"/>
                <w:color w:val="19607D"/>
                <w:sz w:val="18"/>
              </w:rPr>
              <w:tab/>
              <w:t>цени</w:t>
            </w:r>
            <w:r>
              <w:rPr>
                <w:rFonts w:ascii="Calibri" w:eastAsia="Calibri" w:hAnsi="Calibri" w:cs="Calibri"/>
                <w:color w:val="19607D"/>
                <w:sz w:val="18"/>
              </w:rPr>
              <w:tab/>
              <w:t>и</w:t>
            </w:r>
            <w:r>
              <w:rPr>
                <w:rFonts w:ascii="Calibri" w:eastAsia="Calibri" w:hAnsi="Calibri" w:cs="Calibri"/>
                <w:color w:val="19607D"/>
                <w:sz w:val="18"/>
              </w:rPr>
              <w:tab/>
              <w:t>реимбурсиране</w:t>
            </w:r>
            <w:r>
              <w:rPr>
                <w:rFonts w:ascii="Calibri" w:eastAsia="Calibri" w:hAnsi="Calibri" w:cs="Calibri"/>
                <w:color w:val="19607D"/>
                <w:sz w:val="18"/>
              </w:rPr>
              <w:tab/>
              <w:t>на</w:t>
            </w:r>
            <w:r>
              <w:rPr>
                <w:rFonts w:ascii="Calibri" w:eastAsia="Calibri" w:hAnsi="Calibri" w:cs="Calibri"/>
                <w:color w:val="19607D"/>
                <w:sz w:val="18"/>
              </w:rPr>
              <w:tab/>
              <w:t>лекарствени</w:t>
            </w:r>
            <w:r>
              <w:rPr>
                <w:rFonts w:ascii="Calibri" w:eastAsia="Calibri" w:hAnsi="Calibri" w:cs="Calibri"/>
                <w:color w:val="19607D"/>
                <w:sz w:val="18"/>
              </w:rPr>
              <w:tab/>
              <w:t>продукти</w:t>
            </w:r>
          </w:p>
        </w:tc>
        <w:tc>
          <w:tcPr>
            <w:tcW w:w="256" w:type="dxa"/>
            <w:vMerge w:val="restart"/>
            <w:tcBorders>
              <w:top w:val="nil"/>
              <w:left w:val="nil"/>
              <w:bottom w:val="nil"/>
              <w:right w:val="nil"/>
            </w:tcBorders>
            <w:shd w:val="clear" w:color="auto" w:fill="000000"/>
          </w:tcPr>
          <w:p w:rsidR="005C3B5F" w:rsidRDefault="005C3B5F">
            <w:pPr>
              <w:spacing w:after="160" w:line="259" w:lineRule="auto"/>
              <w:ind w:right="0" w:firstLine="0"/>
              <w:jc w:val="left"/>
            </w:pPr>
          </w:p>
        </w:tc>
      </w:tr>
      <w:tr w:rsidR="005C3B5F">
        <w:trPr>
          <w:trHeight w:val="260"/>
        </w:trPr>
        <w:tc>
          <w:tcPr>
            <w:tcW w:w="6646" w:type="dxa"/>
            <w:gridSpan w:val="2"/>
            <w:tcBorders>
              <w:top w:val="single" w:sz="8" w:space="0" w:color="152A47"/>
              <w:left w:val="nil"/>
              <w:bottom w:val="nil"/>
              <w:right w:val="nil"/>
            </w:tcBorders>
            <w:shd w:val="clear" w:color="auto" w:fill="000000"/>
          </w:tcPr>
          <w:p w:rsidR="005C3B5F" w:rsidRDefault="005C3B5F">
            <w:pPr>
              <w:spacing w:after="160" w:line="259" w:lineRule="auto"/>
              <w:ind w:right="0" w:firstLine="0"/>
              <w:jc w:val="left"/>
            </w:pPr>
          </w:p>
        </w:tc>
        <w:tc>
          <w:tcPr>
            <w:tcW w:w="0" w:type="auto"/>
            <w:vMerge/>
            <w:tcBorders>
              <w:top w:val="nil"/>
              <w:left w:val="nil"/>
              <w:bottom w:val="nil"/>
              <w:right w:val="nil"/>
            </w:tcBorders>
          </w:tcPr>
          <w:p w:rsidR="005C3B5F" w:rsidRDefault="005C3B5F">
            <w:pPr>
              <w:spacing w:after="160" w:line="259" w:lineRule="auto"/>
              <w:ind w:right="0" w:firstLine="0"/>
              <w:jc w:val="left"/>
            </w:pPr>
          </w:p>
        </w:tc>
      </w:tr>
    </w:tbl>
    <w:p w:rsidR="005C3B5F" w:rsidRDefault="005017F0">
      <w:pPr>
        <w:spacing w:after="303"/>
        <w:ind w:left="-12" w:right="45" w:firstLine="0"/>
      </w:pPr>
      <w:r>
        <w:t>здравеопазването. Като се има предвид централната роля на МЗ в сектора на здравеопазването, честата промяна в неговото ръководство води до непоследователност в изпълнение на политиките.</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6.1 </w:t>
      </w:r>
      <w:r>
        <w:rPr>
          <w:rFonts w:ascii="Calibri" w:eastAsia="Calibri" w:hAnsi="Calibri" w:cs="Calibri"/>
          <w:color w:val="152A47"/>
          <w:sz w:val="22"/>
        </w:rPr>
        <w:t>Преглед на поддръжниците и противниците на реформите през </w:t>
      </w:r>
    </w:p>
    <w:p w:rsidR="005C3B5F" w:rsidRDefault="005017F0">
      <w:pPr>
        <w:spacing w:after="8" w:line="248" w:lineRule="auto"/>
        <w:ind w:left="-5" w:right="47" w:hanging="10"/>
        <w:jc w:val="left"/>
      </w:pPr>
      <w:r>
        <w:rPr>
          <w:rFonts w:ascii="Calibri" w:eastAsia="Calibri" w:hAnsi="Calibri" w:cs="Calibri"/>
          <w:color w:val="152A47"/>
          <w:sz w:val="22"/>
        </w:rPr>
        <w:lastRenderedPageBreak/>
        <w:t>2015 – 2016 г., съгласно техните инициативи пред съдилищата</w:t>
      </w:r>
    </w:p>
    <w:tbl>
      <w:tblPr>
        <w:tblStyle w:val="TableGrid"/>
        <w:tblW w:w="6690" w:type="dxa"/>
        <w:tblInd w:w="0" w:type="dxa"/>
        <w:tblCellMar>
          <w:top w:w="65" w:type="dxa"/>
          <w:left w:w="28" w:type="dxa"/>
          <w:bottom w:w="43" w:type="dxa"/>
          <w:right w:w="108" w:type="dxa"/>
        </w:tblCellMar>
        <w:tblLook w:val="04A0" w:firstRow="1" w:lastRow="0" w:firstColumn="1" w:lastColumn="0" w:noHBand="0" w:noVBand="1"/>
      </w:tblPr>
      <w:tblGrid>
        <w:gridCol w:w="871"/>
        <w:gridCol w:w="1942"/>
        <w:gridCol w:w="1909"/>
        <w:gridCol w:w="1968"/>
      </w:tblGrid>
      <w:tr w:rsidR="005C3B5F">
        <w:trPr>
          <w:trHeight w:val="732"/>
        </w:trPr>
        <w:tc>
          <w:tcPr>
            <w:tcW w:w="737" w:type="dxa"/>
            <w:tcBorders>
              <w:top w:val="nil"/>
              <w:left w:val="nil"/>
              <w:bottom w:val="nil"/>
              <w:right w:val="nil"/>
            </w:tcBorders>
            <w:shd w:val="clear" w:color="auto" w:fill="D64715"/>
            <w:vAlign w:val="bottom"/>
          </w:tcPr>
          <w:p w:rsidR="005C3B5F" w:rsidRDefault="005017F0">
            <w:pPr>
              <w:spacing w:after="0" w:line="259" w:lineRule="auto"/>
              <w:ind w:right="0" w:firstLine="0"/>
              <w:jc w:val="left"/>
            </w:pPr>
            <w:r>
              <w:rPr>
                <w:rFonts w:ascii="Calibri" w:eastAsia="Calibri" w:hAnsi="Calibri" w:cs="Calibri"/>
                <w:b/>
                <w:color w:val="FFFFFF"/>
                <w:sz w:val="20"/>
              </w:rPr>
              <w:t>ГОДИНА</w:t>
            </w:r>
          </w:p>
        </w:tc>
        <w:tc>
          <w:tcPr>
            <w:tcW w:w="5953" w:type="dxa"/>
            <w:gridSpan w:val="3"/>
            <w:tcBorders>
              <w:top w:val="nil"/>
              <w:left w:val="nil"/>
              <w:bottom w:val="nil"/>
              <w:right w:val="nil"/>
            </w:tcBorders>
            <w:shd w:val="clear" w:color="auto" w:fill="D64715"/>
            <w:vAlign w:val="center"/>
          </w:tcPr>
          <w:p w:rsidR="005C3B5F" w:rsidRDefault="005017F0">
            <w:pPr>
              <w:spacing w:after="0" w:line="259" w:lineRule="auto"/>
              <w:ind w:left="85" w:right="0" w:firstLine="0"/>
            </w:pPr>
            <w:r>
              <w:rPr>
                <w:rFonts w:ascii="Calibri" w:eastAsia="Calibri" w:hAnsi="Calibri" w:cs="Calibri"/>
                <w:b/>
                <w:color w:val="FFFFFF"/>
                <w:sz w:val="20"/>
              </w:rPr>
              <w:t>СЪДЪРЖАНИЕ НА ПОДДРЪЖНИЦИ ИНИЦИАТОРИ НА РЕФОРМАТА (ПРЕДСТАВЕНИ В СЪДА) СЪДЕБНИТЕ ДЕЛА</w:t>
            </w:r>
          </w:p>
        </w:tc>
      </w:tr>
      <w:tr w:rsidR="005C3B5F">
        <w:trPr>
          <w:trHeight w:val="1593"/>
        </w:trPr>
        <w:tc>
          <w:tcPr>
            <w:tcW w:w="737" w:type="dxa"/>
            <w:tcBorders>
              <w:top w:val="nil"/>
              <w:left w:val="nil"/>
              <w:bottom w:val="nil"/>
              <w:right w:val="nil"/>
            </w:tcBorders>
            <w:shd w:val="clear" w:color="auto" w:fill="FEEAD7"/>
          </w:tcPr>
          <w:p w:rsidR="005C3B5F" w:rsidRDefault="005017F0">
            <w:pPr>
              <w:spacing w:after="0" w:line="259" w:lineRule="auto"/>
              <w:ind w:left="85" w:right="0" w:firstLine="0"/>
              <w:jc w:val="left"/>
            </w:pPr>
            <w:r>
              <w:rPr>
                <w:rFonts w:ascii="Calibri" w:eastAsia="Calibri" w:hAnsi="Calibri" w:cs="Calibri"/>
                <w:sz w:val="17"/>
              </w:rPr>
              <w:t>2016</w:t>
            </w:r>
          </w:p>
        </w:tc>
        <w:tc>
          <w:tcPr>
            <w:tcW w:w="1984" w:type="dxa"/>
            <w:tcBorders>
              <w:top w:val="nil"/>
              <w:left w:val="nil"/>
              <w:bottom w:val="nil"/>
              <w:right w:val="nil"/>
            </w:tcBorders>
            <w:shd w:val="clear" w:color="auto" w:fill="C6C5D0"/>
          </w:tcPr>
          <w:p w:rsidR="005C3B5F" w:rsidRDefault="005017F0">
            <w:pPr>
              <w:spacing w:after="0" w:line="259" w:lineRule="auto"/>
              <w:ind w:left="85" w:right="165" w:firstLine="0"/>
              <w:jc w:val="left"/>
            </w:pPr>
            <w:r>
              <w:rPr>
                <w:rFonts w:ascii="Calibri" w:eastAsia="Calibri" w:hAnsi="Calibri" w:cs="Calibri"/>
                <w:sz w:val="17"/>
              </w:rPr>
              <w:t>Въвеждане на критерии за селективно договаряне между НЗОК и болниците (</w:t>
            </w:r>
            <w:r>
              <w:rPr>
                <w:rFonts w:ascii="Calibri" w:eastAsia="Calibri" w:hAnsi="Calibri" w:cs="Calibri"/>
                <w:i/>
                <w:sz w:val="17"/>
              </w:rPr>
              <w:t xml:space="preserve">отменено от ВАС през 2017 г. </w:t>
            </w:r>
            <w:r>
              <w:rPr>
                <w:rFonts w:ascii="Calibri" w:eastAsia="Calibri" w:hAnsi="Calibri" w:cs="Calibri"/>
                <w:sz w:val="17"/>
              </w:rPr>
              <w:t>)</w:t>
            </w:r>
          </w:p>
        </w:tc>
        <w:tc>
          <w:tcPr>
            <w:tcW w:w="1984" w:type="dxa"/>
            <w:tcBorders>
              <w:top w:val="nil"/>
              <w:left w:val="nil"/>
              <w:bottom w:val="nil"/>
              <w:right w:val="nil"/>
            </w:tcBorders>
            <w:shd w:val="clear" w:color="auto" w:fill="F8DDCC"/>
          </w:tcPr>
          <w:p w:rsidR="005C3B5F" w:rsidRDefault="005017F0">
            <w:pPr>
              <w:spacing w:after="0" w:line="259" w:lineRule="auto"/>
              <w:ind w:left="85" w:right="0" w:firstLine="0"/>
              <w:jc w:val="left"/>
            </w:pPr>
            <w:r>
              <w:rPr>
                <w:rFonts w:ascii="Calibri" w:eastAsia="Calibri" w:hAnsi="Calibri" w:cs="Calibri"/>
                <w:sz w:val="17"/>
              </w:rPr>
              <w:t>МС, НЗОК, МЗ </w:t>
            </w:r>
          </w:p>
        </w:tc>
        <w:tc>
          <w:tcPr>
            <w:tcW w:w="1984" w:type="dxa"/>
            <w:tcBorders>
              <w:top w:val="nil"/>
              <w:left w:val="nil"/>
              <w:bottom w:val="nil"/>
              <w:right w:val="nil"/>
            </w:tcBorders>
            <w:shd w:val="clear" w:color="auto" w:fill="D3D9E2"/>
          </w:tcPr>
          <w:p w:rsidR="005C3B5F" w:rsidRDefault="005017F0">
            <w:pPr>
              <w:spacing w:after="0" w:line="259" w:lineRule="auto"/>
              <w:ind w:left="85" w:right="41" w:firstLine="0"/>
              <w:jc w:val="left"/>
            </w:pPr>
            <w:r>
              <w:rPr>
                <w:rFonts w:ascii="Calibri" w:eastAsia="Calibri" w:hAnsi="Calibri" w:cs="Calibri"/>
                <w:sz w:val="17"/>
              </w:rPr>
              <w:t>Национална асоциация на частните болници, Център за защита на правата в здравеопазването, Българска болнична асоциация и Асоциация на общинските болници в България</w:t>
            </w:r>
          </w:p>
        </w:tc>
      </w:tr>
      <w:tr w:rsidR="005C3B5F">
        <w:trPr>
          <w:trHeight w:val="1038"/>
        </w:trPr>
        <w:tc>
          <w:tcPr>
            <w:tcW w:w="737" w:type="dxa"/>
            <w:tcBorders>
              <w:top w:val="nil"/>
              <w:left w:val="nil"/>
              <w:bottom w:val="nil"/>
              <w:right w:val="nil"/>
            </w:tcBorders>
            <w:shd w:val="clear" w:color="auto" w:fill="FFF8F1"/>
          </w:tcPr>
          <w:p w:rsidR="005C3B5F" w:rsidRDefault="005017F0">
            <w:pPr>
              <w:spacing w:after="0" w:line="259" w:lineRule="auto"/>
              <w:ind w:left="85" w:right="0" w:firstLine="0"/>
              <w:jc w:val="left"/>
            </w:pPr>
            <w:r>
              <w:rPr>
                <w:rFonts w:ascii="Calibri" w:eastAsia="Calibri" w:hAnsi="Calibri" w:cs="Calibri"/>
                <w:sz w:val="17"/>
              </w:rPr>
              <w:t>2016</w:t>
            </w:r>
          </w:p>
        </w:tc>
        <w:tc>
          <w:tcPr>
            <w:tcW w:w="1984" w:type="dxa"/>
            <w:tcBorders>
              <w:top w:val="nil"/>
              <w:left w:val="nil"/>
              <w:bottom w:val="nil"/>
              <w:right w:val="nil"/>
            </w:tcBorders>
            <w:shd w:val="clear" w:color="auto" w:fill="EBEAEF"/>
          </w:tcPr>
          <w:p w:rsidR="005C3B5F" w:rsidRDefault="005017F0">
            <w:pPr>
              <w:spacing w:after="0" w:line="259" w:lineRule="auto"/>
              <w:ind w:left="85" w:right="219" w:firstLine="0"/>
              <w:jc w:val="left"/>
            </w:pPr>
            <w:r>
              <w:rPr>
                <w:rFonts w:ascii="Calibri" w:eastAsia="Calibri" w:hAnsi="Calibri" w:cs="Calibri"/>
                <w:sz w:val="17"/>
              </w:rPr>
              <w:t>Въвеждане на нова НЗК като инструмент за селективно договаряне (</w:t>
            </w:r>
            <w:r>
              <w:rPr>
                <w:rFonts w:ascii="Calibri" w:eastAsia="Calibri" w:hAnsi="Calibri" w:cs="Calibri"/>
                <w:i/>
                <w:sz w:val="17"/>
              </w:rPr>
              <w:t xml:space="preserve">отменено от ВАС през 2017 г. </w:t>
            </w:r>
            <w:r>
              <w:rPr>
                <w:rFonts w:ascii="Calibri" w:eastAsia="Calibri" w:hAnsi="Calibri" w:cs="Calibri"/>
                <w:sz w:val="17"/>
              </w:rPr>
              <w:t>)</w:t>
            </w:r>
          </w:p>
        </w:tc>
        <w:tc>
          <w:tcPr>
            <w:tcW w:w="1984" w:type="dxa"/>
            <w:tcBorders>
              <w:top w:val="nil"/>
              <w:left w:val="nil"/>
              <w:bottom w:val="nil"/>
              <w:right w:val="nil"/>
            </w:tcBorders>
            <w:shd w:val="clear" w:color="auto" w:fill="FDF4EE"/>
          </w:tcPr>
          <w:p w:rsidR="005C3B5F" w:rsidRDefault="005017F0">
            <w:pPr>
              <w:spacing w:after="0" w:line="259" w:lineRule="auto"/>
              <w:ind w:left="85" w:right="0" w:firstLine="0"/>
              <w:jc w:val="left"/>
            </w:pPr>
            <w:r>
              <w:rPr>
                <w:rFonts w:ascii="Calibri" w:eastAsia="Calibri" w:hAnsi="Calibri" w:cs="Calibri"/>
                <w:sz w:val="17"/>
              </w:rPr>
              <w:t>МС, МЗ, НЗОК</w:t>
            </w:r>
          </w:p>
        </w:tc>
        <w:tc>
          <w:tcPr>
            <w:tcW w:w="1984" w:type="dxa"/>
            <w:tcBorders>
              <w:top w:val="nil"/>
              <w:left w:val="nil"/>
              <w:bottom w:val="nil"/>
              <w:right w:val="nil"/>
            </w:tcBorders>
            <w:shd w:val="clear" w:color="auto" w:fill="F0F2F6"/>
          </w:tcPr>
          <w:p w:rsidR="005C3B5F" w:rsidRDefault="005017F0">
            <w:pPr>
              <w:spacing w:after="0" w:line="259" w:lineRule="auto"/>
              <w:ind w:left="85" w:right="97" w:firstLine="0"/>
              <w:jc w:val="left"/>
            </w:pPr>
            <w:r>
              <w:rPr>
                <w:rFonts w:ascii="Calibri" w:eastAsia="Calibri" w:hAnsi="Calibri" w:cs="Calibri"/>
                <w:sz w:val="17"/>
              </w:rPr>
              <w:t>Център за защита на правата в здравеопазването и Националната асоциация на частните болници</w:t>
            </w:r>
          </w:p>
        </w:tc>
      </w:tr>
      <w:tr w:rsidR="005C3B5F">
        <w:trPr>
          <w:trHeight w:val="1223"/>
        </w:trPr>
        <w:tc>
          <w:tcPr>
            <w:tcW w:w="737" w:type="dxa"/>
            <w:tcBorders>
              <w:top w:val="nil"/>
              <w:left w:val="nil"/>
              <w:bottom w:val="nil"/>
              <w:right w:val="nil"/>
            </w:tcBorders>
            <w:shd w:val="clear" w:color="auto" w:fill="FEEAD7"/>
          </w:tcPr>
          <w:p w:rsidR="005C3B5F" w:rsidRDefault="005017F0">
            <w:pPr>
              <w:spacing w:after="0" w:line="259" w:lineRule="auto"/>
              <w:ind w:left="85" w:right="0" w:firstLine="0"/>
              <w:jc w:val="left"/>
            </w:pPr>
            <w:r>
              <w:rPr>
                <w:rFonts w:ascii="Calibri" w:eastAsia="Calibri" w:hAnsi="Calibri" w:cs="Calibri"/>
                <w:sz w:val="17"/>
              </w:rPr>
              <w:t>2016</w:t>
            </w:r>
          </w:p>
        </w:tc>
        <w:tc>
          <w:tcPr>
            <w:tcW w:w="1984" w:type="dxa"/>
            <w:tcBorders>
              <w:top w:val="nil"/>
              <w:left w:val="nil"/>
              <w:bottom w:val="nil"/>
              <w:right w:val="nil"/>
            </w:tcBorders>
            <w:shd w:val="clear" w:color="auto" w:fill="C6C5D0"/>
          </w:tcPr>
          <w:p w:rsidR="005C3B5F" w:rsidRDefault="005017F0">
            <w:pPr>
              <w:spacing w:after="0" w:line="259" w:lineRule="auto"/>
              <w:ind w:left="85" w:right="0" w:firstLine="0"/>
              <w:jc w:val="left"/>
            </w:pPr>
            <w:r>
              <w:rPr>
                <w:rFonts w:ascii="Calibri" w:eastAsia="Calibri" w:hAnsi="Calibri" w:cs="Calibri"/>
                <w:sz w:val="17"/>
              </w:rPr>
              <w:t>Въвеждане на система за пръстова идентификация при хоспитализация (</w:t>
            </w:r>
            <w:r>
              <w:rPr>
                <w:rFonts w:ascii="Calibri" w:eastAsia="Calibri" w:hAnsi="Calibri" w:cs="Calibri"/>
                <w:i/>
                <w:sz w:val="17"/>
              </w:rPr>
              <w:t xml:space="preserve">отменено от ВАС покъсно през 2016 г. </w:t>
            </w:r>
            <w:r>
              <w:rPr>
                <w:rFonts w:ascii="Calibri" w:eastAsia="Calibri" w:hAnsi="Calibri" w:cs="Calibri"/>
                <w:sz w:val="17"/>
              </w:rPr>
              <w:t>)</w:t>
            </w:r>
          </w:p>
        </w:tc>
        <w:tc>
          <w:tcPr>
            <w:tcW w:w="1984" w:type="dxa"/>
            <w:tcBorders>
              <w:top w:val="nil"/>
              <w:left w:val="nil"/>
              <w:bottom w:val="nil"/>
              <w:right w:val="nil"/>
            </w:tcBorders>
            <w:shd w:val="clear" w:color="auto" w:fill="F8DDCC"/>
          </w:tcPr>
          <w:p w:rsidR="005C3B5F" w:rsidRDefault="005017F0">
            <w:pPr>
              <w:spacing w:after="0" w:line="259" w:lineRule="auto"/>
              <w:ind w:left="85" w:right="0" w:firstLine="0"/>
              <w:jc w:val="left"/>
            </w:pPr>
            <w:r>
              <w:rPr>
                <w:rFonts w:ascii="Calibri" w:eastAsia="Calibri" w:hAnsi="Calibri" w:cs="Calibri"/>
                <w:sz w:val="17"/>
              </w:rPr>
              <w:t>МС, МЗ, НЗОК</w:t>
            </w:r>
          </w:p>
        </w:tc>
        <w:tc>
          <w:tcPr>
            <w:tcW w:w="1984" w:type="dxa"/>
            <w:tcBorders>
              <w:top w:val="nil"/>
              <w:left w:val="nil"/>
              <w:bottom w:val="nil"/>
              <w:right w:val="nil"/>
            </w:tcBorders>
            <w:shd w:val="clear" w:color="auto" w:fill="D3D9E2"/>
          </w:tcPr>
          <w:p w:rsidR="005C3B5F" w:rsidRDefault="005017F0">
            <w:pPr>
              <w:spacing w:after="0" w:line="259" w:lineRule="auto"/>
              <w:ind w:left="85" w:right="0" w:firstLine="0"/>
              <w:jc w:val="left"/>
            </w:pPr>
            <w:r>
              <w:rPr>
                <w:rFonts w:ascii="Calibri" w:eastAsia="Calibri" w:hAnsi="Calibri" w:cs="Calibri"/>
                <w:sz w:val="17"/>
              </w:rPr>
              <w:t>Федерация „Български пациентски форум“, Център за защита на правата на пациентите и Националната асоциация на частните болници</w:t>
            </w:r>
          </w:p>
        </w:tc>
      </w:tr>
      <w:tr w:rsidR="005C3B5F">
        <w:trPr>
          <w:trHeight w:val="1223"/>
        </w:trPr>
        <w:tc>
          <w:tcPr>
            <w:tcW w:w="737" w:type="dxa"/>
            <w:tcBorders>
              <w:top w:val="nil"/>
              <w:left w:val="nil"/>
              <w:bottom w:val="nil"/>
              <w:right w:val="nil"/>
            </w:tcBorders>
            <w:shd w:val="clear" w:color="auto" w:fill="FFF8F1"/>
          </w:tcPr>
          <w:p w:rsidR="005C3B5F" w:rsidRDefault="005017F0">
            <w:pPr>
              <w:spacing w:after="0" w:line="259" w:lineRule="auto"/>
              <w:ind w:left="85" w:right="0" w:firstLine="0"/>
              <w:jc w:val="left"/>
            </w:pPr>
            <w:r>
              <w:rPr>
                <w:rFonts w:ascii="Calibri" w:eastAsia="Calibri" w:hAnsi="Calibri" w:cs="Calibri"/>
                <w:sz w:val="17"/>
              </w:rPr>
              <w:t>2015</w:t>
            </w:r>
          </w:p>
        </w:tc>
        <w:tc>
          <w:tcPr>
            <w:tcW w:w="1984" w:type="dxa"/>
            <w:tcBorders>
              <w:top w:val="nil"/>
              <w:left w:val="nil"/>
              <w:bottom w:val="nil"/>
              <w:right w:val="nil"/>
            </w:tcBorders>
            <w:shd w:val="clear" w:color="auto" w:fill="EBEAEF"/>
          </w:tcPr>
          <w:p w:rsidR="005C3B5F" w:rsidRDefault="005017F0">
            <w:pPr>
              <w:spacing w:after="0" w:line="259" w:lineRule="auto"/>
              <w:ind w:left="85" w:right="8" w:firstLine="0"/>
              <w:jc w:val="left"/>
            </w:pPr>
            <w:r>
              <w:rPr>
                <w:rFonts w:ascii="Calibri" w:eastAsia="Calibri" w:hAnsi="Calibri" w:cs="Calibri"/>
                <w:sz w:val="17"/>
              </w:rPr>
              <w:t>Реформа в основния пакет на НЗОК (</w:t>
            </w:r>
            <w:r>
              <w:rPr>
                <w:rFonts w:ascii="Calibri" w:eastAsia="Calibri" w:hAnsi="Calibri" w:cs="Calibri"/>
                <w:i/>
                <w:sz w:val="17"/>
              </w:rPr>
              <w:t xml:space="preserve">отменена от ВКС през 2016 г. </w:t>
            </w:r>
            <w:r>
              <w:rPr>
                <w:rFonts w:ascii="Calibri" w:eastAsia="Calibri" w:hAnsi="Calibri" w:cs="Calibri"/>
                <w:sz w:val="17"/>
              </w:rPr>
              <w:t>)</w:t>
            </w:r>
          </w:p>
        </w:tc>
        <w:tc>
          <w:tcPr>
            <w:tcW w:w="1984" w:type="dxa"/>
            <w:tcBorders>
              <w:top w:val="nil"/>
              <w:left w:val="nil"/>
              <w:bottom w:val="nil"/>
              <w:right w:val="nil"/>
            </w:tcBorders>
            <w:shd w:val="clear" w:color="auto" w:fill="FDF4EE"/>
          </w:tcPr>
          <w:p w:rsidR="005C3B5F" w:rsidRDefault="005017F0">
            <w:pPr>
              <w:spacing w:after="0" w:line="259" w:lineRule="auto"/>
              <w:ind w:left="85" w:right="184" w:firstLine="0"/>
              <w:jc w:val="left"/>
            </w:pPr>
            <w:r>
              <w:rPr>
                <w:rFonts w:ascii="Calibri" w:eastAsia="Calibri" w:hAnsi="Calibri" w:cs="Calibri"/>
                <w:sz w:val="17"/>
              </w:rPr>
              <w:t>МС, МЗ, Министерство на финансите, НЗОК, Комисията за защита от дискриминация и Национална пациентска организация</w:t>
            </w:r>
          </w:p>
        </w:tc>
        <w:tc>
          <w:tcPr>
            <w:tcW w:w="1984" w:type="dxa"/>
            <w:tcBorders>
              <w:top w:val="nil"/>
              <w:left w:val="nil"/>
              <w:bottom w:val="nil"/>
              <w:right w:val="nil"/>
            </w:tcBorders>
            <w:shd w:val="clear" w:color="auto" w:fill="F0F2F6"/>
          </w:tcPr>
          <w:p w:rsidR="005C3B5F" w:rsidRDefault="005017F0">
            <w:pPr>
              <w:spacing w:after="0" w:line="259" w:lineRule="auto"/>
              <w:ind w:left="85" w:right="52" w:firstLine="0"/>
              <w:jc w:val="left"/>
            </w:pPr>
            <w:r>
              <w:rPr>
                <w:rFonts w:ascii="Calibri" w:eastAsia="Calibri" w:hAnsi="Calibri" w:cs="Calibri"/>
                <w:sz w:val="17"/>
              </w:rPr>
              <w:t>62 депутати от 43-то Народно събрание, подкрепени от БЛС, Висшия адвокатски съвет и Асоциацията на здравните застрахователи</w:t>
            </w:r>
          </w:p>
        </w:tc>
      </w:tr>
      <w:tr w:rsidR="005C3B5F">
        <w:trPr>
          <w:trHeight w:val="1593"/>
        </w:trPr>
        <w:tc>
          <w:tcPr>
            <w:tcW w:w="737" w:type="dxa"/>
            <w:tcBorders>
              <w:top w:val="nil"/>
              <w:left w:val="nil"/>
              <w:bottom w:val="nil"/>
              <w:right w:val="nil"/>
            </w:tcBorders>
            <w:shd w:val="clear" w:color="auto" w:fill="FEEAD7"/>
          </w:tcPr>
          <w:p w:rsidR="005C3B5F" w:rsidRDefault="005017F0">
            <w:pPr>
              <w:spacing w:after="0" w:line="259" w:lineRule="auto"/>
              <w:ind w:left="85" w:right="0" w:firstLine="0"/>
              <w:jc w:val="left"/>
            </w:pPr>
            <w:r>
              <w:rPr>
                <w:rFonts w:ascii="Calibri" w:eastAsia="Calibri" w:hAnsi="Calibri" w:cs="Calibri"/>
                <w:sz w:val="17"/>
              </w:rPr>
              <w:lastRenderedPageBreak/>
              <w:t>2015</w:t>
            </w:r>
          </w:p>
        </w:tc>
        <w:tc>
          <w:tcPr>
            <w:tcW w:w="1984" w:type="dxa"/>
            <w:tcBorders>
              <w:top w:val="nil"/>
              <w:left w:val="nil"/>
              <w:bottom w:val="nil"/>
              <w:right w:val="nil"/>
            </w:tcBorders>
            <w:shd w:val="clear" w:color="auto" w:fill="C6C5D0"/>
          </w:tcPr>
          <w:p w:rsidR="005C3B5F" w:rsidRDefault="005017F0">
            <w:pPr>
              <w:spacing w:after="4" w:line="216" w:lineRule="auto"/>
              <w:ind w:left="85" w:right="140" w:firstLine="0"/>
              <w:jc w:val="left"/>
            </w:pPr>
            <w:r>
              <w:rPr>
                <w:rFonts w:ascii="Calibri" w:eastAsia="Calibri" w:hAnsi="Calibri" w:cs="Calibri"/>
                <w:sz w:val="17"/>
              </w:rPr>
              <w:t>Наредба за проучване на удовлетвореността на пациентите от медицинските дейности, заплащани от НЗОК (</w:t>
            </w:r>
            <w:r>
              <w:rPr>
                <w:rFonts w:ascii="Calibri" w:eastAsia="Calibri" w:hAnsi="Calibri" w:cs="Calibri"/>
                <w:i/>
                <w:sz w:val="17"/>
              </w:rPr>
              <w:t xml:space="preserve">обжалвана пред </w:t>
            </w:r>
          </w:p>
          <w:p w:rsidR="005C3B5F" w:rsidRDefault="005017F0">
            <w:pPr>
              <w:spacing w:after="0" w:line="259" w:lineRule="auto"/>
              <w:ind w:left="85" w:right="0" w:firstLine="0"/>
              <w:jc w:val="left"/>
            </w:pPr>
            <w:r>
              <w:rPr>
                <w:rFonts w:ascii="Calibri" w:eastAsia="Calibri" w:hAnsi="Calibri" w:cs="Calibri"/>
                <w:i/>
                <w:sz w:val="17"/>
              </w:rPr>
              <w:t xml:space="preserve">ВАС през </w:t>
            </w:r>
            <w:r>
              <w:rPr>
                <w:rFonts w:ascii="Calibri" w:eastAsia="Calibri" w:hAnsi="Calibri" w:cs="Calibri"/>
                <w:i/>
                <w:sz w:val="17"/>
              </w:rPr>
              <w:t>2016 г</w:t>
            </w:r>
            <w:r>
              <w:rPr>
                <w:rFonts w:ascii="Calibri" w:eastAsia="Calibri" w:hAnsi="Calibri" w:cs="Calibri"/>
                <w:sz w:val="17"/>
              </w:rPr>
              <w:t>. )</w:t>
            </w:r>
          </w:p>
        </w:tc>
        <w:tc>
          <w:tcPr>
            <w:tcW w:w="1984" w:type="dxa"/>
            <w:tcBorders>
              <w:top w:val="nil"/>
              <w:left w:val="nil"/>
              <w:bottom w:val="nil"/>
              <w:right w:val="nil"/>
            </w:tcBorders>
            <w:shd w:val="clear" w:color="auto" w:fill="F8DDCC"/>
          </w:tcPr>
          <w:p w:rsidR="005C3B5F" w:rsidRDefault="005017F0">
            <w:pPr>
              <w:spacing w:after="0" w:line="259" w:lineRule="auto"/>
              <w:ind w:left="85" w:right="0" w:firstLine="0"/>
              <w:jc w:val="left"/>
            </w:pPr>
            <w:r>
              <w:rPr>
                <w:rFonts w:ascii="Calibri" w:eastAsia="Calibri" w:hAnsi="Calibri" w:cs="Calibri"/>
                <w:sz w:val="17"/>
              </w:rPr>
              <w:t>МЗ, НЗОК</w:t>
            </w:r>
          </w:p>
        </w:tc>
        <w:tc>
          <w:tcPr>
            <w:tcW w:w="1984" w:type="dxa"/>
            <w:tcBorders>
              <w:top w:val="nil"/>
              <w:left w:val="nil"/>
              <w:bottom w:val="nil"/>
              <w:right w:val="nil"/>
            </w:tcBorders>
            <w:shd w:val="clear" w:color="auto" w:fill="D3D9E2"/>
          </w:tcPr>
          <w:p w:rsidR="005C3B5F" w:rsidRDefault="005017F0">
            <w:pPr>
              <w:spacing w:after="0" w:line="259" w:lineRule="auto"/>
              <w:ind w:left="85" w:right="90" w:firstLine="0"/>
              <w:jc w:val="left"/>
            </w:pPr>
            <w:r>
              <w:rPr>
                <w:rFonts w:ascii="Calibri" w:eastAsia="Calibri" w:hAnsi="Calibri" w:cs="Calibri"/>
                <w:sz w:val="17"/>
              </w:rPr>
              <w:t>Център за защита на правата в здравеопазването, Националното сдружение на общопрактикуващите лекари и Националната асоциация на частните болници</w:t>
            </w:r>
          </w:p>
        </w:tc>
      </w:tr>
      <w:tr w:rsidR="005C3B5F">
        <w:trPr>
          <w:trHeight w:val="1408"/>
        </w:trPr>
        <w:tc>
          <w:tcPr>
            <w:tcW w:w="737" w:type="dxa"/>
            <w:tcBorders>
              <w:top w:val="nil"/>
              <w:left w:val="nil"/>
              <w:bottom w:val="nil"/>
              <w:right w:val="nil"/>
            </w:tcBorders>
            <w:shd w:val="clear" w:color="auto" w:fill="FFF8F1"/>
          </w:tcPr>
          <w:p w:rsidR="005C3B5F" w:rsidRDefault="005017F0">
            <w:pPr>
              <w:spacing w:after="0" w:line="259" w:lineRule="auto"/>
              <w:ind w:left="85" w:right="0" w:firstLine="0"/>
              <w:jc w:val="left"/>
            </w:pPr>
            <w:r>
              <w:rPr>
                <w:rFonts w:ascii="Calibri" w:eastAsia="Calibri" w:hAnsi="Calibri" w:cs="Calibri"/>
                <w:sz w:val="17"/>
              </w:rPr>
              <w:t>2015</w:t>
            </w:r>
          </w:p>
        </w:tc>
        <w:tc>
          <w:tcPr>
            <w:tcW w:w="1984" w:type="dxa"/>
            <w:tcBorders>
              <w:top w:val="nil"/>
              <w:left w:val="nil"/>
              <w:bottom w:val="nil"/>
              <w:right w:val="nil"/>
            </w:tcBorders>
            <w:shd w:val="clear" w:color="auto" w:fill="EBEAEF"/>
          </w:tcPr>
          <w:p w:rsidR="005C3B5F" w:rsidRDefault="005017F0">
            <w:pPr>
              <w:spacing w:after="1" w:line="216" w:lineRule="auto"/>
              <w:ind w:left="85" w:right="298" w:firstLine="0"/>
              <w:jc w:val="left"/>
            </w:pPr>
            <w:r>
              <w:rPr>
                <w:rFonts w:ascii="Calibri" w:eastAsia="Calibri" w:hAnsi="Calibri" w:cs="Calibri"/>
                <w:sz w:val="17"/>
              </w:rPr>
              <w:t>Въвеждане на лимити в болничния сектор от НЗОК (</w:t>
            </w:r>
            <w:r>
              <w:rPr>
                <w:rFonts w:ascii="Calibri" w:eastAsia="Calibri" w:hAnsi="Calibri" w:cs="Calibri"/>
                <w:i/>
                <w:sz w:val="17"/>
              </w:rPr>
              <w:t xml:space="preserve">отменено от </w:t>
            </w:r>
          </w:p>
          <w:p w:rsidR="005C3B5F" w:rsidRDefault="005017F0">
            <w:pPr>
              <w:spacing w:after="0" w:line="259" w:lineRule="auto"/>
              <w:ind w:left="85" w:right="0" w:firstLine="0"/>
              <w:jc w:val="left"/>
            </w:pPr>
            <w:r>
              <w:rPr>
                <w:rFonts w:ascii="Calibri" w:eastAsia="Calibri" w:hAnsi="Calibri" w:cs="Calibri"/>
                <w:i/>
                <w:sz w:val="17"/>
              </w:rPr>
              <w:t xml:space="preserve">ВАС през 2018 г. </w:t>
            </w:r>
            <w:r>
              <w:rPr>
                <w:rFonts w:ascii="Calibri" w:eastAsia="Calibri" w:hAnsi="Calibri" w:cs="Calibri"/>
                <w:sz w:val="17"/>
              </w:rPr>
              <w:t>)</w:t>
            </w:r>
          </w:p>
        </w:tc>
        <w:tc>
          <w:tcPr>
            <w:tcW w:w="1984" w:type="dxa"/>
            <w:tcBorders>
              <w:top w:val="nil"/>
              <w:left w:val="nil"/>
              <w:bottom w:val="nil"/>
              <w:right w:val="nil"/>
            </w:tcBorders>
            <w:shd w:val="clear" w:color="auto" w:fill="FDF4EE"/>
          </w:tcPr>
          <w:p w:rsidR="005C3B5F" w:rsidRDefault="005017F0">
            <w:pPr>
              <w:spacing w:after="0" w:line="259" w:lineRule="auto"/>
              <w:ind w:left="85" w:right="0" w:firstLine="0"/>
              <w:jc w:val="left"/>
            </w:pPr>
            <w:r>
              <w:rPr>
                <w:rFonts w:ascii="Calibri" w:eastAsia="Calibri" w:hAnsi="Calibri" w:cs="Calibri"/>
                <w:sz w:val="17"/>
              </w:rPr>
              <w:t>НЗОК</w:t>
            </w:r>
          </w:p>
        </w:tc>
        <w:tc>
          <w:tcPr>
            <w:tcW w:w="1984" w:type="dxa"/>
            <w:tcBorders>
              <w:top w:val="nil"/>
              <w:left w:val="nil"/>
              <w:bottom w:val="nil"/>
              <w:right w:val="nil"/>
            </w:tcBorders>
            <w:shd w:val="clear" w:color="auto" w:fill="F0F2F6"/>
          </w:tcPr>
          <w:p w:rsidR="005C3B5F" w:rsidRDefault="005017F0">
            <w:pPr>
              <w:spacing w:after="0" w:line="259" w:lineRule="auto"/>
              <w:ind w:left="85" w:right="97" w:firstLine="0"/>
              <w:jc w:val="left"/>
            </w:pPr>
            <w:r>
              <w:rPr>
                <w:rFonts w:ascii="Calibri" w:eastAsia="Calibri" w:hAnsi="Calibri" w:cs="Calibri"/>
                <w:sz w:val="17"/>
              </w:rPr>
              <w:t>Федерация „Български пациентски форум“, Център за защита на правата в здравеопазването и Националната асоциация на частните болници</w:t>
            </w:r>
          </w:p>
        </w:tc>
      </w:tr>
    </w:tbl>
    <w:p w:rsidR="005C3B5F" w:rsidRDefault="005017F0">
      <w:pPr>
        <w:spacing w:after="42" w:line="336" w:lineRule="auto"/>
        <w:ind w:left="2023"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 xml:space="preserve">Компилация на авторите. </w:t>
      </w:r>
      <w:r>
        <w:rPr>
          <w:rFonts w:ascii="Calibri" w:eastAsia="Calibri" w:hAnsi="Calibri" w:cs="Calibri"/>
          <w:i/>
          <w:color w:val="152A47"/>
          <w:sz w:val="16"/>
        </w:rPr>
        <w:t xml:space="preserve">Бележки: </w:t>
      </w:r>
      <w:r>
        <w:rPr>
          <w:rFonts w:ascii="Calibri" w:eastAsia="Calibri" w:hAnsi="Calibri" w:cs="Calibri"/>
          <w:color w:val="152A47"/>
          <w:sz w:val="16"/>
        </w:rPr>
        <w:t>ВАС: Висш административен съд. ВКС: Висш конституционен съд.</w:t>
      </w:r>
    </w:p>
    <w:p w:rsidR="005C3B5F" w:rsidRDefault="005017F0">
      <w:pPr>
        <w:pStyle w:val="Heading4"/>
        <w:ind w:left="-5" w:right="16"/>
      </w:pPr>
      <w:r>
        <w:rPr>
          <w:b/>
          <w:i w:val="0"/>
        </w:rPr>
        <w:t xml:space="preserve">6.1.1  </w:t>
      </w:r>
      <w:r>
        <w:t>Мерки, целящи финансова стабилност</w:t>
      </w:r>
    </w:p>
    <w:p w:rsidR="005C3B5F" w:rsidRDefault="005017F0">
      <w:pPr>
        <w:ind w:left="-12" w:right="45" w:firstLine="0"/>
      </w:pPr>
      <w:r>
        <w:t>Липсата на финансова стабилност е характеристика на здравната система от 1990 г. Въвеждането на здравноосигурителната система през 1998 – 1999 не преодоля този проблем и директните плащания от пациентите остават основният</w:t>
      </w:r>
      <w:r>
        <w:t xml:space="preserve"> източник на приходи за здравната система. Въпреки значителния ръст на разходите за здравеопазване след въвеждането на ЗЗО (вж. 3.1 </w:t>
      </w:r>
      <w:r>
        <w:rPr>
          <w:i/>
        </w:rPr>
        <w:t>Здравни разходи</w:t>
      </w:r>
      <w:r>
        <w:t>), системата продължи да страда от липса на финансови ресурси и лоша ефективност. Болничните продължават да а</w:t>
      </w:r>
      <w:r>
        <w:t>кумулират дългове, които обикновено се покриват от МЗ ежегодно. Общинските болници продължават да изпитват финансови затруднения дори в по-голяма степен. Основна причина за това недофинансиране са цените на здравните услуги. Цените не се формират на базата</w:t>
      </w:r>
      <w:r>
        <w:t xml:space="preserve"> на реалните разходи с отчитане на стандартите за качество, а на финансовите възможности на НЗОК.</w:t>
      </w:r>
    </w:p>
    <w:p w:rsidR="005C3B5F" w:rsidRDefault="005017F0">
      <w:pPr>
        <w:spacing w:after="301"/>
        <w:ind w:left="-12" w:right="45"/>
      </w:pPr>
      <w:r>
        <w:rPr>
          <w:rFonts w:ascii="Calibri" w:eastAsia="Calibri" w:hAnsi="Calibri" w:cs="Calibri"/>
          <w:noProof/>
          <w:sz w:val="22"/>
        </w:rPr>
        <mc:AlternateContent>
          <mc:Choice Requires="wpg">
            <w:drawing>
              <wp:anchor distT="0" distB="0" distL="114300" distR="114300" simplePos="0" relativeHeight="251754496" behindDoc="0" locked="0" layoutInCell="1" allowOverlap="1">
                <wp:simplePos x="0" y="0"/>
                <wp:positionH relativeFrom="page">
                  <wp:posOffset>378003</wp:posOffset>
                </wp:positionH>
                <wp:positionV relativeFrom="page">
                  <wp:posOffset>720001</wp:posOffset>
                </wp:positionV>
                <wp:extent cx="71996" cy="80543"/>
                <wp:effectExtent l="0" t="0" r="0" b="0"/>
                <wp:wrapSquare wrapText="bothSides"/>
                <wp:docPr id="283686" name="Group 283686"/>
                <wp:cNvGraphicFramePr/>
                <a:graphic xmlns:a="http://schemas.openxmlformats.org/drawingml/2006/main">
                  <a:graphicData uri="http://schemas.microsoft.com/office/word/2010/wordprocessingGroup">
                    <wpg:wgp>
                      <wpg:cNvGrpSpPr/>
                      <wpg:grpSpPr>
                        <a:xfrm>
                          <a:off x="0" y="0"/>
                          <a:ext cx="71996" cy="80543"/>
                          <a:chOff x="0" y="0"/>
                          <a:chExt cx="71996" cy="80543"/>
                        </a:xfrm>
                      </wpg:grpSpPr>
                      <wps:wsp>
                        <wps:cNvPr id="318400" name="Shape 318400"/>
                        <wps:cNvSpPr/>
                        <wps:spPr>
                          <a:xfrm>
                            <a:off x="0" y="0"/>
                            <a:ext cx="71996" cy="80543"/>
                          </a:xfrm>
                          <a:custGeom>
                            <a:avLst/>
                            <a:gdLst/>
                            <a:ahLst/>
                            <a:cxnLst/>
                            <a:rect l="0" t="0" r="0" b="0"/>
                            <a:pathLst>
                              <a:path w="71996" h="80543">
                                <a:moveTo>
                                  <a:pt x="0" y="0"/>
                                </a:moveTo>
                                <a:lnTo>
                                  <a:pt x="71996" y="0"/>
                                </a:lnTo>
                                <a:lnTo>
                                  <a:pt x="71996" y="80543"/>
                                </a:lnTo>
                                <a:lnTo>
                                  <a:pt x="0" y="80543"/>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83686" style="width:5.669pt;height:6.34198pt;position:absolute;mso-position-horizontal-relative:page;mso-position-horizontal:absolute;margin-left:29.764pt;mso-position-vertical-relative:page;margin-top:56.693pt;" coordsize="719,805">
                <v:shape id="Shape 318401" style="position:absolute;width:719;height:805;left:0;top:0;" coordsize="71996,80543" path="m0,0l71996,0l71996,80543l0,80543l0,0">
                  <v:stroke weight="0pt" endcap="flat" joinstyle="miter" miterlimit="10" on="false" color="#000000" opacity="0"/>
                  <v:fill on="true" color="#d64503"/>
                </v:shape>
                <w10:wrap type="square"/>
              </v:group>
            </w:pict>
          </mc:Fallback>
        </mc:AlternateContent>
      </w:r>
      <w:r>
        <w:t xml:space="preserve">Неефективното използване на финансовите ресурси е признат проблем (вж. 7.5 </w:t>
      </w:r>
      <w:r>
        <w:rPr>
          <w:i/>
        </w:rPr>
        <w:t>Ефективност на здравната система</w:t>
      </w:r>
      <w:r>
        <w:t>), обаче повечето промени в последните години целя</w:t>
      </w:r>
      <w:r>
        <w:t>т по-скоро засилване на контрола върху публичните разходи и задържането на разходите, отколкото върху повишаването на ефективността.</w:t>
      </w:r>
    </w:p>
    <w:p w:rsidR="005C3B5F" w:rsidRDefault="005017F0">
      <w:pPr>
        <w:spacing w:after="347" w:line="249" w:lineRule="auto"/>
        <w:ind w:left="-5" w:right="2" w:hanging="10"/>
        <w:jc w:val="left"/>
      </w:pPr>
      <w:r>
        <w:rPr>
          <w:rFonts w:ascii="Calibri" w:eastAsia="Calibri" w:hAnsi="Calibri" w:cs="Calibri"/>
          <w:color w:val="D64715"/>
          <w:sz w:val="22"/>
        </w:rPr>
        <w:lastRenderedPageBreak/>
        <w:t>Мерки</w:t>
      </w:r>
      <w:r>
        <w:rPr>
          <w:rFonts w:ascii="Calibri" w:eastAsia="Calibri" w:hAnsi="Calibri" w:cs="Calibri"/>
          <w:color w:val="D64715"/>
          <w:sz w:val="22"/>
        </w:rPr>
        <w:tab/>
        <w:t>за</w:t>
      </w:r>
      <w:r>
        <w:rPr>
          <w:rFonts w:ascii="Calibri" w:eastAsia="Calibri" w:hAnsi="Calibri" w:cs="Calibri"/>
          <w:color w:val="D64715"/>
          <w:sz w:val="22"/>
        </w:rPr>
        <w:tab/>
        <w:t>задържане</w:t>
      </w:r>
      <w:r>
        <w:rPr>
          <w:rFonts w:ascii="Calibri" w:eastAsia="Calibri" w:hAnsi="Calibri" w:cs="Calibri"/>
          <w:color w:val="D64715"/>
          <w:sz w:val="22"/>
        </w:rPr>
        <w:tab/>
        <w:t>на</w:t>
      </w:r>
      <w:r>
        <w:rPr>
          <w:rFonts w:ascii="Calibri" w:eastAsia="Calibri" w:hAnsi="Calibri" w:cs="Calibri"/>
          <w:color w:val="D64715"/>
          <w:sz w:val="22"/>
        </w:rPr>
        <w:tab/>
        <w:t>разходите</w:t>
      </w:r>
    </w:p>
    <w:p w:rsidR="005C3B5F" w:rsidRDefault="005017F0">
      <w:pPr>
        <w:spacing w:after="301"/>
        <w:ind w:left="-12" w:right="45" w:firstLine="0"/>
      </w:pPr>
      <w:r>
        <w:t>Промените, целящи засилване на контрола върху публичните разходи и задържането на разходите, са най-вече в сферите с най-големи разходи и най-ниска ефективност – лекарствоснабдяването и болничната помощ.</w:t>
      </w:r>
    </w:p>
    <w:p w:rsidR="005C3B5F" w:rsidRDefault="005017F0">
      <w:pPr>
        <w:spacing w:after="30" w:line="259" w:lineRule="auto"/>
        <w:ind w:left="-5" w:right="0" w:hanging="10"/>
        <w:jc w:val="left"/>
      </w:pPr>
      <w:r>
        <w:rPr>
          <w:rFonts w:ascii="Calibri" w:eastAsia="Calibri" w:hAnsi="Calibri" w:cs="Calibri"/>
          <w:i/>
          <w:color w:val="D64715"/>
          <w:sz w:val="22"/>
        </w:rPr>
        <w:t>Разходи за лекарства</w:t>
      </w:r>
    </w:p>
    <w:p w:rsidR="005C3B5F" w:rsidRDefault="005017F0">
      <w:pPr>
        <w:ind w:left="-12" w:right="45" w:firstLine="0"/>
      </w:pPr>
      <w:r>
        <w:t>Важни изменения в Закона за лек</w:t>
      </w:r>
      <w:r>
        <w:t xml:space="preserve">арствените продукти в хуманната медицина от 2007 г. , засягащи държавното управление на фармацевтичния сектор, бяха направени през 2012 г. Промените целяха по-стриктен контрол върху фармацевтичния пазар чрез прехвърляне на лицензирането и регистрацията на </w:t>
      </w:r>
      <w:r>
        <w:t>аптеките от МЗ към ИАЛ. В същото време беше създаден НСЦРЛП като държавна комисия към МЗ, поемаща отговорностите на две предишни комисии на МЗ – Комисията по ПЛС и Комисията по цени и реимбурсиране. Понастоящем НСЦРЛП определя пределните цени на прескрипци</w:t>
      </w:r>
      <w:r>
        <w:t>онните медикаменти, регистрира максималните продажни цени на лекарствата, отпускани без рецепта, и взема решения за включване, промени или изключване на лекарства от ПЛС (Rohova 2013). В допълнение МС прие нова наредба за цените на лекарствата през 2013 г.</w:t>
      </w:r>
      <w:r>
        <w:t xml:space="preserve"> с цел основно да се намалят цените. От 2014 г. ценообразуването на лекарствата, включени в ПЛС, е референтно като се използват 10 основни страни (Румъния, Франция, Латвия, Гърция, Словакия, Литва, Португалия, Италия, Словения и Испания) и седем допълнител</w:t>
      </w:r>
      <w:r>
        <w:t>ни страни (Белгия, Република Чехия, Полша, Унгария, Дания, Финландия и Естония). Надценките за търговец на едро и търговец на дребно бяха намалени през 2013 г. и като процент, и като максимална сума в зависимост от цената на лекарството.</w:t>
      </w:r>
    </w:p>
    <w:p w:rsidR="005C3B5F" w:rsidRDefault="005017F0">
      <w:pPr>
        <w:ind w:left="-12" w:right="45"/>
      </w:pPr>
      <w:r>
        <w:t>Цените на близо 14</w:t>
      </w:r>
      <w:r>
        <w:t>00 лекарства намаляват през първата година след създаването на НСЦРЛП (в сравнение със 190 лекарства през периода 2007 – 2011), което води до спестяване на публични средства от близо 15 млн. лв. през 2013 г. (€7.7 млн.) (Форум Медикус 2014; Парламентарна к</w:t>
      </w:r>
      <w:r>
        <w:t xml:space="preserve">омисия по здравеопазване 2014). През периода 2014 – 2017 г. са спестени повече от 54 млн. лв. (€27.7 </w:t>
      </w:r>
      <w:r>
        <w:lastRenderedPageBreak/>
        <w:t>млн.) публични разходи за лекарства (НСЦРЛП 2015, 2016, 2017, 2018).</w:t>
      </w:r>
    </w:p>
    <w:p w:rsidR="005C3B5F" w:rsidRDefault="005017F0">
      <w:pPr>
        <w:spacing w:after="301"/>
        <w:ind w:left="-12" w:right="45"/>
      </w:pPr>
      <w:r>
        <w:t xml:space="preserve">НЗОК започна централизирано договаряне на отстъпки за лекарства, включени в ПЛС, след </w:t>
      </w:r>
      <w:r>
        <w:t>промяна през 2011 г. в наредбата за условията и реда за заплащане на лекарствените продукти от 2009 г. Изискванията за договаряне на отстъпки бяха разширени през 2014 г. (за лекарствени продукти, предназначени за национални, регионални и общински програми)</w:t>
      </w:r>
      <w:r>
        <w:t xml:space="preserve"> и през 2015 г. (за лекарствени продукти за болнично лечение на онкологични заболявания). През 2017 г. специфични нива на отстъпки бяха въведени за лекарства с ново непатентно наименование, които кандидатстват за включване в ПЛС.</w:t>
      </w:r>
    </w:p>
    <w:p w:rsidR="005C3B5F" w:rsidRDefault="005017F0">
      <w:pPr>
        <w:spacing w:after="30" w:line="259" w:lineRule="auto"/>
        <w:ind w:left="-5" w:right="0" w:hanging="10"/>
        <w:jc w:val="left"/>
      </w:pPr>
      <w:r>
        <w:rPr>
          <w:rFonts w:ascii="Calibri" w:eastAsia="Calibri" w:hAnsi="Calibri" w:cs="Calibri"/>
          <w:i/>
          <w:color w:val="D64715"/>
          <w:sz w:val="22"/>
        </w:rPr>
        <w:t>Разходи за болнична помощ</w:t>
      </w:r>
    </w:p>
    <w:p w:rsidR="005C3B5F" w:rsidRDefault="005017F0">
      <w:pPr>
        <w:ind w:left="-12" w:right="45" w:firstLine="0"/>
      </w:pPr>
      <w:r>
        <w:t>За да регулира бързо нарастващите болнични разходи, НЗОК въведе лимити за хоспитализации за всяка болница и за всяка клинична пътека през 2015 г. (на базата на постановление на МС). В съответствие с това, НЗОК спря да заплаща за хоспитализации, които надви</w:t>
      </w:r>
      <w:r>
        <w:t>шават определения лимит. Подобно на специализираната извънболнична помощ, лимитите за болниците имаха за цел да намалят стимулите за хоспитализации и да рационализират болничните услуги. Тази политика беше посрещната с остра критика от страна на медицинска</w:t>
      </w:r>
      <w:r>
        <w:t>та общност, включително на БЛС и представителите на болниците. Много болници, особено общинските, се почувстваха застрашени от лимитите, поради дълговете, които вече имаха. През 2018 г. ВАС отмени лимитите на болниците, въведени през 2015 г. (Таблица 6.1).</w:t>
      </w:r>
    </w:p>
    <w:p w:rsidR="005C3B5F" w:rsidRDefault="005017F0">
      <w:pPr>
        <w:ind w:left="-12" w:right="45"/>
      </w:pPr>
      <w:r>
        <w:t>В началото на 2016 г. МС въведе система за пръстова идентификация при хоспитализации с промяна в наредбата за достъпа до здравна помощ. Причината за това беше желанието за засилване на контрола върху използваемостта на публичните болници и намаляване на и</w:t>
      </w:r>
      <w:r>
        <w:t>змамите. Обаче системата беше отменена от ВАС по-късно през 2016 г. (Таблица 6.1).</w:t>
      </w:r>
    </w:p>
    <w:p w:rsidR="005C3B5F" w:rsidRDefault="005017F0">
      <w:pPr>
        <w:ind w:left="-12" w:right="45"/>
      </w:pPr>
      <w:r>
        <w:t>Нов пакет от мерки за задържане на разходите беше предложен с проектобюджета на НЗОК за 2018 г. Те засягаха както лекарствата, така и разходите на НЗОК за болнична помощ, чр</w:t>
      </w:r>
      <w:r>
        <w:t xml:space="preserve">ез въвеждането на забрана за включване на нови лекарства с ново непатентно </w:t>
      </w:r>
      <w:r>
        <w:lastRenderedPageBreak/>
        <w:t xml:space="preserve">наименование в ПЛС през 2018 г. и забрана за сключване на договори с нови болници и за нови клинични пътеки. </w:t>
      </w:r>
    </w:p>
    <w:p w:rsidR="005C3B5F" w:rsidRDefault="005017F0">
      <w:pPr>
        <w:ind w:left="-12" w:right="45"/>
      </w:pPr>
      <w:r>
        <w:t>Тези мерки имаха за цел да намалят финансовия риск за бюджета на НЗОК и</w:t>
      </w:r>
      <w:r>
        <w:t xml:space="preserve"> да осигурят финансовата стабилност в системата на задължителното здравно осигуряване. От друга страна, проектът предвиждаше нарастване на общите разходи на НЗОК с 406.7 млн. лв. (€208 млн.) в сравнение с 2017 г. Допълнителните средства бяха предвидени за </w:t>
      </w:r>
      <w:r>
        <w:t>нови профилактични прегледи (като скрининг за рак на шийката на матката) и за увеличаване на равнището на заплащане в извънболничната и болничната помощ.</w:t>
      </w:r>
    </w:p>
    <w:p w:rsidR="005C3B5F" w:rsidRDefault="005017F0">
      <w:pPr>
        <w:ind w:left="-12" w:right="45"/>
      </w:pPr>
      <w:r>
        <w:t>Проектозаконът за бюджета на НЗОК за 2018 г. предизвика сериозни протести на пациенти, подкрепяни от Н</w:t>
      </w:r>
      <w:r>
        <w:t>ПО и различни политически партии, главно по отношение на забраната за включване на нови лекарства в ПЛС за 2018 г. Мораториумът върху лекарствата се отнасяше до 32 лекарства за онкологични и други хронични заболявания, за които бяха изготвени или вече са п</w:t>
      </w:r>
      <w:r>
        <w:t>одадени в НСЦРЛП заявления за включване в ПЛС. Тези нови лекарства щяха да струват около 50 млн. лв. (приблизително €25.6 млн.) допълнително към общия бюджет от 1.1 млрд. лв. (€562.4 млн.), предвидени за лекарства през 2018 г. След няколко протеста законът</w:t>
      </w:r>
      <w:r>
        <w:t xml:space="preserve"> беше приет от Парламента без спорния меморандум за включване на нови лекарства в ПЛС, но със запазване на забраната през 2018 г. НЗОК да сключва договори с нови болници и за нови дейности (Rohova 2017a).</w:t>
      </w:r>
    </w:p>
    <w:p w:rsidR="005C3B5F" w:rsidRDefault="005017F0">
      <w:pPr>
        <w:ind w:left="-12" w:right="45"/>
      </w:pPr>
      <w:r>
        <w:t>През 2018 г. МЗ въведе стандарт за финансово управл</w:t>
      </w:r>
      <w:r>
        <w:t>ение на държавните болници, който поставя изисквания към управлението на болниците, свързани с подписване на нови договори, преустановяване на увеличаването на просрочените задължения спрямо предходната година и провеждането на обществени поръчки над опред</w:t>
      </w:r>
      <w:r>
        <w:t xml:space="preserve">елен праг. Въвеждането на стандарта беше обосновано от факта, че през 2017 г. държавните болници имаха просрочени задължения в размер на </w:t>
      </w:r>
    </w:p>
    <w:p w:rsidR="005C3B5F" w:rsidRDefault="005017F0">
      <w:pPr>
        <w:spacing w:after="235"/>
        <w:ind w:left="-12" w:right="45" w:firstLine="0"/>
      </w:pPr>
      <w:r>
        <w:t>155 млн. лв. (€79.3 млн.), които бяха нараснали в сравнение с предходните години (МЗ 2018б).</w:t>
      </w:r>
    </w:p>
    <w:p w:rsidR="005C3B5F" w:rsidRDefault="005017F0">
      <w:pPr>
        <w:pStyle w:val="Heading4"/>
        <w:ind w:left="-5" w:right="16"/>
      </w:pPr>
      <w:r>
        <w:rPr>
          <w:b/>
          <w:i w:val="0"/>
        </w:rPr>
        <w:lastRenderedPageBreak/>
        <w:t xml:space="preserve">6.1.2 </w:t>
      </w:r>
      <w:r>
        <w:t>Мерки за увеличаван</w:t>
      </w:r>
      <w:r>
        <w:t>е на ефективността на публичните разходи</w:t>
      </w:r>
    </w:p>
    <w:p w:rsidR="005C3B5F" w:rsidRDefault="005017F0">
      <w:pPr>
        <w:ind w:left="-12" w:right="45" w:firstLine="0"/>
      </w:pPr>
      <w:r>
        <w:rPr>
          <w:rFonts w:ascii="Calibri" w:eastAsia="Calibri" w:hAnsi="Calibri" w:cs="Calibri"/>
          <w:noProof/>
          <w:sz w:val="22"/>
        </w:rPr>
        <mc:AlternateContent>
          <mc:Choice Requires="wpg">
            <w:drawing>
              <wp:anchor distT="0" distB="0" distL="114300" distR="114300" simplePos="0" relativeHeight="251755520" behindDoc="0" locked="0" layoutInCell="1" allowOverlap="1">
                <wp:simplePos x="0" y="0"/>
                <wp:positionH relativeFrom="page">
                  <wp:posOffset>486004</wp:posOffset>
                </wp:positionH>
                <wp:positionV relativeFrom="page">
                  <wp:posOffset>2286495</wp:posOffset>
                </wp:positionV>
                <wp:extent cx="71996" cy="75222"/>
                <wp:effectExtent l="0" t="0" r="0" b="0"/>
                <wp:wrapSquare wrapText="bothSides"/>
                <wp:docPr id="284253" name="Group 284253"/>
                <wp:cNvGraphicFramePr/>
                <a:graphic xmlns:a="http://schemas.openxmlformats.org/drawingml/2006/main">
                  <a:graphicData uri="http://schemas.microsoft.com/office/word/2010/wordprocessingGroup">
                    <wpg:wgp>
                      <wpg:cNvGrpSpPr/>
                      <wpg:grpSpPr>
                        <a:xfrm>
                          <a:off x="0" y="0"/>
                          <a:ext cx="71996" cy="75222"/>
                          <a:chOff x="0" y="0"/>
                          <a:chExt cx="71996" cy="75222"/>
                        </a:xfrm>
                      </wpg:grpSpPr>
                      <wps:wsp>
                        <wps:cNvPr id="318402" name="Shape 318402"/>
                        <wps:cNvSpPr/>
                        <wps:spPr>
                          <a:xfrm>
                            <a:off x="0" y="0"/>
                            <a:ext cx="71996" cy="75222"/>
                          </a:xfrm>
                          <a:custGeom>
                            <a:avLst/>
                            <a:gdLst/>
                            <a:ahLst/>
                            <a:cxnLst/>
                            <a:rect l="0" t="0" r="0" b="0"/>
                            <a:pathLst>
                              <a:path w="71996" h="75222">
                                <a:moveTo>
                                  <a:pt x="0" y="0"/>
                                </a:moveTo>
                                <a:lnTo>
                                  <a:pt x="71996" y="0"/>
                                </a:lnTo>
                                <a:lnTo>
                                  <a:pt x="71996" y="75222"/>
                                </a:lnTo>
                                <a:lnTo>
                                  <a:pt x="0" y="75222"/>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84253" style="width:5.669pt;height:5.923pt;position:absolute;mso-position-horizontal-relative:page;mso-position-horizontal:absolute;margin-left:38.268pt;mso-position-vertical-relative:page;margin-top:180.039pt;" coordsize="719,752">
                <v:shape id="Shape 318403" style="position:absolute;width:719;height:752;left:0;top:0;" coordsize="71996,75222" path="m0,0l71996,0l71996,75222l0,75222l0,0">
                  <v:stroke weight="0pt" endcap="flat" joinstyle="miter" miterlimit="10" on="false" color="#000000" opacity="0"/>
                  <v:fill on="true" color="#d64503"/>
                </v:shape>
                <w10:wrap type="square"/>
              </v:group>
            </w:pict>
          </mc:Fallback>
        </mc:AlternateContent>
      </w:r>
      <w:r>
        <w:t>Най-съществената промяна за ефективността и ефикасността на публичните разходи беше направена във фармацевтичния сектор чрез въвеждането на ОЗТ. Въвеждането на ОЗТ през 2016 г. имаше за цел повишаване на ефективността и прозрачността на процеса на реимбурс</w:t>
      </w:r>
      <w:r>
        <w:t xml:space="preserve">иране на лекарствата (за подробности вж. 2.7.2 </w:t>
      </w:r>
      <w:r>
        <w:rPr>
          <w:i/>
        </w:rPr>
        <w:t>Оценка на здравните технологии</w:t>
      </w:r>
      <w:r>
        <w:t>). Към ноември 2017 г. Комисията по ОЗТ, оценила 45 нови лекарства, от които 8 не са били препоръчани за включване на ПЛС, е намалила общото 5-годишно негативно бюджетно въздейств</w:t>
      </w:r>
      <w:r>
        <w:t>ие с 34% (Salchev 2018).</w:t>
      </w:r>
    </w:p>
    <w:p w:rsidR="005C3B5F" w:rsidRDefault="005017F0">
      <w:pPr>
        <w:spacing w:after="301"/>
        <w:ind w:left="-12" w:right="45"/>
      </w:pPr>
      <w:r>
        <w:t>Също толкова голяма стъпка като въвеждането на ОЗТ беше планираната реорганизация на основния пакет на НЗОК и разработването на нова национална здравна карта (и регионални здравни карти) и въвеждането им като инструмент за селектив</w:t>
      </w:r>
      <w:r>
        <w:t>но договаряне между НЗОК и болниците. За разлика от промените във фармацевтичния сектор, почти всички инициативи през 2015 г. и 2016 г. , които се очакваше да имат значим ефект върху ефективността в лечебния сектор, бяха отменени от ВСК и ВАС по различни п</w:t>
      </w:r>
      <w:r>
        <w:t xml:space="preserve">ричини. </w:t>
      </w:r>
    </w:p>
    <w:p w:rsidR="005C3B5F" w:rsidRDefault="005017F0">
      <w:pPr>
        <w:spacing w:after="39" w:line="249" w:lineRule="auto"/>
        <w:ind w:left="-5" w:right="2" w:hanging="10"/>
        <w:jc w:val="left"/>
      </w:pPr>
      <w:r>
        <w:rPr>
          <w:rFonts w:ascii="Calibri" w:eastAsia="Calibri" w:hAnsi="Calibri" w:cs="Calibri"/>
          <w:color w:val="D64715"/>
          <w:sz w:val="22"/>
        </w:rPr>
        <w:t>Промени</w:t>
      </w:r>
      <w:r>
        <w:rPr>
          <w:rFonts w:ascii="Calibri" w:eastAsia="Calibri" w:hAnsi="Calibri" w:cs="Calibri"/>
          <w:color w:val="D64715"/>
          <w:sz w:val="22"/>
        </w:rPr>
        <w:tab/>
        <w:t>в</w:t>
      </w:r>
      <w:r>
        <w:rPr>
          <w:rFonts w:ascii="Calibri" w:eastAsia="Calibri" w:hAnsi="Calibri" w:cs="Calibri"/>
          <w:color w:val="D64715"/>
          <w:sz w:val="22"/>
        </w:rPr>
        <w:tab/>
        <w:t>основния</w:t>
      </w:r>
      <w:r>
        <w:rPr>
          <w:rFonts w:ascii="Calibri" w:eastAsia="Calibri" w:hAnsi="Calibri" w:cs="Calibri"/>
          <w:color w:val="D64715"/>
          <w:sz w:val="22"/>
        </w:rPr>
        <w:tab/>
        <w:t>пакет</w:t>
      </w:r>
    </w:p>
    <w:p w:rsidR="005C3B5F" w:rsidRDefault="005017F0">
      <w:pPr>
        <w:spacing w:after="329"/>
        <w:ind w:left="-12" w:right="45" w:firstLine="0"/>
      </w:pPr>
      <w:r>
        <w:t>През април 2016 г. чрез наредба на МЗ бяха извършени промени в основния пакет на НЗОК, включващи:</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Разделяне на пакета на основен и допълнителен. Основният пакет включва профилактика, диагностика и лечение на водещите заб</w:t>
      </w:r>
      <w:r>
        <w:t xml:space="preserve">олявания и състояния, които предизвикват смърт и увреждания и дейностите по майчино и детско здравеопазване в съответствие с НЗС 2020. Допълнителният пакет включва услуги, заплащани </w:t>
      </w:r>
    </w:p>
    <w:p w:rsidR="005C3B5F" w:rsidRDefault="005017F0">
      <w:pPr>
        <w:ind w:left="680" w:right="45" w:firstLine="0"/>
      </w:pPr>
      <w:r>
        <w:t>от НЗОК, чието получаване може да бъде отложено с до 2 месеца, без риск от влошаване на състоянието на пациентите. Пациентите, нуждаещи се от тези услуги, могат да използват доброволната си здравна застраховка, за да получат помощта без отлагане.</w:t>
      </w:r>
    </w:p>
    <w:p w:rsidR="005C3B5F" w:rsidRDefault="005017F0">
      <w:pPr>
        <w:spacing w:after="312"/>
        <w:ind w:left="680" w:right="45" w:hanging="340"/>
      </w:pPr>
      <w:r>
        <w:rPr>
          <w:rFonts w:ascii="Wingdings" w:eastAsia="Wingdings" w:hAnsi="Wingdings" w:cs="Wingdings"/>
          <w:color w:val="19607D"/>
        </w:rPr>
        <w:lastRenderedPageBreak/>
        <w:t></w:t>
      </w:r>
      <w:r>
        <w:rPr>
          <w:rFonts w:ascii="Wingdings" w:eastAsia="Wingdings" w:hAnsi="Wingdings" w:cs="Wingdings"/>
          <w:color w:val="19607D"/>
        </w:rPr>
        <w:t></w:t>
      </w:r>
      <w:r>
        <w:t>Трансфо</w:t>
      </w:r>
      <w:r>
        <w:t xml:space="preserve">рмиране на някои болнични дейности в такива, изпълнявани от болниците в амбулаторни условия или от лечебни заведения за извънболнична помощ. Тази промяна въведе клиничните и амбулаторните процедури, дискутирани в 5.4.1 </w:t>
      </w:r>
      <w:r>
        <w:rPr>
          <w:i/>
        </w:rPr>
        <w:t>Дневен стационар</w:t>
      </w:r>
      <w:r>
        <w:t>, целящи оптимизиране</w:t>
      </w:r>
      <w:r>
        <w:t xml:space="preserve"> на хоспитализациите.</w:t>
      </w:r>
    </w:p>
    <w:p w:rsidR="005C3B5F" w:rsidRDefault="005017F0">
      <w:pPr>
        <w:spacing w:after="301"/>
        <w:ind w:left="-12" w:right="45"/>
      </w:pPr>
      <w:r>
        <w:t>Разделянето на пакета на НЗОК на основна и допълнителна част беше отменено от ВКС през 2016 г. като противоконституционно във връзка с правата на пациентите за равен достъп до здравеопазване (Таблица 6.1).</w:t>
      </w:r>
    </w:p>
    <w:p w:rsidR="005C3B5F" w:rsidRDefault="005017F0">
      <w:pPr>
        <w:spacing w:after="88" w:line="249" w:lineRule="auto"/>
        <w:ind w:left="-5" w:right="2" w:hanging="10"/>
        <w:jc w:val="left"/>
      </w:pPr>
      <w:r>
        <w:rPr>
          <w:rFonts w:ascii="Calibri" w:eastAsia="Calibri" w:hAnsi="Calibri" w:cs="Calibri"/>
          <w:color w:val="D64715"/>
          <w:sz w:val="22"/>
        </w:rPr>
        <w:t>Национална</w:t>
      </w:r>
      <w:r>
        <w:rPr>
          <w:rFonts w:ascii="Calibri" w:eastAsia="Calibri" w:hAnsi="Calibri" w:cs="Calibri"/>
          <w:color w:val="D64715"/>
          <w:sz w:val="22"/>
        </w:rPr>
        <w:tab/>
        <w:t>здравна</w:t>
      </w:r>
      <w:r>
        <w:rPr>
          <w:rFonts w:ascii="Calibri" w:eastAsia="Calibri" w:hAnsi="Calibri" w:cs="Calibri"/>
          <w:color w:val="D64715"/>
          <w:sz w:val="22"/>
        </w:rPr>
        <w:tab/>
        <w:t>карта</w:t>
      </w:r>
      <w:r>
        <w:rPr>
          <w:rFonts w:ascii="Calibri" w:eastAsia="Calibri" w:hAnsi="Calibri" w:cs="Calibri"/>
          <w:color w:val="D64715"/>
          <w:sz w:val="22"/>
        </w:rPr>
        <w:tab/>
        <w:t>и</w:t>
      </w:r>
      <w:r>
        <w:rPr>
          <w:rFonts w:ascii="Calibri" w:eastAsia="Calibri" w:hAnsi="Calibri" w:cs="Calibri"/>
          <w:color w:val="D64715"/>
          <w:sz w:val="22"/>
        </w:rPr>
        <w:tab/>
        <w:t>и</w:t>
      </w:r>
      <w:r>
        <w:rPr>
          <w:rFonts w:ascii="Calibri" w:eastAsia="Calibri" w:hAnsi="Calibri" w:cs="Calibri"/>
          <w:color w:val="D64715"/>
          <w:sz w:val="22"/>
        </w:rPr>
        <w:t>зползването</w:t>
      </w:r>
      <w:r>
        <w:rPr>
          <w:rFonts w:ascii="Calibri" w:eastAsia="Calibri" w:hAnsi="Calibri" w:cs="Calibri"/>
          <w:color w:val="D64715"/>
          <w:sz w:val="22"/>
        </w:rPr>
        <w:tab/>
        <w:t>и</w:t>
      </w:r>
      <w:r>
        <w:rPr>
          <w:rFonts w:ascii="Calibri" w:eastAsia="Calibri" w:hAnsi="Calibri" w:cs="Calibri"/>
          <w:color w:val="D64715"/>
          <w:sz w:val="22"/>
        </w:rPr>
        <w:tab/>
        <w:t>като</w:t>
      </w:r>
      <w:r>
        <w:rPr>
          <w:rFonts w:ascii="Calibri" w:eastAsia="Calibri" w:hAnsi="Calibri" w:cs="Calibri"/>
          <w:color w:val="D64715"/>
          <w:sz w:val="22"/>
        </w:rPr>
        <w:tab/>
        <w:t>инструмент</w:t>
      </w:r>
      <w:r>
        <w:rPr>
          <w:rFonts w:ascii="Calibri" w:eastAsia="Calibri" w:hAnsi="Calibri" w:cs="Calibri"/>
          <w:color w:val="D64715"/>
          <w:sz w:val="22"/>
        </w:rPr>
        <w:tab/>
        <w:t>за</w:t>
      </w:r>
      <w:r>
        <w:rPr>
          <w:rFonts w:ascii="Calibri" w:eastAsia="Calibri" w:hAnsi="Calibri" w:cs="Calibri"/>
          <w:color w:val="D64715"/>
          <w:sz w:val="22"/>
        </w:rPr>
        <w:tab/>
        <w:t>` селективно</w:t>
      </w:r>
      <w:r>
        <w:rPr>
          <w:rFonts w:ascii="Calibri" w:eastAsia="Calibri" w:hAnsi="Calibri" w:cs="Calibri"/>
          <w:color w:val="D64715"/>
          <w:sz w:val="22"/>
        </w:rPr>
        <w:tab/>
        <w:t>договаряне</w:t>
      </w:r>
    </w:p>
    <w:p w:rsidR="005C3B5F" w:rsidRDefault="005017F0">
      <w:pPr>
        <w:ind w:left="-12" w:right="45" w:firstLine="0"/>
      </w:pPr>
      <w:r>
        <w:t>След намеренията да се позволи селективно договаряне въз основа на националната здравна карта, датиращи от 2011 г. , през 2015 г. и 2016 г. бяха направени по-нататъшни стъпки в тази посока. НЗК от 20</w:t>
      </w:r>
      <w:r>
        <w:t>11 г. беше заменена с нова в края на 2015 г. и МС определи правилата и критериите за селективно договаряне през март 2016 г. Специфична характеристика на изработването на НЗК от 2015 г. е, че тя беше създадена въз основа на регионалните здравни карти, изго</w:t>
      </w:r>
      <w:r>
        <w:t>твени от местните здрави власти и представители на общините, лекарите и пациентите. През 2017 г. ВАС отмени наредбата на МЗ за критериите и реда за селективно договаряне между НЗОК и болниците и постановлението на МС за НЗК, обосновавайки решението си с на</w:t>
      </w:r>
      <w:r>
        <w:t>рушаване на Закона за административните актове (Таблица 6.1).</w:t>
      </w:r>
    </w:p>
    <w:p w:rsidR="005C3B5F" w:rsidRDefault="005017F0">
      <w:pPr>
        <w:spacing w:after="609"/>
        <w:ind w:left="-12" w:right="45"/>
      </w:pPr>
      <w:r>
        <w:t xml:space="preserve">В началото на 2018 г. МС и МЗ подготвиха и публикуваха нови проекти на актове за селективното договаряне и основния пакет (за подробности вж. 6.2 </w:t>
      </w:r>
      <w:r>
        <w:rPr>
          <w:i/>
        </w:rPr>
        <w:t>Бъдещо развитие</w:t>
      </w:r>
      <w:r>
        <w:t>).</w:t>
      </w:r>
    </w:p>
    <w:p w:rsidR="005C3B5F" w:rsidRDefault="005017F0">
      <w:pPr>
        <w:spacing w:after="88" w:line="249" w:lineRule="auto"/>
        <w:ind w:left="-5" w:right="308" w:hanging="10"/>
        <w:jc w:val="left"/>
      </w:pPr>
      <w:r>
        <w:rPr>
          <w:rFonts w:ascii="Calibri" w:eastAsia="Calibri" w:hAnsi="Calibri" w:cs="Calibri"/>
          <w:color w:val="D64715"/>
          <w:sz w:val="22"/>
        </w:rPr>
        <w:t>Регулация</w:t>
      </w:r>
      <w:r>
        <w:rPr>
          <w:rFonts w:ascii="Calibri" w:eastAsia="Calibri" w:hAnsi="Calibri" w:cs="Calibri"/>
          <w:color w:val="D64715"/>
          <w:sz w:val="22"/>
        </w:rPr>
        <w:tab/>
        <w:t>на</w:t>
      </w:r>
      <w:r>
        <w:rPr>
          <w:rFonts w:ascii="Calibri" w:eastAsia="Calibri" w:hAnsi="Calibri" w:cs="Calibri"/>
          <w:color w:val="D64715"/>
          <w:sz w:val="22"/>
        </w:rPr>
        <w:tab/>
        <w:t>директните</w:t>
      </w:r>
      <w:r>
        <w:rPr>
          <w:rFonts w:ascii="Calibri" w:eastAsia="Calibri" w:hAnsi="Calibri" w:cs="Calibri"/>
          <w:color w:val="D64715"/>
          <w:sz w:val="22"/>
        </w:rPr>
        <w:tab/>
        <w:t>плащания</w:t>
      </w:r>
      <w:r>
        <w:rPr>
          <w:rFonts w:ascii="Calibri" w:eastAsia="Calibri" w:hAnsi="Calibri" w:cs="Calibri"/>
          <w:color w:val="D64715"/>
          <w:sz w:val="22"/>
        </w:rPr>
        <w:tab/>
        <w:t>(потребителски</w:t>
      </w:r>
      <w:r>
        <w:rPr>
          <w:rFonts w:ascii="Calibri" w:eastAsia="Calibri" w:hAnsi="Calibri" w:cs="Calibri"/>
          <w:color w:val="D64715"/>
          <w:sz w:val="22"/>
        </w:rPr>
        <w:tab/>
        <w:t>такси</w:t>
      </w:r>
      <w:r>
        <w:rPr>
          <w:rFonts w:ascii="Calibri" w:eastAsia="Calibri" w:hAnsi="Calibri" w:cs="Calibri"/>
          <w:color w:val="D64715"/>
          <w:sz w:val="22"/>
        </w:rPr>
        <w:tab/>
        <w:t>и</w:t>
      </w:r>
      <w:r>
        <w:rPr>
          <w:rFonts w:ascii="Calibri" w:eastAsia="Calibri" w:hAnsi="Calibri" w:cs="Calibri"/>
          <w:color w:val="D64715"/>
          <w:sz w:val="22"/>
        </w:rPr>
        <w:tab/>
        <w:t>неформални</w:t>
      </w:r>
      <w:r>
        <w:rPr>
          <w:rFonts w:ascii="Calibri" w:eastAsia="Calibri" w:hAnsi="Calibri" w:cs="Calibri"/>
          <w:color w:val="D64715"/>
          <w:sz w:val="22"/>
        </w:rPr>
        <w:tab/>
        <w:t>плащания)</w:t>
      </w:r>
    </w:p>
    <w:p w:rsidR="005C3B5F" w:rsidRDefault="005017F0">
      <w:pPr>
        <w:spacing w:after="301"/>
        <w:ind w:left="-12" w:right="45" w:firstLine="0"/>
      </w:pPr>
      <w:r>
        <w:t>Потребителските такси за всяко посещение в извънболничната помощ и за ден престой в болница бяха фиксирани през 2012 г. , а тези за пенсионерите – намалени през 2014 г. (вж. 3.4.1</w:t>
      </w:r>
      <w:r>
        <w:t xml:space="preserve"> </w:t>
      </w:r>
      <w:r>
        <w:rPr>
          <w:i/>
        </w:rPr>
        <w:t xml:space="preserve">Споделяне </w:t>
      </w:r>
      <w:r>
        <w:rPr>
          <w:i/>
        </w:rPr>
        <w:lastRenderedPageBreak/>
        <w:t>на разходи (потребителски плащания)</w:t>
      </w:r>
      <w:r>
        <w:t>). Промени в наредбата за достъпа до медицинска помощ през 2016 г. (първоначално предложени през 2013 г.), засягаха неформалните плащания. Наредбата постановява, че лечебните заведения не могат да искат или пол</w:t>
      </w:r>
      <w:r>
        <w:t>учават плащания или съвместни плащания от пациенти за услуги, заплащани от НЗОК. В допълнение всички услуги, предоставяни от болниците, които могат да бъдат директно заплащани от пациентите, са също регулирани. Определени са условията, при които пациентите</w:t>
      </w:r>
      <w:r>
        <w:t xml:space="preserve"> могат да изберат лекар или екип и да платят за направения избор.</w:t>
      </w:r>
    </w:p>
    <w:p w:rsidR="005C3B5F" w:rsidRDefault="005017F0">
      <w:pPr>
        <w:spacing w:after="39" w:line="249" w:lineRule="auto"/>
        <w:ind w:left="-5" w:right="2" w:hanging="10"/>
        <w:jc w:val="left"/>
      </w:pPr>
      <w:r>
        <w:rPr>
          <w:rFonts w:ascii="Calibri" w:eastAsia="Calibri" w:hAnsi="Calibri" w:cs="Calibri"/>
          <w:color w:val="D64715"/>
          <w:sz w:val="22"/>
        </w:rPr>
        <w:t>Доброволно</w:t>
      </w:r>
      <w:r>
        <w:rPr>
          <w:rFonts w:ascii="Calibri" w:eastAsia="Calibri" w:hAnsi="Calibri" w:cs="Calibri"/>
          <w:color w:val="D64715"/>
          <w:sz w:val="22"/>
        </w:rPr>
        <w:tab/>
        <w:t>здравно</w:t>
      </w:r>
      <w:r>
        <w:rPr>
          <w:rFonts w:ascii="Calibri" w:eastAsia="Calibri" w:hAnsi="Calibri" w:cs="Calibri"/>
          <w:color w:val="D64715"/>
          <w:sz w:val="22"/>
        </w:rPr>
        <w:tab/>
        <w:t>осигуряване</w:t>
      </w:r>
    </w:p>
    <w:p w:rsidR="005C3B5F" w:rsidRDefault="005017F0">
      <w:pPr>
        <w:spacing w:after="543"/>
        <w:ind w:left="-12" w:right="45" w:firstLine="0"/>
      </w:pPr>
      <w:r>
        <w:rPr>
          <w:rFonts w:ascii="Calibri" w:eastAsia="Calibri" w:hAnsi="Calibri" w:cs="Calibri"/>
          <w:noProof/>
          <w:sz w:val="22"/>
        </w:rPr>
        <mc:AlternateContent>
          <mc:Choice Requires="wpg">
            <w:drawing>
              <wp:anchor distT="0" distB="0" distL="114300" distR="114300" simplePos="0" relativeHeight="251756544" behindDoc="0" locked="0" layoutInCell="1" allowOverlap="1">
                <wp:simplePos x="0" y="0"/>
                <wp:positionH relativeFrom="page">
                  <wp:posOffset>486004</wp:posOffset>
                </wp:positionH>
                <wp:positionV relativeFrom="page">
                  <wp:posOffset>5611355</wp:posOffset>
                </wp:positionV>
                <wp:extent cx="71996" cy="80544"/>
                <wp:effectExtent l="0" t="0" r="0" b="0"/>
                <wp:wrapSquare wrapText="bothSides"/>
                <wp:docPr id="285986" name="Group 285986"/>
                <wp:cNvGraphicFramePr/>
                <a:graphic xmlns:a="http://schemas.openxmlformats.org/drawingml/2006/main">
                  <a:graphicData uri="http://schemas.microsoft.com/office/word/2010/wordprocessingGroup">
                    <wpg:wgp>
                      <wpg:cNvGrpSpPr/>
                      <wpg:grpSpPr>
                        <a:xfrm>
                          <a:off x="0" y="0"/>
                          <a:ext cx="71996" cy="80544"/>
                          <a:chOff x="0" y="0"/>
                          <a:chExt cx="71996" cy="80544"/>
                        </a:xfrm>
                      </wpg:grpSpPr>
                      <wps:wsp>
                        <wps:cNvPr id="318404" name="Shape 318404"/>
                        <wps:cNvSpPr/>
                        <wps:spPr>
                          <a:xfrm>
                            <a:off x="0" y="0"/>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85986" style="width:5.669pt;height:6.34201pt;position:absolute;mso-position-horizontal-relative:page;mso-position-horizontal:absolute;margin-left:38.268pt;mso-position-vertical-relative:page;margin-top:441.839pt;" coordsize="719,805">
                <v:shape id="Shape 318405" style="position:absolute;width:719;height:805;left:0;top:0;" coordsize="71996,80544" path="m0,0l71996,0l71996,80544l0,80544l0,0">
                  <v:stroke weight="0pt" endcap="flat" joinstyle="miter" miterlimit="10" on="false" color="#000000" opacity="0"/>
                  <v:fill on="true" color="#d64503"/>
                </v:shape>
                <w10:wrap type="square"/>
              </v:group>
            </w:pict>
          </mc:Fallback>
        </mc:AlternateContent>
      </w:r>
      <w:r>
        <w:t>Въпреки че реформата в ДЗО от 2013 г. беше обоснована единствено с необходимостта от синхронизиране на българското законодателство в областта на застрахованет</w:t>
      </w:r>
      <w:r>
        <w:t xml:space="preserve">о с това на ЕС (вж. 3.5 </w:t>
      </w:r>
      <w:r>
        <w:rPr>
          <w:i/>
        </w:rPr>
        <w:t>Доброволно здравно осигуряване</w:t>
      </w:r>
      <w:r>
        <w:t>), тя имаше последствия и върху пазара. Броят на лицата, притежаващи полици за ДЗО, нарасна от по-малко от 3% от населението през 2010 – 2013 до 9.8% през 2016 г. Разходите на ДЗО нараснаха с 28.8% в ст</w:t>
      </w:r>
      <w:r>
        <w:t>ойност през 2015 г. в сравнение с 2013 г. Предвид малкия размер на пазара на ДЗО (разходите на ДЗО са само 0.4% от общите разходи за здравеопазване и 0.8% от частните здравни разходи през 2015 г. ), тези промени нямат съществено влияние върху финансирането</w:t>
      </w:r>
      <w:r>
        <w:t xml:space="preserve"> на здравната система.</w:t>
      </w:r>
    </w:p>
    <w:p w:rsidR="005C3B5F" w:rsidRDefault="005017F0">
      <w:pPr>
        <w:pStyle w:val="Heading4"/>
        <w:ind w:left="-5" w:right="16"/>
      </w:pPr>
      <w:r>
        <w:rPr>
          <w:b/>
          <w:i w:val="0"/>
        </w:rPr>
        <w:t xml:space="preserve">6.1.3 </w:t>
      </w:r>
      <w:r>
        <w:t>Други реформи</w:t>
      </w:r>
    </w:p>
    <w:p w:rsidR="005C3B5F" w:rsidRDefault="005017F0">
      <w:pPr>
        <w:spacing w:after="301"/>
        <w:ind w:left="-12" w:right="45" w:firstLine="0"/>
      </w:pPr>
      <w:r>
        <w:t>Качеството, развитието на човешките ресурси и структурата и управлението на здравната система също бяха обект на нормативни промени. Най-значими промени бяха направени в областта на осигуряване на качеството на ле</w:t>
      </w:r>
      <w:r>
        <w:t>карствата и системата на специализация в здравеопазването.</w:t>
      </w:r>
    </w:p>
    <w:p w:rsidR="005C3B5F" w:rsidRDefault="005017F0">
      <w:pPr>
        <w:spacing w:after="347" w:line="249" w:lineRule="auto"/>
        <w:ind w:left="-5" w:right="2" w:hanging="10"/>
        <w:jc w:val="left"/>
      </w:pPr>
      <w:r>
        <w:rPr>
          <w:rFonts w:ascii="Calibri" w:eastAsia="Calibri" w:hAnsi="Calibri" w:cs="Calibri"/>
          <w:color w:val="D64715"/>
          <w:sz w:val="22"/>
        </w:rPr>
        <w:t>Осигуряване</w:t>
      </w:r>
      <w:r>
        <w:rPr>
          <w:rFonts w:ascii="Calibri" w:eastAsia="Calibri" w:hAnsi="Calibri" w:cs="Calibri"/>
          <w:color w:val="D64715"/>
          <w:sz w:val="22"/>
        </w:rPr>
        <w:tab/>
        <w:t>на</w:t>
      </w:r>
      <w:r>
        <w:rPr>
          <w:rFonts w:ascii="Calibri" w:eastAsia="Calibri" w:hAnsi="Calibri" w:cs="Calibri"/>
          <w:color w:val="D64715"/>
          <w:sz w:val="22"/>
        </w:rPr>
        <w:tab/>
        <w:t>качеството</w:t>
      </w:r>
      <w:r>
        <w:rPr>
          <w:rFonts w:ascii="Calibri" w:eastAsia="Calibri" w:hAnsi="Calibri" w:cs="Calibri"/>
          <w:color w:val="D64715"/>
          <w:sz w:val="22"/>
        </w:rPr>
        <w:tab/>
        <w:t>на</w:t>
      </w:r>
      <w:r>
        <w:rPr>
          <w:rFonts w:ascii="Calibri" w:eastAsia="Calibri" w:hAnsi="Calibri" w:cs="Calibri"/>
          <w:color w:val="D64715"/>
          <w:sz w:val="22"/>
        </w:rPr>
        <w:tab/>
        <w:t>лекарствата</w:t>
      </w:r>
      <w:r>
        <w:rPr>
          <w:rFonts w:ascii="Calibri" w:eastAsia="Calibri" w:hAnsi="Calibri" w:cs="Calibri"/>
          <w:color w:val="D64715"/>
          <w:sz w:val="22"/>
        </w:rPr>
        <w:tab/>
        <w:t>и</w:t>
      </w:r>
      <w:r>
        <w:rPr>
          <w:rFonts w:ascii="Calibri" w:eastAsia="Calibri" w:hAnsi="Calibri" w:cs="Calibri"/>
          <w:color w:val="D64715"/>
          <w:sz w:val="22"/>
        </w:rPr>
        <w:tab/>
        <w:t>здравните</w:t>
      </w:r>
      <w:r>
        <w:rPr>
          <w:rFonts w:ascii="Calibri" w:eastAsia="Calibri" w:hAnsi="Calibri" w:cs="Calibri"/>
          <w:color w:val="D64715"/>
          <w:sz w:val="22"/>
        </w:rPr>
        <w:tab/>
        <w:t>услуги</w:t>
      </w:r>
    </w:p>
    <w:p w:rsidR="005C3B5F" w:rsidRDefault="005017F0">
      <w:pPr>
        <w:ind w:left="-12" w:right="45" w:firstLine="0"/>
      </w:pPr>
      <w:r>
        <w:lastRenderedPageBreak/>
        <w:t>През 2012 г. българското фармацевтично законодателство беше хармонизирано с европейското в две направления: (1) производство, внос и търг</w:t>
      </w:r>
      <w:r>
        <w:t>овия на едро с активни субстанции и (2) търговията с лекарства. Съгласно изменение на Закона за лекарствените продукти в хуманната медицина, производството, експортът и търговията с активни вещества трябва да бъде в съответствие с директивата на ЕС за добр</w:t>
      </w:r>
      <w:r>
        <w:t>а производствена и добрата дистрибуторска практика. ИАЛ е отговорният регулаторен орган, който разрешава производството и търговията с такива вещества или контролира изпълнението на нормативните изисквания. Тази промяна е насочена към преодоляване на широк</w:t>
      </w:r>
      <w:r>
        <w:t>о разпространените злоупотреби с фалшиви лекарства и увеличаване на контрола върху производството на лекарства и тяхното качество. Фирмите, които търгуват с лекарства, включително тези, които извършват това без физическо складиране на лекарствата (също въз</w:t>
      </w:r>
      <w:r>
        <w:t>приемани за търговци на едро), трябва да бъдат лицензирани от ИАЛ и да изпълняват изискванията на правилата за Добра дистрибуторска практика.</w:t>
      </w:r>
    </w:p>
    <w:p w:rsidR="005C3B5F" w:rsidRDefault="005017F0">
      <w:pPr>
        <w:ind w:left="-12" w:right="45"/>
      </w:pPr>
      <w:r>
        <w:t>По същия начин бе регулирана и безопасността на лекарствата. Промените се отнасят до съобщаването и регистрирането</w:t>
      </w:r>
      <w:r>
        <w:t xml:space="preserve"> на странични ефекти (не само по време на клинични изпитвания); въвеждането на постклинични маркетингови проучвания, свързани с безопасността; разпространението на надеждна информация за пациентите и повишаването на прозрачността във връзка с рисковете при</w:t>
      </w:r>
      <w:r>
        <w:t xml:space="preserve"> употребата на лекарства. ИАЛ пое отговорността за всички мерки, свързани с безопасността на лекарствата, и придоби споделена отговорност с Европейската агенция по лекарствата в целия ЕС.</w:t>
      </w:r>
    </w:p>
    <w:p w:rsidR="005C3B5F" w:rsidRDefault="005017F0">
      <w:pPr>
        <w:ind w:left="-12" w:right="45"/>
      </w:pPr>
      <w:r>
        <w:t xml:space="preserve">В областта на качеството на здравните услуги, опитите да се въведат </w:t>
      </w:r>
      <w:r>
        <w:t>индикатори за качество и безопасност и система за измерване на удовлетвореността на пациентите през 2015 г. се провалиха. Проектонаредбата за индикатори за качество и безопасност, приложими в първичната и специализираната извънболнична помощ и в болничната</w:t>
      </w:r>
      <w:r>
        <w:t xml:space="preserve"> помощ, получи силна опозиция от БЛС, сдружението на ОПЛ, асоциацията на частните болници и други, и към датата на публикацията индикаторите за качество все още не са въведени. През 2015 г. МЗ издаде наредба за </w:t>
      </w:r>
      <w:r>
        <w:lastRenderedPageBreak/>
        <w:t xml:space="preserve">измерване на удовлетвореността на пациентите </w:t>
      </w:r>
      <w:r>
        <w:t>от услугите, заплащани от НЗОК. Съгласно наредбата НЗОК трябва да провежда допитвания до пациентите за техните очаквания, потребности и получена помощ. През 2016 г. , обаче, ВАС отмени наредбата, преди още тя да е влязла в сила (Таблица 6.1).</w:t>
      </w:r>
    </w:p>
    <w:p w:rsidR="005C3B5F" w:rsidRDefault="005017F0">
      <w:pPr>
        <w:spacing w:after="451" w:line="249" w:lineRule="auto"/>
        <w:ind w:left="-5" w:right="2" w:hanging="10"/>
        <w:jc w:val="left"/>
      </w:pPr>
      <w:r>
        <w:rPr>
          <w:rFonts w:ascii="Calibri" w:eastAsia="Calibri" w:hAnsi="Calibri" w:cs="Calibri"/>
          <w:color w:val="D64715"/>
          <w:sz w:val="22"/>
        </w:rPr>
        <w:t>Реформа</w:t>
      </w:r>
      <w:r>
        <w:rPr>
          <w:rFonts w:ascii="Calibri" w:eastAsia="Calibri" w:hAnsi="Calibri" w:cs="Calibri"/>
          <w:color w:val="D64715"/>
          <w:sz w:val="22"/>
        </w:rPr>
        <w:tab/>
        <w:t>в</w:t>
      </w:r>
      <w:r>
        <w:rPr>
          <w:rFonts w:ascii="Calibri" w:eastAsia="Calibri" w:hAnsi="Calibri" w:cs="Calibri"/>
          <w:color w:val="D64715"/>
          <w:sz w:val="22"/>
        </w:rPr>
        <w:tab/>
        <w:t>сис</w:t>
      </w:r>
      <w:r>
        <w:rPr>
          <w:rFonts w:ascii="Calibri" w:eastAsia="Calibri" w:hAnsi="Calibri" w:cs="Calibri"/>
          <w:color w:val="D64715"/>
          <w:sz w:val="22"/>
        </w:rPr>
        <w:t>темата</w:t>
      </w:r>
      <w:r>
        <w:rPr>
          <w:rFonts w:ascii="Calibri" w:eastAsia="Calibri" w:hAnsi="Calibri" w:cs="Calibri"/>
          <w:color w:val="D64715"/>
          <w:sz w:val="22"/>
        </w:rPr>
        <w:tab/>
        <w:t>на</w:t>
      </w:r>
      <w:r>
        <w:rPr>
          <w:rFonts w:ascii="Calibri" w:eastAsia="Calibri" w:hAnsi="Calibri" w:cs="Calibri"/>
          <w:color w:val="D64715"/>
          <w:sz w:val="22"/>
        </w:rPr>
        <w:tab/>
        <w:t>специализациите</w:t>
      </w:r>
      <w:r>
        <w:rPr>
          <w:rFonts w:ascii="Calibri" w:eastAsia="Calibri" w:hAnsi="Calibri" w:cs="Calibri"/>
          <w:color w:val="D64715"/>
          <w:sz w:val="22"/>
        </w:rPr>
        <w:tab/>
        <w:t>в</w:t>
      </w:r>
      <w:r>
        <w:rPr>
          <w:rFonts w:ascii="Calibri" w:eastAsia="Calibri" w:hAnsi="Calibri" w:cs="Calibri"/>
          <w:color w:val="D64715"/>
          <w:sz w:val="22"/>
        </w:rPr>
        <w:tab/>
        <w:t>здравеопазването</w:t>
      </w:r>
    </w:p>
    <w:p w:rsidR="005C3B5F" w:rsidRDefault="005017F0">
      <w:pPr>
        <w:spacing w:after="301"/>
        <w:ind w:left="-12" w:right="45" w:firstLine="0"/>
      </w:pPr>
      <w:r>
        <w:t>Нова наредба, регулираща условията и реда за провеждане на обучението за придобиване на специалност в системата на здравеопазването и финансирането му, издадена от МЗ през 2015 г. , цели повишаване на удовлетвореността на специализантите по отношение на ус</w:t>
      </w:r>
      <w:r>
        <w:t xml:space="preserve">ловията за специализация и осигуряване на възможности на завършилите медицинско образование за професионално развитие в България без финансови затруднения. Специализантите, вместо да заплащат такси за обучение, вече са наемани с трудови договори в избрани </w:t>
      </w:r>
      <w:r>
        <w:t>от тях лечебни заведения, акредитирани за обучение на специализанти. При новите условия възникнаха някои проблеми, свързани с финансовите възможности на лечебните заведения да обявяват места за обучение на специализанти; особено чувствителен е проблемът за</w:t>
      </w:r>
      <w:r>
        <w:t xml:space="preserve"> специализациите по обща медицина. Обаче новата система за специализациите в здравеопазването има положителен ефект върху броя на специализиращите лекари, който нараства през 2015 г. В допълнение МЗ отчита намаляване на броя на издадените сертификати за ра</w:t>
      </w:r>
      <w:r>
        <w:t>бота в чужбина, което според Министерството е в резултат на новата система за специализация (МЗ 2016б).</w:t>
      </w:r>
    </w:p>
    <w:p w:rsidR="005C3B5F" w:rsidRDefault="005017F0">
      <w:pPr>
        <w:spacing w:after="347" w:line="249" w:lineRule="auto"/>
        <w:ind w:left="-5" w:right="2" w:hanging="10"/>
        <w:jc w:val="left"/>
      </w:pPr>
      <w:r>
        <w:rPr>
          <w:rFonts w:ascii="Calibri" w:eastAsia="Calibri" w:hAnsi="Calibri" w:cs="Calibri"/>
          <w:color w:val="D64715"/>
          <w:sz w:val="22"/>
        </w:rPr>
        <w:t>Структура</w:t>
      </w:r>
      <w:r>
        <w:rPr>
          <w:rFonts w:ascii="Calibri" w:eastAsia="Calibri" w:hAnsi="Calibri" w:cs="Calibri"/>
          <w:color w:val="D64715"/>
          <w:sz w:val="22"/>
        </w:rPr>
        <w:tab/>
        <w:t>и</w:t>
      </w:r>
      <w:r>
        <w:rPr>
          <w:rFonts w:ascii="Calibri" w:eastAsia="Calibri" w:hAnsi="Calibri" w:cs="Calibri"/>
          <w:color w:val="D64715"/>
          <w:sz w:val="22"/>
        </w:rPr>
        <w:tab/>
        <w:t>организация</w:t>
      </w:r>
      <w:r>
        <w:rPr>
          <w:rFonts w:ascii="Calibri" w:eastAsia="Calibri" w:hAnsi="Calibri" w:cs="Calibri"/>
          <w:color w:val="D64715"/>
          <w:sz w:val="22"/>
        </w:rPr>
        <w:tab/>
        <w:t>на</w:t>
      </w:r>
      <w:r>
        <w:rPr>
          <w:rFonts w:ascii="Calibri" w:eastAsia="Calibri" w:hAnsi="Calibri" w:cs="Calibri"/>
          <w:color w:val="D64715"/>
          <w:sz w:val="22"/>
        </w:rPr>
        <w:tab/>
        <w:t>здравната</w:t>
      </w:r>
      <w:r>
        <w:rPr>
          <w:rFonts w:ascii="Calibri" w:eastAsia="Calibri" w:hAnsi="Calibri" w:cs="Calibri"/>
          <w:color w:val="D64715"/>
          <w:sz w:val="22"/>
        </w:rPr>
        <w:tab/>
        <w:t>система</w:t>
      </w:r>
    </w:p>
    <w:p w:rsidR="005C3B5F" w:rsidRDefault="005017F0">
      <w:pPr>
        <w:spacing w:after="620"/>
        <w:ind w:left="-12" w:right="45" w:firstLine="0"/>
      </w:pPr>
      <w:r>
        <w:t>Терминът интегрирани грижи се появява за първи път през 2015 г. в Закона за здравето от 2005 г. и Закона за</w:t>
      </w:r>
      <w:r>
        <w:t xml:space="preserve"> лечебните заведения от 1999 г. Законът за здравето дефинира интегрираните здравно-социални услуги като „</w:t>
      </w:r>
      <w:r>
        <w:rPr>
          <w:i/>
        </w:rPr>
        <w:t>дейности, чрез които медицинските специалисти и специалистите в областта  на социалните услуги предоставят здравни грижи и медицинско наблюдение и осъщ</w:t>
      </w:r>
      <w:r>
        <w:rPr>
          <w:i/>
        </w:rPr>
        <w:t xml:space="preserve">ествяват социална работа, включително в домашна среда, в </w:t>
      </w:r>
      <w:r>
        <w:rPr>
          <w:i/>
        </w:rPr>
        <w:lastRenderedPageBreak/>
        <w:t>подкрепа на деца, бременни жени, хора с увреждания и хронични заболявания и възрастни хора, които имат нужда от помощ при изпълнение на ежедневните си дейности</w:t>
      </w:r>
      <w:r>
        <w:t>“. Въпреки че това може да бъде възприем</w:t>
      </w:r>
      <w:r>
        <w:t>ано като първа стъпка в прилагането на интегрирани грижи, все още има нерешени въпроси за осигуряването на финансирането им.</w:t>
      </w:r>
      <w:r>
        <w:rPr>
          <w:sz w:val="20"/>
          <w:vertAlign w:val="superscript"/>
        </w:rPr>
        <w:footnoteReference w:id="7"/>
      </w:r>
      <w:r>
        <w:t>През 2015 г. с промени в Закона за лечебните заведения е въведен нов вид лечебни заведения, наречени центрове за комплексна грижа з</w:t>
      </w:r>
      <w:r>
        <w:t xml:space="preserve">а деца с увреждания и хронични заболявания. Те са държавни лечебни заведения, директно финансирани от МЗ, които са предназначени за извършване на скрининг, профилактика, диагностика, лечение, рехабилитация, продължително лечение и палиативни грижи за деца </w:t>
      </w:r>
      <w:r>
        <w:t xml:space="preserve">с увреждания и хронични заболявания. За осигуряването на тази комплексна грижа центровете могат да сключват договори с други лечебни заведения за извънболнична и болнична помощ. В края на 2016 г. МЗ издаде наредба за структурата, дейността и вътрешния ред </w:t>
      </w:r>
      <w:r>
        <w:t xml:space="preserve">на новите лечебни заведения, обаче, такива центрове все още не са създадени. </w:t>
      </w:r>
    </w:p>
    <w:p w:rsidR="005C3B5F" w:rsidRDefault="005017F0">
      <w:pPr>
        <w:pStyle w:val="Heading2"/>
        <w:ind w:left="-5"/>
      </w:pPr>
      <w:bookmarkStart w:id="50" w:name="_Toc311940"/>
      <w:r>
        <w:rPr>
          <w:b w:val="0"/>
        </w:rPr>
        <w:t xml:space="preserve">6.2   </w:t>
      </w:r>
      <w:r>
        <w:t>Бъдещо развитие</w:t>
      </w:r>
      <w:bookmarkEnd w:id="50"/>
    </w:p>
    <w:p w:rsidR="005C3B5F" w:rsidRDefault="005017F0">
      <w:pPr>
        <w:spacing w:after="329"/>
        <w:ind w:left="-12" w:right="45" w:firstLine="0"/>
      </w:pPr>
      <w:r>
        <w:rPr>
          <w:rFonts w:ascii="Calibri" w:eastAsia="Calibri" w:hAnsi="Calibri" w:cs="Calibri"/>
          <w:noProof/>
          <w:sz w:val="22"/>
        </w:rPr>
        <mc:AlternateContent>
          <mc:Choice Requires="wpg">
            <w:drawing>
              <wp:anchor distT="0" distB="0" distL="114300" distR="114300" simplePos="0" relativeHeight="251757568" behindDoc="0" locked="0" layoutInCell="1" allowOverlap="1">
                <wp:simplePos x="0" y="0"/>
                <wp:positionH relativeFrom="page">
                  <wp:posOffset>359994</wp:posOffset>
                </wp:positionH>
                <wp:positionV relativeFrom="page">
                  <wp:posOffset>3302762</wp:posOffset>
                </wp:positionV>
                <wp:extent cx="90005" cy="97409"/>
                <wp:effectExtent l="0" t="0" r="0" b="0"/>
                <wp:wrapSquare wrapText="bothSides"/>
                <wp:docPr id="285018" name="Group 285018"/>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8406" name="Shape 318406"/>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85018" style="width:7.087pt;height:7.67001pt;position:absolute;mso-position-horizontal-relative:page;mso-position-horizontal:absolute;margin-left:28.346pt;mso-position-vertical-relative:page;margin-top:260.06pt;" coordsize="900,974">
                <v:shape id="Shape 318407"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 xml:space="preserve">Бъдещите реформи са очертани в настоящата национална здравна стратегия (НЗС 2020) и други концепции и национални програми (вж. 5.1 </w:t>
      </w:r>
      <w:r>
        <w:rPr>
          <w:i/>
        </w:rPr>
        <w:t>Обществено здравеопазван</w:t>
      </w:r>
      <w:r>
        <w:rPr>
          <w:i/>
        </w:rPr>
        <w:t>е</w:t>
      </w:r>
      <w:r>
        <w:t xml:space="preserve"> и 7.1 </w:t>
      </w:r>
      <w:r>
        <w:rPr>
          <w:i/>
        </w:rPr>
        <w:t>Цели на здравната система</w:t>
      </w:r>
      <w:r>
        <w:t>). В по-близък план (тъй като НЗС 2020 беше приета през 2015 г. ), приоритетите за здравеопазването бяха представени след изборите през 2017 г. (ГЕРБ 2017) и включват:</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засилване на ролята на профилактиката като възможност за по-добро здраве и качество на живот чрез разширяване на обхвата на превенцията и профилактиката;</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стабилизиране на здравноосигурителната система и демонополизация на НЗОК;</w:t>
      </w:r>
    </w:p>
    <w:p w:rsidR="005C3B5F" w:rsidRDefault="005017F0">
      <w:pPr>
        <w:ind w:left="340" w:right="45" w:firstLine="0"/>
      </w:pPr>
      <w:r>
        <w:rPr>
          <w:rFonts w:ascii="Wingdings" w:eastAsia="Wingdings" w:hAnsi="Wingdings" w:cs="Wingdings"/>
          <w:color w:val="19607D"/>
        </w:rPr>
        <w:t></w:t>
      </w:r>
      <w:r>
        <w:rPr>
          <w:rFonts w:ascii="Wingdings" w:eastAsia="Wingdings" w:hAnsi="Wingdings" w:cs="Wingdings"/>
          <w:color w:val="19607D"/>
        </w:rPr>
        <w:t></w:t>
      </w:r>
      <w:r>
        <w:t>развитие на електронното</w:t>
      </w:r>
      <w:r>
        <w:t xml:space="preserve"> здравеопазване;</w:t>
      </w:r>
    </w:p>
    <w:p w:rsidR="005C3B5F" w:rsidRDefault="005017F0">
      <w:pPr>
        <w:spacing w:after="312"/>
        <w:ind w:left="680" w:right="45" w:hanging="340"/>
      </w:pPr>
      <w:r>
        <w:rPr>
          <w:rFonts w:ascii="Wingdings" w:eastAsia="Wingdings" w:hAnsi="Wingdings" w:cs="Wingdings"/>
          <w:color w:val="19607D"/>
        </w:rPr>
        <w:lastRenderedPageBreak/>
        <w:t></w:t>
      </w:r>
      <w:r>
        <w:rPr>
          <w:rFonts w:ascii="Wingdings" w:eastAsia="Wingdings" w:hAnsi="Wingdings" w:cs="Wingdings"/>
          <w:color w:val="19607D"/>
        </w:rPr>
        <w:t></w:t>
      </w:r>
      <w:r>
        <w:t>преодоляване на регионалните дисбаланси и осигуряване на функционално взаимодействие между отделните нива на медицинската помощ, подобрения в достъпа и качеството и осигуряване на здравните услуги в малките населени места.</w:t>
      </w:r>
    </w:p>
    <w:p w:rsidR="005C3B5F" w:rsidRDefault="005017F0">
      <w:pPr>
        <w:ind w:left="-12" w:right="45"/>
      </w:pPr>
      <w:r>
        <w:t>В краткосрочен</w:t>
      </w:r>
      <w:r>
        <w:t xml:space="preserve"> план здравните политици трябва да предприемат действия във връзка с отменените от ВКС и ВАС реформи. Нов проект за критериите за селективно договаряне между НЗОК и болниците беше публикуван за обществено обсъждане в началото на 2018 г., но трябва да бъдат</w:t>
      </w:r>
      <w:r>
        <w:t xml:space="preserve"> преработени и други разпоредби, например за измерването на удовлетвореността на пациентите. Въпреки това несигурността относно конкретните промени в системата на здравеопазването и дали тези промени ще бъдат приложени, остава. </w:t>
      </w:r>
    </w:p>
    <w:p w:rsidR="005C3B5F" w:rsidRDefault="005017F0">
      <w:pPr>
        <w:ind w:left="-12" w:right="45"/>
      </w:pPr>
      <w:r>
        <w:t>През март 2018 г. министъръ</w:t>
      </w:r>
      <w:r>
        <w:t>т на здравеопазването и генералният директор на СЗО д-р Тедрос Гебрейесус подписаха двугодишно споразумение за сътрудничество за 2018 – 2019. Споразумението подчертава приоритетите в областта на инфекциозните и неинфекциозните болести, подобряването на май</w:t>
      </w:r>
      <w:r>
        <w:t>чиното и детското здравеопазване, националната здравна политика и готовността на държавата за реакция при извънредни ситуации (МЗ 2018д).</w:t>
      </w:r>
    </w:p>
    <w:p w:rsidR="005C3B5F" w:rsidRDefault="005017F0">
      <w:pPr>
        <w:spacing w:after="328"/>
        <w:ind w:left="-12" w:right="45"/>
      </w:pPr>
      <w:r>
        <w:t>По време на своето първо председателство на ЕС (януари-юли 2018 г.), България избра три приоритета, които да бъдат пос</w:t>
      </w:r>
      <w:r>
        <w:t>тавени в дневния ред на ЕС:</w:t>
      </w:r>
    </w:p>
    <w:p w:rsidR="005C3B5F" w:rsidRDefault="005017F0">
      <w:pPr>
        <w:ind w:left="340" w:right="45" w:firstLine="0"/>
      </w:pPr>
      <w:r>
        <w:rPr>
          <w:rFonts w:ascii="Wingdings" w:eastAsia="Wingdings" w:hAnsi="Wingdings" w:cs="Wingdings"/>
          <w:color w:val="19607D"/>
        </w:rPr>
        <w:t></w:t>
      </w:r>
      <w:r>
        <w:rPr>
          <w:rFonts w:ascii="Wingdings" w:eastAsia="Wingdings" w:hAnsi="Wingdings" w:cs="Wingdings"/>
          <w:color w:val="19607D"/>
        </w:rPr>
        <w:t></w:t>
      </w:r>
      <w:r>
        <w:t>регулацията на лекарствата,</w:t>
      </w:r>
    </w:p>
    <w:p w:rsidR="005C3B5F" w:rsidRDefault="005017F0">
      <w:pPr>
        <w:ind w:left="340" w:right="45" w:firstLine="0"/>
      </w:pPr>
      <w:r>
        <w:rPr>
          <w:rFonts w:ascii="Wingdings" w:eastAsia="Wingdings" w:hAnsi="Wingdings" w:cs="Wingdings"/>
          <w:color w:val="19607D"/>
        </w:rPr>
        <w:t></w:t>
      </w:r>
      <w:r>
        <w:rPr>
          <w:rFonts w:ascii="Wingdings" w:eastAsia="Wingdings" w:hAnsi="Wingdings" w:cs="Wingdings"/>
          <w:color w:val="19607D"/>
        </w:rPr>
        <w:t></w:t>
      </w:r>
      <w:r>
        <w:t>здравословното хранене на децата,</w:t>
      </w:r>
    </w:p>
    <w:p w:rsidR="005C3B5F" w:rsidRDefault="005017F0">
      <w:pPr>
        <w:spacing w:after="312"/>
        <w:ind w:left="680" w:right="45" w:hanging="340"/>
      </w:pPr>
      <w:r>
        <w:rPr>
          <w:rFonts w:ascii="Wingdings" w:eastAsia="Wingdings" w:hAnsi="Wingdings" w:cs="Wingdings"/>
          <w:color w:val="19607D"/>
        </w:rPr>
        <w:t></w:t>
      </w:r>
      <w:r>
        <w:rPr>
          <w:rFonts w:ascii="Wingdings" w:eastAsia="Wingdings" w:hAnsi="Wingdings" w:cs="Wingdings"/>
          <w:color w:val="19607D"/>
        </w:rPr>
        <w:t></w:t>
      </w:r>
      <w:r>
        <w:t>паралелния експорт и други икономически причини, водещо до недостиг на лекарства.</w:t>
      </w:r>
    </w:p>
    <w:p w:rsidR="005C3B5F" w:rsidRDefault="005017F0">
      <w:pPr>
        <w:ind w:left="-12" w:right="45"/>
      </w:pPr>
      <w:r>
        <w:t>За тази цел в рамките на българското председателство бяха организирани събития и конференции и бяха формулирани някои ключови послания. Много вероятно е те да послужат и като основа за бъдещата национална здравна политика.</w:t>
      </w:r>
    </w:p>
    <w:p w:rsidR="005C3B5F" w:rsidRDefault="005C3B5F">
      <w:pPr>
        <w:sectPr w:rsidR="005C3B5F">
          <w:headerReference w:type="even" r:id="rId114"/>
          <w:headerReference w:type="default" r:id="rId115"/>
          <w:headerReference w:type="first" r:id="rId116"/>
          <w:pgSz w:w="9071" w:h="13606"/>
          <w:pgMar w:top="1051" w:right="1273" w:bottom="941" w:left="1106" w:header="708" w:footer="708" w:gutter="0"/>
          <w:cols w:space="708"/>
          <w:titlePg/>
        </w:sectPr>
      </w:pPr>
    </w:p>
    <w:p w:rsidR="005C3B5F" w:rsidRDefault="005017F0">
      <w:pPr>
        <w:pStyle w:val="Heading1"/>
        <w:ind w:left="-5" w:right="38"/>
      </w:pPr>
      <w:bookmarkStart w:id="51" w:name="_Toc311941"/>
      <w:r>
        <w:lastRenderedPageBreak/>
        <w:t xml:space="preserve">Оценка на здравната система  </w:t>
      </w:r>
      <w:bookmarkEnd w:id="51"/>
    </w:p>
    <w:p w:rsidR="005C3B5F" w:rsidRDefault="005017F0">
      <w:pPr>
        <w:ind w:left="-12" w:right="45" w:firstLine="0"/>
      </w:pPr>
      <w:r>
        <w:rPr>
          <w:rFonts w:ascii="Calibri" w:eastAsia="Calibri" w:hAnsi="Calibri" w:cs="Calibri"/>
          <w:noProof/>
          <w:sz w:val="22"/>
        </w:rPr>
        <mc:AlternateContent>
          <mc:Choice Requires="wpg">
            <w:drawing>
              <wp:anchor distT="0" distB="0" distL="114300" distR="114300" simplePos="0" relativeHeight="251758592" behindDoc="0" locked="0" layoutInCell="1" allowOverlap="1">
                <wp:simplePos x="0" y="0"/>
                <wp:positionH relativeFrom="page">
                  <wp:posOffset>702005</wp:posOffset>
                </wp:positionH>
                <wp:positionV relativeFrom="page">
                  <wp:posOffset>0</wp:posOffset>
                </wp:positionV>
                <wp:extent cx="1295997" cy="1488164"/>
                <wp:effectExtent l="0" t="0" r="0" b="0"/>
                <wp:wrapTopAndBottom/>
                <wp:docPr id="287198" name="Group 287198"/>
                <wp:cNvGraphicFramePr/>
                <a:graphic xmlns:a="http://schemas.openxmlformats.org/drawingml/2006/main">
                  <a:graphicData uri="http://schemas.microsoft.com/office/word/2010/wordprocessingGroup">
                    <wpg:wgp>
                      <wpg:cNvGrpSpPr/>
                      <wpg:grpSpPr>
                        <a:xfrm>
                          <a:off x="0" y="0"/>
                          <a:ext cx="1295997" cy="1488164"/>
                          <a:chOff x="0" y="0"/>
                          <a:chExt cx="1295997" cy="1488164"/>
                        </a:xfrm>
                      </wpg:grpSpPr>
                      <wps:wsp>
                        <wps:cNvPr id="318408" name="Shape 318408"/>
                        <wps:cNvSpPr/>
                        <wps:spPr>
                          <a:xfrm>
                            <a:off x="0" y="0"/>
                            <a:ext cx="1295997" cy="1450746"/>
                          </a:xfrm>
                          <a:custGeom>
                            <a:avLst/>
                            <a:gdLst/>
                            <a:ahLst/>
                            <a:cxnLst/>
                            <a:rect l="0" t="0" r="0" b="0"/>
                            <a:pathLst>
                              <a:path w="1295997" h="1450746">
                                <a:moveTo>
                                  <a:pt x="0" y="0"/>
                                </a:moveTo>
                                <a:lnTo>
                                  <a:pt x="1295997" y="0"/>
                                </a:lnTo>
                                <a:lnTo>
                                  <a:pt x="1295997" y="1450746"/>
                                </a:lnTo>
                                <a:lnTo>
                                  <a:pt x="0" y="1450746"/>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s:wsp>
                        <wps:cNvPr id="21299" name="Rectangle 21299"/>
                        <wps:cNvSpPr/>
                        <wps:spPr>
                          <a:xfrm>
                            <a:off x="359994" y="627866"/>
                            <a:ext cx="526999" cy="11441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color w:val="FFFFFF"/>
                                  <w:w w:val="102"/>
                                  <w:sz w:val="120"/>
                                </w:rPr>
                                <w:t>7</w:t>
                              </w:r>
                            </w:p>
                          </w:txbxContent>
                        </wps:txbx>
                        <wps:bodyPr horzOverflow="overflow" vert="horz" lIns="0" tIns="0" rIns="0" bIns="0" rtlCol="0">
                          <a:noAutofit/>
                        </wps:bodyPr>
                      </wps:wsp>
                    </wpg:wgp>
                  </a:graphicData>
                </a:graphic>
              </wp:anchor>
            </w:drawing>
          </mc:Choice>
          <mc:Fallback xmlns:a="http://schemas.openxmlformats.org/drawingml/2006/main">
            <w:pict>
              <v:group id="Group 287198" style="width:102.047pt;height:117.178pt;position:absolute;mso-position-horizontal-relative:page;mso-position-horizontal:absolute;margin-left:55.276pt;mso-position-vertical-relative:page;margin-top:0pt;" coordsize="12959,14881">
                <v:shape id="Shape 318409" style="position:absolute;width:12959;height:14507;left:0;top:0;" coordsize="1295997,1450746" path="m0,0l1295997,0l1295997,1450746l0,1450746l0,0">
                  <v:stroke weight="0pt" endcap="flat" joinstyle="miter" miterlimit="10" on="false" color="#000000" opacity="0"/>
                  <v:fill on="true" color="#19607d"/>
                </v:shape>
                <v:rect id="Rectangle 21299" style="position:absolute;width:5269;height:11441;left:3599;top:6278;" filled="f" stroked="f">
                  <v:textbox inset="0,0,0,0">
                    <w:txbxContent>
                      <w:p>
                        <w:pPr>
                          <w:spacing w:before="0" w:after="160" w:line="259" w:lineRule="auto"/>
                          <w:ind w:right="0" w:firstLine="0"/>
                          <w:jc w:val="left"/>
                        </w:pPr>
                        <w:r>
                          <w:rPr>
                            <w:rFonts w:cs="Calibri" w:hAnsi="Calibri" w:eastAsia="Calibri" w:ascii="Calibri"/>
                            <w:b w:val="1"/>
                            <w:color w:val="ffffff"/>
                            <w:w w:val="102"/>
                            <w:sz w:val="120"/>
                          </w:rPr>
                          <w:t xml:space="preserve">7</w:t>
                        </w:r>
                      </w:p>
                    </w:txbxContent>
                  </v:textbox>
                </v:rect>
                <w10:wrap type="topAndBottom"/>
              </v:group>
            </w:pict>
          </mc:Fallback>
        </mc:AlternateContent>
      </w:r>
      <w:r>
        <w:t>Настоящата национална здравна стратегия, НЗС 2020, поставя акцент върху доближаването на здравните показатели на България със средните за ЕС.</w:t>
      </w:r>
      <w:r>
        <w:t xml:space="preserve"> Въпреки че има значителен напредък по няколко показателя, като коефициент на детска смъртност и очаквана продължителност на живота, както и в полагането на усилия за превенция, все още има значителни възможности за подобрение. Неудовлетворителните резулта</w:t>
      </w:r>
      <w:r>
        <w:t>ти в областта на смъртността от сърдечно-съдови и онкологични заболявания могат частично да се дължат на недостатъци в здравната система (особено по отношение на скрининга, ранното откриване и диагностика). Нещо повече, нарастващият процент на директните п</w:t>
      </w:r>
      <w:r>
        <w:t>лащания в България, който е вече значително над средния за ЕС, подчертава неадекватната финансова защита, която системата на социално здравно осигуряване предоставя на гражданите. Директните разходи за здравеопазване нарастват трикратно между 2003 г. и 201</w:t>
      </w:r>
      <w:r>
        <w:t>5 г. и представляват 47.7% от общите здравни разходи. Това неизбежно води до неблагоприятни последици за достъпността на здравеопазването и поставя много групи в неравностойно положение (тези с ниски доходи, жители на селските райони, етнически малцинства,</w:t>
      </w:r>
      <w:r>
        <w:t xml:space="preserve"> страдащи от хронични заболявания и възрастни хора) във висок риск от обедняване и пропуснати грижи. Гражданите, както и медицинските професионалисти, са неудовлетворени от здравната система и качеството на медицинската помощ, за което липсва национална си</w:t>
      </w:r>
      <w:r>
        <w:t>стема за мониторинг и стандартизирани данни.</w:t>
      </w:r>
    </w:p>
    <w:p w:rsidR="005C3B5F" w:rsidRDefault="005017F0">
      <w:pPr>
        <w:spacing w:after="621"/>
        <w:ind w:left="-12" w:right="45"/>
      </w:pPr>
      <w:r>
        <w:t xml:space="preserve">Българската здравна система страда от регионални дисбаланси по отношение на осигуреността с медицински професионалисти, </w:t>
      </w:r>
      <w:r>
        <w:lastRenderedPageBreak/>
        <w:t xml:space="preserve">които са концентрирани в големите населени места. Достъпът до лекари се </w:t>
      </w:r>
      <w:r>
        <w:t xml:space="preserve">влошава още повече, особено в първичната помощ. Болничната помощ остава водещият сектор и през 2015 г. отчита най-висок процент на хоспитализациите при сърдечна недостатъчност (1334.9 на 100 000 души от населението), захарен диабет (721.2 на 100 000 души) </w:t>
      </w:r>
      <w:r>
        <w:t>и астма (183.0 на 100 000 души) сред всички страни членки на ЕС. За разлика от болничния, извънболничният сектор остава малък, с най-ниския дял от общите здравни разходи в ЕС. Има известен напредък по отношение на отчетността и прозрачността в здравната си</w:t>
      </w:r>
      <w:r>
        <w:t xml:space="preserve">стема, което е окуражителен знак. </w:t>
      </w:r>
    </w:p>
    <w:p w:rsidR="005C3B5F" w:rsidRDefault="005017F0">
      <w:pPr>
        <w:pStyle w:val="Heading2"/>
        <w:ind w:left="-5"/>
      </w:pPr>
      <w:bookmarkStart w:id="52" w:name="_Toc311942"/>
      <w:r>
        <w:rPr>
          <w:b w:val="0"/>
        </w:rPr>
        <w:t xml:space="preserve">7.1  </w:t>
      </w:r>
      <w:r>
        <w:t>Цели на здравната система</w:t>
      </w:r>
      <w:bookmarkEnd w:id="52"/>
    </w:p>
    <w:p w:rsidR="005C3B5F" w:rsidRDefault="005017F0">
      <w:pPr>
        <w:ind w:left="-12" w:right="45" w:firstLine="0"/>
      </w:pPr>
      <w:r>
        <w:rPr>
          <w:rFonts w:ascii="Calibri" w:eastAsia="Calibri" w:hAnsi="Calibri" w:cs="Calibri"/>
          <w:noProof/>
          <w:sz w:val="22"/>
        </w:rPr>
        <mc:AlternateContent>
          <mc:Choice Requires="wpg">
            <w:drawing>
              <wp:anchor distT="0" distB="0" distL="114300" distR="114300" simplePos="0" relativeHeight="251759616" behindDoc="0" locked="0" layoutInCell="1" allowOverlap="1">
                <wp:simplePos x="0" y="0"/>
                <wp:positionH relativeFrom="page">
                  <wp:posOffset>467995</wp:posOffset>
                </wp:positionH>
                <wp:positionV relativeFrom="page">
                  <wp:posOffset>2716022</wp:posOffset>
                </wp:positionV>
                <wp:extent cx="90005" cy="97409"/>
                <wp:effectExtent l="0" t="0" r="0" b="0"/>
                <wp:wrapSquare wrapText="bothSides"/>
                <wp:docPr id="287462" name="Group 287462"/>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18410" name="Shape 318410"/>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87462" style="width:7.087pt;height:7.67001pt;position:absolute;mso-position-horizontal-relative:page;mso-position-horizontal:absolute;margin-left:36.85pt;mso-position-vertical-relative:page;margin-top:213.86pt;" coordsize="900,974">
                <v:shape id="Shape 318411"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След широка обществена дискусия през 2013 – 2015 НЗС 2020 беше официално приета в Народното събрание. За разлика от предишни стратегии, настоящата ясно дефинира пет стратегически цели, които да бъдат постигнати през 2020 г., например по отношение на детска</w:t>
      </w:r>
      <w:r>
        <w:t>та смъртност. Целите са избрани на базата на анализи, извършени през 2011 г., но останали неадаптирани през почти тригодишния период на дискусии. По този начин, когато стратегията беше приета от Парламента през 2015 г., три от петте национални стратегическ</w:t>
      </w:r>
      <w:r>
        <w:t>и цели (детската смъртност, смъртността във възрастовата група 1 – 9 г. и очакваната продължителност на живот над 65 г.) бяха вече достигнати (Таблица 7.1). Като цяло, тези цели не бяха много амбициозни предвид средните за ЕС28. Целите за намаляване на смъ</w:t>
      </w:r>
      <w:r>
        <w:t>ртността сред подрастващите (10 – 19 г.) и възрастните (между 20 и 65 г.), са достигнати през 2016.</w:t>
      </w:r>
    </w:p>
    <w:p w:rsidR="005C3B5F" w:rsidRDefault="005017F0">
      <w:pPr>
        <w:ind w:left="-12" w:right="45"/>
      </w:pPr>
      <w:r>
        <w:t xml:space="preserve">Постигането на националните здравни цели се основава на специфични политики в три приоритетни области – създаване на условия за здраве за всички през целия </w:t>
      </w:r>
      <w:r>
        <w:t xml:space="preserve">живот; изграждане и управление на справедлива, устойчива и ефективна здравна система и укрепване на капацитета на общественото здравеопазване – и специфични политики, например развитие на електронното здравеопазване. </w:t>
      </w:r>
    </w:p>
    <w:p w:rsidR="005C3B5F" w:rsidRDefault="005017F0">
      <w:pPr>
        <w:spacing w:after="329"/>
        <w:ind w:left="-12" w:right="45"/>
      </w:pPr>
      <w:r>
        <w:lastRenderedPageBreak/>
        <w:t>НЗС 2020 представлява напредък в здрав</w:t>
      </w:r>
      <w:r>
        <w:t>ната политика в сравнение с предходните стратегии. Подобренията са в области като:</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 xml:space="preserve">подчертаване на необходимостта от дългосрочни здравни политики, непрекъснатост и съгласуваност на управлението на базата на широк обществен и политически консенсус; </w:t>
      </w:r>
      <w:r>
        <w:rPr>
          <w:rFonts w:ascii="Wingdings" w:eastAsia="Wingdings" w:hAnsi="Wingdings" w:cs="Wingdings"/>
          <w:color w:val="19607D"/>
        </w:rPr>
        <w:t></w:t>
      </w:r>
      <w:r>
        <w:rPr>
          <w:rFonts w:ascii="Wingdings" w:eastAsia="Wingdings" w:hAnsi="Wingdings" w:cs="Wingdings"/>
          <w:color w:val="19607D"/>
        </w:rPr>
        <w:t></w:t>
      </w:r>
      <w:r>
        <w:t>осиг</w:t>
      </w:r>
      <w:r>
        <w:t>уряване на устойчивост на процеса на изпълнение чрез планове за действие и консултации със заинтересованите страни;</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поставяне на акцент върху интеграцията на здравната система (между различните нива на предоставяне на медицинска помощ), както и интеграци</w:t>
      </w:r>
      <w:r>
        <w:t>я на услугите (с фокус едновременно върху здравните и социалните потребности);</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 xml:space="preserve">адресира проблеми като недостига и миграцията на здравните професионалисти, здравната профилактика и превенция, регионалните неравенства, антикорупционните практики, здравето </w:t>
      </w:r>
      <w:r>
        <w:t>на възрастните хора и хората с увреждания, развитието на гражданското общество и участието на гражданите в управлението на системата;</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разпределяне на отговорностите между институциите и междусекторното сътрудничество;</w:t>
      </w:r>
    </w:p>
    <w:p w:rsidR="005C3B5F" w:rsidRDefault="005017F0">
      <w:pPr>
        <w:spacing w:after="364"/>
        <w:ind w:left="340" w:right="45" w:firstLine="0"/>
      </w:pPr>
      <w:r>
        <w:rPr>
          <w:rFonts w:ascii="Wingdings" w:eastAsia="Wingdings" w:hAnsi="Wingdings" w:cs="Wingdings"/>
          <w:color w:val="19607D"/>
        </w:rPr>
        <w:t></w:t>
      </w:r>
      <w:r>
        <w:rPr>
          <w:rFonts w:ascii="Wingdings" w:eastAsia="Wingdings" w:hAnsi="Wingdings" w:cs="Wingdings"/>
          <w:color w:val="19607D"/>
        </w:rPr>
        <w:t></w:t>
      </w:r>
      <w:r>
        <w:t xml:space="preserve">поставя акцент върху регионалните </w:t>
      </w:r>
      <w:r>
        <w:t>здравни политики.</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7.1 </w:t>
      </w:r>
      <w:r>
        <w:rPr>
          <w:rFonts w:ascii="Calibri" w:eastAsia="Calibri" w:hAnsi="Calibri" w:cs="Calibri"/>
          <w:color w:val="152A47"/>
          <w:sz w:val="22"/>
        </w:rPr>
        <w:t>Сравнение между целите на НЗС 2020 и резултати за ЕС28 и България, избрани години</w:t>
      </w:r>
    </w:p>
    <w:tbl>
      <w:tblPr>
        <w:tblStyle w:val="TableGrid"/>
        <w:tblW w:w="6718" w:type="dxa"/>
        <w:tblInd w:w="-14" w:type="dxa"/>
        <w:tblCellMar>
          <w:top w:w="47" w:type="dxa"/>
          <w:left w:w="0" w:type="dxa"/>
          <w:bottom w:w="47" w:type="dxa"/>
          <w:right w:w="76" w:type="dxa"/>
        </w:tblCellMar>
        <w:tblLook w:val="04A0" w:firstRow="1" w:lastRow="0" w:firstColumn="1" w:lastColumn="0" w:noHBand="0" w:noVBand="1"/>
      </w:tblPr>
      <w:tblGrid>
        <w:gridCol w:w="1968"/>
        <w:gridCol w:w="1921"/>
        <w:gridCol w:w="1685"/>
        <w:gridCol w:w="1144"/>
      </w:tblGrid>
      <w:tr w:rsidR="005C3B5F">
        <w:trPr>
          <w:trHeight w:val="530"/>
        </w:trPr>
        <w:tc>
          <w:tcPr>
            <w:tcW w:w="2041" w:type="dxa"/>
            <w:tcBorders>
              <w:top w:val="nil"/>
              <w:left w:val="nil"/>
              <w:bottom w:val="nil"/>
              <w:right w:val="nil"/>
            </w:tcBorders>
            <w:shd w:val="clear" w:color="auto" w:fill="D64715"/>
          </w:tcPr>
          <w:p w:rsidR="005C3B5F" w:rsidRDefault="005C3B5F">
            <w:pPr>
              <w:spacing w:after="160" w:line="259" w:lineRule="auto"/>
              <w:ind w:right="0" w:firstLine="0"/>
              <w:jc w:val="left"/>
            </w:pPr>
          </w:p>
        </w:tc>
        <w:tc>
          <w:tcPr>
            <w:tcW w:w="2041" w:type="dxa"/>
            <w:tcBorders>
              <w:top w:val="nil"/>
              <w:left w:val="nil"/>
              <w:bottom w:val="nil"/>
              <w:right w:val="nil"/>
            </w:tcBorders>
            <w:shd w:val="clear" w:color="auto" w:fill="D64715"/>
          </w:tcPr>
          <w:p w:rsidR="005C3B5F" w:rsidRDefault="005C3B5F">
            <w:pPr>
              <w:spacing w:after="160" w:line="259" w:lineRule="auto"/>
              <w:ind w:right="0" w:firstLine="0"/>
              <w:jc w:val="left"/>
            </w:pPr>
          </w:p>
        </w:tc>
        <w:tc>
          <w:tcPr>
            <w:tcW w:w="2636" w:type="dxa"/>
            <w:gridSpan w:val="2"/>
            <w:tcBorders>
              <w:top w:val="nil"/>
              <w:left w:val="nil"/>
              <w:bottom w:val="nil"/>
              <w:right w:val="nil"/>
            </w:tcBorders>
            <w:shd w:val="clear" w:color="auto" w:fill="D64715"/>
            <w:vAlign w:val="bottom"/>
          </w:tcPr>
          <w:p w:rsidR="005C3B5F" w:rsidRDefault="005017F0">
            <w:pPr>
              <w:spacing w:after="0" w:line="259" w:lineRule="auto"/>
              <w:ind w:left="47" w:right="0" w:firstLine="0"/>
              <w:jc w:val="center"/>
            </w:pPr>
            <w:r>
              <w:rPr>
                <w:rFonts w:ascii="Calibri" w:eastAsia="Calibri" w:hAnsi="Calibri" w:cs="Calibri"/>
                <w:b/>
                <w:color w:val="FFFFFF"/>
                <w:sz w:val="20"/>
              </w:rPr>
              <w:t>ИЗПЪЛНЕНИЕ</w:t>
            </w:r>
          </w:p>
        </w:tc>
      </w:tr>
      <w:tr w:rsidR="005C3B5F">
        <w:trPr>
          <w:trHeight w:val="891"/>
        </w:trPr>
        <w:tc>
          <w:tcPr>
            <w:tcW w:w="2041" w:type="dxa"/>
            <w:tcBorders>
              <w:top w:val="nil"/>
              <w:left w:val="nil"/>
              <w:bottom w:val="nil"/>
              <w:right w:val="nil"/>
            </w:tcBorders>
            <w:shd w:val="clear" w:color="auto" w:fill="D64715"/>
            <w:vAlign w:val="bottom"/>
          </w:tcPr>
          <w:p w:rsidR="005C3B5F" w:rsidRDefault="005017F0">
            <w:pPr>
              <w:spacing w:after="0" w:line="259" w:lineRule="auto"/>
              <w:ind w:left="57" w:right="0" w:firstLine="0"/>
              <w:jc w:val="left"/>
            </w:pPr>
            <w:r>
              <w:rPr>
                <w:rFonts w:ascii="Calibri" w:eastAsia="Calibri" w:hAnsi="Calibri" w:cs="Calibri"/>
                <w:b/>
                <w:color w:val="FFFFFF"/>
                <w:sz w:val="20"/>
              </w:rPr>
              <w:t>ИНДИКАТОРИ</w:t>
            </w:r>
          </w:p>
        </w:tc>
        <w:tc>
          <w:tcPr>
            <w:tcW w:w="2041" w:type="dxa"/>
            <w:tcBorders>
              <w:top w:val="nil"/>
              <w:left w:val="nil"/>
              <w:bottom w:val="nil"/>
              <w:right w:val="nil"/>
            </w:tcBorders>
            <w:shd w:val="clear" w:color="auto" w:fill="D64715"/>
            <w:vAlign w:val="bottom"/>
          </w:tcPr>
          <w:p w:rsidR="005C3B5F" w:rsidRDefault="005017F0">
            <w:pPr>
              <w:spacing w:after="0" w:line="259" w:lineRule="auto"/>
              <w:ind w:left="57" w:right="0" w:firstLine="0"/>
              <w:jc w:val="left"/>
            </w:pPr>
            <w:r>
              <w:rPr>
                <w:rFonts w:ascii="Calibri" w:eastAsia="Calibri" w:hAnsi="Calibri" w:cs="Calibri"/>
                <w:b/>
                <w:color w:val="FFFFFF"/>
                <w:sz w:val="20"/>
              </w:rPr>
              <w:t xml:space="preserve">ЦЕЛИ НА НЗС 2020 </w:t>
            </w:r>
          </w:p>
        </w:tc>
        <w:tc>
          <w:tcPr>
            <w:tcW w:w="1722" w:type="dxa"/>
            <w:tcBorders>
              <w:top w:val="nil"/>
              <w:left w:val="nil"/>
              <w:bottom w:val="nil"/>
              <w:right w:val="nil"/>
            </w:tcBorders>
            <w:shd w:val="clear" w:color="auto" w:fill="D64715"/>
            <w:vAlign w:val="bottom"/>
          </w:tcPr>
          <w:p w:rsidR="005C3B5F" w:rsidRDefault="005017F0">
            <w:pPr>
              <w:spacing w:after="0" w:line="259" w:lineRule="auto"/>
              <w:ind w:left="170" w:right="0" w:firstLine="0"/>
              <w:jc w:val="left"/>
            </w:pPr>
            <w:r>
              <w:rPr>
                <w:rFonts w:ascii="Calibri" w:eastAsia="Calibri" w:hAnsi="Calibri" w:cs="Calibri"/>
                <w:b/>
                <w:color w:val="FFFFFF"/>
                <w:sz w:val="20"/>
              </w:rPr>
              <w:t>ДОСТИГНАТИ В ЕС СРЕДНИ (ГОДИНА)</w:t>
            </w:r>
          </w:p>
        </w:tc>
        <w:tc>
          <w:tcPr>
            <w:tcW w:w="914" w:type="dxa"/>
            <w:tcBorders>
              <w:top w:val="nil"/>
              <w:left w:val="nil"/>
              <w:bottom w:val="nil"/>
              <w:right w:val="nil"/>
            </w:tcBorders>
            <w:shd w:val="clear" w:color="auto" w:fill="D64715"/>
          </w:tcPr>
          <w:p w:rsidR="005C3B5F" w:rsidRDefault="005017F0">
            <w:pPr>
              <w:spacing w:after="0" w:line="259" w:lineRule="auto"/>
              <w:ind w:right="0" w:firstLine="0"/>
            </w:pPr>
            <w:r>
              <w:rPr>
                <w:rFonts w:ascii="Calibri" w:eastAsia="Calibri" w:hAnsi="Calibri" w:cs="Calibri"/>
                <w:b/>
                <w:color w:val="FFFFFF"/>
                <w:sz w:val="20"/>
              </w:rPr>
              <w:t xml:space="preserve">СТОЙНОСТИ </w:t>
            </w:r>
          </w:p>
          <w:p w:rsidR="005C3B5F" w:rsidRDefault="005017F0">
            <w:pPr>
              <w:spacing w:after="0" w:line="259" w:lineRule="auto"/>
              <w:ind w:right="0" w:firstLine="0"/>
              <w:jc w:val="left"/>
            </w:pPr>
            <w:r>
              <w:rPr>
                <w:rFonts w:ascii="Calibri" w:eastAsia="Calibri" w:hAnsi="Calibri" w:cs="Calibri"/>
                <w:b/>
                <w:color w:val="FFFFFF"/>
                <w:sz w:val="20"/>
              </w:rPr>
              <w:t xml:space="preserve">В </w:t>
            </w:r>
          </w:p>
          <w:p w:rsidR="005C3B5F" w:rsidRDefault="005017F0">
            <w:pPr>
              <w:spacing w:after="0" w:line="259" w:lineRule="auto"/>
              <w:ind w:right="0" w:firstLine="0"/>
              <w:jc w:val="left"/>
            </w:pPr>
            <w:r>
              <w:rPr>
                <w:rFonts w:ascii="Calibri" w:eastAsia="Calibri" w:hAnsi="Calibri" w:cs="Calibri"/>
                <w:b/>
                <w:color w:val="FFFFFF"/>
                <w:sz w:val="20"/>
              </w:rPr>
              <w:t>БЪЛГАРИЯ (ГОДИНА)</w:t>
            </w:r>
          </w:p>
        </w:tc>
      </w:tr>
      <w:tr w:rsidR="005C3B5F">
        <w:trPr>
          <w:trHeight w:val="567"/>
        </w:trPr>
        <w:tc>
          <w:tcPr>
            <w:tcW w:w="2041" w:type="dxa"/>
            <w:tcBorders>
              <w:top w:val="nil"/>
              <w:left w:val="nil"/>
              <w:bottom w:val="nil"/>
              <w:right w:val="nil"/>
            </w:tcBorders>
            <w:shd w:val="clear" w:color="auto" w:fill="FEEAD7"/>
            <w:vAlign w:val="center"/>
          </w:tcPr>
          <w:p w:rsidR="005C3B5F" w:rsidRDefault="005017F0">
            <w:pPr>
              <w:spacing w:after="0" w:line="259" w:lineRule="auto"/>
              <w:ind w:left="57" w:right="0" w:firstLine="0"/>
              <w:jc w:val="left"/>
            </w:pPr>
            <w:r>
              <w:rPr>
                <w:rFonts w:ascii="Calibri" w:eastAsia="Calibri" w:hAnsi="Calibri" w:cs="Calibri"/>
                <w:sz w:val="17"/>
              </w:rPr>
              <w:t>Детска смъртност, 0 – 1 г.</w:t>
            </w:r>
          </w:p>
        </w:tc>
        <w:tc>
          <w:tcPr>
            <w:tcW w:w="2041" w:type="dxa"/>
            <w:tcBorders>
              <w:top w:val="nil"/>
              <w:left w:val="nil"/>
              <w:bottom w:val="nil"/>
              <w:right w:val="nil"/>
            </w:tcBorders>
            <w:shd w:val="clear" w:color="auto" w:fill="C6C5D0"/>
            <w:vAlign w:val="center"/>
          </w:tcPr>
          <w:p w:rsidR="005C3B5F" w:rsidRDefault="005017F0">
            <w:pPr>
              <w:spacing w:after="0" w:line="259" w:lineRule="auto"/>
              <w:ind w:left="57" w:right="0" w:firstLine="0"/>
              <w:jc w:val="left"/>
            </w:pPr>
            <w:r>
              <w:rPr>
                <w:rFonts w:ascii="Calibri" w:eastAsia="Calibri" w:hAnsi="Calibri" w:cs="Calibri"/>
                <w:sz w:val="17"/>
              </w:rPr>
              <w:t>6.8 на 1000 живородени</w:t>
            </w:r>
          </w:p>
        </w:tc>
        <w:tc>
          <w:tcPr>
            <w:tcW w:w="1722" w:type="dxa"/>
            <w:tcBorders>
              <w:top w:val="nil"/>
              <w:left w:val="nil"/>
              <w:bottom w:val="nil"/>
              <w:right w:val="nil"/>
            </w:tcBorders>
            <w:shd w:val="clear" w:color="auto" w:fill="F8DDCC"/>
            <w:vAlign w:val="center"/>
          </w:tcPr>
          <w:p w:rsidR="005C3B5F" w:rsidRDefault="005017F0">
            <w:pPr>
              <w:spacing w:after="0" w:line="259" w:lineRule="auto"/>
              <w:ind w:left="170" w:right="0" w:firstLine="0"/>
              <w:jc w:val="left"/>
            </w:pPr>
            <w:r>
              <w:rPr>
                <w:rFonts w:ascii="Calibri" w:eastAsia="Calibri" w:hAnsi="Calibri" w:cs="Calibri"/>
                <w:sz w:val="17"/>
              </w:rPr>
              <w:t>6.5 (1998)</w:t>
            </w:r>
          </w:p>
        </w:tc>
        <w:tc>
          <w:tcPr>
            <w:tcW w:w="914" w:type="dxa"/>
            <w:tcBorders>
              <w:top w:val="nil"/>
              <w:left w:val="nil"/>
              <w:bottom w:val="nil"/>
              <w:right w:val="nil"/>
            </w:tcBorders>
            <w:shd w:val="clear" w:color="auto" w:fill="F8DDCC"/>
          </w:tcPr>
          <w:p w:rsidR="005C3B5F" w:rsidRDefault="005017F0">
            <w:pPr>
              <w:spacing w:after="0" w:line="259" w:lineRule="auto"/>
              <w:ind w:right="0" w:firstLine="0"/>
              <w:jc w:val="left"/>
            </w:pPr>
            <w:r>
              <w:rPr>
                <w:rFonts w:ascii="Calibri" w:eastAsia="Calibri" w:hAnsi="Calibri" w:cs="Calibri"/>
                <w:sz w:val="17"/>
              </w:rPr>
              <w:t>6.6 (2015) 6.5 (2016)</w:t>
            </w:r>
          </w:p>
        </w:tc>
      </w:tr>
      <w:tr w:rsidR="005C3B5F">
        <w:trPr>
          <w:trHeight w:val="567"/>
        </w:trPr>
        <w:tc>
          <w:tcPr>
            <w:tcW w:w="2041" w:type="dxa"/>
            <w:tcBorders>
              <w:top w:val="nil"/>
              <w:left w:val="nil"/>
              <w:bottom w:val="nil"/>
              <w:right w:val="nil"/>
            </w:tcBorders>
            <w:shd w:val="clear" w:color="auto" w:fill="FFF8F1"/>
          </w:tcPr>
          <w:p w:rsidR="005C3B5F" w:rsidRDefault="005017F0">
            <w:pPr>
              <w:spacing w:after="0" w:line="259" w:lineRule="auto"/>
              <w:ind w:left="57" w:right="0" w:firstLine="0"/>
              <w:jc w:val="left"/>
            </w:pPr>
            <w:r>
              <w:rPr>
                <w:rFonts w:ascii="Calibri" w:eastAsia="Calibri" w:hAnsi="Calibri" w:cs="Calibri"/>
                <w:sz w:val="17"/>
              </w:rPr>
              <w:t>Смъртност във възрастова група 1 – 9 г.</w:t>
            </w:r>
          </w:p>
        </w:tc>
        <w:tc>
          <w:tcPr>
            <w:tcW w:w="2041" w:type="dxa"/>
            <w:tcBorders>
              <w:top w:val="nil"/>
              <w:left w:val="nil"/>
              <w:bottom w:val="nil"/>
              <w:right w:val="nil"/>
            </w:tcBorders>
            <w:shd w:val="clear" w:color="auto" w:fill="EBEAEF"/>
            <w:vAlign w:val="center"/>
          </w:tcPr>
          <w:p w:rsidR="005C3B5F" w:rsidRDefault="005017F0">
            <w:pPr>
              <w:spacing w:after="0" w:line="259" w:lineRule="auto"/>
              <w:ind w:left="57" w:right="0" w:firstLine="0"/>
              <w:jc w:val="left"/>
            </w:pPr>
            <w:r>
              <w:rPr>
                <w:rFonts w:ascii="Calibri" w:eastAsia="Calibri" w:hAnsi="Calibri" w:cs="Calibri"/>
                <w:sz w:val="17"/>
              </w:rPr>
              <w:t>0.24 на 1000</w:t>
            </w:r>
          </w:p>
        </w:tc>
        <w:tc>
          <w:tcPr>
            <w:tcW w:w="1722" w:type="dxa"/>
            <w:tcBorders>
              <w:top w:val="nil"/>
              <w:left w:val="nil"/>
              <w:bottom w:val="nil"/>
              <w:right w:val="nil"/>
            </w:tcBorders>
            <w:shd w:val="clear" w:color="auto" w:fill="FDF4EE"/>
            <w:vAlign w:val="center"/>
          </w:tcPr>
          <w:p w:rsidR="005C3B5F" w:rsidRDefault="005017F0">
            <w:pPr>
              <w:spacing w:after="0" w:line="259" w:lineRule="auto"/>
              <w:ind w:left="170" w:right="0" w:firstLine="0"/>
              <w:jc w:val="left"/>
            </w:pPr>
            <w:r>
              <w:rPr>
                <w:rFonts w:ascii="Calibri" w:eastAsia="Calibri" w:hAnsi="Calibri" w:cs="Calibri"/>
                <w:sz w:val="17"/>
              </w:rPr>
              <w:t>0.26 (2002)</w:t>
            </w:r>
          </w:p>
        </w:tc>
        <w:tc>
          <w:tcPr>
            <w:tcW w:w="914" w:type="dxa"/>
            <w:tcBorders>
              <w:top w:val="nil"/>
              <w:left w:val="nil"/>
              <w:bottom w:val="nil"/>
              <w:right w:val="nil"/>
            </w:tcBorders>
            <w:shd w:val="clear" w:color="auto" w:fill="FDF4EE"/>
          </w:tcPr>
          <w:p w:rsidR="005C3B5F" w:rsidRDefault="005017F0">
            <w:pPr>
              <w:spacing w:after="0" w:line="259" w:lineRule="auto"/>
              <w:ind w:right="0" w:firstLine="0"/>
              <w:jc w:val="left"/>
            </w:pPr>
            <w:r>
              <w:rPr>
                <w:rFonts w:ascii="Calibri" w:eastAsia="Calibri" w:hAnsi="Calibri" w:cs="Calibri"/>
                <w:sz w:val="17"/>
              </w:rPr>
              <w:t>0.25 (2015) 0.21 (2016)</w:t>
            </w:r>
          </w:p>
        </w:tc>
      </w:tr>
      <w:tr w:rsidR="005C3B5F">
        <w:trPr>
          <w:trHeight w:val="567"/>
        </w:trPr>
        <w:tc>
          <w:tcPr>
            <w:tcW w:w="2041" w:type="dxa"/>
            <w:tcBorders>
              <w:top w:val="nil"/>
              <w:left w:val="nil"/>
              <w:bottom w:val="nil"/>
              <w:right w:val="nil"/>
            </w:tcBorders>
            <w:shd w:val="clear" w:color="auto" w:fill="FEEAD7"/>
          </w:tcPr>
          <w:p w:rsidR="005C3B5F" w:rsidRDefault="005017F0">
            <w:pPr>
              <w:spacing w:after="0" w:line="259" w:lineRule="auto"/>
              <w:ind w:left="57" w:right="0" w:firstLine="0"/>
              <w:jc w:val="left"/>
            </w:pPr>
            <w:r>
              <w:rPr>
                <w:rFonts w:ascii="Calibri" w:eastAsia="Calibri" w:hAnsi="Calibri" w:cs="Calibri"/>
                <w:sz w:val="17"/>
              </w:rPr>
              <w:lastRenderedPageBreak/>
              <w:t>Смъртност във възрастова група 10 – 19 г.</w:t>
            </w:r>
          </w:p>
        </w:tc>
        <w:tc>
          <w:tcPr>
            <w:tcW w:w="2041" w:type="dxa"/>
            <w:tcBorders>
              <w:top w:val="nil"/>
              <w:left w:val="nil"/>
              <w:bottom w:val="nil"/>
              <w:right w:val="nil"/>
            </w:tcBorders>
            <w:shd w:val="clear" w:color="auto" w:fill="C6C5D0"/>
            <w:vAlign w:val="center"/>
          </w:tcPr>
          <w:p w:rsidR="005C3B5F" w:rsidRDefault="005017F0">
            <w:pPr>
              <w:spacing w:after="0" w:line="259" w:lineRule="auto"/>
              <w:ind w:left="57" w:right="0" w:firstLine="0"/>
              <w:jc w:val="left"/>
            </w:pPr>
            <w:r>
              <w:rPr>
                <w:rFonts w:ascii="Calibri" w:eastAsia="Calibri" w:hAnsi="Calibri" w:cs="Calibri"/>
                <w:sz w:val="17"/>
              </w:rPr>
              <w:t>0.28 на 1000</w:t>
            </w:r>
          </w:p>
        </w:tc>
        <w:tc>
          <w:tcPr>
            <w:tcW w:w="1722" w:type="dxa"/>
            <w:tcBorders>
              <w:top w:val="nil"/>
              <w:left w:val="nil"/>
              <w:bottom w:val="nil"/>
              <w:right w:val="nil"/>
            </w:tcBorders>
            <w:shd w:val="clear" w:color="auto" w:fill="F8DDCC"/>
            <w:vAlign w:val="center"/>
          </w:tcPr>
          <w:p w:rsidR="005C3B5F" w:rsidRDefault="005017F0">
            <w:pPr>
              <w:spacing w:after="0" w:line="259" w:lineRule="auto"/>
              <w:ind w:left="170" w:right="0" w:firstLine="0"/>
              <w:jc w:val="left"/>
            </w:pPr>
            <w:r>
              <w:rPr>
                <w:rFonts w:ascii="Calibri" w:eastAsia="Calibri" w:hAnsi="Calibri" w:cs="Calibri"/>
                <w:sz w:val="17"/>
              </w:rPr>
              <w:t>0.26 (2002)</w:t>
            </w:r>
          </w:p>
        </w:tc>
        <w:tc>
          <w:tcPr>
            <w:tcW w:w="914" w:type="dxa"/>
            <w:tcBorders>
              <w:top w:val="nil"/>
              <w:left w:val="nil"/>
              <w:bottom w:val="nil"/>
              <w:right w:val="nil"/>
            </w:tcBorders>
            <w:shd w:val="clear" w:color="auto" w:fill="F8DDCC"/>
            <w:vAlign w:val="center"/>
          </w:tcPr>
          <w:p w:rsidR="005C3B5F" w:rsidRDefault="005017F0">
            <w:pPr>
              <w:spacing w:after="0" w:line="259" w:lineRule="auto"/>
              <w:ind w:right="0" w:firstLine="0"/>
              <w:jc w:val="left"/>
            </w:pPr>
            <w:r>
              <w:rPr>
                <w:rFonts w:ascii="Calibri" w:eastAsia="Calibri" w:hAnsi="Calibri" w:cs="Calibri"/>
                <w:sz w:val="17"/>
              </w:rPr>
              <w:t>0.31 (2016)</w:t>
            </w:r>
          </w:p>
        </w:tc>
      </w:tr>
      <w:tr w:rsidR="005C3B5F">
        <w:trPr>
          <w:trHeight w:val="567"/>
        </w:trPr>
        <w:tc>
          <w:tcPr>
            <w:tcW w:w="2041" w:type="dxa"/>
            <w:tcBorders>
              <w:top w:val="nil"/>
              <w:left w:val="nil"/>
              <w:bottom w:val="nil"/>
              <w:right w:val="nil"/>
            </w:tcBorders>
            <w:shd w:val="clear" w:color="auto" w:fill="FFF8F1"/>
          </w:tcPr>
          <w:p w:rsidR="005C3B5F" w:rsidRDefault="005017F0">
            <w:pPr>
              <w:spacing w:after="0" w:line="259" w:lineRule="auto"/>
              <w:ind w:left="57" w:right="0" w:firstLine="0"/>
              <w:jc w:val="left"/>
            </w:pPr>
            <w:r>
              <w:rPr>
                <w:rFonts w:ascii="Calibri" w:eastAsia="Calibri" w:hAnsi="Calibri" w:cs="Calibri"/>
                <w:sz w:val="17"/>
              </w:rPr>
              <w:t>Смъртност във възрастова група 20 – 65 г.</w:t>
            </w:r>
          </w:p>
        </w:tc>
        <w:tc>
          <w:tcPr>
            <w:tcW w:w="2041" w:type="dxa"/>
            <w:tcBorders>
              <w:top w:val="nil"/>
              <w:left w:val="nil"/>
              <w:bottom w:val="nil"/>
              <w:right w:val="nil"/>
            </w:tcBorders>
            <w:shd w:val="clear" w:color="auto" w:fill="EBEAEF"/>
            <w:vAlign w:val="center"/>
          </w:tcPr>
          <w:p w:rsidR="005C3B5F" w:rsidRDefault="005017F0">
            <w:pPr>
              <w:spacing w:after="0" w:line="259" w:lineRule="auto"/>
              <w:ind w:left="57" w:right="0" w:firstLine="0"/>
              <w:jc w:val="left"/>
            </w:pPr>
            <w:r>
              <w:rPr>
                <w:rFonts w:ascii="Calibri" w:eastAsia="Calibri" w:hAnsi="Calibri" w:cs="Calibri"/>
                <w:sz w:val="17"/>
              </w:rPr>
              <w:t>4.19 на 1000</w:t>
            </w:r>
          </w:p>
        </w:tc>
        <w:tc>
          <w:tcPr>
            <w:tcW w:w="1722" w:type="dxa"/>
            <w:tcBorders>
              <w:top w:val="nil"/>
              <w:left w:val="nil"/>
              <w:bottom w:val="nil"/>
              <w:right w:val="nil"/>
            </w:tcBorders>
            <w:shd w:val="clear" w:color="auto" w:fill="FDF4EE"/>
            <w:vAlign w:val="center"/>
          </w:tcPr>
          <w:p w:rsidR="005C3B5F" w:rsidRDefault="005017F0">
            <w:pPr>
              <w:spacing w:after="0" w:line="259" w:lineRule="auto"/>
              <w:ind w:left="170" w:right="0" w:firstLine="0"/>
              <w:jc w:val="left"/>
            </w:pPr>
            <w:r>
              <w:rPr>
                <w:rFonts w:ascii="Calibri" w:eastAsia="Calibri" w:hAnsi="Calibri" w:cs="Calibri"/>
                <w:sz w:val="17"/>
              </w:rPr>
              <w:t>4.1 (1997</w:t>
            </w:r>
            <w:r>
              <w:rPr>
                <w:rFonts w:ascii="Calibri" w:eastAsia="Calibri" w:hAnsi="Calibri" w:cs="Calibri"/>
                <w:sz w:val="17"/>
                <w:vertAlign w:val="superscript"/>
              </w:rPr>
              <w:t>a</w:t>
            </w:r>
            <w:r>
              <w:rPr>
                <w:rFonts w:ascii="Calibri" w:eastAsia="Calibri" w:hAnsi="Calibri" w:cs="Calibri"/>
                <w:sz w:val="17"/>
              </w:rPr>
              <w:t>)</w:t>
            </w:r>
          </w:p>
        </w:tc>
        <w:tc>
          <w:tcPr>
            <w:tcW w:w="914" w:type="dxa"/>
            <w:tcBorders>
              <w:top w:val="nil"/>
              <w:left w:val="nil"/>
              <w:bottom w:val="nil"/>
              <w:right w:val="nil"/>
            </w:tcBorders>
            <w:shd w:val="clear" w:color="auto" w:fill="FDF4EE"/>
            <w:vAlign w:val="center"/>
          </w:tcPr>
          <w:p w:rsidR="005C3B5F" w:rsidRDefault="005017F0">
            <w:pPr>
              <w:spacing w:after="0" w:line="259" w:lineRule="auto"/>
              <w:ind w:right="0" w:firstLine="0"/>
              <w:jc w:val="left"/>
            </w:pPr>
            <w:r>
              <w:rPr>
                <w:rFonts w:ascii="Calibri" w:eastAsia="Calibri" w:hAnsi="Calibri" w:cs="Calibri"/>
                <w:sz w:val="17"/>
              </w:rPr>
              <w:t>5.1 (2016)</w:t>
            </w:r>
          </w:p>
        </w:tc>
      </w:tr>
      <w:tr w:rsidR="005C3B5F">
        <w:trPr>
          <w:trHeight w:val="567"/>
        </w:trPr>
        <w:tc>
          <w:tcPr>
            <w:tcW w:w="2041" w:type="dxa"/>
            <w:tcBorders>
              <w:top w:val="nil"/>
              <w:left w:val="nil"/>
              <w:bottom w:val="nil"/>
              <w:right w:val="nil"/>
            </w:tcBorders>
            <w:shd w:val="clear" w:color="auto" w:fill="FEEAD7"/>
          </w:tcPr>
          <w:p w:rsidR="005C3B5F" w:rsidRDefault="005017F0">
            <w:pPr>
              <w:spacing w:after="0" w:line="259" w:lineRule="auto"/>
              <w:ind w:left="57" w:right="0" w:firstLine="0"/>
              <w:jc w:val="left"/>
            </w:pPr>
            <w:r>
              <w:rPr>
                <w:rFonts w:ascii="Calibri" w:eastAsia="Calibri" w:hAnsi="Calibri" w:cs="Calibri"/>
                <w:sz w:val="17"/>
              </w:rPr>
              <w:t>Очаквана продължителност на живот след 65 г.</w:t>
            </w:r>
          </w:p>
        </w:tc>
        <w:tc>
          <w:tcPr>
            <w:tcW w:w="2041" w:type="dxa"/>
            <w:tcBorders>
              <w:top w:val="nil"/>
              <w:left w:val="nil"/>
              <w:bottom w:val="nil"/>
              <w:right w:val="nil"/>
            </w:tcBorders>
            <w:shd w:val="clear" w:color="auto" w:fill="C6C5D0"/>
            <w:vAlign w:val="center"/>
          </w:tcPr>
          <w:p w:rsidR="005C3B5F" w:rsidRDefault="005017F0">
            <w:pPr>
              <w:spacing w:after="0" w:line="259" w:lineRule="auto"/>
              <w:ind w:left="57" w:right="0" w:firstLine="0"/>
              <w:jc w:val="left"/>
            </w:pPr>
            <w:r>
              <w:rPr>
                <w:rFonts w:ascii="Calibri" w:eastAsia="Calibri" w:hAnsi="Calibri" w:cs="Calibri"/>
                <w:sz w:val="17"/>
              </w:rPr>
              <w:t>16.4 години</w:t>
            </w:r>
          </w:p>
        </w:tc>
        <w:tc>
          <w:tcPr>
            <w:tcW w:w="1722" w:type="dxa"/>
            <w:tcBorders>
              <w:top w:val="nil"/>
              <w:left w:val="nil"/>
              <w:bottom w:val="nil"/>
              <w:right w:val="nil"/>
            </w:tcBorders>
            <w:shd w:val="clear" w:color="auto" w:fill="F8DDCC"/>
            <w:vAlign w:val="center"/>
          </w:tcPr>
          <w:p w:rsidR="005C3B5F" w:rsidRDefault="005017F0">
            <w:pPr>
              <w:spacing w:after="0" w:line="259" w:lineRule="auto"/>
              <w:ind w:left="170" w:right="0" w:firstLine="0"/>
              <w:jc w:val="left"/>
            </w:pPr>
            <w:r>
              <w:rPr>
                <w:rFonts w:ascii="Calibri" w:eastAsia="Calibri" w:hAnsi="Calibri" w:cs="Calibri"/>
                <w:sz w:val="17"/>
              </w:rPr>
              <w:t>16.4 (2000)</w:t>
            </w:r>
          </w:p>
        </w:tc>
        <w:tc>
          <w:tcPr>
            <w:tcW w:w="914" w:type="dxa"/>
            <w:tcBorders>
              <w:top w:val="nil"/>
              <w:left w:val="nil"/>
              <w:bottom w:val="nil"/>
              <w:right w:val="nil"/>
            </w:tcBorders>
            <w:shd w:val="clear" w:color="auto" w:fill="F8DDCC"/>
          </w:tcPr>
          <w:p w:rsidR="005C3B5F" w:rsidRDefault="005017F0">
            <w:pPr>
              <w:spacing w:after="0" w:line="259" w:lineRule="auto"/>
              <w:ind w:right="0" w:firstLine="0"/>
              <w:jc w:val="left"/>
            </w:pPr>
            <w:r>
              <w:rPr>
                <w:rFonts w:ascii="Calibri" w:eastAsia="Calibri" w:hAnsi="Calibri" w:cs="Calibri"/>
                <w:sz w:val="17"/>
              </w:rPr>
              <w:t>16.3 (2013) 16.1 (2014)</w:t>
            </w:r>
          </w:p>
        </w:tc>
      </w:tr>
    </w:tbl>
    <w:p w:rsidR="005C3B5F" w:rsidRDefault="005017F0">
      <w:pPr>
        <w:spacing w:after="230" w:line="332" w:lineRule="auto"/>
        <w:ind w:left="4075" w:right="0" w:hanging="1088"/>
        <w:jc w:val="left"/>
      </w:pPr>
      <w:r>
        <w:rPr>
          <w:rFonts w:ascii="Calibri" w:eastAsia="Calibri" w:hAnsi="Calibri" w:cs="Calibri"/>
          <w:i/>
          <w:color w:val="152A47"/>
          <w:sz w:val="16"/>
        </w:rPr>
        <w:t xml:space="preserve">Източник:  </w:t>
      </w:r>
      <w:r>
        <w:rPr>
          <w:rFonts w:ascii="Calibri" w:eastAsia="Calibri" w:hAnsi="Calibri" w:cs="Calibri"/>
          <w:color w:val="152A47"/>
          <w:sz w:val="16"/>
        </w:rPr>
        <w:t xml:space="preserve">WHO Regional Office for Europe 2018; НСИ 2018д. </w:t>
      </w:r>
      <w:r>
        <w:rPr>
          <w:rFonts w:ascii="Calibri" w:eastAsia="Calibri" w:hAnsi="Calibri" w:cs="Calibri"/>
          <w:i/>
          <w:color w:val="152A47"/>
          <w:sz w:val="16"/>
        </w:rPr>
        <w:t xml:space="preserve">Бележка:  </w:t>
      </w:r>
      <w:r>
        <w:rPr>
          <w:rFonts w:ascii="Calibri" w:eastAsia="Calibri" w:hAnsi="Calibri" w:cs="Calibri"/>
          <w:color w:val="152A47"/>
          <w:sz w:val="16"/>
          <w:vertAlign w:val="superscript"/>
        </w:rPr>
        <w:t>a</w:t>
      </w:r>
      <w:r>
        <w:rPr>
          <w:rFonts w:ascii="Calibri" w:eastAsia="Calibri" w:hAnsi="Calibri" w:cs="Calibri"/>
          <w:color w:val="152A47"/>
          <w:sz w:val="16"/>
        </w:rPr>
        <w:t>възрастова група от 25 до 65 г.</w:t>
      </w:r>
    </w:p>
    <w:p w:rsidR="005C3B5F" w:rsidRDefault="005017F0">
      <w:pPr>
        <w:spacing w:after="679"/>
        <w:ind w:left="-12" w:right="45"/>
      </w:pPr>
      <w:r>
        <w:t xml:space="preserve">Остава да се види дали НЗС 2020 може да доведе до реални подобрения и решения за здравната система. Най-голямото предизвикателство остава финансовата устойчивост на системата, която беше разгледана и в препоръката на Съвета </w:t>
      </w:r>
      <w:r>
        <w:t>на Европейския съюз от 2014 г. (Council of the EU 2014). В съответствие с тези препоръки правителството очерта приоритетите за развитието на здравната система през 2007 г. 2017 – 2021 (МС 2017б).</w:t>
      </w:r>
    </w:p>
    <w:p w:rsidR="005C3B5F" w:rsidRDefault="005017F0">
      <w:pPr>
        <w:pStyle w:val="Heading2"/>
        <w:spacing w:after="331"/>
        <w:ind w:left="-5"/>
      </w:pPr>
      <w:bookmarkStart w:id="53" w:name="_Toc311943"/>
      <w:r>
        <w:rPr>
          <w:b w:val="0"/>
        </w:rPr>
        <w:t xml:space="preserve">7.2  </w:t>
      </w:r>
      <w:r>
        <w:t>Финансова защита и равенство във финансирането</w:t>
      </w:r>
      <w:bookmarkEnd w:id="53"/>
    </w:p>
    <w:p w:rsidR="005C3B5F" w:rsidRDefault="005017F0">
      <w:pPr>
        <w:pStyle w:val="Heading4"/>
        <w:spacing w:after="86"/>
        <w:ind w:left="-5" w:right="16"/>
      </w:pPr>
      <w:r>
        <w:rPr>
          <w:b/>
          <w:i w:val="0"/>
        </w:rPr>
        <w:t xml:space="preserve">7.2.1 </w:t>
      </w:r>
      <w:r>
        <w:t>Фи</w:t>
      </w:r>
      <w:r>
        <w:t>нансова защита</w:t>
      </w:r>
    </w:p>
    <w:p w:rsidR="005C3B5F" w:rsidRDefault="005017F0">
      <w:pPr>
        <w:ind w:left="-12" w:right="45" w:firstLine="0"/>
      </w:pPr>
      <w:r>
        <w:t>Значително високият (в сравнение с всички страни от ЕС) и нарастващ процент на директните плащания показва неадекватна финансова защита, която системата на социално здравно осигуряване предоставя на гражданите. От 1998 г. частните разходи на</w:t>
      </w:r>
      <w:r>
        <w:t xml:space="preserve">растват значително, изпреварвайки ръста на публичните разходи за здравеопазване, като разликата в ръста между двата вида разходи се задълбочава след 2003 г. </w:t>
      </w:r>
    </w:p>
    <w:p w:rsidR="005C3B5F" w:rsidRDefault="005017F0">
      <w:pPr>
        <w:spacing w:after="307"/>
        <w:ind w:left="-12" w:right="45" w:firstLine="0"/>
      </w:pPr>
      <w:r>
        <w:rPr>
          <w:rFonts w:ascii="Calibri" w:eastAsia="Calibri" w:hAnsi="Calibri" w:cs="Calibri"/>
          <w:noProof/>
          <w:sz w:val="22"/>
        </w:rPr>
        <mc:AlternateContent>
          <mc:Choice Requires="wpg">
            <w:drawing>
              <wp:anchor distT="0" distB="0" distL="114300" distR="114300" simplePos="0" relativeHeight="251760640" behindDoc="0" locked="0" layoutInCell="1" allowOverlap="1">
                <wp:simplePos x="0" y="0"/>
                <wp:positionH relativeFrom="page">
                  <wp:posOffset>467995</wp:posOffset>
                </wp:positionH>
                <wp:positionV relativeFrom="page">
                  <wp:posOffset>1970671</wp:posOffset>
                </wp:positionV>
                <wp:extent cx="90005" cy="104102"/>
                <wp:effectExtent l="0" t="0" r="0" b="0"/>
                <wp:wrapSquare wrapText="bothSides"/>
                <wp:docPr id="287811" name="Group 287811"/>
                <wp:cNvGraphicFramePr/>
                <a:graphic xmlns:a="http://schemas.openxmlformats.org/drawingml/2006/main">
                  <a:graphicData uri="http://schemas.microsoft.com/office/word/2010/wordprocessingGroup">
                    <wpg:wgp>
                      <wpg:cNvGrpSpPr/>
                      <wpg:grpSpPr>
                        <a:xfrm>
                          <a:off x="0" y="0"/>
                          <a:ext cx="90005" cy="104102"/>
                          <a:chOff x="0" y="0"/>
                          <a:chExt cx="90005" cy="104102"/>
                        </a:xfrm>
                      </wpg:grpSpPr>
                      <wps:wsp>
                        <wps:cNvPr id="318412" name="Shape 318412"/>
                        <wps:cNvSpPr/>
                        <wps:spPr>
                          <a:xfrm>
                            <a:off x="0" y="0"/>
                            <a:ext cx="90005" cy="104102"/>
                          </a:xfrm>
                          <a:custGeom>
                            <a:avLst/>
                            <a:gdLst/>
                            <a:ahLst/>
                            <a:cxnLst/>
                            <a:rect l="0" t="0" r="0" b="0"/>
                            <a:pathLst>
                              <a:path w="90005" h="104102">
                                <a:moveTo>
                                  <a:pt x="0" y="0"/>
                                </a:moveTo>
                                <a:lnTo>
                                  <a:pt x="90005" y="0"/>
                                </a:lnTo>
                                <a:lnTo>
                                  <a:pt x="90005" y="104102"/>
                                </a:lnTo>
                                <a:lnTo>
                                  <a:pt x="0" y="104102"/>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87811" style="width:7.087pt;height:8.19702pt;position:absolute;mso-position-horizontal-relative:page;mso-position-horizontal:absolute;margin-left:36.85pt;mso-position-vertical-relative:page;margin-top:155.171pt;" coordsize="900,1041">
                <v:shape id="Shape 318413" style="position:absolute;width:900;height:1041;left:0;top:0;" coordsize="90005,104102" path="m0,0l90005,0l90005,104102l0,104102l0,0">
                  <v:stroke weight="0pt" endcap="flat" joinstyle="miter" miterlimit="10" on="false" color="#000000" opacity="0"/>
                  <v:fill on="true" color="#19607d"/>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61664" behindDoc="0" locked="0" layoutInCell="1" allowOverlap="1">
                <wp:simplePos x="0" y="0"/>
                <wp:positionH relativeFrom="page">
                  <wp:posOffset>486004</wp:posOffset>
                </wp:positionH>
                <wp:positionV relativeFrom="page">
                  <wp:posOffset>2660078</wp:posOffset>
                </wp:positionV>
                <wp:extent cx="71996" cy="80544"/>
                <wp:effectExtent l="0" t="0" r="0" b="0"/>
                <wp:wrapSquare wrapText="bothSides"/>
                <wp:docPr id="287812" name="Group 287812"/>
                <wp:cNvGraphicFramePr/>
                <a:graphic xmlns:a="http://schemas.openxmlformats.org/drawingml/2006/main">
                  <a:graphicData uri="http://schemas.microsoft.com/office/word/2010/wordprocessingGroup">
                    <wpg:wgp>
                      <wpg:cNvGrpSpPr/>
                      <wpg:grpSpPr>
                        <a:xfrm>
                          <a:off x="0" y="0"/>
                          <a:ext cx="71996" cy="80544"/>
                          <a:chOff x="0" y="0"/>
                          <a:chExt cx="71996" cy="80544"/>
                        </a:xfrm>
                      </wpg:grpSpPr>
                      <wps:wsp>
                        <wps:cNvPr id="318414" name="Shape 318414"/>
                        <wps:cNvSpPr/>
                        <wps:spPr>
                          <a:xfrm>
                            <a:off x="0" y="0"/>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87812" style="width:5.669pt;height:6.34201pt;position:absolute;mso-position-horizontal-relative:page;mso-position-horizontal:absolute;margin-left:38.268pt;mso-position-vertical-relative:page;margin-top:209.455pt;" coordsize="719,805">
                <v:shape id="Shape 318415" style="position:absolute;width:719;height:805;left:0;top:0;" coordsize="71996,80544" path="m0,0l71996,0l71996,80544l0,80544l0,0">
                  <v:stroke weight="0pt" endcap="flat" joinstyle="miter" miterlimit="10" on="false" color="#000000" opacity="0"/>
                  <v:fill on="true" color="#d64503"/>
                </v:shape>
                <w10:wrap type="square"/>
              </v:group>
            </w:pict>
          </mc:Fallback>
        </mc:AlternateContent>
      </w:r>
      <w:r>
        <w:t>(Фигура 7.1).</w:t>
      </w:r>
    </w:p>
    <w:p w:rsidR="005C3B5F" w:rsidRDefault="005017F0">
      <w:pPr>
        <w:spacing w:after="8" w:line="248" w:lineRule="auto"/>
        <w:ind w:left="-5" w:right="47" w:hanging="10"/>
        <w:jc w:val="left"/>
      </w:pPr>
      <w:r>
        <w:rPr>
          <w:rFonts w:ascii="Calibri" w:eastAsia="Calibri" w:hAnsi="Calibri" w:cs="Calibri"/>
          <w:b/>
          <w:color w:val="152A47"/>
          <w:sz w:val="20"/>
        </w:rPr>
        <w:t xml:space="preserve">ФИГУРА 7.1 </w:t>
      </w:r>
      <w:r>
        <w:rPr>
          <w:rFonts w:ascii="Calibri" w:eastAsia="Calibri" w:hAnsi="Calibri" w:cs="Calibri"/>
          <w:color w:val="152A47"/>
          <w:sz w:val="22"/>
        </w:rPr>
        <w:t>Индекси на нарастване на публичните и частните разходи за здравеопазване </w:t>
      </w:r>
    </w:p>
    <w:p w:rsidR="005C3B5F" w:rsidRDefault="005017F0">
      <w:pPr>
        <w:spacing w:after="47" w:line="259" w:lineRule="auto"/>
        <w:ind w:right="0" w:firstLine="0"/>
        <w:jc w:val="left"/>
      </w:pPr>
      <w:r>
        <w:rPr>
          <w:rFonts w:ascii="Calibri" w:eastAsia="Calibri" w:hAnsi="Calibri" w:cs="Calibri"/>
          <w:noProof/>
          <w:sz w:val="22"/>
        </w:rPr>
        <w:lastRenderedPageBreak/>
        <mc:AlternateContent>
          <mc:Choice Requires="wpg">
            <w:drawing>
              <wp:inline distT="0" distB="0" distL="0" distR="0">
                <wp:extent cx="4248068" cy="1435459"/>
                <wp:effectExtent l="0" t="0" r="0" b="0"/>
                <wp:docPr id="287813" name="Group 287813"/>
                <wp:cNvGraphicFramePr/>
                <a:graphic xmlns:a="http://schemas.openxmlformats.org/drawingml/2006/main">
                  <a:graphicData uri="http://schemas.microsoft.com/office/word/2010/wordprocessingGroup">
                    <wpg:wgp>
                      <wpg:cNvGrpSpPr/>
                      <wpg:grpSpPr>
                        <a:xfrm>
                          <a:off x="0" y="0"/>
                          <a:ext cx="4248068" cy="1435459"/>
                          <a:chOff x="0" y="0"/>
                          <a:chExt cx="4248068" cy="1435459"/>
                        </a:xfrm>
                      </wpg:grpSpPr>
                      <wps:wsp>
                        <wps:cNvPr id="21526" name="Shape 21526"/>
                        <wps:cNvSpPr/>
                        <wps:spPr>
                          <a:xfrm>
                            <a:off x="154297" y="1181888"/>
                            <a:ext cx="4093770" cy="0"/>
                          </a:xfrm>
                          <a:custGeom>
                            <a:avLst/>
                            <a:gdLst/>
                            <a:ahLst/>
                            <a:cxnLst/>
                            <a:rect l="0" t="0" r="0" b="0"/>
                            <a:pathLst>
                              <a:path w="4093770">
                                <a:moveTo>
                                  <a:pt x="4093770" y="0"/>
                                </a:moveTo>
                                <a:lnTo>
                                  <a:pt x="0" y="0"/>
                                </a:lnTo>
                              </a:path>
                            </a:pathLst>
                          </a:custGeom>
                          <a:ln w="6718" cap="flat">
                            <a:miter lim="127000"/>
                          </a:ln>
                        </wps:spPr>
                        <wps:style>
                          <a:lnRef idx="1">
                            <a:srgbClr val="E3E3E3"/>
                          </a:lnRef>
                          <a:fillRef idx="0">
                            <a:srgbClr val="000000">
                              <a:alpha val="0"/>
                            </a:srgbClr>
                          </a:fillRef>
                          <a:effectRef idx="0">
                            <a:scrgbClr r="0" g="0" b="0"/>
                          </a:effectRef>
                          <a:fontRef idx="none"/>
                        </wps:style>
                        <wps:bodyPr/>
                      </wps:wsp>
                      <wps:wsp>
                        <wps:cNvPr id="21527" name="Rectangle 21527"/>
                        <wps:cNvSpPr/>
                        <wps:spPr>
                          <a:xfrm>
                            <a:off x="45159" y="1140214"/>
                            <a:ext cx="60063" cy="1400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1</w:t>
                              </w:r>
                            </w:p>
                          </w:txbxContent>
                        </wps:txbx>
                        <wps:bodyPr horzOverflow="overflow" vert="horz" lIns="0" tIns="0" rIns="0" bIns="0" rtlCol="0">
                          <a:noAutofit/>
                        </wps:bodyPr>
                      </wps:wsp>
                      <wps:wsp>
                        <wps:cNvPr id="21528" name="Rectangle 21528"/>
                        <wps:cNvSpPr/>
                        <wps:spPr>
                          <a:xfrm>
                            <a:off x="45159" y="1013482"/>
                            <a:ext cx="60063" cy="140023"/>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2</w:t>
                              </w:r>
                            </w:p>
                          </w:txbxContent>
                        </wps:txbx>
                        <wps:bodyPr horzOverflow="overflow" vert="horz" lIns="0" tIns="0" rIns="0" bIns="0" rtlCol="0">
                          <a:noAutofit/>
                        </wps:bodyPr>
                      </wps:wsp>
                      <wps:wsp>
                        <wps:cNvPr id="21529" name="Rectangle 21529"/>
                        <wps:cNvSpPr/>
                        <wps:spPr>
                          <a:xfrm>
                            <a:off x="45159" y="886751"/>
                            <a:ext cx="60063" cy="1400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3</w:t>
                              </w:r>
                            </w:p>
                          </w:txbxContent>
                        </wps:txbx>
                        <wps:bodyPr horzOverflow="overflow" vert="horz" lIns="0" tIns="0" rIns="0" bIns="0" rtlCol="0">
                          <a:noAutofit/>
                        </wps:bodyPr>
                      </wps:wsp>
                      <wps:wsp>
                        <wps:cNvPr id="21530" name="Rectangle 21530"/>
                        <wps:cNvSpPr/>
                        <wps:spPr>
                          <a:xfrm>
                            <a:off x="45159" y="760019"/>
                            <a:ext cx="60063" cy="140023"/>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4</w:t>
                              </w:r>
                            </w:p>
                          </w:txbxContent>
                        </wps:txbx>
                        <wps:bodyPr horzOverflow="overflow" vert="horz" lIns="0" tIns="0" rIns="0" bIns="0" rtlCol="0">
                          <a:noAutofit/>
                        </wps:bodyPr>
                      </wps:wsp>
                      <wps:wsp>
                        <wps:cNvPr id="21531" name="Rectangle 21531"/>
                        <wps:cNvSpPr/>
                        <wps:spPr>
                          <a:xfrm>
                            <a:off x="45159" y="633288"/>
                            <a:ext cx="60063" cy="1400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5</w:t>
                              </w:r>
                            </w:p>
                          </w:txbxContent>
                        </wps:txbx>
                        <wps:bodyPr horzOverflow="overflow" vert="horz" lIns="0" tIns="0" rIns="0" bIns="0" rtlCol="0">
                          <a:noAutofit/>
                        </wps:bodyPr>
                      </wps:wsp>
                      <wps:wsp>
                        <wps:cNvPr id="21532" name="Rectangle 21532"/>
                        <wps:cNvSpPr/>
                        <wps:spPr>
                          <a:xfrm>
                            <a:off x="45159" y="506556"/>
                            <a:ext cx="60063" cy="140023"/>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6</w:t>
                              </w:r>
                            </w:p>
                          </w:txbxContent>
                        </wps:txbx>
                        <wps:bodyPr horzOverflow="overflow" vert="horz" lIns="0" tIns="0" rIns="0" bIns="0" rtlCol="0">
                          <a:noAutofit/>
                        </wps:bodyPr>
                      </wps:wsp>
                      <wps:wsp>
                        <wps:cNvPr id="21533" name="Rectangle 21533"/>
                        <wps:cNvSpPr/>
                        <wps:spPr>
                          <a:xfrm>
                            <a:off x="45159" y="379825"/>
                            <a:ext cx="60063" cy="1400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7</w:t>
                              </w:r>
                            </w:p>
                          </w:txbxContent>
                        </wps:txbx>
                        <wps:bodyPr horzOverflow="overflow" vert="horz" lIns="0" tIns="0" rIns="0" bIns="0" rtlCol="0">
                          <a:noAutofit/>
                        </wps:bodyPr>
                      </wps:wsp>
                      <wps:wsp>
                        <wps:cNvPr id="21534" name="Rectangle 21534"/>
                        <wps:cNvSpPr/>
                        <wps:spPr>
                          <a:xfrm>
                            <a:off x="45159" y="253094"/>
                            <a:ext cx="60063" cy="1400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8</w:t>
                              </w:r>
                            </w:p>
                          </w:txbxContent>
                        </wps:txbx>
                        <wps:bodyPr horzOverflow="overflow" vert="horz" lIns="0" tIns="0" rIns="0" bIns="0" rtlCol="0">
                          <a:noAutofit/>
                        </wps:bodyPr>
                      </wps:wsp>
                      <wps:wsp>
                        <wps:cNvPr id="21535" name="Rectangle 21535"/>
                        <wps:cNvSpPr/>
                        <wps:spPr>
                          <a:xfrm>
                            <a:off x="45159" y="126362"/>
                            <a:ext cx="60063" cy="1400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9</w:t>
                              </w:r>
                            </w:p>
                          </w:txbxContent>
                        </wps:txbx>
                        <wps:bodyPr horzOverflow="overflow" vert="horz" lIns="0" tIns="0" rIns="0" bIns="0" rtlCol="0">
                          <a:noAutofit/>
                        </wps:bodyPr>
                      </wps:wsp>
                      <wps:wsp>
                        <wps:cNvPr id="21536" name="Rectangle 21536"/>
                        <wps:cNvSpPr/>
                        <wps:spPr>
                          <a:xfrm>
                            <a:off x="0" y="0"/>
                            <a:ext cx="120127" cy="1400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10</w:t>
                              </w:r>
                            </w:p>
                          </w:txbxContent>
                        </wps:txbx>
                        <wps:bodyPr horzOverflow="overflow" vert="horz" lIns="0" tIns="0" rIns="0" bIns="0" rtlCol="0">
                          <a:noAutofit/>
                        </wps:bodyPr>
                      </wps:wsp>
                      <wps:wsp>
                        <wps:cNvPr id="21537" name="Shape 21537"/>
                        <wps:cNvSpPr/>
                        <wps:spPr>
                          <a:xfrm>
                            <a:off x="154297" y="41669"/>
                            <a:ext cx="0" cy="1140219"/>
                          </a:xfrm>
                          <a:custGeom>
                            <a:avLst/>
                            <a:gdLst/>
                            <a:ahLst/>
                            <a:cxnLst/>
                            <a:rect l="0" t="0" r="0" b="0"/>
                            <a:pathLst>
                              <a:path h="1140219">
                                <a:moveTo>
                                  <a:pt x="0" y="1140219"/>
                                </a:moveTo>
                                <a:lnTo>
                                  <a:pt x="0" y="0"/>
                                </a:lnTo>
                              </a:path>
                            </a:pathLst>
                          </a:custGeom>
                          <a:ln w="6718" cap="flat">
                            <a:miter lim="127000"/>
                          </a:ln>
                        </wps:spPr>
                        <wps:style>
                          <a:lnRef idx="1">
                            <a:srgbClr val="FFFFFF"/>
                          </a:lnRef>
                          <a:fillRef idx="0">
                            <a:srgbClr val="000000">
                              <a:alpha val="0"/>
                            </a:srgbClr>
                          </a:fillRef>
                          <a:effectRef idx="0">
                            <a:scrgbClr r="0" g="0" b="0"/>
                          </a:effectRef>
                          <a:fontRef idx="none"/>
                        </wps:style>
                        <wps:bodyPr/>
                      </wps:wsp>
                      <wps:wsp>
                        <wps:cNvPr id="21538" name="Shape 21538"/>
                        <wps:cNvSpPr/>
                        <wps:spPr>
                          <a:xfrm>
                            <a:off x="154297" y="1181888"/>
                            <a:ext cx="4093770" cy="0"/>
                          </a:xfrm>
                          <a:custGeom>
                            <a:avLst/>
                            <a:gdLst/>
                            <a:ahLst/>
                            <a:cxnLst/>
                            <a:rect l="0" t="0" r="0" b="0"/>
                            <a:pathLst>
                              <a:path w="4093770">
                                <a:moveTo>
                                  <a:pt x="4093770" y="0"/>
                                </a:moveTo>
                                <a:lnTo>
                                  <a:pt x="0" y="0"/>
                                </a:lnTo>
                              </a:path>
                            </a:pathLst>
                          </a:custGeom>
                          <a:ln w="6718" cap="flat">
                            <a:miter lim="127000"/>
                          </a:ln>
                        </wps:spPr>
                        <wps:style>
                          <a:lnRef idx="1">
                            <a:srgbClr val="E3E3E3"/>
                          </a:lnRef>
                          <a:fillRef idx="0">
                            <a:srgbClr val="000000">
                              <a:alpha val="0"/>
                            </a:srgbClr>
                          </a:fillRef>
                          <a:effectRef idx="0">
                            <a:scrgbClr r="0" g="0" b="0"/>
                          </a:effectRef>
                          <a:fontRef idx="none"/>
                        </wps:style>
                        <wps:bodyPr/>
                      </wps:wsp>
                      <wps:wsp>
                        <wps:cNvPr id="21539" name="Shape 21539"/>
                        <wps:cNvSpPr/>
                        <wps:spPr>
                          <a:xfrm>
                            <a:off x="154297" y="1055205"/>
                            <a:ext cx="4093770" cy="0"/>
                          </a:xfrm>
                          <a:custGeom>
                            <a:avLst/>
                            <a:gdLst/>
                            <a:ahLst/>
                            <a:cxnLst/>
                            <a:rect l="0" t="0" r="0" b="0"/>
                            <a:pathLst>
                              <a:path w="4093770">
                                <a:moveTo>
                                  <a:pt x="4093770" y="0"/>
                                </a:moveTo>
                                <a:lnTo>
                                  <a:pt x="0" y="0"/>
                                </a:lnTo>
                              </a:path>
                            </a:pathLst>
                          </a:custGeom>
                          <a:ln w="6718" cap="flat">
                            <a:miter lim="127000"/>
                          </a:ln>
                        </wps:spPr>
                        <wps:style>
                          <a:lnRef idx="1">
                            <a:srgbClr val="E3E3E3"/>
                          </a:lnRef>
                          <a:fillRef idx="0">
                            <a:srgbClr val="000000">
                              <a:alpha val="0"/>
                            </a:srgbClr>
                          </a:fillRef>
                          <a:effectRef idx="0">
                            <a:scrgbClr r="0" g="0" b="0"/>
                          </a:effectRef>
                          <a:fontRef idx="none"/>
                        </wps:style>
                        <wps:bodyPr/>
                      </wps:wsp>
                      <wps:wsp>
                        <wps:cNvPr id="21540" name="Shape 21540"/>
                        <wps:cNvSpPr/>
                        <wps:spPr>
                          <a:xfrm>
                            <a:off x="154297" y="928510"/>
                            <a:ext cx="4093770" cy="0"/>
                          </a:xfrm>
                          <a:custGeom>
                            <a:avLst/>
                            <a:gdLst/>
                            <a:ahLst/>
                            <a:cxnLst/>
                            <a:rect l="0" t="0" r="0" b="0"/>
                            <a:pathLst>
                              <a:path w="4093770">
                                <a:moveTo>
                                  <a:pt x="4093770" y="0"/>
                                </a:moveTo>
                                <a:lnTo>
                                  <a:pt x="0" y="0"/>
                                </a:lnTo>
                              </a:path>
                            </a:pathLst>
                          </a:custGeom>
                          <a:ln w="6718" cap="flat">
                            <a:miter lim="127000"/>
                          </a:ln>
                        </wps:spPr>
                        <wps:style>
                          <a:lnRef idx="1">
                            <a:srgbClr val="E3E3E3"/>
                          </a:lnRef>
                          <a:fillRef idx="0">
                            <a:srgbClr val="000000">
                              <a:alpha val="0"/>
                            </a:srgbClr>
                          </a:fillRef>
                          <a:effectRef idx="0">
                            <a:scrgbClr r="0" g="0" b="0"/>
                          </a:effectRef>
                          <a:fontRef idx="none"/>
                        </wps:style>
                        <wps:bodyPr/>
                      </wps:wsp>
                      <wps:wsp>
                        <wps:cNvPr id="21541" name="Shape 21541"/>
                        <wps:cNvSpPr/>
                        <wps:spPr>
                          <a:xfrm>
                            <a:off x="154297" y="801815"/>
                            <a:ext cx="4093770" cy="0"/>
                          </a:xfrm>
                          <a:custGeom>
                            <a:avLst/>
                            <a:gdLst/>
                            <a:ahLst/>
                            <a:cxnLst/>
                            <a:rect l="0" t="0" r="0" b="0"/>
                            <a:pathLst>
                              <a:path w="4093770">
                                <a:moveTo>
                                  <a:pt x="4093770" y="0"/>
                                </a:moveTo>
                                <a:lnTo>
                                  <a:pt x="0" y="0"/>
                                </a:lnTo>
                              </a:path>
                            </a:pathLst>
                          </a:custGeom>
                          <a:ln w="6718" cap="flat">
                            <a:miter lim="127000"/>
                          </a:ln>
                        </wps:spPr>
                        <wps:style>
                          <a:lnRef idx="1">
                            <a:srgbClr val="E3E3E3"/>
                          </a:lnRef>
                          <a:fillRef idx="0">
                            <a:srgbClr val="000000">
                              <a:alpha val="0"/>
                            </a:srgbClr>
                          </a:fillRef>
                          <a:effectRef idx="0">
                            <a:scrgbClr r="0" g="0" b="0"/>
                          </a:effectRef>
                          <a:fontRef idx="none"/>
                        </wps:style>
                        <wps:bodyPr/>
                      </wps:wsp>
                      <wps:wsp>
                        <wps:cNvPr id="21542" name="Shape 21542"/>
                        <wps:cNvSpPr/>
                        <wps:spPr>
                          <a:xfrm>
                            <a:off x="154297" y="675120"/>
                            <a:ext cx="4093770" cy="0"/>
                          </a:xfrm>
                          <a:custGeom>
                            <a:avLst/>
                            <a:gdLst/>
                            <a:ahLst/>
                            <a:cxnLst/>
                            <a:rect l="0" t="0" r="0" b="0"/>
                            <a:pathLst>
                              <a:path w="4093770">
                                <a:moveTo>
                                  <a:pt x="4093770" y="0"/>
                                </a:moveTo>
                                <a:lnTo>
                                  <a:pt x="0" y="0"/>
                                </a:lnTo>
                              </a:path>
                            </a:pathLst>
                          </a:custGeom>
                          <a:ln w="6718" cap="flat">
                            <a:miter lim="127000"/>
                          </a:ln>
                        </wps:spPr>
                        <wps:style>
                          <a:lnRef idx="1">
                            <a:srgbClr val="E3E3E3"/>
                          </a:lnRef>
                          <a:fillRef idx="0">
                            <a:srgbClr val="000000">
                              <a:alpha val="0"/>
                            </a:srgbClr>
                          </a:fillRef>
                          <a:effectRef idx="0">
                            <a:scrgbClr r="0" g="0" b="0"/>
                          </a:effectRef>
                          <a:fontRef idx="none"/>
                        </wps:style>
                        <wps:bodyPr/>
                      </wps:wsp>
                      <wps:wsp>
                        <wps:cNvPr id="21543" name="Shape 21543"/>
                        <wps:cNvSpPr/>
                        <wps:spPr>
                          <a:xfrm>
                            <a:off x="154297" y="548437"/>
                            <a:ext cx="4093770" cy="0"/>
                          </a:xfrm>
                          <a:custGeom>
                            <a:avLst/>
                            <a:gdLst/>
                            <a:ahLst/>
                            <a:cxnLst/>
                            <a:rect l="0" t="0" r="0" b="0"/>
                            <a:pathLst>
                              <a:path w="4093770">
                                <a:moveTo>
                                  <a:pt x="4093770" y="0"/>
                                </a:moveTo>
                                <a:lnTo>
                                  <a:pt x="0" y="0"/>
                                </a:lnTo>
                              </a:path>
                            </a:pathLst>
                          </a:custGeom>
                          <a:ln w="6718" cap="flat">
                            <a:miter lim="127000"/>
                          </a:ln>
                        </wps:spPr>
                        <wps:style>
                          <a:lnRef idx="1">
                            <a:srgbClr val="E3E3E3"/>
                          </a:lnRef>
                          <a:fillRef idx="0">
                            <a:srgbClr val="000000">
                              <a:alpha val="0"/>
                            </a:srgbClr>
                          </a:fillRef>
                          <a:effectRef idx="0">
                            <a:scrgbClr r="0" g="0" b="0"/>
                          </a:effectRef>
                          <a:fontRef idx="none"/>
                        </wps:style>
                        <wps:bodyPr/>
                      </wps:wsp>
                      <wps:wsp>
                        <wps:cNvPr id="21544" name="Shape 21544"/>
                        <wps:cNvSpPr/>
                        <wps:spPr>
                          <a:xfrm>
                            <a:off x="154297" y="421755"/>
                            <a:ext cx="4093770" cy="0"/>
                          </a:xfrm>
                          <a:custGeom>
                            <a:avLst/>
                            <a:gdLst/>
                            <a:ahLst/>
                            <a:cxnLst/>
                            <a:rect l="0" t="0" r="0" b="0"/>
                            <a:pathLst>
                              <a:path w="4093770">
                                <a:moveTo>
                                  <a:pt x="4093770" y="0"/>
                                </a:moveTo>
                                <a:lnTo>
                                  <a:pt x="0" y="0"/>
                                </a:lnTo>
                              </a:path>
                            </a:pathLst>
                          </a:custGeom>
                          <a:ln w="6718" cap="flat">
                            <a:miter lim="127000"/>
                          </a:ln>
                        </wps:spPr>
                        <wps:style>
                          <a:lnRef idx="1">
                            <a:srgbClr val="E3E3E3"/>
                          </a:lnRef>
                          <a:fillRef idx="0">
                            <a:srgbClr val="000000">
                              <a:alpha val="0"/>
                            </a:srgbClr>
                          </a:fillRef>
                          <a:effectRef idx="0">
                            <a:scrgbClr r="0" g="0" b="0"/>
                          </a:effectRef>
                          <a:fontRef idx="none"/>
                        </wps:style>
                        <wps:bodyPr/>
                      </wps:wsp>
                      <wps:wsp>
                        <wps:cNvPr id="21545" name="Shape 21545"/>
                        <wps:cNvSpPr/>
                        <wps:spPr>
                          <a:xfrm>
                            <a:off x="154297" y="295047"/>
                            <a:ext cx="4093770" cy="0"/>
                          </a:xfrm>
                          <a:custGeom>
                            <a:avLst/>
                            <a:gdLst/>
                            <a:ahLst/>
                            <a:cxnLst/>
                            <a:rect l="0" t="0" r="0" b="0"/>
                            <a:pathLst>
                              <a:path w="4093770">
                                <a:moveTo>
                                  <a:pt x="4093770" y="0"/>
                                </a:moveTo>
                                <a:lnTo>
                                  <a:pt x="0" y="0"/>
                                </a:lnTo>
                              </a:path>
                            </a:pathLst>
                          </a:custGeom>
                          <a:ln w="6718" cap="flat">
                            <a:miter lim="127000"/>
                          </a:ln>
                        </wps:spPr>
                        <wps:style>
                          <a:lnRef idx="1">
                            <a:srgbClr val="E3E3E3"/>
                          </a:lnRef>
                          <a:fillRef idx="0">
                            <a:srgbClr val="000000">
                              <a:alpha val="0"/>
                            </a:srgbClr>
                          </a:fillRef>
                          <a:effectRef idx="0">
                            <a:scrgbClr r="0" g="0" b="0"/>
                          </a:effectRef>
                          <a:fontRef idx="none"/>
                        </wps:style>
                        <wps:bodyPr/>
                      </wps:wsp>
                      <wps:wsp>
                        <wps:cNvPr id="21546" name="Shape 21546"/>
                        <wps:cNvSpPr/>
                        <wps:spPr>
                          <a:xfrm>
                            <a:off x="154297" y="168364"/>
                            <a:ext cx="4093770" cy="0"/>
                          </a:xfrm>
                          <a:custGeom>
                            <a:avLst/>
                            <a:gdLst/>
                            <a:ahLst/>
                            <a:cxnLst/>
                            <a:rect l="0" t="0" r="0" b="0"/>
                            <a:pathLst>
                              <a:path w="4093770">
                                <a:moveTo>
                                  <a:pt x="4093770" y="0"/>
                                </a:moveTo>
                                <a:lnTo>
                                  <a:pt x="0" y="0"/>
                                </a:lnTo>
                              </a:path>
                            </a:pathLst>
                          </a:custGeom>
                          <a:ln w="6718" cap="flat">
                            <a:miter lim="127000"/>
                          </a:ln>
                        </wps:spPr>
                        <wps:style>
                          <a:lnRef idx="1">
                            <a:srgbClr val="E3E3E3"/>
                          </a:lnRef>
                          <a:fillRef idx="0">
                            <a:srgbClr val="000000">
                              <a:alpha val="0"/>
                            </a:srgbClr>
                          </a:fillRef>
                          <a:effectRef idx="0">
                            <a:scrgbClr r="0" g="0" b="0"/>
                          </a:effectRef>
                          <a:fontRef idx="none"/>
                        </wps:style>
                        <wps:bodyPr/>
                      </wps:wsp>
                      <wps:wsp>
                        <wps:cNvPr id="21547" name="Shape 21547"/>
                        <wps:cNvSpPr/>
                        <wps:spPr>
                          <a:xfrm>
                            <a:off x="154297" y="41669"/>
                            <a:ext cx="4093770" cy="0"/>
                          </a:xfrm>
                          <a:custGeom>
                            <a:avLst/>
                            <a:gdLst/>
                            <a:ahLst/>
                            <a:cxnLst/>
                            <a:rect l="0" t="0" r="0" b="0"/>
                            <a:pathLst>
                              <a:path w="4093770">
                                <a:moveTo>
                                  <a:pt x="4093770" y="0"/>
                                </a:moveTo>
                                <a:lnTo>
                                  <a:pt x="0" y="0"/>
                                </a:lnTo>
                              </a:path>
                            </a:pathLst>
                          </a:custGeom>
                          <a:ln w="6718" cap="flat">
                            <a:miter lim="127000"/>
                          </a:ln>
                        </wps:spPr>
                        <wps:style>
                          <a:lnRef idx="1">
                            <a:srgbClr val="E3E3E3"/>
                          </a:lnRef>
                          <a:fillRef idx="0">
                            <a:srgbClr val="000000">
                              <a:alpha val="0"/>
                            </a:srgbClr>
                          </a:fillRef>
                          <a:effectRef idx="0">
                            <a:scrgbClr r="0" g="0" b="0"/>
                          </a:effectRef>
                          <a:fontRef idx="none"/>
                        </wps:style>
                        <wps:bodyPr/>
                      </wps:wsp>
                      <wps:wsp>
                        <wps:cNvPr id="21548" name="Shape 21548"/>
                        <wps:cNvSpPr/>
                        <wps:spPr>
                          <a:xfrm>
                            <a:off x="274729" y="1131210"/>
                            <a:ext cx="240868" cy="50673"/>
                          </a:xfrm>
                          <a:custGeom>
                            <a:avLst/>
                            <a:gdLst/>
                            <a:ahLst/>
                            <a:cxnLst/>
                            <a:rect l="0" t="0" r="0" b="0"/>
                            <a:pathLst>
                              <a:path w="240868" h="50673">
                                <a:moveTo>
                                  <a:pt x="240868" y="0"/>
                                </a:moveTo>
                                <a:lnTo>
                                  <a:pt x="0" y="50673"/>
                                </a:lnTo>
                              </a:path>
                            </a:pathLst>
                          </a:custGeom>
                          <a:ln w="26886" cap="rnd">
                            <a:miter lim="127000"/>
                          </a:ln>
                        </wps:spPr>
                        <wps:style>
                          <a:lnRef idx="1">
                            <a:srgbClr val="D23E15"/>
                          </a:lnRef>
                          <a:fillRef idx="0">
                            <a:srgbClr val="000000">
                              <a:alpha val="0"/>
                            </a:srgbClr>
                          </a:fillRef>
                          <a:effectRef idx="0">
                            <a:scrgbClr r="0" g="0" b="0"/>
                          </a:effectRef>
                          <a:fontRef idx="none"/>
                        </wps:style>
                        <wps:bodyPr/>
                      </wps:wsp>
                      <wps:wsp>
                        <wps:cNvPr id="21549" name="Shape 21549"/>
                        <wps:cNvSpPr/>
                        <wps:spPr>
                          <a:xfrm>
                            <a:off x="515597" y="1080537"/>
                            <a:ext cx="240868" cy="50673"/>
                          </a:xfrm>
                          <a:custGeom>
                            <a:avLst/>
                            <a:gdLst/>
                            <a:ahLst/>
                            <a:cxnLst/>
                            <a:rect l="0" t="0" r="0" b="0"/>
                            <a:pathLst>
                              <a:path w="240868" h="50673">
                                <a:moveTo>
                                  <a:pt x="240868" y="0"/>
                                </a:moveTo>
                                <a:lnTo>
                                  <a:pt x="0" y="50673"/>
                                </a:lnTo>
                              </a:path>
                            </a:pathLst>
                          </a:custGeom>
                          <a:ln w="26886" cap="rnd">
                            <a:miter lim="127000"/>
                          </a:ln>
                        </wps:spPr>
                        <wps:style>
                          <a:lnRef idx="1">
                            <a:srgbClr val="D23E15"/>
                          </a:lnRef>
                          <a:fillRef idx="0">
                            <a:srgbClr val="000000">
                              <a:alpha val="0"/>
                            </a:srgbClr>
                          </a:fillRef>
                          <a:effectRef idx="0">
                            <a:scrgbClr r="0" g="0" b="0"/>
                          </a:effectRef>
                          <a:fontRef idx="none"/>
                        </wps:style>
                        <wps:bodyPr/>
                      </wps:wsp>
                      <wps:wsp>
                        <wps:cNvPr id="21550" name="Shape 21550"/>
                        <wps:cNvSpPr/>
                        <wps:spPr>
                          <a:xfrm>
                            <a:off x="756465" y="979178"/>
                            <a:ext cx="240868" cy="101359"/>
                          </a:xfrm>
                          <a:custGeom>
                            <a:avLst/>
                            <a:gdLst/>
                            <a:ahLst/>
                            <a:cxnLst/>
                            <a:rect l="0" t="0" r="0" b="0"/>
                            <a:pathLst>
                              <a:path w="240868" h="101359">
                                <a:moveTo>
                                  <a:pt x="240868" y="0"/>
                                </a:moveTo>
                                <a:lnTo>
                                  <a:pt x="0" y="101359"/>
                                </a:lnTo>
                              </a:path>
                            </a:pathLst>
                          </a:custGeom>
                          <a:ln w="26886" cap="rnd">
                            <a:miter lim="127000"/>
                          </a:ln>
                        </wps:spPr>
                        <wps:style>
                          <a:lnRef idx="1">
                            <a:srgbClr val="D23E15"/>
                          </a:lnRef>
                          <a:fillRef idx="0">
                            <a:srgbClr val="000000">
                              <a:alpha val="0"/>
                            </a:srgbClr>
                          </a:fillRef>
                          <a:effectRef idx="0">
                            <a:scrgbClr r="0" g="0" b="0"/>
                          </a:effectRef>
                          <a:fontRef idx="none"/>
                        </wps:style>
                        <wps:bodyPr/>
                      </wps:wsp>
                      <wps:wsp>
                        <wps:cNvPr id="21551" name="Shape 21551"/>
                        <wps:cNvSpPr/>
                        <wps:spPr>
                          <a:xfrm>
                            <a:off x="997334" y="966516"/>
                            <a:ext cx="240868" cy="12662"/>
                          </a:xfrm>
                          <a:custGeom>
                            <a:avLst/>
                            <a:gdLst/>
                            <a:ahLst/>
                            <a:cxnLst/>
                            <a:rect l="0" t="0" r="0" b="0"/>
                            <a:pathLst>
                              <a:path w="240868" h="12662">
                                <a:moveTo>
                                  <a:pt x="240868" y="0"/>
                                </a:moveTo>
                                <a:lnTo>
                                  <a:pt x="0" y="12662"/>
                                </a:lnTo>
                              </a:path>
                            </a:pathLst>
                          </a:custGeom>
                          <a:ln w="26886" cap="rnd">
                            <a:miter lim="127000"/>
                          </a:ln>
                        </wps:spPr>
                        <wps:style>
                          <a:lnRef idx="1">
                            <a:srgbClr val="D23E15"/>
                          </a:lnRef>
                          <a:fillRef idx="0">
                            <a:srgbClr val="000000">
                              <a:alpha val="0"/>
                            </a:srgbClr>
                          </a:fillRef>
                          <a:effectRef idx="0">
                            <a:scrgbClr r="0" g="0" b="0"/>
                          </a:effectRef>
                          <a:fontRef idx="none"/>
                        </wps:style>
                        <wps:bodyPr/>
                      </wps:wsp>
                      <wps:wsp>
                        <wps:cNvPr id="21552" name="Shape 21552"/>
                        <wps:cNvSpPr/>
                        <wps:spPr>
                          <a:xfrm>
                            <a:off x="1238202" y="941179"/>
                            <a:ext cx="240868" cy="25337"/>
                          </a:xfrm>
                          <a:custGeom>
                            <a:avLst/>
                            <a:gdLst/>
                            <a:ahLst/>
                            <a:cxnLst/>
                            <a:rect l="0" t="0" r="0" b="0"/>
                            <a:pathLst>
                              <a:path w="240868" h="25337">
                                <a:moveTo>
                                  <a:pt x="240868" y="0"/>
                                </a:moveTo>
                                <a:lnTo>
                                  <a:pt x="0" y="25337"/>
                                </a:lnTo>
                              </a:path>
                            </a:pathLst>
                          </a:custGeom>
                          <a:ln w="26886" cap="rnd">
                            <a:miter lim="127000"/>
                          </a:ln>
                        </wps:spPr>
                        <wps:style>
                          <a:lnRef idx="1">
                            <a:srgbClr val="D23E15"/>
                          </a:lnRef>
                          <a:fillRef idx="0">
                            <a:srgbClr val="000000">
                              <a:alpha val="0"/>
                            </a:srgbClr>
                          </a:fillRef>
                          <a:effectRef idx="0">
                            <a:scrgbClr r="0" g="0" b="0"/>
                          </a:effectRef>
                          <a:fontRef idx="none"/>
                        </wps:style>
                        <wps:bodyPr/>
                      </wps:wsp>
                      <wps:wsp>
                        <wps:cNvPr id="21553" name="Shape 21553"/>
                        <wps:cNvSpPr/>
                        <wps:spPr>
                          <a:xfrm>
                            <a:off x="1479070" y="903169"/>
                            <a:ext cx="240868" cy="38011"/>
                          </a:xfrm>
                          <a:custGeom>
                            <a:avLst/>
                            <a:gdLst/>
                            <a:ahLst/>
                            <a:cxnLst/>
                            <a:rect l="0" t="0" r="0" b="0"/>
                            <a:pathLst>
                              <a:path w="240868" h="38011">
                                <a:moveTo>
                                  <a:pt x="240868" y="0"/>
                                </a:moveTo>
                                <a:lnTo>
                                  <a:pt x="0" y="38011"/>
                                </a:lnTo>
                              </a:path>
                            </a:pathLst>
                          </a:custGeom>
                          <a:ln w="26886" cap="rnd">
                            <a:miter lim="127000"/>
                          </a:ln>
                        </wps:spPr>
                        <wps:style>
                          <a:lnRef idx="1">
                            <a:srgbClr val="D23E15"/>
                          </a:lnRef>
                          <a:fillRef idx="0">
                            <a:srgbClr val="000000">
                              <a:alpha val="0"/>
                            </a:srgbClr>
                          </a:fillRef>
                          <a:effectRef idx="0">
                            <a:scrgbClr r="0" g="0" b="0"/>
                          </a:effectRef>
                          <a:fontRef idx="none"/>
                        </wps:style>
                        <wps:bodyPr/>
                      </wps:wsp>
                      <wps:wsp>
                        <wps:cNvPr id="21554" name="Shape 21554"/>
                        <wps:cNvSpPr/>
                        <wps:spPr>
                          <a:xfrm>
                            <a:off x="1719938" y="852483"/>
                            <a:ext cx="240868" cy="50686"/>
                          </a:xfrm>
                          <a:custGeom>
                            <a:avLst/>
                            <a:gdLst/>
                            <a:ahLst/>
                            <a:cxnLst/>
                            <a:rect l="0" t="0" r="0" b="0"/>
                            <a:pathLst>
                              <a:path w="240868" h="50686">
                                <a:moveTo>
                                  <a:pt x="240868" y="0"/>
                                </a:moveTo>
                                <a:lnTo>
                                  <a:pt x="0" y="50686"/>
                                </a:lnTo>
                              </a:path>
                            </a:pathLst>
                          </a:custGeom>
                          <a:ln w="26886" cap="rnd">
                            <a:miter lim="127000"/>
                          </a:ln>
                        </wps:spPr>
                        <wps:style>
                          <a:lnRef idx="1">
                            <a:srgbClr val="D23E15"/>
                          </a:lnRef>
                          <a:fillRef idx="0">
                            <a:srgbClr val="000000">
                              <a:alpha val="0"/>
                            </a:srgbClr>
                          </a:fillRef>
                          <a:effectRef idx="0">
                            <a:scrgbClr r="0" g="0" b="0"/>
                          </a:effectRef>
                          <a:fontRef idx="none"/>
                        </wps:style>
                        <wps:bodyPr/>
                      </wps:wsp>
                      <wps:wsp>
                        <wps:cNvPr id="21555" name="Shape 21555"/>
                        <wps:cNvSpPr/>
                        <wps:spPr>
                          <a:xfrm>
                            <a:off x="1960807" y="776473"/>
                            <a:ext cx="240868" cy="76010"/>
                          </a:xfrm>
                          <a:custGeom>
                            <a:avLst/>
                            <a:gdLst/>
                            <a:ahLst/>
                            <a:cxnLst/>
                            <a:rect l="0" t="0" r="0" b="0"/>
                            <a:pathLst>
                              <a:path w="240868" h="76010">
                                <a:moveTo>
                                  <a:pt x="240868" y="0"/>
                                </a:moveTo>
                                <a:lnTo>
                                  <a:pt x="0" y="76010"/>
                                </a:lnTo>
                              </a:path>
                            </a:pathLst>
                          </a:custGeom>
                          <a:ln w="26886" cap="rnd">
                            <a:miter lim="127000"/>
                          </a:ln>
                        </wps:spPr>
                        <wps:style>
                          <a:lnRef idx="1">
                            <a:srgbClr val="D23E15"/>
                          </a:lnRef>
                          <a:fillRef idx="0">
                            <a:srgbClr val="000000">
                              <a:alpha val="0"/>
                            </a:srgbClr>
                          </a:fillRef>
                          <a:effectRef idx="0">
                            <a:scrgbClr r="0" g="0" b="0"/>
                          </a:effectRef>
                          <a:fontRef idx="none"/>
                        </wps:style>
                        <wps:bodyPr/>
                      </wps:wsp>
                      <wps:wsp>
                        <wps:cNvPr id="21556" name="Shape 21556"/>
                        <wps:cNvSpPr/>
                        <wps:spPr>
                          <a:xfrm>
                            <a:off x="2201675" y="713138"/>
                            <a:ext cx="240868" cy="63335"/>
                          </a:xfrm>
                          <a:custGeom>
                            <a:avLst/>
                            <a:gdLst/>
                            <a:ahLst/>
                            <a:cxnLst/>
                            <a:rect l="0" t="0" r="0" b="0"/>
                            <a:pathLst>
                              <a:path w="240868" h="63335">
                                <a:moveTo>
                                  <a:pt x="240868" y="0"/>
                                </a:moveTo>
                                <a:lnTo>
                                  <a:pt x="0" y="63335"/>
                                </a:lnTo>
                              </a:path>
                            </a:pathLst>
                          </a:custGeom>
                          <a:ln w="26886" cap="rnd">
                            <a:miter lim="127000"/>
                          </a:ln>
                        </wps:spPr>
                        <wps:style>
                          <a:lnRef idx="1">
                            <a:srgbClr val="D23E15"/>
                          </a:lnRef>
                          <a:fillRef idx="0">
                            <a:srgbClr val="000000">
                              <a:alpha val="0"/>
                            </a:srgbClr>
                          </a:fillRef>
                          <a:effectRef idx="0">
                            <a:scrgbClr r="0" g="0" b="0"/>
                          </a:effectRef>
                          <a:fontRef idx="none"/>
                        </wps:style>
                        <wps:bodyPr/>
                      </wps:wsp>
                      <wps:wsp>
                        <wps:cNvPr id="21557" name="Shape 21557"/>
                        <wps:cNvSpPr/>
                        <wps:spPr>
                          <a:xfrm>
                            <a:off x="2442543" y="611780"/>
                            <a:ext cx="240855" cy="101359"/>
                          </a:xfrm>
                          <a:custGeom>
                            <a:avLst/>
                            <a:gdLst/>
                            <a:ahLst/>
                            <a:cxnLst/>
                            <a:rect l="0" t="0" r="0" b="0"/>
                            <a:pathLst>
                              <a:path w="240855" h="101359">
                                <a:moveTo>
                                  <a:pt x="240855" y="0"/>
                                </a:moveTo>
                                <a:lnTo>
                                  <a:pt x="0" y="101359"/>
                                </a:lnTo>
                              </a:path>
                            </a:pathLst>
                          </a:custGeom>
                          <a:ln w="26886" cap="rnd">
                            <a:miter lim="127000"/>
                          </a:ln>
                        </wps:spPr>
                        <wps:style>
                          <a:lnRef idx="1">
                            <a:srgbClr val="D23E15"/>
                          </a:lnRef>
                          <a:fillRef idx="0">
                            <a:srgbClr val="000000">
                              <a:alpha val="0"/>
                            </a:srgbClr>
                          </a:fillRef>
                          <a:effectRef idx="0">
                            <a:scrgbClr r="0" g="0" b="0"/>
                          </a:effectRef>
                          <a:fontRef idx="none"/>
                        </wps:style>
                        <wps:bodyPr/>
                      </wps:wsp>
                      <wps:wsp>
                        <wps:cNvPr id="21558" name="Shape 21558"/>
                        <wps:cNvSpPr/>
                        <wps:spPr>
                          <a:xfrm>
                            <a:off x="2683398" y="535770"/>
                            <a:ext cx="240868" cy="76010"/>
                          </a:xfrm>
                          <a:custGeom>
                            <a:avLst/>
                            <a:gdLst/>
                            <a:ahLst/>
                            <a:cxnLst/>
                            <a:rect l="0" t="0" r="0" b="0"/>
                            <a:pathLst>
                              <a:path w="240868" h="76010">
                                <a:moveTo>
                                  <a:pt x="240868" y="0"/>
                                </a:moveTo>
                                <a:lnTo>
                                  <a:pt x="0" y="76010"/>
                                </a:lnTo>
                              </a:path>
                            </a:pathLst>
                          </a:custGeom>
                          <a:ln w="26886" cap="rnd">
                            <a:miter lim="127000"/>
                          </a:ln>
                        </wps:spPr>
                        <wps:style>
                          <a:lnRef idx="1">
                            <a:srgbClr val="D23E15"/>
                          </a:lnRef>
                          <a:fillRef idx="0">
                            <a:srgbClr val="000000">
                              <a:alpha val="0"/>
                            </a:srgbClr>
                          </a:fillRef>
                          <a:effectRef idx="0">
                            <a:scrgbClr r="0" g="0" b="0"/>
                          </a:effectRef>
                          <a:fontRef idx="none"/>
                        </wps:style>
                        <wps:bodyPr/>
                      </wps:wsp>
                      <wps:wsp>
                        <wps:cNvPr id="21559" name="Shape 21559"/>
                        <wps:cNvSpPr/>
                        <wps:spPr>
                          <a:xfrm>
                            <a:off x="2924266" y="485097"/>
                            <a:ext cx="240868" cy="50673"/>
                          </a:xfrm>
                          <a:custGeom>
                            <a:avLst/>
                            <a:gdLst/>
                            <a:ahLst/>
                            <a:cxnLst/>
                            <a:rect l="0" t="0" r="0" b="0"/>
                            <a:pathLst>
                              <a:path w="240868" h="50673">
                                <a:moveTo>
                                  <a:pt x="240868" y="0"/>
                                </a:moveTo>
                                <a:lnTo>
                                  <a:pt x="0" y="50673"/>
                                </a:lnTo>
                              </a:path>
                            </a:pathLst>
                          </a:custGeom>
                          <a:ln w="26886" cap="rnd">
                            <a:miter lim="127000"/>
                          </a:ln>
                        </wps:spPr>
                        <wps:style>
                          <a:lnRef idx="1">
                            <a:srgbClr val="D23E15"/>
                          </a:lnRef>
                          <a:fillRef idx="0">
                            <a:srgbClr val="000000">
                              <a:alpha val="0"/>
                            </a:srgbClr>
                          </a:fillRef>
                          <a:effectRef idx="0">
                            <a:scrgbClr r="0" g="0" b="0"/>
                          </a:effectRef>
                          <a:fontRef idx="none"/>
                        </wps:style>
                        <wps:bodyPr/>
                      </wps:wsp>
                      <wps:wsp>
                        <wps:cNvPr id="21560" name="Shape 21560"/>
                        <wps:cNvSpPr/>
                        <wps:spPr>
                          <a:xfrm>
                            <a:off x="3165135" y="383739"/>
                            <a:ext cx="240868" cy="101359"/>
                          </a:xfrm>
                          <a:custGeom>
                            <a:avLst/>
                            <a:gdLst/>
                            <a:ahLst/>
                            <a:cxnLst/>
                            <a:rect l="0" t="0" r="0" b="0"/>
                            <a:pathLst>
                              <a:path w="240868" h="101359">
                                <a:moveTo>
                                  <a:pt x="240868" y="0"/>
                                </a:moveTo>
                                <a:lnTo>
                                  <a:pt x="0" y="101359"/>
                                </a:lnTo>
                              </a:path>
                            </a:pathLst>
                          </a:custGeom>
                          <a:ln w="26886" cap="rnd">
                            <a:miter lim="127000"/>
                          </a:ln>
                        </wps:spPr>
                        <wps:style>
                          <a:lnRef idx="1">
                            <a:srgbClr val="D23E15"/>
                          </a:lnRef>
                          <a:fillRef idx="0">
                            <a:srgbClr val="000000">
                              <a:alpha val="0"/>
                            </a:srgbClr>
                          </a:fillRef>
                          <a:effectRef idx="0">
                            <a:scrgbClr r="0" g="0" b="0"/>
                          </a:effectRef>
                          <a:fontRef idx="none"/>
                        </wps:style>
                        <wps:bodyPr/>
                      </wps:wsp>
                      <wps:wsp>
                        <wps:cNvPr id="21561" name="Shape 21561"/>
                        <wps:cNvSpPr/>
                        <wps:spPr>
                          <a:xfrm>
                            <a:off x="3406003" y="219032"/>
                            <a:ext cx="240856" cy="164707"/>
                          </a:xfrm>
                          <a:custGeom>
                            <a:avLst/>
                            <a:gdLst/>
                            <a:ahLst/>
                            <a:cxnLst/>
                            <a:rect l="0" t="0" r="0" b="0"/>
                            <a:pathLst>
                              <a:path w="240856" h="164707">
                                <a:moveTo>
                                  <a:pt x="240856" y="0"/>
                                </a:moveTo>
                                <a:lnTo>
                                  <a:pt x="0" y="164707"/>
                                </a:lnTo>
                              </a:path>
                            </a:pathLst>
                          </a:custGeom>
                          <a:ln w="26886" cap="rnd">
                            <a:miter lim="127000"/>
                          </a:ln>
                        </wps:spPr>
                        <wps:style>
                          <a:lnRef idx="1">
                            <a:srgbClr val="D23E15"/>
                          </a:lnRef>
                          <a:fillRef idx="0">
                            <a:srgbClr val="000000">
                              <a:alpha val="0"/>
                            </a:srgbClr>
                          </a:fillRef>
                          <a:effectRef idx="0">
                            <a:scrgbClr r="0" g="0" b="0"/>
                          </a:effectRef>
                          <a:fontRef idx="none"/>
                        </wps:style>
                        <wps:bodyPr/>
                      </wps:wsp>
                      <wps:wsp>
                        <wps:cNvPr id="21562" name="Shape 21562"/>
                        <wps:cNvSpPr/>
                        <wps:spPr>
                          <a:xfrm>
                            <a:off x="3646859" y="143023"/>
                            <a:ext cx="240868" cy="76009"/>
                          </a:xfrm>
                          <a:custGeom>
                            <a:avLst/>
                            <a:gdLst/>
                            <a:ahLst/>
                            <a:cxnLst/>
                            <a:rect l="0" t="0" r="0" b="0"/>
                            <a:pathLst>
                              <a:path w="240868" h="76009">
                                <a:moveTo>
                                  <a:pt x="240868" y="0"/>
                                </a:moveTo>
                                <a:lnTo>
                                  <a:pt x="0" y="76009"/>
                                </a:lnTo>
                              </a:path>
                            </a:pathLst>
                          </a:custGeom>
                          <a:ln w="26886" cap="rnd">
                            <a:miter lim="127000"/>
                          </a:ln>
                        </wps:spPr>
                        <wps:style>
                          <a:lnRef idx="1">
                            <a:srgbClr val="D23E15"/>
                          </a:lnRef>
                          <a:fillRef idx="0">
                            <a:srgbClr val="000000">
                              <a:alpha val="0"/>
                            </a:srgbClr>
                          </a:fillRef>
                          <a:effectRef idx="0">
                            <a:scrgbClr r="0" g="0" b="0"/>
                          </a:effectRef>
                          <a:fontRef idx="none"/>
                        </wps:style>
                        <wps:bodyPr/>
                      </wps:wsp>
                      <wps:wsp>
                        <wps:cNvPr id="21563" name="Shape 21563"/>
                        <wps:cNvSpPr/>
                        <wps:spPr>
                          <a:xfrm>
                            <a:off x="3887727" y="67001"/>
                            <a:ext cx="240868" cy="76022"/>
                          </a:xfrm>
                          <a:custGeom>
                            <a:avLst/>
                            <a:gdLst/>
                            <a:ahLst/>
                            <a:cxnLst/>
                            <a:rect l="0" t="0" r="0" b="0"/>
                            <a:pathLst>
                              <a:path w="240868" h="76022">
                                <a:moveTo>
                                  <a:pt x="240868" y="0"/>
                                </a:moveTo>
                                <a:lnTo>
                                  <a:pt x="0" y="76022"/>
                                </a:lnTo>
                              </a:path>
                            </a:pathLst>
                          </a:custGeom>
                          <a:ln w="26886" cap="rnd">
                            <a:miter lim="127000"/>
                          </a:ln>
                        </wps:spPr>
                        <wps:style>
                          <a:lnRef idx="1">
                            <a:srgbClr val="D23E15"/>
                          </a:lnRef>
                          <a:fillRef idx="0">
                            <a:srgbClr val="000000">
                              <a:alpha val="0"/>
                            </a:srgbClr>
                          </a:fillRef>
                          <a:effectRef idx="0">
                            <a:scrgbClr r="0" g="0" b="0"/>
                          </a:effectRef>
                          <a:fontRef idx="none"/>
                        </wps:style>
                        <wps:bodyPr/>
                      </wps:wsp>
                      <wps:wsp>
                        <wps:cNvPr id="21564" name="Shape 21564"/>
                        <wps:cNvSpPr/>
                        <wps:spPr>
                          <a:xfrm>
                            <a:off x="274729" y="1156556"/>
                            <a:ext cx="240868" cy="25336"/>
                          </a:xfrm>
                          <a:custGeom>
                            <a:avLst/>
                            <a:gdLst/>
                            <a:ahLst/>
                            <a:cxnLst/>
                            <a:rect l="0" t="0" r="0" b="0"/>
                            <a:pathLst>
                              <a:path w="240868" h="25336">
                                <a:moveTo>
                                  <a:pt x="240868" y="0"/>
                                </a:moveTo>
                                <a:lnTo>
                                  <a:pt x="0" y="25336"/>
                                </a:lnTo>
                              </a:path>
                            </a:pathLst>
                          </a:custGeom>
                          <a:ln w="26886" cap="rnd">
                            <a:miter lim="127000"/>
                          </a:ln>
                        </wps:spPr>
                        <wps:style>
                          <a:lnRef idx="1">
                            <a:srgbClr val="175B7B"/>
                          </a:lnRef>
                          <a:fillRef idx="0">
                            <a:srgbClr val="000000">
                              <a:alpha val="0"/>
                            </a:srgbClr>
                          </a:fillRef>
                          <a:effectRef idx="0">
                            <a:scrgbClr r="0" g="0" b="0"/>
                          </a:effectRef>
                          <a:fontRef idx="none"/>
                        </wps:style>
                        <wps:bodyPr/>
                      </wps:wsp>
                      <wps:wsp>
                        <wps:cNvPr id="21565" name="Shape 21565"/>
                        <wps:cNvSpPr/>
                        <wps:spPr>
                          <a:xfrm>
                            <a:off x="515597" y="1156556"/>
                            <a:ext cx="240868" cy="0"/>
                          </a:xfrm>
                          <a:custGeom>
                            <a:avLst/>
                            <a:gdLst/>
                            <a:ahLst/>
                            <a:cxnLst/>
                            <a:rect l="0" t="0" r="0" b="0"/>
                            <a:pathLst>
                              <a:path w="240868">
                                <a:moveTo>
                                  <a:pt x="240868" y="0"/>
                                </a:moveTo>
                                <a:lnTo>
                                  <a:pt x="0" y="0"/>
                                </a:lnTo>
                              </a:path>
                            </a:pathLst>
                          </a:custGeom>
                          <a:ln w="26886" cap="rnd">
                            <a:miter lim="127000"/>
                          </a:ln>
                        </wps:spPr>
                        <wps:style>
                          <a:lnRef idx="1">
                            <a:srgbClr val="175B7B"/>
                          </a:lnRef>
                          <a:fillRef idx="0">
                            <a:srgbClr val="000000">
                              <a:alpha val="0"/>
                            </a:srgbClr>
                          </a:fillRef>
                          <a:effectRef idx="0">
                            <a:scrgbClr r="0" g="0" b="0"/>
                          </a:effectRef>
                          <a:fontRef idx="none"/>
                        </wps:style>
                        <wps:bodyPr/>
                      </wps:wsp>
                      <wps:wsp>
                        <wps:cNvPr id="21566" name="Shape 21566"/>
                        <wps:cNvSpPr/>
                        <wps:spPr>
                          <a:xfrm>
                            <a:off x="756465" y="1118545"/>
                            <a:ext cx="240868" cy="38011"/>
                          </a:xfrm>
                          <a:custGeom>
                            <a:avLst/>
                            <a:gdLst/>
                            <a:ahLst/>
                            <a:cxnLst/>
                            <a:rect l="0" t="0" r="0" b="0"/>
                            <a:pathLst>
                              <a:path w="240868" h="38011">
                                <a:moveTo>
                                  <a:pt x="240868" y="0"/>
                                </a:moveTo>
                                <a:lnTo>
                                  <a:pt x="0" y="38011"/>
                                </a:lnTo>
                              </a:path>
                            </a:pathLst>
                          </a:custGeom>
                          <a:ln w="26886" cap="rnd">
                            <a:miter lim="127000"/>
                          </a:ln>
                        </wps:spPr>
                        <wps:style>
                          <a:lnRef idx="1">
                            <a:srgbClr val="175B7B"/>
                          </a:lnRef>
                          <a:fillRef idx="0">
                            <a:srgbClr val="000000">
                              <a:alpha val="0"/>
                            </a:srgbClr>
                          </a:fillRef>
                          <a:effectRef idx="0">
                            <a:scrgbClr r="0" g="0" b="0"/>
                          </a:effectRef>
                          <a:fontRef idx="none"/>
                        </wps:style>
                        <wps:bodyPr/>
                      </wps:wsp>
                      <wps:wsp>
                        <wps:cNvPr id="21567" name="Shape 21567"/>
                        <wps:cNvSpPr/>
                        <wps:spPr>
                          <a:xfrm>
                            <a:off x="997334" y="1080534"/>
                            <a:ext cx="240868" cy="38011"/>
                          </a:xfrm>
                          <a:custGeom>
                            <a:avLst/>
                            <a:gdLst/>
                            <a:ahLst/>
                            <a:cxnLst/>
                            <a:rect l="0" t="0" r="0" b="0"/>
                            <a:pathLst>
                              <a:path w="240868" h="38011">
                                <a:moveTo>
                                  <a:pt x="240868" y="0"/>
                                </a:moveTo>
                                <a:lnTo>
                                  <a:pt x="0" y="38011"/>
                                </a:lnTo>
                              </a:path>
                            </a:pathLst>
                          </a:custGeom>
                          <a:ln w="26886" cap="rnd">
                            <a:miter lim="127000"/>
                          </a:ln>
                        </wps:spPr>
                        <wps:style>
                          <a:lnRef idx="1">
                            <a:srgbClr val="175B7B"/>
                          </a:lnRef>
                          <a:fillRef idx="0">
                            <a:srgbClr val="000000">
                              <a:alpha val="0"/>
                            </a:srgbClr>
                          </a:fillRef>
                          <a:effectRef idx="0">
                            <a:scrgbClr r="0" g="0" b="0"/>
                          </a:effectRef>
                          <a:fontRef idx="none"/>
                        </wps:style>
                        <wps:bodyPr/>
                      </wps:wsp>
                      <wps:wsp>
                        <wps:cNvPr id="21568" name="Shape 21568"/>
                        <wps:cNvSpPr/>
                        <wps:spPr>
                          <a:xfrm>
                            <a:off x="1238202" y="1055198"/>
                            <a:ext cx="240868" cy="25336"/>
                          </a:xfrm>
                          <a:custGeom>
                            <a:avLst/>
                            <a:gdLst/>
                            <a:ahLst/>
                            <a:cxnLst/>
                            <a:rect l="0" t="0" r="0" b="0"/>
                            <a:pathLst>
                              <a:path w="240868" h="25336">
                                <a:moveTo>
                                  <a:pt x="240868" y="0"/>
                                </a:moveTo>
                                <a:lnTo>
                                  <a:pt x="0" y="25336"/>
                                </a:lnTo>
                              </a:path>
                            </a:pathLst>
                          </a:custGeom>
                          <a:ln w="26886" cap="rnd">
                            <a:miter lim="127000"/>
                          </a:ln>
                        </wps:spPr>
                        <wps:style>
                          <a:lnRef idx="1">
                            <a:srgbClr val="175B7B"/>
                          </a:lnRef>
                          <a:fillRef idx="0">
                            <a:srgbClr val="000000">
                              <a:alpha val="0"/>
                            </a:srgbClr>
                          </a:fillRef>
                          <a:effectRef idx="0">
                            <a:scrgbClr r="0" g="0" b="0"/>
                          </a:effectRef>
                          <a:fontRef idx="none"/>
                        </wps:style>
                        <wps:bodyPr/>
                      </wps:wsp>
                      <wps:wsp>
                        <wps:cNvPr id="21569" name="Shape 21569"/>
                        <wps:cNvSpPr/>
                        <wps:spPr>
                          <a:xfrm>
                            <a:off x="1479070" y="1042536"/>
                            <a:ext cx="240868" cy="12662"/>
                          </a:xfrm>
                          <a:custGeom>
                            <a:avLst/>
                            <a:gdLst/>
                            <a:ahLst/>
                            <a:cxnLst/>
                            <a:rect l="0" t="0" r="0" b="0"/>
                            <a:pathLst>
                              <a:path w="240868" h="12662">
                                <a:moveTo>
                                  <a:pt x="240868" y="0"/>
                                </a:moveTo>
                                <a:lnTo>
                                  <a:pt x="0" y="12662"/>
                                </a:lnTo>
                              </a:path>
                            </a:pathLst>
                          </a:custGeom>
                          <a:ln w="26886" cap="rnd">
                            <a:miter lim="127000"/>
                          </a:ln>
                        </wps:spPr>
                        <wps:style>
                          <a:lnRef idx="1">
                            <a:srgbClr val="175B7B"/>
                          </a:lnRef>
                          <a:fillRef idx="0">
                            <a:srgbClr val="000000">
                              <a:alpha val="0"/>
                            </a:srgbClr>
                          </a:fillRef>
                          <a:effectRef idx="0">
                            <a:scrgbClr r="0" g="0" b="0"/>
                          </a:effectRef>
                          <a:fontRef idx="none"/>
                        </wps:style>
                        <wps:bodyPr/>
                      </wps:wsp>
                      <wps:wsp>
                        <wps:cNvPr id="21570" name="Shape 21570"/>
                        <wps:cNvSpPr/>
                        <wps:spPr>
                          <a:xfrm>
                            <a:off x="1719938" y="1004524"/>
                            <a:ext cx="240868" cy="38011"/>
                          </a:xfrm>
                          <a:custGeom>
                            <a:avLst/>
                            <a:gdLst/>
                            <a:ahLst/>
                            <a:cxnLst/>
                            <a:rect l="0" t="0" r="0" b="0"/>
                            <a:pathLst>
                              <a:path w="240868" h="38011">
                                <a:moveTo>
                                  <a:pt x="240868" y="0"/>
                                </a:moveTo>
                                <a:lnTo>
                                  <a:pt x="0" y="38011"/>
                                </a:lnTo>
                              </a:path>
                            </a:pathLst>
                          </a:custGeom>
                          <a:ln w="26886" cap="rnd">
                            <a:miter lim="127000"/>
                          </a:ln>
                        </wps:spPr>
                        <wps:style>
                          <a:lnRef idx="1">
                            <a:srgbClr val="175B7B"/>
                          </a:lnRef>
                          <a:fillRef idx="0">
                            <a:srgbClr val="000000">
                              <a:alpha val="0"/>
                            </a:srgbClr>
                          </a:fillRef>
                          <a:effectRef idx="0">
                            <a:scrgbClr r="0" g="0" b="0"/>
                          </a:effectRef>
                          <a:fontRef idx="none"/>
                        </wps:style>
                        <wps:bodyPr/>
                      </wps:wsp>
                      <wps:wsp>
                        <wps:cNvPr id="21571" name="Shape 21571"/>
                        <wps:cNvSpPr/>
                        <wps:spPr>
                          <a:xfrm>
                            <a:off x="1960807" y="1004524"/>
                            <a:ext cx="240868" cy="0"/>
                          </a:xfrm>
                          <a:custGeom>
                            <a:avLst/>
                            <a:gdLst/>
                            <a:ahLst/>
                            <a:cxnLst/>
                            <a:rect l="0" t="0" r="0" b="0"/>
                            <a:pathLst>
                              <a:path w="240868">
                                <a:moveTo>
                                  <a:pt x="240868" y="0"/>
                                </a:moveTo>
                                <a:lnTo>
                                  <a:pt x="0" y="0"/>
                                </a:lnTo>
                              </a:path>
                            </a:pathLst>
                          </a:custGeom>
                          <a:ln w="26886" cap="rnd">
                            <a:miter lim="127000"/>
                          </a:ln>
                        </wps:spPr>
                        <wps:style>
                          <a:lnRef idx="1">
                            <a:srgbClr val="175B7B"/>
                          </a:lnRef>
                          <a:fillRef idx="0">
                            <a:srgbClr val="000000">
                              <a:alpha val="0"/>
                            </a:srgbClr>
                          </a:fillRef>
                          <a:effectRef idx="0">
                            <a:scrgbClr r="0" g="0" b="0"/>
                          </a:effectRef>
                          <a:fontRef idx="none"/>
                        </wps:style>
                        <wps:bodyPr/>
                      </wps:wsp>
                      <wps:wsp>
                        <wps:cNvPr id="21572" name="Shape 21572"/>
                        <wps:cNvSpPr/>
                        <wps:spPr>
                          <a:xfrm>
                            <a:off x="2201675" y="966514"/>
                            <a:ext cx="240868" cy="38011"/>
                          </a:xfrm>
                          <a:custGeom>
                            <a:avLst/>
                            <a:gdLst/>
                            <a:ahLst/>
                            <a:cxnLst/>
                            <a:rect l="0" t="0" r="0" b="0"/>
                            <a:pathLst>
                              <a:path w="240868" h="38011">
                                <a:moveTo>
                                  <a:pt x="240868" y="0"/>
                                </a:moveTo>
                                <a:lnTo>
                                  <a:pt x="0" y="38011"/>
                                </a:lnTo>
                              </a:path>
                            </a:pathLst>
                          </a:custGeom>
                          <a:ln w="26886" cap="rnd">
                            <a:miter lim="127000"/>
                          </a:ln>
                        </wps:spPr>
                        <wps:style>
                          <a:lnRef idx="1">
                            <a:srgbClr val="175B7B"/>
                          </a:lnRef>
                          <a:fillRef idx="0">
                            <a:srgbClr val="000000">
                              <a:alpha val="0"/>
                            </a:srgbClr>
                          </a:fillRef>
                          <a:effectRef idx="0">
                            <a:scrgbClr r="0" g="0" b="0"/>
                          </a:effectRef>
                          <a:fontRef idx="none"/>
                        </wps:style>
                        <wps:bodyPr/>
                      </wps:wsp>
                      <wps:wsp>
                        <wps:cNvPr id="21573" name="Shape 21573"/>
                        <wps:cNvSpPr/>
                        <wps:spPr>
                          <a:xfrm>
                            <a:off x="2442543" y="903166"/>
                            <a:ext cx="240855" cy="63348"/>
                          </a:xfrm>
                          <a:custGeom>
                            <a:avLst/>
                            <a:gdLst/>
                            <a:ahLst/>
                            <a:cxnLst/>
                            <a:rect l="0" t="0" r="0" b="0"/>
                            <a:pathLst>
                              <a:path w="240855" h="63348">
                                <a:moveTo>
                                  <a:pt x="240855" y="0"/>
                                </a:moveTo>
                                <a:lnTo>
                                  <a:pt x="0" y="63348"/>
                                </a:lnTo>
                              </a:path>
                            </a:pathLst>
                          </a:custGeom>
                          <a:ln w="26886" cap="rnd">
                            <a:miter lim="127000"/>
                          </a:ln>
                        </wps:spPr>
                        <wps:style>
                          <a:lnRef idx="1">
                            <a:srgbClr val="175B7B"/>
                          </a:lnRef>
                          <a:fillRef idx="0">
                            <a:srgbClr val="000000">
                              <a:alpha val="0"/>
                            </a:srgbClr>
                          </a:fillRef>
                          <a:effectRef idx="0">
                            <a:scrgbClr r="0" g="0" b="0"/>
                          </a:effectRef>
                          <a:fontRef idx="none"/>
                        </wps:style>
                        <wps:bodyPr/>
                      </wps:wsp>
                      <wps:wsp>
                        <wps:cNvPr id="21574" name="Shape 21574"/>
                        <wps:cNvSpPr/>
                        <wps:spPr>
                          <a:xfrm>
                            <a:off x="2683398" y="903166"/>
                            <a:ext cx="240868" cy="0"/>
                          </a:xfrm>
                          <a:custGeom>
                            <a:avLst/>
                            <a:gdLst/>
                            <a:ahLst/>
                            <a:cxnLst/>
                            <a:rect l="0" t="0" r="0" b="0"/>
                            <a:pathLst>
                              <a:path w="240868">
                                <a:moveTo>
                                  <a:pt x="240868" y="0"/>
                                </a:moveTo>
                                <a:lnTo>
                                  <a:pt x="0" y="0"/>
                                </a:lnTo>
                              </a:path>
                            </a:pathLst>
                          </a:custGeom>
                          <a:ln w="26886" cap="rnd">
                            <a:miter lim="127000"/>
                          </a:ln>
                        </wps:spPr>
                        <wps:style>
                          <a:lnRef idx="1">
                            <a:srgbClr val="175B7B"/>
                          </a:lnRef>
                          <a:fillRef idx="0">
                            <a:srgbClr val="000000">
                              <a:alpha val="0"/>
                            </a:srgbClr>
                          </a:fillRef>
                          <a:effectRef idx="0">
                            <a:scrgbClr r="0" g="0" b="0"/>
                          </a:effectRef>
                          <a:fontRef idx="none"/>
                        </wps:style>
                        <wps:bodyPr/>
                      </wps:wsp>
                      <wps:wsp>
                        <wps:cNvPr id="21575" name="Shape 21575"/>
                        <wps:cNvSpPr/>
                        <wps:spPr>
                          <a:xfrm>
                            <a:off x="2924266" y="852493"/>
                            <a:ext cx="240868" cy="50673"/>
                          </a:xfrm>
                          <a:custGeom>
                            <a:avLst/>
                            <a:gdLst/>
                            <a:ahLst/>
                            <a:cxnLst/>
                            <a:rect l="0" t="0" r="0" b="0"/>
                            <a:pathLst>
                              <a:path w="240868" h="50673">
                                <a:moveTo>
                                  <a:pt x="240868" y="0"/>
                                </a:moveTo>
                                <a:lnTo>
                                  <a:pt x="0" y="50673"/>
                                </a:lnTo>
                              </a:path>
                            </a:pathLst>
                          </a:custGeom>
                          <a:ln w="26886" cap="rnd">
                            <a:miter lim="127000"/>
                          </a:ln>
                        </wps:spPr>
                        <wps:style>
                          <a:lnRef idx="1">
                            <a:srgbClr val="175B7B"/>
                          </a:lnRef>
                          <a:fillRef idx="0">
                            <a:srgbClr val="000000">
                              <a:alpha val="0"/>
                            </a:srgbClr>
                          </a:fillRef>
                          <a:effectRef idx="0">
                            <a:scrgbClr r="0" g="0" b="0"/>
                          </a:effectRef>
                          <a:fontRef idx="none"/>
                        </wps:style>
                        <wps:bodyPr/>
                      </wps:wsp>
                      <wps:wsp>
                        <wps:cNvPr id="21576" name="Shape 21576"/>
                        <wps:cNvSpPr/>
                        <wps:spPr>
                          <a:xfrm>
                            <a:off x="3165135" y="814495"/>
                            <a:ext cx="240868" cy="37998"/>
                          </a:xfrm>
                          <a:custGeom>
                            <a:avLst/>
                            <a:gdLst/>
                            <a:ahLst/>
                            <a:cxnLst/>
                            <a:rect l="0" t="0" r="0" b="0"/>
                            <a:pathLst>
                              <a:path w="240868" h="37998">
                                <a:moveTo>
                                  <a:pt x="240868" y="0"/>
                                </a:moveTo>
                                <a:lnTo>
                                  <a:pt x="0" y="37998"/>
                                </a:lnTo>
                              </a:path>
                            </a:pathLst>
                          </a:custGeom>
                          <a:ln w="26886" cap="rnd">
                            <a:miter lim="127000"/>
                          </a:ln>
                        </wps:spPr>
                        <wps:style>
                          <a:lnRef idx="1">
                            <a:srgbClr val="175B7B"/>
                          </a:lnRef>
                          <a:fillRef idx="0">
                            <a:srgbClr val="000000">
                              <a:alpha val="0"/>
                            </a:srgbClr>
                          </a:fillRef>
                          <a:effectRef idx="0">
                            <a:scrgbClr r="0" g="0" b="0"/>
                          </a:effectRef>
                          <a:fontRef idx="none"/>
                        </wps:style>
                        <wps:bodyPr/>
                      </wps:wsp>
                      <wps:wsp>
                        <wps:cNvPr id="21577" name="Shape 21577"/>
                        <wps:cNvSpPr/>
                        <wps:spPr>
                          <a:xfrm>
                            <a:off x="3406003" y="789145"/>
                            <a:ext cx="240856" cy="25349"/>
                          </a:xfrm>
                          <a:custGeom>
                            <a:avLst/>
                            <a:gdLst/>
                            <a:ahLst/>
                            <a:cxnLst/>
                            <a:rect l="0" t="0" r="0" b="0"/>
                            <a:pathLst>
                              <a:path w="240856" h="25349">
                                <a:moveTo>
                                  <a:pt x="240856" y="0"/>
                                </a:moveTo>
                                <a:lnTo>
                                  <a:pt x="0" y="25349"/>
                                </a:lnTo>
                              </a:path>
                            </a:pathLst>
                          </a:custGeom>
                          <a:ln w="26886" cap="rnd">
                            <a:miter lim="127000"/>
                          </a:ln>
                        </wps:spPr>
                        <wps:style>
                          <a:lnRef idx="1">
                            <a:srgbClr val="175B7B"/>
                          </a:lnRef>
                          <a:fillRef idx="0">
                            <a:srgbClr val="000000">
                              <a:alpha val="0"/>
                            </a:srgbClr>
                          </a:fillRef>
                          <a:effectRef idx="0">
                            <a:scrgbClr r="0" g="0" b="0"/>
                          </a:effectRef>
                          <a:fontRef idx="none"/>
                        </wps:style>
                        <wps:bodyPr/>
                      </wps:wsp>
                      <wps:wsp>
                        <wps:cNvPr id="21578" name="Shape 21578"/>
                        <wps:cNvSpPr/>
                        <wps:spPr>
                          <a:xfrm>
                            <a:off x="3646859" y="713136"/>
                            <a:ext cx="240868" cy="76010"/>
                          </a:xfrm>
                          <a:custGeom>
                            <a:avLst/>
                            <a:gdLst/>
                            <a:ahLst/>
                            <a:cxnLst/>
                            <a:rect l="0" t="0" r="0" b="0"/>
                            <a:pathLst>
                              <a:path w="240868" h="76010">
                                <a:moveTo>
                                  <a:pt x="240868" y="0"/>
                                </a:moveTo>
                                <a:lnTo>
                                  <a:pt x="0" y="76010"/>
                                </a:lnTo>
                              </a:path>
                            </a:pathLst>
                          </a:custGeom>
                          <a:ln w="26886" cap="rnd">
                            <a:miter lim="127000"/>
                          </a:ln>
                        </wps:spPr>
                        <wps:style>
                          <a:lnRef idx="1">
                            <a:srgbClr val="175B7B"/>
                          </a:lnRef>
                          <a:fillRef idx="0">
                            <a:srgbClr val="000000">
                              <a:alpha val="0"/>
                            </a:srgbClr>
                          </a:fillRef>
                          <a:effectRef idx="0">
                            <a:scrgbClr r="0" g="0" b="0"/>
                          </a:effectRef>
                          <a:fontRef idx="none"/>
                        </wps:style>
                        <wps:bodyPr/>
                      </wps:wsp>
                      <wps:wsp>
                        <wps:cNvPr id="21579" name="Shape 21579"/>
                        <wps:cNvSpPr/>
                        <wps:spPr>
                          <a:xfrm>
                            <a:off x="3887727" y="713136"/>
                            <a:ext cx="240868" cy="12662"/>
                          </a:xfrm>
                          <a:custGeom>
                            <a:avLst/>
                            <a:gdLst/>
                            <a:ahLst/>
                            <a:cxnLst/>
                            <a:rect l="0" t="0" r="0" b="0"/>
                            <a:pathLst>
                              <a:path w="240868" h="12662">
                                <a:moveTo>
                                  <a:pt x="240868" y="12662"/>
                                </a:moveTo>
                                <a:lnTo>
                                  <a:pt x="0" y="0"/>
                                </a:lnTo>
                              </a:path>
                            </a:pathLst>
                          </a:custGeom>
                          <a:ln w="26886" cap="rnd">
                            <a:miter lim="127000"/>
                          </a:ln>
                        </wps:spPr>
                        <wps:style>
                          <a:lnRef idx="1">
                            <a:srgbClr val="175B7B"/>
                          </a:lnRef>
                          <a:fillRef idx="0">
                            <a:srgbClr val="000000">
                              <a:alpha val="0"/>
                            </a:srgbClr>
                          </a:fillRef>
                          <a:effectRef idx="0">
                            <a:scrgbClr r="0" g="0" b="0"/>
                          </a:effectRef>
                          <a:fontRef idx="none"/>
                        </wps:style>
                        <wps:bodyPr/>
                      </wps:wsp>
                      <wps:wsp>
                        <wps:cNvPr id="21580" name="Shape 21580"/>
                        <wps:cNvSpPr/>
                        <wps:spPr>
                          <a:xfrm>
                            <a:off x="240171" y="1166294"/>
                            <a:ext cx="47765" cy="47752"/>
                          </a:xfrm>
                          <a:custGeom>
                            <a:avLst/>
                            <a:gdLst/>
                            <a:ahLst/>
                            <a:cxnLst/>
                            <a:rect l="0" t="0" r="0" b="0"/>
                            <a:pathLst>
                              <a:path w="47765" h="47752">
                                <a:moveTo>
                                  <a:pt x="23876" y="0"/>
                                </a:moveTo>
                                <a:cubicBezTo>
                                  <a:pt x="37071" y="0"/>
                                  <a:pt x="47765" y="10681"/>
                                  <a:pt x="47765" y="23850"/>
                                </a:cubicBezTo>
                                <a:cubicBezTo>
                                  <a:pt x="47765" y="37059"/>
                                  <a:pt x="37071" y="47752"/>
                                  <a:pt x="23876" y="47752"/>
                                </a:cubicBezTo>
                                <a:cubicBezTo>
                                  <a:pt x="10693" y="47752"/>
                                  <a:pt x="0" y="37059"/>
                                  <a:pt x="0" y="23850"/>
                                </a:cubicBezTo>
                                <a:cubicBezTo>
                                  <a:pt x="0" y="10681"/>
                                  <a:pt x="10693" y="0"/>
                                  <a:pt x="23876"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581" name="Shape 21581"/>
                        <wps:cNvSpPr/>
                        <wps:spPr>
                          <a:xfrm>
                            <a:off x="724031" y="1057944"/>
                            <a:ext cx="47765" cy="47752"/>
                          </a:xfrm>
                          <a:custGeom>
                            <a:avLst/>
                            <a:gdLst/>
                            <a:ahLst/>
                            <a:cxnLst/>
                            <a:rect l="0" t="0" r="0" b="0"/>
                            <a:pathLst>
                              <a:path w="47765" h="47752">
                                <a:moveTo>
                                  <a:pt x="23876" y="0"/>
                                </a:moveTo>
                                <a:cubicBezTo>
                                  <a:pt x="37071" y="0"/>
                                  <a:pt x="47765" y="10681"/>
                                  <a:pt x="47765" y="23850"/>
                                </a:cubicBezTo>
                                <a:cubicBezTo>
                                  <a:pt x="47765" y="37059"/>
                                  <a:pt x="37071" y="47752"/>
                                  <a:pt x="23876" y="47752"/>
                                </a:cubicBezTo>
                                <a:cubicBezTo>
                                  <a:pt x="10693" y="47752"/>
                                  <a:pt x="0" y="37059"/>
                                  <a:pt x="0" y="23850"/>
                                </a:cubicBezTo>
                                <a:cubicBezTo>
                                  <a:pt x="0" y="10681"/>
                                  <a:pt x="10693" y="0"/>
                                  <a:pt x="23876"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582" name="Shape 21582"/>
                        <wps:cNvSpPr/>
                        <wps:spPr>
                          <a:xfrm>
                            <a:off x="491715" y="1109249"/>
                            <a:ext cx="47765" cy="47752"/>
                          </a:xfrm>
                          <a:custGeom>
                            <a:avLst/>
                            <a:gdLst/>
                            <a:ahLst/>
                            <a:cxnLst/>
                            <a:rect l="0" t="0" r="0" b="0"/>
                            <a:pathLst>
                              <a:path w="47765" h="47752">
                                <a:moveTo>
                                  <a:pt x="23889" y="0"/>
                                </a:moveTo>
                                <a:cubicBezTo>
                                  <a:pt x="37071" y="0"/>
                                  <a:pt x="47765" y="10681"/>
                                  <a:pt x="47765" y="23850"/>
                                </a:cubicBezTo>
                                <a:cubicBezTo>
                                  <a:pt x="47765" y="37059"/>
                                  <a:pt x="37071" y="47752"/>
                                  <a:pt x="23889" y="47752"/>
                                </a:cubicBezTo>
                                <a:cubicBezTo>
                                  <a:pt x="10693" y="47752"/>
                                  <a:pt x="0" y="37059"/>
                                  <a:pt x="0" y="23850"/>
                                </a:cubicBezTo>
                                <a:cubicBezTo>
                                  <a:pt x="0" y="10681"/>
                                  <a:pt x="10693" y="0"/>
                                  <a:pt x="23889"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583" name="Shape 21583"/>
                        <wps:cNvSpPr/>
                        <wps:spPr>
                          <a:xfrm>
                            <a:off x="973454" y="955748"/>
                            <a:ext cx="47765" cy="47765"/>
                          </a:xfrm>
                          <a:custGeom>
                            <a:avLst/>
                            <a:gdLst/>
                            <a:ahLst/>
                            <a:cxnLst/>
                            <a:rect l="0" t="0" r="0" b="0"/>
                            <a:pathLst>
                              <a:path w="47765" h="47765">
                                <a:moveTo>
                                  <a:pt x="23876" y="0"/>
                                </a:moveTo>
                                <a:cubicBezTo>
                                  <a:pt x="37071" y="0"/>
                                  <a:pt x="47765" y="10706"/>
                                  <a:pt x="47765" y="23876"/>
                                </a:cubicBezTo>
                                <a:cubicBezTo>
                                  <a:pt x="47765" y="37084"/>
                                  <a:pt x="37071" y="47765"/>
                                  <a:pt x="23876" y="47765"/>
                                </a:cubicBezTo>
                                <a:cubicBezTo>
                                  <a:pt x="10681" y="47765"/>
                                  <a:pt x="0" y="37084"/>
                                  <a:pt x="0" y="23876"/>
                                </a:cubicBezTo>
                                <a:cubicBezTo>
                                  <a:pt x="0" y="10706"/>
                                  <a:pt x="10681" y="0"/>
                                  <a:pt x="23876"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584" name="Shape 21584"/>
                        <wps:cNvSpPr/>
                        <wps:spPr>
                          <a:xfrm>
                            <a:off x="1695473" y="880682"/>
                            <a:ext cx="47765" cy="47765"/>
                          </a:xfrm>
                          <a:custGeom>
                            <a:avLst/>
                            <a:gdLst/>
                            <a:ahLst/>
                            <a:cxnLst/>
                            <a:rect l="0" t="0" r="0" b="0"/>
                            <a:pathLst>
                              <a:path w="47765" h="47765">
                                <a:moveTo>
                                  <a:pt x="23863" y="0"/>
                                </a:moveTo>
                                <a:cubicBezTo>
                                  <a:pt x="37071" y="0"/>
                                  <a:pt x="47765" y="10706"/>
                                  <a:pt x="47765" y="23876"/>
                                </a:cubicBezTo>
                                <a:cubicBezTo>
                                  <a:pt x="47765" y="37084"/>
                                  <a:pt x="37071" y="47765"/>
                                  <a:pt x="23863" y="47765"/>
                                </a:cubicBezTo>
                                <a:cubicBezTo>
                                  <a:pt x="10681" y="47765"/>
                                  <a:pt x="0" y="37084"/>
                                  <a:pt x="0" y="23876"/>
                                </a:cubicBezTo>
                                <a:cubicBezTo>
                                  <a:pt x="0" y="10706"/>
                                  <a:pt x="10681" y="0"/>
                                  <a:pt x="23863"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585" name="Shape 21585"/>
                        <wps:cNvSpPr/>
                        <wps:spPr>
                          <a:xfrm>
                            <a:off x="1936920" y="829060"/>
                            <a:ext cx="47777" cy="47765"/>
                          </a:xfrm>
                          <a:custGeom>
                            <a:avLst/>
                            <a:gdLst/>
                            <a:ahLst/>
                            <a:cxnLst/>
                            <a:rect l="0" t="0" r="0" b="0"/>
                            <a:pathLst>
                              <a:path w="47777" h="47765">
                                <a:moveTo>
                                  <a:pt x="23876" y="0"/>
                                </a:moveTo>
                                <a:cubicBezTo>
                                  <a:pt x="37071" y="0"/>
                                  <a:pt x="47777" y="10706"/>
                                  <a:pt x="47777" y="23876"/>
                                </a:cubicBezTo>
                                <a:cubicBezTo>
                                  <a:pt x="47777" y="37084"/>
                                  <a:pt x="37071" y="47765"/>
                                  <a:pt x="23876" y="47765"/>
                                </a:cubicBezTo>
                                <a:cubicBezTo>
                                  <a:pt x="10693" y="47765"/>
                                  <a:pt x="0" y="37084"/>
                                  <a:pt x="0" y="23876"/>
                                </a:cubicBezTo>
                                <a:cubicBezTo>
                                  <a:pt x="0" y="10706"/>
                                  <a:pt x="10693" y="0"/>
                                  <a:pt x="23876"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586" name="Shape 21586"/>
                        <wps:cNvSpPr/>
                        <wps:spPr>
                          <a:xfrm>
                            <a:off x="2177787" y="753049"/>
                            <a:ext cx="47752" cy="47765"/>
                          </a:xfrm>
                          <a:custGeom>
                            <a:avLst/>
                            <a:gdLst/>
                            <a:ahLst/>
                            <a:cxnLst/>
                            <a:rect l="0" t="0" r="0" b="0"/>
                            <a:pathLst>
                              <a:path w="47752" h="47765">
                                <a:moveTo>
                                  <a:pt x="23863" y="0"/>
                                </a:moveTo>
                                <a:cubicBezTo>
                                  <a:pt x="37084" y="0"/>
                                  <a:pt x="47752" y="10706"/>
                                  <a:pt x="47752" y="23876"/>
                                </a:cubicBezTo>
                                <a:cubicBezTo>
                                  <a:pt x="47752" y="37084"/>
                                  <a:pt x="37084" y="47765"/>
                                  <a:pt x="23863" y="47765"/>
                                </a:cubicBezTo>
                                <a:cubicBezTo>
                                  <a:pt x="10681" y="47765"/>
                                  <a:pt x="0" y="37084"/>
                                  <a:pt x="0" y="23876"/>
                                </a:cubicBezTo>
                                <a:cubicBezTo>
                                  <a:pt x="0" y="10706"/>
                                  <a:pt x="10681" y="0"/>
                                  <a:pt x="23863"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587" name="Shape 21587"/>
                        <wps:cNvSpPr/>
                        <wps:spPr>
                          <a:xfrm>
                            <a:off x="2418654" y="689706"/>
                            <a:ext cx="47752" cy="47765"/>
                          </a:xfrm>
                          <a:custGeom>
                            <a:avLst/>
                            <a:gdLst/>
                            <a:ahLst/>
                            <a:cxnLst/>
                            <a:rect l="0" t="0" r="0" b="0"/>
                            <a:pathLst>
                              <a:path w="47752" h="47765">
                                <a:moveTo>
                                  <a:pt x="23863" y="0"/>
                                </a:moveTo>
                                <a:cubicBezTo>
                                  <a:pt x="37071" y="0"/>
                                  <a:pt x="47752" y="10706"/>
                                  <a:pt x="47752" y="23876"/>
                                </a:cubicBezTo>
                                <a:cubicBezTo>
                                  <a:pt x="47752" y="37084"/>
                                  <a:pt x="37071" y="47765"/>
                                  <a:pt x="23863" y="47765"/>
                                </a:cubicBezTo>
                                <a:cubicBezTo>
                                  <a:pt x="10668" y="47765"/>
                                  <a:pt x="0" y="37084"/>
                                  <a:pt x="0" y="23876"/>
                                </a:cubicBezTo>
                                <a:cubicBezTo>
                                  <a:pt x="0" y="10706"/>
                                  <a:pt x="10668" y="0"/>
                                  <a:pt x="23863"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588" name="Shape 21588"/>
                        <wps:cNvSpPr/>
                        <wps:spPr>
                          <a:xfrm>
                            <a:off x="2652748" y="591710"/>
                            <a:ext cx="47752" cy="47765"/>
                          </a:xfrm>
                          <a:custGeom>
                            <a:avLst/>
                            <a:gdLst/>
                            <a:ahLst/>
                            <a:cxnLst/>
                            <a:rect l="0" t="0" r="0" b="0"/>
                            <a:pathLst>
                              <a:path w="47752" h="47765">
                                <a:moveTo>
                                  <a:pt x="23902" y="0"/>
                                </a:moveTo>
                                <a:cubicBezTo>
                                  <a:pt x="37097" y="0"/>
                                  <a:pt x="47752" y="10706"/>
                                  <a:pt x="47752" y="23876"/>
                                </a:cubicBezTo>
                                <a:cubicBezTo>
                                  <a:pt x="47752" y="37084"/>
                                  <a:pt x="37097" y="47765"/>
                                  <a:pt x="23902" y="47765"/>
                                </a:cubicBezTo>
                                <a:cubicBezTo>
                                  <a:pt x="10694" y="47765"/>
                                  <a:pt x="0" y="37084"/>
                                  <a:pt x="0" y="23876"/>
                                </a:cubicBezTo>
                                <a:cubicBezTo>
                                  <a:pt x="0" y="10706"/>
                                  <a:pt x="10694" y="0"/>
                                  <a:pt x="23902"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589" name="Shape 21589"/>
                        <wps:cNvSpPr/>
                        <wps:spPr>
                          <a:xfrm>
                            <a:off x="2905124" y="511080"/>
                            <a:ext cx="47777" cy="47765"/>
                          </a:xfrm>
                          <a:custGeom>
                            <a:avLst/>
                            <a:gdLst/>
                            <a:ahLst/>
                            <a:cxnLst/>
                            <a:rect l="0" t="0" r="0" b="0"/>
                            <a:pathLst>
                              <a:path w="47777" h="47765">
                                <a:moveTo>
                                  <a:pt x="23876" y="0"/>
                                </a:moveTo>
                                <a:cubicBezTo>
                                  <a:pt x="37084" y="0"/>
                                  <a:pt x="47777" y="10694"/>
                                  <a:pt x="47777" y="23863"/>
                                </a:cubicBezTo>
                                <a:cubicBezTo>
                                  <a:pt x="47777" y="37071"/>
                                  <a:pt x="37084" y="47765"/>
                                  <a:pt x="23876" y="47765"/>
                                </a:cubicBezTo>
                                <a:cubicBezTo>
                                  <a:pt x="10681" y="47765"/>
                                  <a:pt x="0" y="37071"/>
                                  <a:pt x="0" y="23863"/>
                                </a:cubicBezTo>
                                <a:cubicBezTo>
                                  <a:pt x="0" y="10694"/>
                                  <a:pt x="10681" y="0"/>
                                  <a:pt x="23876"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590" name="Shape 21590"/>
                        <wps:cNvSpPr/>
                        <wps:spPr>
                          <a:xfrm>
                            <a:off x="3141246" y="461649"/>
                            <a:ext cx="47777" cy="47765"/>
                          </a:xfrm>
                          <a:custGeom>
                            <a:avLst/>
                            <a:gdLst/>
                            <a:ahLst/>
                            <a:cxnLst/>
                            <a:rect l="0" t="0" r="0" b="0"/>
                            <a:pathLst>
                              <a:path w="47777" h="47765">
                                <a:moveTo>
                                  <a:pt x="23888" y="0"/>
                                </a:moveTo>
                                <a:cubicBezTo>
                                  <a:pt x="37084" y="0"/>
                                  <a:pt x="47777" y="10694"/>
                                  <a:pt x="47777" y="23863"/>
                                </a:cubicBezTo>
                                <a:cubicBezTo>
                                  <a:pt x="47777" y="37071"/>
                                  <a:pt x="37084" y="47765"/>
                                  <a:pt x="23888" y="47765"/>
                                </a:cubicBezTo>
                                <a:cubicBezTo>
                                  <a:pt x="10681" y="47765"/>
                                  <a:pt x="0" y="37071"/>
                                  <a:pt x="0" y="23863"/>
                                </a:cubicBezTo>
                                <a:cubicBezTo>
                                  <a:pt x="0" y="10694"/>
                                  <a:pt x="10681" y="0"/>
                                  <a:pt x="23888"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591" name="Shape 21591"/>
                        <wps:cNvSpPr/>
                        <wps:spPr>
                          <a:xfrm>
                            <a:off x="3382114" y="360294"/>
                            <a:ext cx="47777" cy="47765"/>
                          </a:xfrm>
                          <a:custGeom>
                            <a:avLst/>
                            <a:gdLst/>
                            <a:ahLst/>
                            <a:cxnLst/>
                            <a:rect l="0" t="0" r="0" b="0"/>
                            <a:pathLst>
                              <a:path w="47777" h="47765">
                                <a:moveTo>
                                  <a:pt x="23888" y="0"/>
                                </a:moveTo>
                                <a:cubicBezTo>
                                  <a:pt x="37084" y="0"/>
                                  <a:pt x="47777" y="10694"/>
                                  <a:pt x="47777" y="23863"/>
                                </a:cubicBezTo>
                                <a:cubicBezTo>
                                  <a:pt x="47777" y="37071"/>
                                  <a:pt x="37084" y="47765"/>
                                  <a:pt x="23888" y="47765"/>
                                </a:cubicBezTo>
                                <a:cubicBezTo>
                                  <a:pt x="10681" y="47765"/>
                                  <a:pt x="0" y="37071"/>
                                  <a:pt x="0" y="23863"/>
                                </a:cubicBezTo>
                                <a:cubicBezTo>
                                  <a:pt x="0" y="10694"/>
                                  <a:pt x="10681" y="0"/>
                                  <a:pt x="23888"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592" name="Shape 21592"/>
                        <wps:cNvSpPr/>
                        <wps:spPr>
                          <a:xfrm>
                            <a:off x="3622982" y="195595"/>
                            <a:ext cx="47777" cy="47765"/>
                          </a:xfrm>
                          <a:custGeom>
                            <a:avLst/>
                            <a:gdLst/>
                            <a:ahLst/>
                            <a:cxnLst/>
                            <a:rect l="0" t="0" r="0" b="0"/>
                            <a:pathLst>
                              <a:path w="47777" h="47765">
                                <a:moveTo>
                                  <a:pt x="23876" y="0"/>
                                </a:moveTo>
                                <a:cubicBezTo>
                                  <a:pt x="37084" y="0"/>
                                  <a:pt x="47777" y="10694"/>
                                  <a:pt x="47777" y="23863"/>
                                </a:cubicBezTo>
                                <a:cubicBezTo>
                                  <a:pt x="47777" y="37071"/>
                                  <a:pt x="37084" y="47765"/>
                                  <a:pt x="23876" y="47765"/>
                                </a:cubicBezTo>
                                <a:cubicBezTo>
                                  <a:pt x="10681" y="47765"/>
                                  <a:pt x="0" y="37071"/>
                                  <a:pt x="0" y="23863"/>
                                </a:cubicBezTo>
                                <a:cubicBezTo>
                                  <a:pt x="0" y="10694"/>
                                  <a:pt x="10681" y="0"/>
                                  <a:pt x="23876"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593" name="Shape 21593"/>
                        <wps:cNvSpPr/>
                        <wps:spPr>
                          <a:xfrm>
                            <a:off x="3865758" y="111197"/>
                            <a:ext cx="47765" cy="47765"/>
                          </a:xfrm>
                          <a:custGeom>
                            <a:avLst/>
                            <a:gdLst/>
                            <a:ahLst/>
                            <a:cxnLst/>
                            <a:rect l="0" t="0" r="0" b="0"/>
                            <a:pathLst>
                              <a:path w="47765" h="47765">
                                <a:moveTo>
                                  <a:pt x="23876" y="0"/>
                                </a:moveTo>
                                <a:cubicBezTo>
                                  <a:pt x="37071" y="0"/>
                                  <a:pt x="47765" y="10694"/>
                                  <a:pt x="47765" y="23863"/>
                                </a:cubicBezTo>
                                <a:cubicBezTo>
                                  <a:pt x="47765" y="37071"/>
                                  <a:pt x="37071" y="47765"/>
                                  <a:pt x="23876" y="47765"/>
                                </a:cubicBezTo>
                                <a:cubicBezTo>
                                  <a:pt x="10680" y="47765"/>
                                  <a:pt x="0" y="37071"/>
                                  <a:pt x="0" y="23863"/>
                                </a:cubicBezTo>
                                <a:cubicBezTo>
                                  <a:pt x="0" y="10694"/>
                                  <a:pt x="10680" y="0"/>
                                  <a:pt x="23876"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594" name="Shape 21594"/>
                        <wps:cNvSpPr/>
                        <wps:spPr>
                          <a:xfrm>
                            <a:off x="4104719" y="43562"/>
                            <a:ext cx="47777" cy="47765"/>
                          </a:xfrm>
                          <a:custGeom>
                            <a:avLst/>
                            <a:gdLst/>
                            <a:ahLst/>
                            <a:cxnLst/>
                            <a:rect l="0" t="0" r="0" b="0"/>
                            <a:pathLst>
                              <a:path w="47777" h="47765">
                                <a:moveTo>
                                  <a:pt x="23876" y="0"/>
                                </a:moveTo>
                                <a:cubicBezTo>
                                  <a:pt x="37084" y="0"/>
                                  <a:pt x="47777" y="10694"/>
                                  <a:pt x="47777" y="23863"/>
                                </a:cubicBezTo>
                                <a:cubicBezTo>
                                  <a:pt x="47777" y="37071"/>
                                  <a:pt x="37084" y="47765"/>
                                  <a:pt x="23876" y="47765"/>
                                </a:cubicBezTo>
                                <a:cubicBezTo>
                                  <a:pt x="10681" y="47765"/>
                                  <a:pt x="0" y="37071"/>
                                  <a:pt x="0" y="23863"/>
                                </a:cubicBezTo>
                                <a:cubicBezTo>
                                  <a:pt x="0" y="10694"/>
                                  <a:pt x="10681" y="0"/>
                                  <a:pt x="23876"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595" name="Shape 21595"/>
                        <wps:cNvSpPr/>
                        <wps:spPr>
                          <a:xfrm>
                            <a:off x="1214321" y="943080"/>
                            <a:ext cx="47765" cy="47752"/>
                          </a:xfrm>
                          <a:custGeom>
                            <a:avLst/>
                            <a:gdLst/>
                            <a:ahLst/>
                            <a:cxnLst/>
                            <a:rect l="0" t="0" r="0" b="0"/>
                            <a:pathLst>
                              <a:path w="47765" h="47752">
                                <a:moveTo>
                                  <a:pt x="23876" y="0"/>
                                </a:moveTo>
                                <a:cubicBezTo>
                                  <a:pt x="37071" y="0"/>
                                  <a:pt x="47765" y="10694"/>
                                  <a:pt x="47765" y="23863"/>
                                </a:cubicBezTo>
                                <a:cubicBezTo>
                                  <a:pt x="47765" y="37071"/>
                                  <a:pt x="37071" y="47752"/>
                                  <a:pt x="23876" y="47752"/>
                                </a:cubicBezTo>
                                <a:cubicBezTo>
                                  <a:pt x="10681" y="47752"/>
                                  <a:pt x="0" y="37071"/>
                                  <a:pt x="0" y="23863"/>
                                </a:cubicBezTo>
                                <a:cubicBezTo>
                                  <a:pt x="0" y="10694"/>
                                  <a:pt x="10681" y="0"/>
                                  <a:pt x="23876"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596" name="Shape 21596"/>
                        <wps:cNvSpPr/>
                        <wps:spPr>
                          <a:xfrm>
                            <a:off x="1455197" y="917749"/>
                            <a:ext cx="47752" cy="47752"/>
                          </a:xfrm>
                          <a:custGeom>
                            <a:avLst/>
                            <a:gdLst/>
                            <a:ahLst/>
                            <a:cxnLst/>
                            <a:rect l="0" t="0" r="0" b="0"/>
                            <a:pathLst>
                              <a:path w="47752" h="47752">
                                <a:moveTo>
                                  <a:pt x="23863" y="0"/>
                                </a:moveTo>
                                <a:cubicBezTo>
                                  <a:pt x="37071" y="0"/>
                                  <a:pt x="47752" y="10694"/>
                                  <a:pt x="47752" y="23863"/>
                                </a:cubicBezTo>
                                <a:cubicBezTo>
                                  <a:pt x="47752" y="37071"/>
                                  <a:pt x="37071" y="47752"/>
                                  <a:pt x="23863" y="47752"/>
                                </a:cubicBezTo>
                                <a:cubicBezTo>
                                  <a:pt x="10681" y="47752"/>
                                  <a:pt x="0" y="37071"/>
                                  <a:pt x="0" y="23863"/>
                                </a:cubicBezTo>
                                <a:cubicBezTo>
                                  <a:pt x="0" y="10694"/>
                                  <a:pt x="10681" y="0"/>
                                  <a:pt x="23863"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597" name="Shape 21597"/>
                        <wps:cNvSpPr/>
                        <wps:spPr>
                          <a:xfrm>
                            <a:off x="1936919" y="981092"/>
                            <a:ext cx="47765" cy="47765"/>
                          </a:xfrm>
                          <a:custGeom>
                            <a:avLst/>
                            <a:gdLst/>
                            <a:ahLst/>
                            <a:cxnLst/>
                            <a:rect l="0" t="0" r="0" b="0"/>
                            <a:pathLst>
                              <a:path w="47765" h="47765">
                                <a:moveTo>
                                  <a:pt x="23876" y="0"/>
                                </a:moveTo>
                                <a:cubicBezTo>
                                  <a:pt x="37084" y="0"/>
                                  <a:pt x="47765" y="10706"/>
                                  <a:pt x="47765" y="23876"/>
                                </a:cubicBezTo>
                                <a:cubicBezTo>
                                  <a:pt x="47765" y="37084"/>
                                  <a:pt x="37084" y="47765"/>
                                  <a:pt x="23876" y="47765"/>
                                </a:cubicBezTo>
                                <a:cubicBezTo>
                                  <a:pt x="10693" y="47765"/>
                                  <a:pt x="0" y="37084"/>
                                  <a:pt x="0" y="23876"/>
                                </a:cubicBezTo>
                                <a:cubicBezTo>
                                  <a:pt x="0" y="10706"/>
                                  <a:pt x="10693" y="0"/>
                                  <a:pt x="23876"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598" name="Shape 21598"/>
                        <wps:cNvSpPr/>
                        <wps:spPr>
                          <a:xfrm>
                            <a:off x="491721" y="1133126"/>
                            <a:ext cx="47765" cy="47765"/>
                          </a:xfrm>
                          <a:custGeom>
                            <a:avLst/>
                            <a:gdLst/>
                            <a:ahLst/>
                            <a:cxnLst/>
                            <a:rect l="0" t="0" r="0" b="0"/>
                            <a:pathLst>
                              <a:path w="47765" h="47765">
                                <a:moveTo>
                                  <a:pt x="23876" y="0"/>
                                </a:moveTo>
                                <a:cubicBezTo>
                                  <a:pt x="37071" y="0"/>
                                  <a:pt x="47765" y="10706"/>
                                  <a:pt x="47765" y="23876"/>
                                </a:cubicBezTo>
                                <a:cubicBezTo>
                                  <a:pt x="47765" y="37071"/>
                                  <a:pt x="37071" y="47765"/>
                                  <a:pt x="23876" y="47765"/>
                                </a:cubicBezTo>
                                <a:cubicBezTo>
                                  <a:pt x="10681" y="47765"/>
                                  <a:pt x="0" y="37071"/>
                                  <a:pt x="0" y="23876"/>
                                </a:cubicBezTo>
                                <a:cubicBezTo>
                                  <a:pt x="0" y="10706"/>
                                  <a:pt x="10681" y="0"/>
                                  <a:pt x="23876"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599" name="Shape 21599"/>
                        <wps:cNvSpPr/>
                        <wps:spPr>
                          <a:xfrm>
                            <a:off x="720670" y="1136053"/>
                            <a:ext cx="47765" cy="47752"/>
                          </a:xfrm>
                          <a:custGeom>
                            <a:avLst/>
                            <a:gdLst/>
                            <a:ahLst/>
                            <a:cxnLst/>
                            <a:rect l="0" t="0" r="0" b="0"/>
                            <a:pathLst>
                              <a:path w="47765" h="47752">
                                <a:moveTo>
                                  <a:pt x="23876" y="0"/>
                                </a:moveTo>
                                <a:cubicBezTo>
                                  <a:pt x="37071" y="0"/>
                                  <a:pt x="47765" y="10694"/>
                                  <a:pt x="47765" y="23863"/>
                                </a:cubicBezTo>
                                <a:cubicBezTo>
                                  <a:pt x="47765" y="37071"/>
                                  <a:pt x="37071" y="47752"/>
                                  <a:pt x="23876" y="47752"/>
                                </a:cubicBezTo>
                                <a:cubicBezTo>
                                  <a:pt x="10681" y="47752"/>
                                  <a:pt x="0" y="37071"/>
                                  <a:pt x="0" y="23863"/>
                                </a:cubicBezTo>
                                <a:cubicBezTo>
                                  <a:pt x="0" y="10694"/>
                                  <a:pt x="10681" y="0"/>
                                  <a:pt x="23876"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600" name="Shape 21600"/>
                        <wps:cNvSpPr/>
                        <wps:spPr>
                          <a:xfrm>
                            <a:off x="982760" y="1095731"/>
                            <a:ext cx="47765" cy="47752"/>
                          </a:xfrm>
                          <a:custGeom>
                            <a:avLst/>
                            <a:gdLst/>
                            <a:ahLst/>
                            <a:cxnLst/>
                            <a:rect l="0" t="0" r="0" b="0"/>
                            <a:pathLst>
                              <a:path w="47765" h="47752">
                                <a:moveTo>
                                  <a:pt x="23876" y="0"/>
                                </a:moveTo>
                                <a:cubicBezTo>
                                  <a:pt x="37071" y="0"/>
                                  <a:pt x="47765" y="10694"/>
                                  <a:pt x="47765" y="23863"/>
                                </a:cubicBezTo>
                                <a:cubicBezTo>
                                  <a:pt x="47765" y="37071"/>
                                  <a:pt x="37071" y="47752"/>
                                  <a:pt x="23876" y="47752"/>
                                </a:cubicBezTo>
                                <a:cubicBezTo>
                                  <a:pt x="10693" y="47752"/>
                                  <a:pt x="0" y="37071"/>
                                  <a:pt x="0" y="23863"/>
                                </a:cubicBezTo>
                                <a:cubicBezTo>
                                  <a:pt x="0" y="10694"/>
                                  <a:pt x="10693" y="0"/>
                                  <a:pt x="23876"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601" name="Shape 21601"/>
                        <wps:cNvSpPr/>
                        <wps:spPr>
                          <a:xfrm>
                            <a:off x="1455184" y="1031770"/>
                            <a:ext cx="47777" cy="47765"/>
                          </a:xfrm>
                          <a:custGeom>
                            <a:avLst/>
                            <a:gdLst/>
                            <a:ahLst/>
                            <a:cxnLst/>
                            <a:rect l="0" t="0" r="0" b="0"/>
                            <a:pathLst>
                              <a:path w="47777" h="47765">
                                <a:moveTo>
                                  <a:pt x="23876" y="0"/>
                                </a:moveTo>
                                <a:cubicBezTo>
                                  <a:pt x="37071" y="0"/>
                                  <a:pt x="47777" y="10694"/>
                                  <a:pt x="47777" y="23876"/>
                                </a:cubicBezTo>
                                <a:cubicBezTo>
                                  <a:pt x="47777" y="37071"/>
                                  <a:pt x="37071" y="47765"/>
                                  <a:pt x="23876" y="47765"/>
                                </a:cubicBezTo>
                                <a:cubicBezTo>
                                  <a:pt x="10693" y="47765"/>
                                  <a:pt x="0" y="37071"/>
                                  <a:pt x="0" y="23876"/>
                                </a:cubicBezTo>
                                <a:cubicBezTo>
                                  <a:pt x="0" y="10694"/>
                                  <a:pt x="10693" y="0"/>
                                  <a:pt x="23876"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602" name="Shape 21602"/>
                        <wps:cNvSpPr/>
                        <wps:spPr>
                          <a:xfrm>
                            <a:off x="1707529" y="1020444"/>
                            <a:ext cx="47752" cy="47765"/>
                          </a:xfrm>
                          <a:custGeom>
                            <a:avLst/>
                            <a:gdLst/>
                            <a:ahLst/>
                            <a:cxnLst/>
                            <a:rect l="0" t="0" r="0" b="0"/>
                            <a:pathLst>
                              <a:path w="47752" h="47765">
                                <a:moveTo>
                                  <a:pt x="23876" y="0"/>
                                </a:moveTo>
                                <a:cubicBezTo>
                                  <a:pt x="37071" y="0"/>
                                  <a:pt x="47752" y="10694"/>
                                  <a:pt x="47752" y="23876"/>
                                </a:cubicBezTo>
                                <a:cubicBezTo>
                                  <a:pt x="47752" y="37071"/>
                                  <a:pt x="37071" y="47765"/>
                                  <a:pt x="23876" y="47765"/>
                                </a:cubicBezTo>
                                <a:cubicBezTo>
                                  <a:pt x="10693" y="47765"/>
                                  <a:pt x="0" y="37071"/>
                                  <a:pt x="0" y="23876"/>
                                </a:cubicBezTo>
                                <a:cubicBezTo>
                                  <a:pt x="0" y="10694"/>
                                  <a:pt x="10693" y="0"/>
                                  <a:pt x="23876"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603" name="Shape 21603"/>
                        <wps:cNvSpPr/>
                        <wps:spPr>
                          <a:xfrm>
                            <a:off x="2177800" y="981080"/>
                            <a:ext cx="47752" cy="47765"/>
                          </a:xfrm>
                          <a:custGeom>
                            <a:avLst/>
                            <a:gdLst/>
                            <a:ahLst/>
                            <a:cxnLst/>
                            <a:rect l="0" t="0" r="0" b="0"/>
                            <a:pathLst>
                              <a:path w="47752" h="47765">
                                <a:moveTo>
                                  <a:pt x="23863" y="0"/>
                                </a:moveTo>
                                <a:cubicBezTo>
                                  <a:pt x="37084" y="0"/>
                                  <a:pt x="47752" y="10694"/>
                                  <a:pt x="47752" y="23876"/>
                                </a:cubicBezTo>
                                <a:cubicBezTo>
                                  <a:pt x="47752" y="37084"/>
                                  <a:pt x="37084" y="47765"/>
                                  <a:pt x="23863" y="47765"/>
                                </a:cubicBezTo>
                                <a:cubicBezTo>
                                  <a:pt x="10706" y="47765"/>
                                  <a:pt x="0" y="37084"/>
                                  <a:pt x="0" y="23876"/>
                                </a:cubicBezTo>
                                <a:cubicBezTo>
                                  <a:pt x="0" y="10694"/>
                                  <a:pt x="10706" y="0"/>
                                  <a:pt x="23863"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604" name="Shape 21604"/>
                        <wps:cNvSpPr/>
                        <wps:spPr>
                          <a:xfrm>
                            <a:off x="2418654" y="943080"/>
                            <a:ext cx="47752" cy="47765"/>
                          </a:xfrm>
                          <a:custGeom>
                            <a:avLst/>
                            <a:gdLst/>
                            <a:ahLst/>
                            <a:cxnLst/>
                            <a:rect l="0" t="0" r="0" b="0"/>
                            <a:pathLst>
                              <a:path w="47752" h="47765">
                                <a:moveTo>
                                  <a:pt x="23889" y="0"/>
                                </a:moveTo>
                                <a:cubicBezTo>
                                  <a:pt x="37058" y="0"/>
                                  <a:pt x="47752" y="10694"/>
                                  <a:pt x="47752" y="23863"/>
                                </a:cubicBezTo>
                                <a:cubicBezTo>
                                  <a:pt x="47752" y="37071"/>
                                  <a:pt x="37058" y="47765"/>
                                  <a:pt x="23889" y="47765"/>
                                </a:cubicBezTo>
                                <a:cubicBezTo>
                                  <a:pt x="10693" y="47765"/>
                                  <a:pt x="0" y="37071"/>
                                  <a:pt x="0" y="23863"/>
                                </a:cubicBezTo>
                                <a:cubicBezTo>
                                  <a:pt x="0" y="10694"/>
                                  <a:pt x="10693" y="0"/>
                                  <a:pt x="23889"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605" name="Shape 21605"/>
                        <wps:cNvSpPr/>
                        <wps:spPr>
                          <a:xfrm>
                            <a:off x="2659524" y="879737"/>
                            <a:ext cx="47765" cy="47765"/>
                          </a:xfrm>
                          <a:custGeom>
                            <a:avLst/>
                            <a:gdLst/>
                            <a:ahLst/>
                            <a:cxnLst/>
                            <a:rect l="0" t="0" r="0" b="0"/>
                            <a:pathLst>
                              <a:path w="47765" h="47765">
                                <a:moveTo>
                                  <a:pt x="23876" y="0"/>
                                </a:moveTo>
                                <a:cubicBezTo>
                                  <a:pt x="37059" y="0"/>
                                  <a:pt x="47765" y="10706"/>
                                  <a:pt x="47765" y="23876"/>
                                </a:cubicBezTo>
                                <a:cubicBezTo>
                                  <a:pt x="47765" y="37084"/>
                                  <a:pt x="37059" y="47765"/>
                                  <a:pt x="23876" y="47765"/>
                                </a:cubicBezTo>
                                <a:cubicBezTo>
                                  <a:pt x="10680" y="47765"/>
                                  <a:pt x="0" y="37084"/>
                                  <a:pt x="0" y="23876"/>
                                </a:cubicBezTo>
                                <a:cubicBezTo>
                                  <a:pt x="0" y="10706"/>
                                  <a:pt x="10680" y="0"/>
                                  <a:pt x="23876"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606" name="Shape 21606"/>
                        <wps:cNvSpPr/>
                        <wps:spPr>
                          <a:xfrm>
                            <a:off x="2900379" y="879737"/>
                            <a:ext cx="47777" cy="47765"/>
                          </a:xfrm>
                          <a:custGeom>
                            <a:avLst/>
                            <a:gdLst/>
                            <a:ahLst/>
                            <a:cxnLst/>
                            <a:rect l="0" t="0" r="0" b="0"/>
                            <a:pathLst>
                              <a:path w="47777" h="47765">
                                <a:moveTo>
                                  <a:pt x="23888" y="0"/>
                                </a:moveTo>
                                <a:cubicBezTo>
                                  <a:pt x="37059" y="0"/>
                                  <a:pt x="47777" y="10706"/>
                                  <a:pt x="47777" y="23876"/>
                                </a:cubicBezTo>
                                <a:cubicBezTo>
                                  <a:pt x="47777" y="37084"/>
                                  <a:pt x="37059" y="47765"/>
                                  <a:pt x="23888" y="47765"/>
                                </a:cubicBezTo>
                                <a:cubicBezTo>
                                  <a:pt x="10693" y="47765"/>
                                  <a:pt x="0" y="37084"/>
                                  <a:pt x="0" y="23876"/>
                                </a:cubicBezTo>
                                <a:cubicBezTo>
                                  <a:pt x="0" y="10706"/>
                                  <a:pt x="10693" y="0"/>
                                  <a:pt x="23888"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607" name="Shape 21607"/>
                        <wps:cNvSpPr/>
                        <wps:spPr>
                          <a:xfrm>
                            <a:off x="3141246" y="829060"/>
                            <a:ext cx="47777" cy="47765"/>
                          </a:xfrm>
                          <a:custGeom>
                            <a:avLst/>
                            <a:gdLst/>
                            <a:ahLst/>
                            <a:cxnLst/>
                            <a:rect l="0" t="0" r="0" b="0"/>
                            <a:pathLst>
                              <a:path w="47777" h="47765">
                                <a:moveTo>
                                  <a:pt x="23888" y="0"/>
                                </a:moveTo>
                                <a:cubicBezTo>
                                  <a:pt x="37071" y="0"/>
                                  <a:pt x="47777" y="10706"/>
                                  <a:pt x="47777" y="23876"/>
                                </a:cubicBezTo>
                                <a:cubicBezTo>
                                  <a:pt x="47777" y="37084"/>
                                  <a:pt x="37071" y="47765"/>
                                  <a:pt x="23888" y="47765"/>
                                </a:cubicBezTo>
                                <a:cubicBezTo>
                                  <a:pt x="10693" y="47765"/>
                                  <a:pt x="0" y="37084"/>
                                  <a:pt x="0" y="23876"/>
                                </a:cubicBezTo>
                                <a:cubicBezTo>
                                  <a:pt x="0" y="10706"/>
                                  <a:pt x="10693" y="0"/>
                                  <a:pt x="23888"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608" name="Shape 21608"/>
                        <wps:cNvSpPr/>
                        <wps:spPr>
                          <a:xfrm>
                            <a:off x="3375179" y="789947"/>
                            <a:ext cx="47765" cy="47765"/>
                          </a:xfrm>
                          <a:custGeom>
                            <a:avLst/>
                            <a:gdLst/>
                            <a:ahLst/>
                            <a:cxnLst/>
                            <a:rect l="0" t="0" r="0" b="0"/>
                            <a:pathLst>
                              <a:path w="47765" h="47765">
                                <a:moveTo>
                                  <a:pt x="23876" y="0"/>
                                </a:moveTo>
                                <a:cubicBezTo>
                                  <a:pt x="37059" y="0"/>
                                  <a:pt x="47765" y="10706"/>
                                  <a:pt x="47765" y="23876"/>
                                </a:cubicBezTo>
                                <a:cubicBezTo>
                                  <a:pt x="47765" y="37084"/>
                                  <a:pt x="37059" y="47765"/>
                                  <a:pt x="23876" y="47765"/>
                                </a:cubicBezTo>
                                <a:cubicBezTo>
                                  <a:pt x="10693" y="47765"/>
                                  <a:pt x="0" y="37084"/>
                                  <a:pt x="0" y="23876"/>
                                </a:cubicBezTo>
                                <a:cubicBezTo>
                                  <a:pt x="0" y="10706"/>
                                  <a:pt x="10693" y="0"/>
                                  <a:pt x="23876"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609" name="Shape 21609"/>
                        <wps:cNvSpPr/>
                        <wps:spPr>
                          <a:xfrm>
                            <a:off x="3622982" y="765703"/>
                            <a:ext cx="47777" cy="47765"/>
                          </a:xfrm>
                          <a:custGeom>
                            <a:avLst/>
                            <a:gdLst/>
                            <a:ahLst/>
                            <a:cxnLst/>
                            <a:rect l="0" t="0" r="0" b="0"/>
                            <a:pathLst>
                              <a:path w="47777" h="47765">
                                <a:moveTo>
                                  <a:pt x="23876" y="0"/>
                                </a:moveTo>
                                <a:cubicBezTo>
                                  <a:pt x="37071" y="0"/>
                                  <a:pt x="47777" y="10719"/>
                                  <a:pt x="47777" y="23876"/>
                                </a:cubicBezTo>
                                <a:cubicBezTo>
                                  <a:pt x="47777" y="37084"/>
                                  <a:pt x="37071" y="47765"/>
                                  <a:pt x="23876" y="47765"/>
                                </a:cubicBezTo>
                                <a:cubicBezTo>
                                  <a:pt x="10693" y="47765"/>
                                  <a:pt x="0" y="37084"/>
                                  <a:pt x="0" y="23876"/>
                                </a:cubicBezTo>
                                <a:cubicBezTo>
                                  <a:pt x="0" y="10719"/>
                                  <a:pt x="10693" y="0"/>
                                  <a:pt x="23876"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610" name="Shape 21610"/>
                        <wps:cNvSpPr/>
                        <wps:spPr>
                          <a:xfrm>
                            <a:off x="3863851" y="689706"/>
                            <a:ext cx="47777" cy="47765"/>
                          </a:xfrm>
                          <a:custGeom>
                            <a:avLst/>
                            <a:gdLst/>
                            <a:ahLst/>
                            <a:cxnLst/>
                            <a:rect l="0" t="0" r="0" b="0"/>
                            <a:pathLst>
                              <a:path w="47777" h="47765">
                                <a:moveTo>
                                  <a:pt x="23876" y="0"/>
                                </a:moveTo>
                                <a:cubicBezTo>
                                  <a:pt x="37071" y="0"/>
                                  <a:pt x="47777" y="10706"/>
                                  <a:pt x="47777" y="23876"/>
                                </a:cubicBezTo>
                                <a:cubicBezTo>
                                  <a:pt x="47777" y="37084"/>
                                  <a:pt x="37071" y="47765"/>
                                  <a:pt x="23876" y="47765"/>
                                </a:cubicBezTo>
                                <a:cubicBezTo>
                                  <a:pt x="10693" y="47765"/>
                                  <a:pt x="0" y="37084"/>
                                  <a:pt x="0" y="23876"/>
                                </a:cubicBezTo>
                                <a:cubicBezTo>
                                  <a:pt x="0" y="10706"/>
                                  <a:pt x="10693" y="0"/>
                                  <a:pt x="23876"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611" name="Shape 21611"/>
                        <wps:cNvSpPr/>
                        <wps:spPr>
                          <a:xfrm>
                            <a:off x="4104719" y="702371"/>
                            <a:ext cx="47777" cy="47765"/>
                          </a:xfrm>
                          <a:custGeom>
                            <a:avLst/>
                            <a:gdLst/>
                            <a:ahLst/>
                            <a:cxnLst/>
                            <a:rect l="0" t="0" r="0" b="0"/>
                            <a:pathLst>
                              <a:path w="47777" h="47765">
                                <a:moveTo>
                                  <a:pt x="23876" y="0"/>
                                </a:moveTo>
                                <a:cubicBezTo>
                                  <a:pt x="37071" y="0"/>
                                  <a:pt x="47777" y="10706"/>
                                  <a:pt x="47777" y="23876"/>
                                </a:cubicBezTo>
                                <a:cubicBezTo>
                                  <a:pt x="47777" y="37084"/>
                                  <a:pt x="37071" y="47765"/>
                                  <a:pt x="23876" y="47765"/>
                                </a:cubicBezTo>
                                <a:cubicBezTo>
                                  <a:pt x="10693" y="47765"/>
                                  <a:pt x="0" y="37084"/>
                                  <a:pt x="0" y="23876"/>
                                </a:cubicBezTo>
                                <a:cubicBezTo>
                                  <a:pt x="0" y="10706"/>
                                  <a:pt x="10693" y="0"/>
                                  <a:pt x="23876"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612" name="Shape 21612"/>
                        <wps:cNvSpPr/>
                        <wps:spPr>
                          <a:xfrm>
                            <a:off x="1214321" y="1057090"/>
                            <a:ext cx="47765" cy="47777"/>
                          </a:xfrm>
                          <a:custGeom>
                            <a:avLst/>
                            <a:gdLst/>
                            <a:ahLst/>
                            <a:cxnLst/>
                            <a:rect l="0" t="0" r="0" b="0"/>
                            <a:pathLst>
                              <a:path w="47765" h="47777">
                                <a:moveTo>
                                  <a:pt x="23876" y="0"/>
                                </a:moveTo>
                                <a:cubicBezTo>
                                  <a:pt x="37071" y="0"/>
                                  <a:pt x="47765" y="10694"/>
                                  <a:pt x="47765" y="23863"/>
                                </a:cubicBezTo>
                                <a:cubicBezTo>
                                  <a:pt x="47765" y="37071"/>
                                  <a:pt x="37071" y="47777"/>
                                  <a:pt x="23876" y="47777"/>
                                </a:cubicBezTo>
                                <a:cubicBezTo>
                                  <a:pt x="10681" y="47777"/>
                                  <a:pt x="0" y="37071"/>
                                  <a:pt x="0" y="23863"/>
                                </a:cubicBezTo>
                                <a:cubicBezTo>
                                  <a:pt x="0" y="10694"/>
                                  <a:pt x="10681" y="0"/>
                                  <a:pt x="23876"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613" name="Shape 21613"/>
                        <wps:cNvSpPr/>
                        <wps:spPr>
                          <a:xfrm>
                            <a:off x="240768" y="1161805"/>
                            <a:ext cx="47765" cy="47765"/>
                          </a:xfrm>
                          <a:custGeom>
                            <a:avLst/>
                            <a:gdLst/>
                            <a:ahLst/>
                            <a:cxnLst/>
                            <a:rect l="0" t="0" r="0" b="0"/>
                            <a:pathLst>
                              <a:path w="47765" h="47765">
                                <a:moveTo>
                                  <a:pt x="23889" y="0"/>
                                </a:moveTo>
                                <a:cubicBezTo>
                                  <a:pt x="37071" y="0"/>
                                  <a:pt x="47765" y="10694"/>
                                  <a:pt x="47765" y="23863"/>
                                </a:cubicBezTo>
                                <a:cubicBezTo>
                                  <a:pt x="47765" y="37071"/>
                                  <a:pt x="37071" y="47765"/>
                                  <a:pt x="23889" y="47765"/>
                                </a:cubicBezTo>
                                <a:cubicBezTo>
                                  <a:pt x="10693" y="47765"/>
                                  <a:pt x="0" y="37071"/>
                                  <a:pt x="0" y="23863"/>
                                </a:cubicBezTo>
                                <a:cubicBezTo>
                                  <a:pt x="0" y="10694"/>
                                  <a:pt x="10693" y="0"/>
                                  <a:pt x="23889"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614" name="Rectangle 21614"/>
                        <wps:cNvSpPr/>
                        <wps:spPr>
                          <a:xfrm>
                            <a:off x="2818872" y="1315139"/>
                            <a:ext cx="363526" cy="16002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7"/>
                                </w:rPr>
                                <w:t>частни</w:t>
                              </w:r>
                            </w:p>
                          </w:txbxContent>
                        </wps:txbx>
                        <wps:bodyPr horzOverflow="overflow" vert="horz" lIns="0" tIns="0" rIns="0" bIns="0" rtlCol="0">
                          <a:noAutofit/>
                        </wps:bodyPr>
                      </wps:wsp>
                      <wps:wsp>
                        <wps:cNvPr id="21615" name="Rectangle 21615"/>
                        <wps:cNvSpPr/>
                        <wps:spPr>
                          <a:xfrm>
                            <a:off x="1788464" y="1315139"/>
                            <a:ext cx="513827" cy="16002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8"/>
                                  <w:sz w:val="17"/>
                                </w:rPr>
                                <w:t>публични</w:t>
                              </w:r>
                            </w:p>
                          </w:txbxContent>
                        </wps:txbx>
                        <wps:bodyPr horzOverflow="overflow" vert="horz" lIns="0" tIns="0" rIns="0" bIns="0" rtlCol="0">
                          <a:noAutofit/>
                        </wps:bodyPr>
                      </wps:wsp>
                      <wps:wsp>
                        <wps:cNvPr id="21616" name="Shape 21616"/>
                        <wps:cNvSpPr/>
                        <wps:spPr>
                          <a:xfrm>
                            <a:off x="2523140" y="1379801"/>
                            <a:ext cx="255918" cy="0"/>
                          </a:xfrm>
                          <a:custGeom>
                            <a:avLst/>
                            <a:gdLst/>
                            <a:ahLst/>
                            <a:cxnLst/>
                            <a:rect l="0" t="0" r="0" b="0"/>
                            <a:pathLst>
                              <a:path w="255918">
                                <a:moveTo>
                                  <a:pt x="0" y="0"/>
                                </a:moveTo>
                                <a:lnTo>
                                  <a:pt x="255918" y="0"/>
                                </a:lnTo>
                              </a:path>
                            </a:pathLst>
                          </a:custGeom>
                          <a:ln w="26886" cap="rnd">
                            <a:miter lim="127000"/>
                          </a:ln>
                        </wps:spPr>
                        <wps:style>
                          <a:lnRef idx="1">
                            <a:srgbClr val="D23E15"/>
                          </a:lnRef>
                          <a:fillRef idx="0">
                            <a:srgbClr val="000000">
                              <a:alpha val="0"/>
                            </a:srgbClr>
                          </a:fillRef>
                          <a:effectRef idx="0">
                            <a:scrgbClr r="0" g="0" b="0"/>
                          </a:effectRef>
                          <a:fontRef idx="none"/>
                        </wps:style>
                        <wps:bodyPr/>
                      </wps:wsp>
                      <wps:wsp>
                        <wps:cNvPr id="21617" name="Shape 21617"/>
                        <wps:cNvSpPr/>
                        <wps:spPr>
                          <a:xfrm>
                            <a:off x="1499467" y="1379801"/>
                            <a:ext cx="255918" cy="0"/>
                          </a:xfrm>
                          <a:custGeom>
                            <a:avLst/>
                            <a:gdLst/>
                            <a:ahLst/>
                            <a:cxnLst/>
                            <a:rect l="0" t="0" r="0" b="0"/>
                            <a:pathLst>
                              <a:path w="255918">
                                <a:moveTo>
                                  <a:pt x="0" y="0"/>
                                </a:moveTo>
                                <a:lnTo>
                                  <a:pt x="255918" y="0"/>
                                </a:lnTo>
                              </a:path>
                            </a:pathLst>
                          </a:custGeom>
                          <a:ln w="26886" cap="rnd">
                            <a:miter lim="127000"/>
                          </a:ln>
                        </wps:spPr>
                        <wps:style>
                          <a:lnRef idx="1">
                            <a:srgbClr val="175B7B"/>
                          </a:lnRef>
                          <a:fillRef idx="0">
                            <a:srgbClr val="000000">
                              <a:alpha val="0"/>
                            </a:srgbClr>
                          </a:fillRef>
                          <a:effectRef idx="0">
                            <a:scrgbClr r="0" g="0" b="0"/>
                          </a:effectRef>
                          <a:fontRef idx="none"/>
                        </wps:style>
                        <wps:bodyPr/>
                      </wps:wsp>
                      <wps:wsp>
                        <wps:cNvPr id="21618" name="Shape 21618"/>
                        <wps:cNvSpPr/>
                        <wps:spPr>
                          <a:xfrm>
                            <a:off x="2638544" y="1356623"/>
                            <a:ext cx="47777" cy="47777"/>
                          </a:xfrm>
                          <a:custGeom>
                            <a:avLst/>
                            <a:gdLst/>
                            <a:ahLst/>
                            <a:cxnLst/>
                            <a:rect l="0" t="0" r="0" b="0"/>
                            <a:pathLst>
                              <a:path w="47777" h="47777">
                                <a:moveTo>
                                  <a:pt x="23876" y="0"/>
                                </a:moveTo>
                                <a:cubicBezTo>
                                  <a:pt x="37059" y="0"/>
                                  <a:pt x="47777" y="10706"/>
                                  <a:pt x="47777" y="23863"/>
                                </a:cubicBezTo>
                                <a:cubicBezTo>
                                  <a:pt x="47777" y="37071"/>
                                  <a:pt x="37059" y="47777"/>
                                  <a:pt x="23876" y="47777"/>
                                </a:cubicBezTo>
                                <a:cubicBezTo>
                                  <a:pt x="10681" y="47777"/>
                                  <a:pt x="0" y="37071"/>
                                  <a:pt x="0" y="23863"/>
                                </a:cubicBezTo>
                                <a:cubicBezTo>
                                  <a:pt x="0" y="10706"/>
                                  <a:pt x="10681" y="0"/>
                                  <a:pt x="23876"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619" name="Shape 21619"/>
                        <wps:cNvSpPr/>
                        <wps:spPr>
                          <a:xfrm>
                            <a:off x="1599415" y="1355187"/>
                            <a:ext cx="47777" cy="47778"/>
                          </a:xfrm>
                          <a:custGeom>
                            <a:avLst/>
                            <a:gdLst/>
                            <a:ahLst/>
                            <a:cxnLst/>
                            <a:rect l="0" t="0" r="0" b="0"/>
                            <a:pathLst>
                              <a:path w="47777" h="47778">
                                <a:moveTo>
                                  <a:pt x="23876" y="0"/>
                                </a:moveTo>
                                <a:cubicBezTo>
                                  <a:pt x="37071" y="0"/>
                                  <a:pt x="47777" y="10719"/>
                                  <a:pt x="47777" y="23889"/>
                                </a:cubicBezTo>
                                <a:cubicBezTo>
                                  <a:pt x="47777" y="37084"/>
                                  <a:pt x="37071" y="47778"/>
                                  <a:pt x="23876" y="47778"/>
                                </a:cubicBezTo>
                                <a:cubicBezTo>
                                  <a:pt x="10693" y="47778"/>
                                  <a:pt x="0" y="37084"/>
                                  <a:pt x="0" y="23889"/>
                                </a:cubicBezTo>
                                <a:cubicBezTo>
                                  <a:pt x="0" y="10719"/>
                                  <a:pt x="10693" y="0"/>
                                  <a:pt x="23876"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620" name="Rectangle 21620"/>
                        <wps:cNvSpPr/>
                        <wps:spPr>
                          <a:xfrm>
                            <a:off x="185786" y="1224821"/>
                            <a:ext cx="240253" cy="140023"/>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1998</w:t>
                              </w:r>
                            </w:p>
                          </w:txbxContent>
                        </wps:txbx>
                        <wps:bodyPr horzOverflow="overflow" vert="horz" lIns="0" tIns="0" rIns="0" bIns="0" rtlCol="0">
                          <a:noAutofit/>
                        </wps:bodyPr>
                      </wps:wsp>
                      <wps:wsp>
                        <wps:cNvPr id="21621" name="Rectangle 21621"/>
                        <wps:cNvSpPr/>
                        <wps:spPr>
                          <a:xfrm>
                            <a:off x="1388369" y="1224821"/>
                            <a:ext cx="240253" cy="140023"/>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2003</w:t>
                              </w:r>
                            </w:p>
                          </w:txbxContent>
                        </wps:txbx>
                        <wps:bodyPr horzOverflow="overflow" vert="horz" lIns="0" tIns="0" rIns="0" bIns="0" rtlCol="0">
                          <a:noAutofit/>
                        </wps:bodyPr>
                      </wps:wsp>
                      <wps:wsp>
                        <wps:cNvPr id="21622" name="Rectangle 21622"/>
                        <wps:cNvSpPr/>
                        <wps:spPr>
                          <a:xfrm>
                            <a:off x="4016610" y="1224821"/>
                            <a:ext cx="240253" cy="140023"/>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2015</w:t>
                              </w:r>
                            </w:p>
                          </w:txbxContent>
                        </wps:txbx>
                        <wps:bodyPr horzOverflow="overflow" vert="horz" lIns="0" tIns="0" rIns="0" bIns="0" rtlCol="0">
                          <a:noAutofit/>
                        </wps:bodyPr>
                      </wps:wsp>
                    </wpg:wgp>
                  </a:graphicData>
                </a:graphic>
              </wp:inline>
            </w:drawing>
          </mc:Choice>
          <mc:Fallback xmlns:a="http://schemas.openxmlformats.org/drawingml/2006/main">
            <w:pict>
              <v:group id="Group 287813" style="width:334.493pt;height:113.028pt;mso-position-horizontal-relative:char;mso-position-vertical-relative:line" coordsize="42480,14354">
                <v:shape id="Shape 21526" style="position:absolute;width:40937;height:0;left:1542;top:11818;" coordsize="4093770,0" path="m4093770,0l0,0">
                  <v:stroke weight="0.529pt" endcap="flat" joinstyle="miter" miterlimit="10" on="true" color="#e3e3e3"/>
                  <v:fill on="false" color="#000000" opacity="0"/>
                </v:shape>
                <v:rect id="Rectangle 21527" style="position:absolute;width:600;height:1400;left:451;top:11402;" filled="f" stroked="f">
                  <v:textbox inset="0,0,0,0">
                    <w:txbxContent>
                      <w:p>
                        <w:pPr>
                          <w:spacing w:before="0" w:after="160" w:line="259" w:lineRule="auto"/>
                          <w:ind w:right="0" w:firstLine="0"/>
                          <w:jc w:val="left"/>
                        </w:pPr>
                        <w:r>
                          <w:rPr>
                            <w:rFonts w:cs="Calibri" w:hAnsi="Calibri" w:eastAsia="Calibri" w:ascii="Calibri"/>
                            <w:w w:val="94"/>
                            <w:sz w:val="15"/>
                          </w:rPr>
                          <w:t xml:space="preserve">1</w:t>
                        </w:r>
                      </w:p>
                    </w:txbxContent>
                  </v:textbox>
                </v:rect>
                <v:rect id="Rectangle 21528" style="position:absolute;width:600;height:1400;left:451;top:10134;" filled="f" stroked="f">
                  <v:textbox inset="0,0,0,0">
                    <w:txbxContent>
                      <w:p>
                        <w:pPr>
                          <w:spacing w:before="0" w:after="160" w:line="259" w:lineRule="auto"/>
                          <w:ind w:right="0" w:firstLine="0"/>
                          <w:jc w:val="left"/>
                        </w:pPr>
                        <w:r>
                          <w:rPr>
                            <w:rFonts w:cs="Calibri" w:hAnsi="Calibri" w:eastAsia="Calibri" w:ascii="Calibri"/>
                            <w:w w:val="94"/>
                            <w:sz w:val="15"/>
                          </w:rPr>
                          <w:t xml:space="preserve">2</w:t>
                        </w:r>
                      </w:p>
                    </w:txbxContent>
                  </v:textbox>
                </v:rect>
                <v:rect id="Rectangle 21529" style="position:absolute;width:600;height:1400;left:451;top:8867;" filled="f" stroked="f">
                  <v:textbox inset="0,0,0,0">
                    <w:txbxContent>
                      <w:p>
                        <w:pPr>
                          <w:spacing w:before="0" w:after="160" w:line="259" w:lineRule="auto"/>
                          <w:ind w:right="0" w:firstLine="0"/>
                          <w:jc w:val="left"/>
                        </w:pPr>
                        <w:r>
                          <w:rPr>
                            <w:rFonts w:cs="Calibri" w:hAnsi="Calibri" w:eastAsia="Calibri" w:ascii="Calibri"/>
                            <w:w w:val="94"/>
                            <w:sz w:val="15"/>
                          </w:rPr>
                          <w:t xml:space="preserve">3</w:t>
                        </w:r>
                      </w:p>
                    </w:txbxContent>
                  </v:textbox>
                </v:rect>
                <v:rect id="Rectangle 21530" style="position:absolute;width:600;height:1400;left:451;top:7600;" filled="f" stroked="f">
                  <v:textbox inset="0,0,0,0">
                    <w:txbxContent>
                      <w:p>
                        <w:pPr>
                          <w:spacing w:before="0" w:after="160" w:line="259" w:lineRule="auto"/>
                          <w:ind w:right="0" w:firstLine="0"/>
                          <w:jc w:val="left"/>
                        </w:pPr>
                        <w:r>
                          <w:rPr>
                            <w:rFonts w:cs="Calibri" w:hAnsi="Calibri" w:eastAsia="Calibri" w:ascii="Calibri"/>
                            <w:w w:val="94"/>
                            <w:sz w:val="15"/>
                          </w:rPr>
                          <w:t xml:space="preserve">4</w:t>
                        </w:r>
                      </w:p>
                    </w:txbxContent>
                  </v:textbox>
                </v:rect>
                <v:rect id="Rectangle 21531" style="position:absolute;width:600;height:1400;left:451;top:6332;" filled="f" stroked="f">
                  <v:textbox inset="0,0,0,0">
                    <w:txbxContent>
                      <w:p>
                        <w:pPr>
                          <w:spacing w:before="0" w:after="160" w:line="259" w:lineRule="auto"/>
                          <w:ind w:right="0" w:firstLine="0"/>
                          <w:jc w:val="left"/>
                        </w:pPr>
                        <w:r>
                          <w:rPr>
                            <w:rFonts w:cs="Calibri" w:hAnsi="Calibri" w:eastAsia="Calibri" w:ascii="Calibri"/>
                            <w:w w:val="94"/>
                            <w:sz w:val="15"/>
                          </w:rPr>
                          <w:t xml:space="preserve">5</w:t>
                        </w:r>
                      </w:p>
                    </w:txbxContent>
                  </v:textbox>
                </v:rect>
                <v:rect id="Rectangle 21532" style="position:absolute;width:600;height:1400;left:451;top:5065;" filled="f" stroked="f">
                  <v:textbox inset="0,0,0,0">
                    <w:txbxContent>
                      <w:p>
                        <w:pPr>
                          <w:spacing w:before="0" w:after="160" w:line="259" w:lineRule="auto"/>
                          <w:ind w:right="0" w:firstLine="0"/>
                          <w:jc w:val="left"/>
                        </w:pPr>
                        <w:r>
                          <w:rPr>
                            <w:rFonts w:cs="Calibri" w:hAnsi="Calibri" w:eastAsia="Calibri" w:ascii="Calibri"/>
                            <w:w w:val="94"/>
                            <w:sz w:val="15"/>
                          </w:rPr>
                          <w:t xml:space="preserve">6</w:t>
                        </w:r>
                      </w:p>
                    </w:txbxContent>
                  </v:textbox>
                </v:rect>
                <v:rect id="Rectangle 21533" style="position:absolute;width:600;height:1400;left:451;top:3798;" filled="f" stroked="f">
                  <v:textbox inset="0,0,0,0">
                    <w:txbxContent>
                      <w:p>
                        <w:pPr>
                          <w:spacing w:before="0" w:after="160" w:line="259" w:lineRule="auto"/>
                          <w:ind w:right="0" w:firstLine="0"/>
                          <w:jc w:val="left"/>
                        </w:pPr>
                        <w:r>
                          <w:rPr>
                            <w:rFonts w:cs="Calibri" w:hAnsi="Calibri" w:eastAsia="Calibri" w:ascii="Calibri"/>
                            <w:w w:val="94"/>
                            <w:sz w:val="15"/>
                          </w:rPr>
                          <w:t xml:space="preserve">7</w:t>
                        </w:r>
                      </w:p>
                    </w:txbxContent>
                  </v:textbox>
                </v:rect>
                <v:rect id="Rectangle 21534" style="position:absolute;width:600;height:1400;left:451;top:2530;" filled="f" stroked="f">
                  <v:textbox inset="0,0,0,0">
                    <w:txbxContent>
                      <w:p>
                        <w:pPr>
                          <w:spacing w:before="0" w:after="160" w:line="259" w:lineRule="auto"/>
                          <w:ind w:right="0" w:firstLine="0"/>
                          <w:jc w:val="left"/>
                        </w:pPr>
                        <w:r>
                          <w:rPr>
                            <w:rFonts w:cs="Calibri" w:hAnsi="Calibri" w:eastAsia="Calibri" w:ascii="Calibri"/>
                            <w:w w:val="94"/>
                            <w:sz w:val="15"/>
                          </w:rPr>
                          <w:t xml:space="preserve">8</w:t>
                        </w:r>
                      </w:p>
                    </w:txbxContent>
                  </v:textbox>
                </v:rect>
                <v:rect id="Rectangle 21535" style="position:absolute;width:600;height:1400;left:451;top:1263;" filled="f" stroked="f">
                  <v:textbox inset="0,0,0,0">
                    <w:txbxContent>
                      <w:p>
                        <w:pPr>
                          <w:spacing w:before="0" w:after="160" w:line="259" w:lineRule="auto"/>
                          <w:ind w:right="0" w:firstLine="0"/>
                          <w:jc w:val="left"/>
                        </w:pPr>
                        <w:r>
                          <w:rPr>
                            <w:rFonts w:cs="Calibri" w:hAnsi="Calibri" w:eastAsia="Calibri" w:ascii="Calibri"/>
                            <w:w w:val="94"/>
                            <w:sz w:val="15"/>
                          </w:rPr>
                          <w:t xml:space="preserve">9</w:t>
                        </w:r>
                      </w:p>
                    </w:txbxContent>
                  </v:textbox>
                </v:rect>
                <v:rect id="Rectangle 21536" style="position:absolute;width:1201;height:1400;left:0;top:0;" filled="f" stroked="f">
                  <v:textbox inset="0,0,0,0">
                    <w:txbxContent>
                      <w:p>
                        <w:pPr>
                          <w:spacing w:before="0" w:after="160" w:line="259" w:lineRule="auto"/>
                          <w:ind w:right="0" w:firstLine="0"/>
                          <w:jc w:val="left"/>
                        </w:pPr>
                        <w:r>
                          <w:rPr>
                            <w:rFonts w:cs="Calibri" w:hAnsi="Calibri" w:eastAsia="Calibri" w:ascii="Calibri"/>
                            <w:w w:val="94"/>
                            <w:sz w:val="15"/>
                          </w:rPr>
                          <w:t xml:space="preserve">10</w:t>
                        </w:r>
                      </w:p>
                    </w:txbxContent>
                  </v:textbox>
                </v:rect>
                <v:shape id="Shape 21537" style="position:absolute;width:0;height:11402;left:1542;top:416;" coordsize="0,1140219" path="m0,1140219l0,0">
                  <v:stroke weight="0.529pt" endcap="flat" joinstyle="miter" miterlimit="10" on="true" color="#ffffff"/>
                  <v:fill on="false" color="#000000" opacity="0"/>
                </v:shape>
                <v:shape id="Shape 21538" style="position:absolute;width:40937;height:0;left:1542;top:11818;" coordsize="4093770,0" path="m4093770,0l0,0">
                  <v:stroke weight="0.529pt" endcap="flat" joinstyle="miter" miterlimit="10" on="true" color="#e3e3e3"/>
                  <v:fill on="false" color="#000000" opacity="0"/>
                </v:shape>
                <v:shape id="Shape 21539" style="position:absolute;width:40937;height:0;left:1542;top:10552;" coordsize="4093770,0" path="m4093770,0l0,0">
                  <v:stroke weight="0.529pt" endcap="flat" joinstyle="miter" miterlimit="10" on="true" color="#e3e3e3"/>
                  <v:fill on="false" color="#000000" opacity="0"/>
                </v:shape>
                <v:shape id="Shape 21540" style="position:absolute;width:40937;height:0;left:1542;top:9285;" coordsize="4093770,0" path="m4093770,0l0,0">
                  <v:stroke weight="0.529pt" endcap="flat" joinstyle="miter" miterlimit="10" on="true" color="#e3e3e3"/>
                  <v:fill on="false" color="#000000" opacity="0"/>
                </v:shape>
                <v:shape id="Shape 21541" style="position:absolute;width:40937;height:0;left:1542;top:8018;" coordsize="4093770,0" path="m4093770,0l0,0">
                  <v:stroke weight="0.529pt" endcap="flat" joinstyle="miter" miterlimit="10" on="true" color="#e3e3e3"/>
                  <v:fill on="false" color="#000000" opacity="0"/>
                </v:shape>
                <v:shape id="Shape 21542" style="position:absolute;width:40937;height:0;left:1542;top:6751;" coordsize="4093770,0" path="m4093770,0l0,0">
                  <v:stroke weight="0.529pt" endcap="flat" joinstyle="miter" miterlimit="10" on="true" color="#e3e3e3"/>
                  <v:fill on="false" color="#000000" opacity="0"/>
                </v:shape>
                <v:shape id="Shape 21543" style="position:absolute;width:40937;height:0;left:1542;top:5484;" coordsize="4093770,0" path="m4093770,0l0,0">
                  <v:stroke weight="0.529pt" endcap="flat" joinstyle="miter" miterlimit="10" on="true" color="#e3e3e3"/>
                  <v:fill on="false" color="#000000" opacity="0"/>
                </v:shape>
                <v:shape id="Shape 21544" style="position:absolute;width:40937;height:0;left:1542;top:4217;" coordsize="4093770,0" path="m4093770,0l0,0">
                  <v:stroke weight="0.529pt" endcap="flat" joinstyle="miter" miterlimit="10" on="true" color="#e3e3e3"/>
                  <v:fill on="false" color="#000000" opacity="0"/>
                </v:shape>
                <v:shape id="Shape 21545" style="position:absolute;width:40937;height:0;left:1542;top:2950;" coordsize="4093770,0" path="m4093770,0l0,0">
                  <v:stroke weight="0.529pt" endcap="flat" joinstyle="miter" miterlimit="10" on="true" color="#e3e3e3"/>
                  <v:fill on="false" color="#000000" opacity="0"/>
                </v:shape>
                <v:shape id="Shape 21546" style="position:absolute;width:40937;height:0;left:1542;top:1683;" coordsize="4093770,0" path="m4093770,0l0,0">
                  <v:stroke weight="0.529pt" endcap="flat" joinstyle="miter" miterlimit="10" on="true" color="#e3e3e3"/>
                  <v:fill on="false" color="#000000" opacity="0"/>
                </v:shape>
                <v:shape id="Shape 21547" style="position:absolute;width:40937;height:0;left:1542;top:416;" coordsize="4093770,0" path="m4093770,0l0,0">
                  <v:stroke weight="0.529pt" endcap="flat" joinstyle="miter" miterlimit="10" on="true" color="#e3e3e3"/>
                  <v:fill on="false" color="#000000" opacity="0"/>
                </v:shape>
                <v:shape id="Shape 21548" style="position:absolute;width:2408;height:506;left:2747;top:11312;" coordsize="240868,50673" path="m240868,0l0,50673">
                  <v:stroke weight="2.117pt" endcap="round" joinstyle="miter" miterlimit="10" on="true" color="#d23e15"/>
                  <v:fill on="false" color="#000000" opacity="0"/>
                </v:shape>
                <v:shape id="Shape 21549" style="position:absolute;width:2408;height:506;left:5155;top:10805;" coordsize="240868,50673" path="m240868,0l0,50673">
                  <v:stroke weight="2.117pt" endcap="round" joinstyle="miter" miterlimit="10" on="true" color="#d23e15"/>
                  <v:fill on="false" color="#000000" opacity="0"/>
                </v:shape>
                <v:shape id="Shape 21550" style="position:absolute;width:2408;height:1013;left:7564;top:9791;" coordsize="240868,101359" path="m240868,0l0,101359">
                  <v:stroke weight="2.117pt" endcap="round" joinstyle="miter" miterlimit="10" on="true" color="#d23e15"/>
                  <v:fill on="false" color="#000000" opacity="0"/>
                </v:shape>
                <v:shape id="Shape 21551" style="position:absolute;width:2408;height:126;left:9973;top:9665;" coordsize="240868,12662" path="m240868,0l0,12662">
                  <v:stroke weight="2.117pt" endcap="round" joinstyle="miter" miterlimit="10" on="true" color="#d23e15"/>
                  <v:fill on="false" color="#000000" opacity="0"/>
                </v:shape>
                <v:shape id="Shape 21552" style="position:absolute;width:2408;height:253;left:12382;top:9411;" coordsize="240868,25337" path="m240868,0l0,25337">
                  <v:stroke weight="2.117pt" endcap="round" joinstyle="miter" miterlimit="10" on="true" color="#d23e15"/>
                  <v:fill on="false" color="#000000" opacity="0"/>
                </v:shape>
                <v:shape id="Shape 21553" style="position:absolute;width:2408;height:380;left:14790;top:9031;" coordsize="240868,38011" path="m240868,0l0,38011">
                  <v:stroke weight="2.117pt" endcap="round" joinstyle="miter" miterlimit="10" on="true" color="#d23e15"/>
                  <v:fill on="false" color="#000000" opacity="0"/>
                </v:shape>
                <v:shape id="Shape 21554" style="position:absolute;width:2408;height:506;left:17199;top:8524;" coordsize="240868,50686" path="m240868,0l0,50686">
                  <v:stroke weight="2.117pt" endcap="round" joinstyle="miter" miterlimit="10" on="true" color="#d23e15"/>
                  <v:fill on="false" color="#000000" opacity="0"/>
                </v:shape>
                <v:shape id="Shape 21555" style="position:absolute;width:2408;height:760;left:19608;top:7764;" coordsize="240868,76010" path="m240868,0l0,76010">
                  <v:stroke weight="2.117pt" endcap="round" joinstyle="miter" miterlimit="10" on="true" color="#d23e15"/>
                  <v:fill on="false" color="#000000" opacity="0"/>
                </v:shape>
                <v:shape id="Shape 21556" style="position:absolute;width:2408;height:633;left:22016;top:7131;" coordsize="240868,63335" path="m240868,0l0,63335">
                  <v:stroke weight="2.117pt" endcap="round" joinstyle="miter" miterlimit="10" on="true" color="#d23e15"/>
                  <v:fill on="false" color="#000000" opacity="0"/>
                </v:shape>
                <v:shape id="Shape 21557" style="position:absolute;width:2408;height:1013;left:24425;top:6117;" coordsize="240855,101359" path="m240855,0l0,101359">
                  <v:stroke weight="2.117pt" endcap="round" joinstyle="miter" miterlimit="10" on="true" color="#d23e15"/>
                  <v:fill on="false" color="#000000" opacity="0"/>
                </v:shape>
                <v:shape id="Shape 21558" style="position:absolute;width:2408;height:760;left:26833;top:5357;" coordsize="240868,76010" path="m240868,0l0,76010">
                  <v:stroke weight="2.117pt" endcap="round" joinstyle="miter" miterlimit="10" on="true" color="#d23e15"/>
                  <v:fill on="false" color="#000000" opacity="0"/>
                </v:shape>
                <v:shape id="Shape 21559" style="position:absolute;width:2408;height:506;left:29242;top:4850;" coordsize="240868,50673" path="m240868,0l0,50673">
                  <v:stroke weight="2.117pt" endcap="round" joinstyle="miter" miterlimit="10" on="true" color="#d23e15"/>
                  <v:fill on="false" color="#000000" opacity="0"/>
                </v:shape>
                <v:shape id="Shape 21560" style="position:absolute;width:2408;height:1013;left:31651;top:3837;" coordsize="240868,101359" path="m240868,0l0,101359">
                  <v:stroke weight="2.117pt" endcap="round" joinstyle="miter" miterlimit="10" on="true" color="#d23e15"/>
                  <v:fill on="false" color="#000000" opacity="0"/>
                </v:shape>
                <v:shape id="Shape 21561" style="position:absolute;width:2408;height:1647;left:34060;top:2190;" coordsize="240856,164707" path="m240856,0l0,164707">
                  <v:stroke weight="2.117pt" endcap="round" joinstyle="miter" miterlimit="10" on="true" color="#d23e15"/>
                  <v:fill on="false" color="#000000" opacity="0"/>
                </v:shape>
                <v:shape id="Shape 21562" style="position:absolute;width:2408;height:760;left:36468;top:1430;" coordsize="240868,76009" path="m240868,0l0,76009">
                  <v:stroke weight="2.117pt" endcap="round" joinstyle="miter" miterlimit="10" on="true" color="#d23e15"/>
                  <v:fill on="false" color="#000000" opacity="0"/>
                </v:shape>
                <v:shape id="Shape 21563" style="position:absolute;width:2408;height:760;left:38877;top:670;" coordsize="240868,76022" path="m240868,0l0,76022">
                  <v:stroke weight="2.117pt" endcap="round" joinstyle="miter" miterlimit="10" on="true" color="#d23e15"/>
                  <v:fill on="false" color="#000000" opacity="0"/>
                </v:shape>
                <v:shape id="Shape 21564" style="position:absolute;width:2408;height:253;left:2747;top:11565;" coordsize="240868,25336" path="m240868,0l0,25336">
                  <v:stroke weight="2.117pt" endcap="round" joinstyle="miter" miterlimit="10" on="true" color="#175b7b"/>
                  <v:fill on="false" color="#000000" opacity="0"/>
                </v:shape>
                <v:shape id="Shape 21565" style="position:absolute;width:2408;height:0;left:5155;top:11565;" coordsize="240868,0" path="m240868,0l0,0">
                  <v:stroke weight="2.117pt" endcap="round" joinstyle="miter" miterlimit="10" on="true" color="#175b7b"/>
                  <v:fill on="false" color="#000000" opacity="0"/>
                </v:shape>
                <v:shape id="Shape 21566" style="position:absolute;width:2408;height:380;left:7564;top:11185;" coordsize="240868,38011" path="m240868,0l0,38011">
                  <v:stroke weight="2.117pt" endcap="round" joinstyle="miter" miterlimit="10" on="true" color="#175b7b"/>
                  <v:fill on="false" color="#000000" opacity="0"/>
                </v:shape>
                <v:shape id="Shape 21567" style="position:absolute;width:2408;height:380;left:9973;top:10805;" coordsize="240868,38011" path="m240868,0l0,38011">
                  <v:stroke weight="2.117pt" endcap="round" joinstyle="miter" miterlimit="10" on="true" color="#175b7b"/>
                  <v:fill on="false" color="#000000" opacity="0"/>
                </v:shape>
                <v:shape id="Shape 21568" style="position:absolute;width:2408;height:253;left:12382;top:10551;" coordsize="240868,25336" path="m240868,0l0,25336">
                  <v:stroke weight="2.117pt" endcap="round" joinstyle="miter" miterlimit="10" on="true" color="#175b7b"/>
                  <v:fill on="false" color="#000000" opacity="0"/>
                </v:shape>
                <v:shape id="Shape 21569" style="position:absolute;width:2408;height:126;left:14790;top:10425;" coordsize="240868,12662" path="m240868,0l0,12662">
                  <v:stroke weight="2.117pt" endcap="round" joinstyle="miter" miterlimit="10" on="true" color="#175b7b"/>
                  <v:fill on="false" color="#000000" opacity="0"/>
                </v:shape>
                <v:shape id="Shape 21570" style="position:absolute;width:2408;height:380;left:17199;top:10045;" coordsize="240868,38011" path="m240868,0l0,38011">
                  <v:stroke weight="2.117pt" endcap="round" joinstyle="miter" miterlimit="10" on="true" color="#175b7b"/>
                  <v:fill on="false" color="#000000" opacity="0"/>
                </v:shape>
                <v:shape id="Shape 21571" style="position:absolute;width:2408;height:0;left:19608;top:10045;" coordsize="240868,0" path="m240868,0l0,0">
                  <v:stroke weight="2.117pt" endcap="round" joinstyle="miter" miterlimit="10" on="true" color="#175b7b"/>
                  <v:fill on="false" color="#000000" opacity="0"/>
                </v:shape>
                <v:shape id="Shape 21572" style="position:absolute;width:2408;height:380;left:22016;top:9665;" coordsize="240868,38011" path="m240868,0l0,38011">
                  <v:stroke weight="2.117pt" endcap="round" joinstyle="miter" miterlimit="10" on="true" color="#175b7b"/>
                  <v:fill on="false" color="#000000" opacity="0"/>
                </v:shape>
                <v:shape id="Shape 21573" style="position:absolute;width:2408;height:633;left:24425;top:9031;" coordsize="240855,63348" path="m240855,0l0,63348">
                  <v:stroke weight="2.117pt" endcap="round" joinstyle="miter" miterlimit="10" on="true" color="#175b7b"/>
                  <v:fill on="false" color="#000000" opacity="0"/>
                </v:shape>
                <v:shape id="Shape 21574" style="position:absolute;width:2408;height:0;left:26833;top:9031;" coordsize="240868,0" path="m240868,0l0,0">
                  <v:stroke weight="2.117pt" endcap="round" joinstyle="miter" miterlimit="10" on="true" color="#175b7b"/>
                  <v:fill on="false" color="#000000" opacity="0"/>
                </v:shape>
                <v:shape id="Shape 21575" style="position:absolute;width:2408;height:506;left:29242;top:8524;" coordsize="240868,50673" path="m240868,0l0,50673">
                  <v:stroke weight="2.117pt" endcap="round" joinstyle="miter" miterlimit="10" on="true" color="#175b7b"/>
                  <v:fill on="false" color="#000000" opacity="0"/>
                </v:shape>
                <v:shape id="Shape 21576" style="position:absolute;width:2408;height:379;left:31651;top:8144;" coordsize="240868,37998" path="m240868,0l0,37998">
                  <v:stroke weight="2.117pt" endcap="round" joinstyle="miter" miterlimit="10" on="true" color="#175b7b"/>
                  <v:fill on="false" color="#000000" opacity="0"/>
                </v:shape>
                <v:shape id="Shape 21577" style="position:absolute;width:2408;height:253;left:34060;top:7891;" coordsize="240856,25349" path="m240856,0l0,25349">
                  <v:stroke weight="2.117pt" endcap="round" joinstyle="miter" miterlimit="10" on="true" color="#175b7b"/>
                  <v:fill on="false" color="#000000" opacity="0"/>
                </v:shape>
                <v:shape id="Shape 21578" style="position:absolute;width:2408;height:760;left:36468;top:7131;" coordsize="240868,76010" path="m240868,0l0,76010">
                  <v:stroke weight="2.117pt" endcap="round" joinstyle="miter" miterlimit="10" on="true" color="#175b7b"/>
                  <v:fill on="false" color="#000000" opacity="0"/>
                </v:shape>
                <v:shape id="Shape 21579" style="position:absolute;width:2408;height:126;left:38877;top:7131;" coordsize="240868,12662" path="m240868,12662l0,0">
                  <v:stroke weight="2.117pt" endcap="round" joinstyle="miter" miterlimit="10" on="true" color="#175b7b"/>
                  <v:fill on="false" color="#000000" opacity="0"/>
                </v:shape>
                <v:shape id="Shape 21580" style="position:absolute;width:477;height:477;left:2401;top:11662;" coordsize="47765,47752" path="m23876,0c37071,0,47765,10681,47765,23850c47765,37059,37071,47752,23876,47752c10693,47752,0,37059,0,23850c0,10681,10693,0,23876,0x">
                  <v:stroke weight="0pt" endcap="round" joinstyle="miter" miterlimit="10" on="false" color="#000000" opacity="0"/>
                  <v:fill on="true" color="#175b7b"/>
                </v:shape>
                <v:shape id="Shape 21581" style="position:absolute;width:477;height:477;left:7240;top:10579;" coordsize="47765,47752" path="m23876,0c37071,0,47765,10681,47765,23850c47765,37059,37071,47752,23876,47752c10693,47752,0,37059,0,23850c0,10681,10693,0,23876,0x">
                  <v:stroke weight="0pt" endcap="round" joinstyle="miter" miterlimit="10" on="false" color="#000000" opacity="0"/>
                  <v:fill on="true" color="#175b7b"/>
                </v:shape>
                <v:shape id="Shape 21582" style="position:absolute;width:477;height:477;left:4917;top:11092;" coordsize="47765,47752" path="m23889,0c37071,0,47765,10681,47765,23850c47765,37059,37071,47752,23889,47752c10693,47752,0,37059,0,23850c0,10681,10693,0,23889,0x">
                  <v:stroke weight="0pt" endcap="round" joinstyle="miter" miterlimit="10" on="false" color="#000000" opacity="0"/>
                  <v:fill on="true" color="#175b7b"/>
                </v:shape>
                <v:shape id="Shape 21583" style="position:absolute;width:477;height:477;left:9734;top:9557;" coordsize="47765,47765" path="m23876,0c37071,0,47765,10706,47765,23876c47765,37084,37071,47765,23876,47765c10681,47765,0,37084,0,23876c0,10706,10681,0,23876,0x">
                  <v:stroke weight="0pt" endcap="round" joinstyle="miter" miterlimit="10" on="false" color="#000000" opacity="0"/>
                  <v:fill on="true" color="#175b7b"/>
                </v:shape>
                <v:shape id="Shape 21584" style="position:absolute;width:477;height:477;left:16954;top:8806;" coordsize="47765,47765" path="m23863,0c37071,0,47765,10706,47765,23876c47765,37084,37071,47765,23863,47765c10681,47765,0,37084,0,23876c0,10706,10681,0,23863,0x">
                  <v:stroke weight="0pt" endcap="round" joinstyle="miter" miterlimit="10" on="false" color="#000000" opacity="0"/>
                  <v:fill on="true" color="#175b7b"/>
                </v:shape>
                <v:shape id="Shape 21585" style="position:absolute;width:477;height:477;left:19369;top:8290;" coordsize="47777,47765" path="m23876,0c37071,0,47777,10706,47777,23876c47777,37084,37071,47765,23876,47765c10693,47765,0,37084,0,23876c0,10706,10693,0,23876,0x">
                  <v:stroke weight="0pt" endcap="round" joinstyle="miter" miterlimit="10" on="false" color="#000000" opacity="0"/>
                  <v:fill on="true" color="#175b7b"/>
                </v:shape>
                <v:shape id="Shape 21586" style="position:absolute;width:477;height:477;left:21777;top:7530;" coordsize="47752,47765" path="m23863,0c37084,0,47752,10706,47752,23876c47752,37084,37084,47765,23863,47765c10681,47765,0,37084,0,23876c0,10706,10681,0,23863,0x">
                  <v:stroke weight="0pt" endcap="round" joinstyle="miter" miterlimit="10" on="false" color="#000000" opacity="0"/>
                  <v:fill on="true" color="#175b7b"/>
                </v:shape>
                <v:shape id="Shape 21587" style="position:absolute;width:477;height:477;left:24186;top:6897;" coordsize="47752,47765" path="m23863,0c37071,0,47752,10706,47752,23876c47752,37084,37071,47765,23863,47765c10668,47765,0,37084,0,23876c0,10706,10668,0,23863,0x">
                  <v:stroke weight="0pt" endcap="round" joinstyle="miter" miterlimit="10" on="false" color="#000000" opacity="0"/>
                  <v:fill on="true" color="#175b7b"/>
                </v:shape>
                <v:shape id="Shape 21588" style="position:absolute;width:477;height:477;left:26527;top:5917;" coordsize="47752,47765" path="m23902,0c37097,0,47752,10706,47752,23876c47752,37084,37097,47765,23902,47765c10694,47765,0,37084,0,23876c0,10706,10694,0,23902,0x">
                  <v:stroke weight="0pt" endcap="round" joinstyle="miter" miterlimit="10" on="false" color="#000000" opacity="0"/>
                  <v:fill on="true" color="#175b7b"/>
                </v:shape>
                <v:shape id="Shape 21589" style="position:absolute;width:477;height:477;left:29051;top:5110;" coordsize="47777,47765" path="m23876,0c37084,0,47777,10694,47777,23863c47777,37071,37084,47765,23876,47765c10681,47765,0,37071,0,23863c0,10694,10681,0,23876,0x">
                  <v:stroke weight="0pt" endcap="round" joinstyle="miter" miterlimit="10" on="false" color="#000000" opacity="0"/>
                  <v:fill on="true" color="#175b7b"/>
                </v:shape>
                <v:shape id="Shape 21590" style="position:absolute;width:477;height:477;left:31412;top:4616;" coordsize="47777,47765" path="m23888,0c37084,0,47777,10694,47777,23863c47777,37071,37084,47765,23888,47765c10681,47765,0,37071,0,23863c0,10694,10681,0,23888,0x">
                  <v:stroke weight="0pt" endcap="round" joinstyle="miter" miterlimit="10" on="false" color="#000000" opacity="0"/>
                  <v:fill on="true" color="#175b7b"/>
                </v:shape>
                <v:shape id="Shape 21591" style="position:absolute;width:477;height:477;left:33821;top:3602;" coordsize="47777,47765" path="m23888,0c37084,0,47777,10694,47777,23863c47777,37071,37084,47765,23888,47765c10681,47765,0,37071,0,23863c0,10694,10681,0,23888,0x">
                  <v:stroke weight="0pt" endcap="round" joinstyle="miter" miterlimit="10" on="false" color="#000000" opacity="0"/>
                  <v:fill on="true" color="#175b7b"/>
                </v:shape>
                <v:shape id="Shape 21592" style="position:absolute;width:477;height:477;left:36229;top:1955;" coordsize="47777,47765" path="m23876,0c37084,0,47777,10694,47777,23863c47777,37071,37084,47765,23876,47765c10681,47765,0,37071,0,23863c0,10694,10681,0,23876,0x">
                  <v:stroke weight="0pt" endcap="round" joinstyle="miter" miterlimit="10" on="false" color="#000000" opacity="0"/>
                  <v:fill on="true" color="#175b7b"/>
                </v:shape>
                <v:shape id="Shape 21593" style="position:absolute;width:477;height:477;left:38657;top:1111;" coordsize="47765,47765" path="m23876,0c37071,0,47765,10694,47765,23863c47765,37071,37071,47765,23876,47765c10680,47765,0,37071,0,23863c0,10694,10680,0,23876,0x">
                  <v:stroke weight="0pt" endcap="round" joinstyle="miter" miterlimit="10" on="false" color="#000000" opacity="0"/>
                  <v:fill on="true" color="#175b7b"/>
                </v:shape>
                <v:shape id="Shape 21594" style="position:absolute;width:477;height:477;left:41047;top:435;" coordsize="47777,47765" path="m23876,0c37084,0,47777,10694,47777,23863c47777,37071,37084,47765,23876,47765c10681,47765,0,37071,0,23863c0,10694,10681,0,23876,0x">
                  <v:stroke weight="0pt" endcap="round" joinstyle="miter" miterlimit="10" on="false" color="#000000" opacity="0"/>
                  <v:fill on="true" color="#175b7b"/>
                </v:shape>
                <v:shape id="Shape 21595" style="position:absolute;width:477;height:477;left:12143;top:9430;" coordsize="47765,47752" path="m23876,0c37071,0,47765,10694,47765,23863c47765,37071,37071,47752,23876,47752c10681,47752,0,37071,0,23863c0,10694,10681,0,23876,0x">
                  <v:stroke weight="0pt" endcap="round" joinstyle="miter" miterlimit="10" on="false" color="#000000" opacity="0"/>
                  <v:fill on="true" color="#175b7b"/>
                </v:shape>
                <v:shape id="Shape 21596" style="position:absolute;width:477;height:477;left:14551;top:9177;" coordsize="47752,47752" path="m23863,0c37071,0,47752,10694,47752,23863c47752,37071,37071,47752,23863,47752c10681,47752,0,37071,0,23863c0,10694,10681,0,23863,0x">
                  <v:stroke weight="0pt" endcap="round" joinstyle="miter" miterlimit="10" on="false" color="#000000" opacity="0"/>
                  <v:fill on="true" color="#175b7b"/>
                </v:shape>
                <v:shape id="Shape 21597" style="position:absolute;width:477;height:477;left:19369;top:9810;" coordsize="47765,47765" path="m23876,0c37084,0,47765,10706,47765,23876c47765,37084,37084,47765,23876,47765c10693,47765,0,37084,0,23876c0,10706,10693,0,23876,0x">
                  <v:stroke weight="0pt" endcap="round" joinstyle="miter" miterlimit="10" on="false" color="#000000" opacity="0"/>
                  <v:fill on="true" color="#d23e15"/>
                </v:shape>
                <v:shape id="Shape 21598" style="position:absolute;width:477;height:477;left:4917;top:11331;" coordsize="47765,47765" path="m23876,0c37071,0,47765,10706,47765,23876c47765,37071,37071,47765,23876,47765c10681,47765,0,37071,0,23876c0,10706,10681,0,23876,0x">
                  <v:stroke weight="0pt" endcap="round" joinstyle="miter" miterlimit="10" on="false" color="#000000" opacity="0"/>
                  <v:fill on="true" color="#d23e15"/>
                </v:shape>
                <v:shape id="Shape 21599" style="position:absolute;width:477;height:477;left:7206;top:11360;" coordsize="47765,47752" path="m23876,0c37071,0,47765,10694,47765,23863c47765,37071,37071,47752,23876,47752c10681,47752,0,37071,0,23863c0,10694,10681,0,23876,0x">
                  <v:stroke weight="0pt" endcap="round" joinstyle="miter" miterlimit="10" on="false" color="#000000" opacity="0"/>
                  <v:fill on="true" color="#d23e15"/>
                </v:shape>
                <v:shape id="Shape 21600" style="position:absolute;width:477;height:477;left:9827;top:10957;" coordsize="47765,47752" path="m23876,0c37071,0,47765,10694,47765,23863c47765,37071,37071,47752,23876,47752c10693,47752,0,37071,0,23863c0,10694,10693,0,23876,0x">
                  <v:stroke weight="0pt" endcap="round" joinstyle="miter" miterlimit="10" on="false" color="#000000" opacity="0"/>
                  <v:fill on="true" color="#d23e15"/>
                </v:shape>
                <v:shape id="Shape 21601" style="position:absolute;width:477;height:477;left:14551;top:10317;" coordsize="47777,47765" path="m23876,0c37071,0,47777,10694,47777,23876c47777,37071,37071,47765,23876,47765c10693,47765,0,37071,0,23876c0,10694,10693,0,23876,0x">
                  <v:stroke weight="0pt" endcap="round" joinstyle="miter" miterlimit="10" on="false" color="#000000" opacity="0"/>
                  <v:fill on="true" color="#d23e15"/>
                </v:shape>
                <v:shape id="Shape 21602" style="position:absolute;width:477;height:477;left:17075;top:10204;" coordsize="47752,47765" path="m23876,0c37071,0,47752,10694,47752,23876c47752,37071,37071,47765,23876,47765c10693,47765,0,37071,0,23876c0,10694,10693,0,23876,0x">
                  <v:stroke weight="0pt" endcap="round" joinstyle="miter" miterlimit="10" on="false" color="#000000" opacity="0"/>
                  <v:fill on="true" color="#d23e15"/>
                </v:shape>
                <v:shape id="Shape 21603" style="position:absolute;width:477;height:477;left:21778;top:9810;" coordsize="47752,47765" path="m23863,0c37084,0,47752,10694,47752,23876c47752,37084,37084,47765,23863,47765c10706,47765,0,37084,0,23876c0,10694,10706,0,23863,0x">
                  <v:stroke weight="0pt" endcap="round" joinstyle="miter" miterlimit="10" on="false" color="#000000" opacity="0"/>
                  <v:fill on="true" color="#d23e15"/>
                </v:shape>
                <v:shape id="Shape 21604" style="position:absolute;width:477;height:477;left:24186;top:9430;" coordsize="47752,47765" path="m23889,0c37058,0,47752,10694,47752,23863c47752,37071,37058,47765,23889,47765c10693,47765,0,37071,0,23863c0,10694,10693,0,23889,0x">
                  <v:stroke weight="0pt" endcap="round" joinstyle="miter" miterlimit="10" on="false" color="#000000" opacity="0"/>
                  <v:fill on="true" color="#d23e15"/>
                </v:shape>
                <v:shape id="Shape 21605" style="position:absolute;width:477;height:477;left:26595;top:8797;" coordsize="47765,47765" path="m23876,0c37059,0,47765,10706,47765,23876c47765,37084,37059,47765,23876,47765c10680,47765,0,37084,0,23876c0,10706,10680,0,23876,0x">
                  <v:stroke weight="0pt" endcap="round" joinstyle="miter" miterlimit="10" on="false" color="#000000" opacity="0"/>
                  <v:fill on="true" color="#d23e15"/>
                </v:shape>
                <v:shape id="Shape 21606" style="position:absolute;width:477;height:477;left:29003;top:8797;" coordsize="47777,47765" path="m23888,0c37059,0,47777,10706,47777,23876c47777,37084,37059,47765,23888,47765c10693,47765,0,37084,0,23876c0,10706,10693,0,23888,0x">
                  <v:stroke weight="0pt" endcap="round" joinstyle="miter" miterlimit="10" on="false" color="#000000" opacity="0"/>
                  <v:fill on="true" color="#d23e15"/>
                </v:shape>
                <v:shape id="Shape 21607" style="position:absolute;width:477;height:477;left:31412;top:8290;" coordsize="47777,47765" path="m23888,0c37071,0,47777,10706,47777,23876c47777,37084,37071,47765,23888,47765c10693,47765,0,37084,0,23876c0,10706,10693,0,23888,0x">
                  <v:stroke weight="0pt" endcap="round" joinstyle="miter" miterlimit="10" on="false" color="#000000" opacity="0"/>
                  <v:fill on="true" color="#d23e15"/>
                </v:shape>
                <v:shape id="Shape 21608" style="position:absolute;width:477;height:477;left:33751;top:7899;" coordsize="47765,47765" path="m23876,0c37059,0,47765,10706,47765,23876c47765,37084,37059,47765,23876,47765c10693,47765,0,37084,0,23876c0,10706,10693,0,23876,0x">
                  <v:stroke weight="0pt" endcap="round" joinstyle="miter" miterlimit="10" on="false" color="#000000" opacity="0"/>
                  <v:fill on="true" color="#d23e15"/>
                </v:shape>
                <v:shape id="Shape 21609" style="position:absolute;width:477;height:477;left:36229;top:7657;" coordsize="47777,47765" path="m23876,0c37071,0,47777,10719,47777,23876c47777,37084,37071,47765,23876,47765c10693,47765,0,37084,0,23876c0,10719,10693,0,23876,0x">
                  <v:stroke weight="0pt" endcap="round" joinstyle="miter" miterlimit="10" on="false" color="#000000" opacity="0"/>
                  <v:fill on="true" color="#d23e15"/>
                </v:shape>
                <v:shape id="Shape 21610" style="position:absolute;width:477;height:477;left:38638;top:6897;" coordsize="47777,47765" path="m23876,0c37071,0,47777,10706,47777,23876c47777,37084,37071,47765,23876,47765c10693,47765,0,37084,0,23876c0,10706,10693,0,23876,0x">
                  <v:stroke weight="0pt" endcap="round" joinstyle="miter" miterlimit="10" on="false" color="#000000" opacity="0"/>
                  <v:fill on="true" color="#d23e15"/>
                </v:shape>
                <v:shape id="Shape 21611" style="position:absolute;width:477;height:477;left:41047;top:7023;" coordsize="47777,47765" path="m23876,0c37071,0,47777,10706,47777,23876c47777,37084,37071,47765,23876,47765c10693,47765,0,37084,0,23876c0,10706,10693,0,23876,0x">
                  <v:stroke weight="0pt" endcap="round" joinstyle="miter" miterlimit="10" on="false" color="#000000" opacity="0"/>
                  <v:fill on="true" color="#d23e15"/>
                </v:shape>
                <v:shape id="Shape 21612" style="position:absolute;width:477;height:477;left:12143;top:10570;" coordsize="47765,47777" path="m23876,0c37071,0,47765,10694,47765,23863c47765,37071,37071,47777,23876,47777c10681,47777,0,37071,0,23863c0,10694,10681,0,23876,0x">
                  <v:stroke weight="0pt" endcap="round" joinstyle="miter" miterlimit="10" on="false" color="#000000" opacity="0"/>
                  <v:fill on="true" color="#d23e15"/>
                </v:shape>
                <v:shape id="Shape 21613" style="position:absolute;width:477;height:477;left:2407;top:11618;" coordsize="47765,47765" path="m23889,0c37071,0,47765,10694,47765,23863c47765,37071,37071,47765,23889,47765c10693,47765,0,37071,0,23863c0,10694,10693,0,23889,0x">
                  <v:stroke weight="0pt" endcap="round" joinstyle="miter" miterlimit="10" on="false" color="#000000" opacity="0"/>
                  <v:fill on="true" color="#d23e15"/>
                </v:shape>
                <v:rect id="Rectangle 21614" style="position:absolute;width:3635;height:1600;left:28188;top:13151;" filled="f" stroked="f">
                  <v:textbox inset="0,0,0,0">
                    <w:txbxContent>
                      <w:p>
                        <w:pPr>
                          <w:spacing w:before="0" w:after="160" w:line="259" w:lineRule="auto"/>
                          <w:ind w:right="0" w:firstLine="0"/>
                          <w:jc w:val="left"/>
                        </w:pPr>
                        <w:r>
                          <w:rPr>
                            <w:rFonts w:cs="Calibri" w:hAnsi="Calibri" w:eastAsia="Calibri" w:ascii="Calibri"/>
                            <w:w w:val="90"/>
                            <w:sz w:val="17"/>
                          </w:rPr>
                          <w:t xml:space="preserve">частни</w:t>
                        </w:r>
                      </w:p>
                    </w:txbxContent>
                  </v:textbox>
                </v:rect>
                <v:rect id="Rectangle 21615" style="position:absolute;width:5138;height:1600;left:17884;top:13151;" filled="f" stroked="f">
                  <v:textbox inset="0,0,0,0">
                    <w:txbxContent>
                      <w:p>
                        <w:pPr>
                          <w:spacing w:before="0" w:after="160" w:line="259" w:lineRule="auto"/>
                          <w:ind w:right="0" w:firstLine="0"/>
                          <w:jc w:val="left"/>
                        </w:pPr>
                        <w:r>
                          <w:rPr>
                            <w:rFonts w:cs="Calibri" w:hAnsi="Calibri" w:eastAsia="Calibri" w:ascii="Calibri"/>
                            <w:w w:val="88"/>
                            <w:sz w:val="17"/>
                          </w:rPr>
                          <w:t xml:space="preserve">публични</w:t>
                        </w:r>
                      </w:p>
                    </w:txbxContent>
                  </v:textbox>
                </v:rect>
                <v:shape id="Shape 21616" style="position:absolute;width:2559;height:0;left:25231;top:13798;" coordsize="255918,0" path="m0,0l255918,0">
                  <v:stroke weight="2.117pt" endcap="round" joinstyle="miter" miterlimit="10" on="true" color="#d23e15"/>
                  <v:fill on="false" color="#000000" opacity="0"/>
                </v:shape>
                <v:shape id="Shape 21617" style="position:absolute;width:2559;height:0;left:14994;top:13798;" coordsize="255918,0" path="m0,0l255918,0">
                  <v:stroke weight="2.117pt" endcap="round" joinstyle="miter" miterlimit="10" on="true" color="#175b7b"/>
                  <v:fill on="false" color="#000000" opacity="0"/>
                </v:shape>
                <v:shape id="Shape 21618" style="position:absolute;width:477;height:477;left:26385;top:13566;" coordsize="47777,47777" path="m23876,0c37059,0,47777,10706,47777,23863c47777,37071,37059,47777,23876,47777c10681,47777,0,37071,0,23863c0,10706,10681,0,23876,0x">
                  <v:stroke weight="0pt" endcap="round" joinstyle="miter" miterlimit="10" on="false" color="#000000" opacity="0"/>
                  <v:fill on="true" color="#175b7b"/>
                </v:shape>
                <v:shape id="Shape 21619" style="position:absolute;width:477;height:477;left:15994;top:13551;" coordsize="47777,47778" path="m23876,0c37071,0,47777,10719,47777,23889c47777,37084,37071,47778,23876,47778c10693,47778,0,37084,0,23889c0,10719,10693,0,23876,0x">
                  <v:stroke weight="0pt" endcap="round" joinstyle="miter" miterlimit="10" on="false" color="#000000" opacity="0"/>
                  <v:fill on="true" color="#d23e15"/>
                </v:shape>
                <v:rect id="Rectangle 21620" style="position:absolute;width:2402;height:1400;left:1857;top:12248;" filled="f" stroked="f">
                  <v:textbox inset="0,0,0,0">
                    <w:txbxContent>
                      <w:p>
                        <w:pPr>
                          <w:spacing w:before="0" w:after="160" w:line="259" w:lineRule="auto"/>
                          <w:ind w:right="0" w:firstLine="0"/>
                          <w:jc w:val="left"/>
                        </w:pPr>
                        <w:r>
                          <w:rPr>
                            <w:rFonts w:cs="Calibri" w:hAnsi="Calibri" w:eastAsia="Calibri" w:ascii="Calibri"/>
                            <w:w w:val="94"/>
                            <w:sz w:val="15"/>
                          </w:rPr>
                          <w:t xml:space="preserve">1998</w:t>
                        </w:r>
                      </w:p>
                    </w:txbxContent>
                  </v:textbox>
                </v:rect>
                <v:rect id="Rectangle 21621" style="position:absolute;width:2402;height:1400;left:13883;top:12248;" filled="f" stroked="f">
                  <v:textbox inset="0,0,0,0">
                    <w:txbxContent>
                      <w:p>
                        <w:pPr>
                          <w:spacing w:before="0" w:after="160" w:line="259" w:lineRule="auto"/>
                          <w:ind w:right="0" w:firstLine="0"/>
                          <w:jc w:val="left"/>
                        </w:pPr>
                        <w:r>
                          <w:rPr>
                            <w:rFonts w:cs="Calibri" w:hAnsi="Calibri" w:eastAsia="Calibri" w:ascii="Calibri"/>
                            <w:w w:val="94"/>
                            <w:sz w:val="15"/>
                          </w:rPr>
                          <w:t xml:space="preserve">2003</w:t>
                        </w:r>
                      </w:p>
                    </w:txbxContent>
                  </v:textbox>
                </v:rect>
                <v:rect id="Rectangle 21622" style="position:absolute;width:2402;height:1400;left:40166;top:12248;" filled="f" stroked="f">
                  <v:textbox inset="0,0,0,0">
                    <w:txbxContent>
                      <w:p>
                        <w:pPr>
                          <w:spacing w:before="0" w:after="160" w:line="259" w:lineRule="auto"/>
                          <w:ind w:right="0" w:firstLine="0"/>
                          <w:jc w:val="left"/>
                        </w:pPr>
                        <w:r>
                          <w:rPr>
                            <w:rFonts w:cs="Calibri" w:hAnsi="Calibri" w:eastAsia="Calibri" w:ascii="Calibri"/>
                            <w:w w:val="94"/>
                            <w:sz w:val="15"/>
                          </w:rPr>
                          <w:t xml:space="preserve">2015</w:t>
                        </w:r>
                      </w:p>
                    </w:txbxContent>
                  </v:textbox>
                </v:rect>
              </v:group>
            </w:pict>
          </mc:Fallback>
        </mc:AlternateContent>
      </w:r>
    </w:p>
    <w:p w:rsidR="005C3B5F" w:rsidRDefault="005017F0">
      <w:pPr>
        <w:spacing w:after="248" w:line="311" w:lineRule="auto"/>
        <w:ind w:left="2573" w:right="0" w:firstLine="2568"/>
        <w:jc w:val="left"/>
      </w:pPr>
      <w:r>
        <w:rPr>
          <w:rFonts w:ascii="Calibri" w:eastAsia="Calibri" w:hAnsi="Calibri" w:cs="Calibri"/>
          <w:i/>
          <w:color w:val="152A47"/>
          <w:sz w:val="16"/>
        </w:rPr>
        <w:t xml:space="preserve">Източник:  </w:t>
      </w:r>
      <w:r>
        <w:rPr>
          <w:rFonts w:ascii="Calibri" w:eastAsia="Calibri" w:hAnsi="Calibri" w:cs="Calibri"/>
          <w:color w:val="152A47"/>
          <w:sz w:val="16"/>
        </w:rPr>
        <w:t xml:space="preserve">Eurostat 2018. </w:t>
      </w:r>
      <w:r>
        <w:rPr>
          <w:rFonts w:ascii="Calibri" w:eastAsia="Calibri" w:hAnsi="Calibri" w:cs="Calibri"/>
          <w:i/>
          <w:color w:val="152A47"/>
          <w:sz w:val="16"/>
        </w:rPr>
        <w:t xml:space="preserve">Бележка:  </w:t>
      </w:r>
      <w:r>
        <w:rPr>
          <w:rFonts w:ascii="Calibri" w:eastAsia="Calibri" w:hAnsi="Calibri" w:cs="Calibri"/>
          <w:color w:val="152A47"/>
          <w:sz w:val="16"/>
        </w:rPr>
        <w:t>Базата за изчисление на индекса е стойността за 1998 г.</w:t>
      </w:r>
    </w:p>
    <w:p w:rsidR="005C3B5F" w:rsidRDefault="005017F0">
      <w:pPr>
        <w:spacing w:after="304"/>
        <w:ind w:left="-12" w:right="45"/>
      </w:pPr>
      <w:r>
        <w:t>От 1999 г. разходите на домакинствата за здравеопазване нарастват всяка година в абсолютна стойност и като процент от общите домакински разходи. Като дял от общите домакински разходи, здравните разходи нарастват от 2.9% през 1999 г. до 6.7% през 2016 г. Пр</w:t>
      </w:r>
      <w:r>
        <w:t>ез същия период ръстът на домакинските разходи за здравеопазване значително изпреварва ръста и на общите доходи, и на общите разходи (Фигура 7.2). Не е изненадващо, че домакинските разходи за здравеопазване минават от предпоследното девето място в потребит</w:t>
      </w:r>
      <w:r>
        <w:t>елската кошница през 1999 г. на четвърто място през 2008 г., което задържат до 2016 г. (Dimova et al. 2012; НСИ 2018в).</w:t>
      </w:r>
    </w:p>
    <w:p w:rsidR="005C3B5F" w:rsidRDefault="005017F0">
      <w:pPr>
        <w:spacing w:after="8" w:line="248" w:lineRule="auto"/>
        <w:ind w:left="-5" w:right="47" w:hanging="10"/>
        <w:jc w:val="left"/>
      </w:pPr>
      <w:r>
        <w:rPr>
          <w:rFonts w:ascii="Calibri" w:eastAsia="Calibri" w:hAnsi="Calibri" w:cs="Calibri"/>
          <w:b/>
          <w:color w:val="152A47"/>
          <w:sz w:val="20"/>
        </w:rPr>
        <w:t xml:space="preserve">ФИГУРА 7.2 </w:t>
      </w:r>
      <w:r>
        <w:rPr>
          <w:rFonts w:ascii="Calibri" w:eastAsia="Calibri" w:hAnsi="Calibri" w:cs="Calibri"/>
          <w:color w:val="152A47"/>
          <w:sz w:val="22"/>
        </w:rPr>
        <w:t>Индекси на нарастване на доходите и разходите на домакинствата и здравните разходи на член от домакинството</w:t>
      </w:r>
    </w:p>
    <w:p w:rsidR="005C3B5F" w:rsidRDefault="005017F0">
      <w:pPr>
        <w:spacing w:after="279" w:line="259" w:lineRule="auto"/>
        <w:ind w:right="0" w:firstLine="0"/>
        <w:jc w:val="left"/>
      </w:pPr>
      <w:r>
        <w:rPr>
          <w:rFonts w:ascii="Calibri" w:eastAsia="Calibri" w:hAnsi="Calibri" w:cs="Calibri"/>
          <w:noProof/>
          <w:sz w:val="22"/>
        </w:rPr>
        <mc:AlternateContent>
          <mc:Choice Requires="wpg">
            <w:drawing>
              <wp:inline distT="0" distB="0" distL="0" distR="0">
                <wp:extent cx="4244674" cy="1621779"/>
                <wp:effectExtent l="0" t="0" r="0" b="0"/>
                <wp:docPr id="287584" name="Group 287584"/>
                <wp:cNvGraphicFramePr/>
                <a:graphic xmlns:a="http://schemas.openxmlformats.org/drawingml/2006/main">
                  <a:graphicData uri="http://schemas.microsoft.com/office/word/2010/wordprocessingGroup">
                    <wpg:wgp>
                      <wpg:cNvGrpSpPr/>
                      <wpg:grpSpPr>
                        <a:xfrm>
                          <a:off x="0" y="0"/>
                          <a:ext cx="4244674" cy="1621779"/>
                          <a:chOff x="0" y="0"/>
                          <a:chExt cx="4244674" cy="1621779"/>
                        </a:xfrm>
                      </wpg:grpSpPr>
                      <wps:wsp>
                        <wps:cNvPr id="21654" name="Shape 21654"/>
                        <wps:cNvSpPr/>
                        <wps:spPr>
                          <a:xfrm>
                            <a:off x="190351" y="1181242"/>
                            <a:ext cx="4054322" cy="0"/>
                          </a:xfrm>
                          <a:custGeom>
                            <a:avLst/>
                            <a:gdLst/>
                            <a:ahLst/>
                            <a:cxnLst/>
                            <a:rect l="0" t="0" r="0" b="0"/>
                            <a:pathLst>
                              <a:path w="4054322">
                                <a:moveTo>
                                  <a:pt x="0" y="0"/>
                                </a:moveTo>
                                <a:lnTo>
                                  <a:pt x="4054322" y="0"/>
                                </a:lnTo>
                              </a:path>
                            </a:pathLst>
                          </a:custGeom>
                          <a:ln w="6655" cap="flat">
                            <a:miter lim="127000"/>
                          </a:ln>
                        </wps:spPr>
                        <wps:style>
                          <a:lnRef idx="1">
                            <a:srgbClr val="E3E3E3"/>
                          </a:lnRef>
                          <a:fillRef idx="0">
                            <a:srgbClr val="000000">
                              <a:alpha val="0"/>
                            </a:srgbClr>
                          </a:fillRef>
                          <a:effectRef idx="0">
                            <a:scrgbClr r="0" g="0" b="0"/>
                          </a:effectRef>
                          <a:fontRef idx="none"/>
                        </wps:style>
                        <wps:bodyPr/>
                      </wps:wsp>
                      <wps:wsp>
                        <wps:cNvPr id="21655" name="Shape 21655"/>
                        <wps:cNvSpPr/>
                        <wps:spPr>
                          <a:xfrm>
                            <a:off x="190351" y="1179628"/>
                            <a:ext cx="0" cy="28232"/>
                          </a:xfrm>
                          <a:custGeom>
                            <a:avLst/>
                            <a:gdLst/>
                            <a:ahLst/>
                            <a:cxnLst/>
                            <a:rect l="0" t="0" r="0" b="0"/>
                            <a:pathLst>
                              <a:path h="28232">
                                <a:moveTo>
                                  <a:pt x="0" y="28232"/>
                                </a:moveTo>
                                <a:lnTo>
                                  <a:pt x="0" y="0"/>
                                </a:lnTo>
                              </a:path>
                            </a:pathLst>
                          </a:custGeom>
                          <a:ln w="6655" cap="flat">
                            <a:miter lim="127000"/>
                          </a:ln>
                        </wps:spPr>
                        <wps:style>
                          <a:lnRef idx="1">
                            <a:srgbClr val="E3E3E3"/>
                          </a:lnRef>
                          <a:fillRef idx="0">
                            <a:srgbClr val="000000">
                              <a:alpha val="0"/>
                            </a:srgbClr>
                          </a:fillRef>
                          <a:effectRef idx="0">
                            <a:scrgbClr r="0" g="0" b="0"/>
                          </a:effectRef>
                          <a:fontRef idx="none"/>
                        </wps:style>
                        <wps:bodyPr/>
                      </wps:wsp>
                      <wps:wsp>
                        <wps:cNvPr id="21656" name="Shape 21656"/>
                        <wps:cNvSpPr/>
                        <wps:spPr>
                          <a:xfrm>
                            <a:off x="502225" y="1179628"/>
                            <a:ext cx="0" cy="28232"/>
                          </a:xfrm>
                          <a:custGeom>
                            <a:avLst/>
                            <a:gdLst/>
                            <a:ahLst/>
                            <a:cxnLst/>
                            <a:rect l="0" t="0" r="0" b="0"/>
                            <a:pathLst>
                              <a:path h="28232">
                                <a:moveTo>
                                  <a:pt x="0" y="28232"/>
                                </a:moveTo>
                                <a:lnTo>
                                  <a:pt x="0" y="0"/>
                                </a:lnTo>
                              </a:path>
                            </a:pathLst>
                          </a:custGeom>
                          <a:ln w="6655" cap="flat">
                            <a:miter lim="127000"/>
                          </a:ln>
                        </wps:spPr>
                        <wps:style>
                          <a:lnRef idx="1">
                            <a:srgbClr val="E3E3E3"/>
                          </a:lnRef>
                          <a:fillRef idx="0">
                            <a:srgbClr val="000000">
                              <a:alpha val="0"/>
                            </a:srgbClr>
                          </a:fillRef>
                          <a:effectRef idx="0">
                            <a:scrgbClr r="0" g="0" b="0"/>
                          </a:effectRef>
                          <a:fontRef idx="none"/>
                        </wps:style>
                        <wps:bodyPr/>
                      </wps:wsp>
                      <wps:wsp>
                        <wps:cNvPr id="21657" name="Shape 21657"/>
                        <wps:cNvSpPr/>
                        <wps:spPr>
                          <a:xfrm>
                            <a:off x="814087" y="1179628"/>
                            <a:ext cx="0" cy="28232"/>
                          </a:xfrm>
                          <a:custGeom>
                            <a:avLst/>
                            <a:gdLst/>
                            <a:ahLst/>
                            <a:cxnLst/>
                            <a:rect l="0" t="0" r="0" b="0"/>
                            <a:pathLst>
                              <a:path h="28232">
                                <a:moveTo>
                                  <a:pt x="0" y="28232"/>
                                </a:moveTo>
                                <a:lnTo>
                                  <a:pt x="0" y="0"/>
                                </a:lnTo>
                              </a:path>
                            </a:pathLst>
                          </a:custGeom>
                          <a:ln w="6655" cap="flat">
                            <a:miter lim="127000"/>
                          </a:ln>
                        </wps:spPr>
                        <wps:style>
                          <a:lnRef idx="1">
                            <a:srgbClr val="E3E3E3"/>
                          </a:lnRef>
                          <a:fillRef idx="0">
                            <a:srgbClr val="000000">
                              <a:alpha val="0"/>
                            </a:srgbClr>
                          </a:fillRef>
                          <a:effectRef idx="0">
                            <a:scrgbClr r="0" g="0" b="0"/>
                          </a:effectRef>
                          <a:fontRef idx="none"/>
                        </wps:style>
                        <wps:bodyPr/>
                      </wps:wsp>
                      <wps:wsp>
                        <wps:cNvPr id="21658" name="Shape 21658"/>
                        <wps:cNvSpPr/>
                        <wps:spPr>
                          <a:xfrm>
                            <a:off x="1125960" y="1179628"/>
                            <a:ext cx="0" cy="28232"/>
                          </a:xfrm>
                          <a:custGeom>
                            <a:avLst/>
                            <a:gdLst/>
                            <a:ahLst/>
                            <a:cxnLst/>
                            <a:rect l="0" t="0" r="0" b="0"/>
                            <a:pathLst>
                              <a:path h="28232">
                                <a:moveTo>
                                  <a:pt x="0" y="28232"/>
                                </a:moveTo>
                                <a:lnTo>
                                  <a:pt x="0" y="0"/>
                                </a:lnTo>
                              </a:path>
                            </a:pathLst>
                          </a:custGeom>
                          <a:ln w="6655" cap="flat">
                            <a:miter lim="127000"/>
                          </a:ln>
                        </wps:spPr>
                        <wps:style>
                          <a:lnRef idx="1">
                            <a:srgbClr val="E3E3E3"/>
                          </a:lnRef>
                          <a:fillRef idx="0">
                            <a:srgbClr val="000000">
                              <a:alpha val="0"/>
                            </a:srgbClr>
                          </a:fillRef>
                          <a:effectRef idx="0">
                            <a:scrgbClr r="0" g="0" b="0"/>
                          </a:effectRef>
                          <a:fontRef idx="none"/>
                        </wps:style>
                        <wps:bodyPr/>
                      </wps:wsp>
                      <wps:wsp>
                        <wps:cNvPr id="21659" name="Shape 21659"/>
                        <wps:cNvSpPr/>
                        <wps:spPr>
                          <a:xfrm>
                            <a:off x="1437834" y="1179628"/>
                            <a:ext cx="0" cy="28232"/>
                          </a:xfrm>
                          <a:custGeom>
                            <a:avLst/>
                            <a:gdLst/>
                            <a:ahLst/>
                            <a:cxnLst/>
                            <a:rect l="0" t="0" r="0" b="0"/>
                            <a:pathLst>
                              <a:path h="28232">
                                <a:moveTo>
                                  <a:pt x="0" y="28232"/>
                                </a:moveTo>
                                <a:lnTo>
                                  <a:pt x="0" y="0"/>
                                </a:lnTo>
                              </a:path>
                            </a:pathLst>
                          </a:custGeom>
                          <a:ln w="6655" cap="flat">
                            <a:miter lim="127000"/>
                          </a:ln>
                        </wps:spPr>
                        <wps:style>
                          <a:lnRef idx="1">
                            <a:srgbClr val="E3E3E3"/>
                          </a:lnRef>
                          <a:fillRef idx="0">
                            <a:srgbClr val="000000">
                              <a:alpha val="0"/>
                            </a:srgbClr>
                          </a:fillRef>
                          <a:effectRef idx="0">
                            <a:scrgbClr r="0" g="0" b="0"/>
                          </a:effectRef>
                          <a:fontRef idx="none"/>
                        </wps:style>
                        <wps:bodyPr/>
                      </wps:wsp>
                      <wps:wsp>
                        <wps:cNvPr id="21660" name="Shape 21660"/>
                        <wps:cNvSpPr/>
                        <wps:spPr>
                          <a:xfrm>
                            <a:off x="1749708" y="1179628"/>
                            <a:ext cx="0" cy="28232"/>
                          </a:xfrm>
                          <a:custGeom>
                            <a:avLst/>
                            <a:gdLst/>
                            <a:ahLst/>
                            <a:cxnLst/>
                            <a:rect l="0" t="0" r="0" b="0"/>
                            <a:pathLst>
                              <a:path h="28232">
                                <a:moveTo>
                                  <a:pt x="0" y="28232"/>
                                </a:moveTo>
                                <a:lnTo>
                                  <a:pt x="0" y="0"/>
                                </a:lnTo>
                              </a:path>
                            </a:pathLst>
                          </a:custGeom>
                          <a:ln w="6655" cap="flat">
                            <a:miter lim="127000"/>
                          </a:ln>
                        </wps:spPr>
                        <wps:style>
                          <a:lnRef idx="1">
                            <a:srgbClr val="E3E3E3"/>
                          </a:lnRef>
                          <a:fillRef idx="0">
                            <a:srgbClr val="000000">
                              <a:alpha val="0"/>
                            </a:srgbClr>
                          </a:fillRef>
                          <a:effectRef idx="0">
                            <a:scrgbClr r="0" g="0" b="0"/>
                          </a:effectRef>
                          <a:fontRef idx="none"/>
                        </wps:style>
                        <wps:bodyPr/>
                      </wps:wsp>
                      <wps:wsp>
                        <wps:cNvPr id="21661" name="Shape 21661"/>
                        <wps:cNvSpPr/>
                        <wps:spPr>
                          <a:xfrm>
                            <a:off x="2061569" y="1179628"/>
                            <a:ext cx="0" cy="28232"/>
                          </a:xfrm>
                          <a:custGeom>
                            <a:avLst/>
                            <a:gdLst/>
                            <a:ahLst/>
                            <a:cxnLst/>
                            <a:rect l="0" t="0" r="0" b="0"/>
                            <a:pathLst>
                              <a:path h="28232">
                                <a:moveTo>
                                  <a:pt x="0" y="28232"/>
                                </a:moveTo>
                                <a:lnTo>
                                  <a:pt x="0" y="0"/>
                                </a:lnTo>
                              </a:path>
                            </a:pathLst>
                          </a:custGeom>
                          <a:ln w="6655" cap="flat">
                            <a:miter lim="127000"/>
                          </a:ln>
                        </wps:spPr>
                        <wps:style>
                          <a:lnRef idx="1">
                            <a:srgbClr val="E3E3E3"/>
                          </a:lnRef>
                          <a:fillRef idx="0">
                            <a:srgbClr val="000000">
                              <a:alpha val="0"/>
                            </a:srgbClr>
                          </a:fillRef>
                          <a:effectRef idx="0">
                            <a:scrgbClr r="0" g="0" b="0"/>
                          </a:effectRef>
                          <a:fontRef idx="none"/>
                        </wps:style>
                        <wps:bodyPr/>
                      </wps:wsp>
                      <wps:wsp>
                        <wps:cNvPr id="21662" name="Shape 21662"/>
                        <wps:cNvSpPr/>
                        <wps:spPr>
                          <a:xfrm>
                            <a:off x="2373456" y="1179628"/>
                            <a:ext cx="0" cy="28232"/>
                          </a:xfrm>
                          <a:custGeom>
                            <a:avLst/>
                            <a:gdLst/>
                            <a:ahLst/>
                            <a:cxnLst/>
                            <a:rect l="0" t="0" r="0" b="0"/>
                            <a:pathLst>
                              <a:path h="28232">
                                <a:moveTo>
                                  <a:pt x="0" y="28232"/>
                                </a:moveTo>
                                <a:lnTo>
                                  <a:pt x="0" y="0"/>
                                </a:lnTo>
                              </a:path>
                            </a:pathLst>
                          </a:custGeom>
                          <a:ln w="6655" cap="flat">
                            <a:miter lim="127000"/>
                          </a:ln>
                        </wps:spPr>
                        <wps:style>
                          <a:lnRef idx="1">
                            <a:srgbClr val="E3E3E3"/>
                          </a:lnRef>
                          <a:fillRef idx="0">
                            <a:srgbClr val="000000">
                              <a:alpha val="0"/>
                            </a:srgbClr>
                          </a:fillRef>
                          <a:effectRef idx="0">
                            <a:scrgbClr r="0" g="0" b="0"/>
                          </a:effectRef>
                          <a:fontRef idx="none"/>
                        </wps:style>
                        <wps:bodyPr/>
                      </wps:wsp>
                      <wps:wsp>
                        <wps:cNvPr id="21663" name="Shape 21663"/>
                        <wps:cNvSpPr/>
                        <wps:spPr>
                          <a:xfrm>
                            <a:off x="2685317" y="1179628"/>
                            <a:ext cx="0" cy="28232"/>
                          </a:xfrm>
                          <a:custGeom>
                            <a:avLst/>
                            <a:gdLst/>
                            <a:ahLst/>
                            <a:cxnLst/>
                            <a:rect l="0" t="0" r="0" b="0"/>
                            <a:pathLst>
                              <a:path h="28232">
                                <a:moveTo>
                                  <a:pt x="0" y="28232"/>
                                </a:moveTo>
                                <a:lnTo>
                                  <a:pt x="0" y="0"/>
                                </a:lnTo>
                              </a:path>
                            </a:pathLst>
                          </a:custGeom>
                          <a:ln w="6655" cap="flat">
                            <a:miter lim="127000"/>
                          </a:ln>
                        </wps:spPr>
                        <wps:style>
                          <a:lnRef idx="1">
                            <a:srgbClr val="E3E3E3"/>
                          </a:lnRef>
                          <a:fillRef idx="0">
                            <a:srgbClr val="000000">
                              <a:alpha val="0"/>
                            </a:srgbClr>
                          </a:fillRef>
                          <a:effectRef idx="0">
                            <a:scrgbClr r="0" g="0" b="0"/>
                          </a:effectRef>
                          <a:fontRef idx="none"/>
                        </wps:style>
                        <wps:bodyPr/>
                      </wps:wsp>
                      <wps:wsp>
                        <wps:cNvPr id="21664" name="Shape 21664"/>
                        <wps:cNvSpPr/>
                        <wps:spPr>
                          <a:xfrm>
                            <a:off x="2997191" y="1179628"/>
                            <a:ext cx="0" cy="28232"/>
                          </a:xfrm>
                          <a:custGeom>
                            <a:avLst/>
                            <a:gdLst/>
                            <a:ahLst/>
                            <a:cxnLst/>
                            <a:rect l="0" t="0" r="0" b="0"/>
                            <a:pathLst>
                              <a:path h="28232">
                                <a:moveTo>
                                  <a:pt x="0" y="28232"/>
                                </a:moveTo>
                                <a:lnTo>
                                  <a:pt x="0" y="0"/>
                                </a:lnTo>
                              </a:path>
                            </a:pathLst>
                          </a:custGeom>
                          <a:ln w="6655" cap="flat">
                            <a:miter lim="127000"/>
                          </a:ln>
                        </wps:spPr>
                        <wps:style>
                          <a:lnRef idx="1">
                            <a:srgbClr val="E3E3E3"/>
                          </a:lnRef>
                          <a:fillRef idx="0">
                            <a:srgbClr val="000000">
                              <a:alpha val="0"/>
                            </a:srgbClr>
                          </a:fillRef>
                          <a:effectRef idx="0">
                            <a:scrgbClr r="0" g="0" b="0"/>
                          </a:effectRef>
                          <a:fontRef idx="none"/>
                        </wps:style>
                        <wps:bodyPr/>
                      </wps:wsp>
                      <wps:wsp>
                        <wps:cNvPr id="21665" name="Shape 21665"/>
                        <wps:cNvSpPr/>
                        <wps:spPr>
                          <a:xfrm>
                            <a:off x="3309052" y="1179628"/>
                            <a:ext cx="0" cy="28232"/>
                          </a:xfrm>
                          <a:custGeom>
                            <a:avLst/>
                            <a:gdLst/>
                            <a:ahLst/>
                            <a:cxnLst/>
                            <a:rect l="0" t="0" r="0" b="0"/>
                            <a:pathLst>
                              <a:path h="28232">
                                <a:moveTo>
                                  <a:pt x="0" y="28232"/>
                                </a:moveTo>
                                <a:lnTo>
                                  <a:pt x="0" y="0"/>
                                </a:lnTo>
                              </a:path>
                            </a:pathLst>
                          </a:custGeom>
                          <a:ln w="6655" cap="flat">
                            <a:miter lim="127000"/>
                          </a:ln>
                        </wps:spPr>
                        <wps:style>
                          <a:lnRef idx="1">
                            <a:srgbClr val="E3E3E3"/>
                          </a:lnRef>
                          <a:fillRef idx="0">
                            <a:srgbClr val="000000">
                              <a:alpha val="0"/>
                            </a:srgbClr>
                          </a:fillRef>
                          <a:effectRef idx="0">
                            <a:scrgbClr r="0" g="0" b="0"/>
                          </a:effectRef>
                          <a:fontRef idx="none"/>
                        </wps:style>
                        <wps:bodyPr/>
                      </wps:wsp>
                      <wps:wsp>
                        <wps:cNvPr id="21666" name="Shape 21666"/>
                        <wps:cNvSpPr/>
                        <wps:spPr>
                          <a:xfrm>
                            <a:off x="3620939" y="1179628"/>
                            <a:ext cx="0" cy="28232"/>
                          </a:xfrm>
                          <a:custGeom>
                            <a:avLst/>
                            <a:gdLst/>
                            <a:ahLst/>
                            <a:cxnLst/>
                            <a:rect l="0" t="0" r="0" b="0"/>
                            <a:pathLst>
                              <a:path h="28232">
                                <a:moveTo>
                                  <a:pt x="0" y="28232"/>
                                </a:moveTo>
                                <a:lnTo>
                                  <a:pt x="0" y="0"/>
                                </a:lnTo>
                              </a:path>
                            </a:pathLst>
                          </a:custGeom>
                          <a:ln w="6655" cap="flat">
                            <a:miter lim="127000"/>
                          </a:ln>
                        </wps:spPr>
                        <wps:style>
                          <a:lnRef idx="1">
                            <a:srgbClr val="E3E3E3"/>
                          </a:lnRef>
                          <a:fillRef idx="0">
                            <a:srgbClr val="000000">
                              <a:alpha val="0"/>
                            </a:srgbClr>
                          </a:fillRef>
                          <a:effectRef idx="0">
                            <a:scrgbClr r="0" g="0" b="0"/>
                          </a:effectRef>
                          <a:fontRef idx="none"/>
                        </wps:style>
                        <wps:bodyPr/>
                      </wps:wsp>
                      <wps:wsp>
                        <wps:cNvPr id="21667" name="Shape 21667"/>
                        <wps:cNvSpPr/>
                        <wps:spPr>
                          <a:xfrm>
                            <a:off x="3932788" y="1179628"/>
                            <a:ext cx="0" cy="28232"/>
                          </a:xfrm>
                          <a:custGeom>
                            <a:avLst/>
                            <a:gdLst/>
                            <a:ahLst/>
                            <a:cxnLst/>
                            <a:rect l="0" t="0" r="0" b="0"/>
                            <a:pathLst>
                              <a:path h="28232">
                                <a:moveTo>
                                  <a:pt x="0" y="28232"/>
                                </a:moveTo>
                                <a:lnTo>
                                  <a:pt x="0" y="0"/>
                                </a:lnTo>
                              </a:path>
                            </a:pathLst>
                          </a:custGeom>
                          <a:ln w="6655" cap="flat">
                            <a:miter lim="127000"/>
                          </a:ln>
                        </wps:spPr>
                        <wps:style>
                          <a:lnRef idx="1">
                            <a:srgbClr val="E3E3E3"/>
                          </a:lnRef>
                          <a:fillRef idx="0">
                            <a:srgbClr val="000000">
                              <a:alpha val="0"/>
                            </a:srgbClr>
                          </a:fillRef>
                          <a:effectRef idx="0">
                            <a:scrgbClr r="0" g="0" b="0"/>
                          </a:effectRef>
                          <a:fontRef idx="none"/>
                        </wps:style>
                        <wps:bodyPr/>
                      </wps:wsp>
                      <wps:wsp>
                        <wps:cNvPr id="21668" name="Shape 21668"/>
                        <wps:cNvSpPr/>
                        <wps:spPr>
                          <a:xfrm>
                            <a:off x="4244674" y="1179628"/>
                            <a:ext cx="0" cy="28232"/>
                          </a:xfrm>
                          <a:custGeom>
                            <a:avLst/>
                            <a:gdLst/>
                            <a:ahLst/>
                            <a:cxnLst/>
                            <a:rect l="0" t="0" r="0" b="0"/>
                            <a:pathLst>
                              <a:path h="28232">
                                <a:moveTo>
                                  <a:pt x="0" y="28232"/>
                                </a:moveTo>
                                <a:lnTo>
                                  <a:pt x="0" y="0"/>
                                </a:lnTo>
                              </a:path>
                            </a:pathLst>
                          </a:custGeom>
                          <a:ln w="6655" cap="flat">
                            <a:miter lim="127000"/>
                          </a:ln>
                        </wps:spPr>
                        <wps:style>
                          <a:lnRef idx="1">
                            <a:srgbClr val="E3E3E3"/>
                          </a:lnRef>
                          <a:fillRef idx="0">
                            <a:srgbClr val="000000">
                              <a:alpha val="0"/>
                            </a:srgbClr>
                          </a:fillRef>
                          <a:effectRef idx="0">
                            <a:scrgbClr r="0" g="0" b="0"/>
                          </a:effectRef>
                          <a:fontRef idx="none"/>
                        </wps:style>
                        <wps:bodyPr/>
                      </wps:wsp>
                      <wps:wsp>
                        <wps:cNvPr id="21669" name="Rectangle 21669"/>
                        <wps:cNvSpPr/>
                        <wps:spPr>
                          <a:xfrm>
                            <a:off x="15217" y="1139980"/>
                            <a:ext cx="148675" cy="13863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5"/>
                                </w:rPr>
                                <w:t>1.0</w:t>
                              </w:r>
                            </w:p>
                          </w:txbxContent>
                        </wps:txbx>
                        <wps:bodyPr horzOverflow="overflow" vert="horz" lIns="0" tIns="0" rIns="0" bIns="0" rtlCol="0">
                          <a:noAutofit/>
                        </wps:bodyPr>
                      </wps:wsp>
                      <wps:wsp>
                        <wps:cNvPr id="21670" name="Rectangle 21670"/>
                        <wps:cNvSpPr/>
                        <wps:spPr>
                          <a:xfrm>
                            <a:off x="0" y="846724"/>
                            <a:ext cx="101352" cy="1575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7"/>
                                </w:rPr>
                                <w:t>1.</w:t>
                              </w:r>
                            </w:p>
                          </w:txbxContent>
                        </wps:txbx>
                        <wps:bodyPr horzOverflow="overflow" vert="horz" lIns="0" tIns="0" rIns="0" bIns="0" rtlCol="0">
                          <a:noAutofit/>
                        </wps:bodyPr>
                      </wps:wsp>
                      <wps:wsp>
                        <wps:cNvPr id="21671" name="Rectangle 21671"/>
                        <wps:cNvSpPr/>
                        <wps:spPr>
                          <a:xfrm>
                            <a:off x="76195" y="846724"/>
                            <a:ext cx="67568" cy="1575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7"/>
                                </w:rPr>
                                <w:t>5</w:t>
                              </w:r>
                            </w:p>
                          </w:txbxContent>
                        </wps:txbx>
                        <wps:bodyPr horzOverflow="overflow" vert="horz" lIns="0" tIns="0" rIns="0" bIns="0" rtlCol="0">
                          <a:noAutofit/>
                        </wps:bodyPr>
                      </wps:wsp>
                      <wps:wsp>
                        <wps:cNvPr id="21672" name="Rectangle 21672"/>
                        <wps:cNvSpPr/>
                        <wps:spPr>
                          <a:xfrm>
                            <a:off x="0" y="564478"/>
                            <a:ext cx="101352" cy="1575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7"/>
                                </w:rPr>
                                <w:t>2.</w:t>
                              </w:r>
                            </w:p>
                          </w:txbxContent>
                        </wps:txbx>
                        <wps:bodyPr horzOverflow="overflow" vert="horz" lIns="0" tIns="0" rIns="0" bIns="0" rtlCol="0">
                          <a:noAutofit/>
                        </wps:bodyPr>
                      </wps:wsp>
                      <wps:wsp>
                        <wps:cNvPr id="21673" name="Rectangle 21673"/>
                        <wps:cNvSpPr/>
                        <wps:spPr>
                          <a:xfrm>
                            <a:off x="76195" y="564478"/>
                            <a:ext cx="67568" cy="1575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7"/>
                                </w:rPr>
                                <w:t>0</w:t>
                              </w:r>
                            </w:p>
                          </w:txbxContent>
                        </wps:txbx>
                        <wps:bodyPr horzOverflow="overflow" vert="horz" lIns="0" tIns="0" rIns="0" bIns="0" rtlCol="0">
                          <a:noAutofit/>
                        </wps:bodyPr>
                      </wps:wsp>
                      <wps:wsp>
                        <wps:cNvPr id="21674" name="Rectangle 21674"/>
                        <wps:cNvSpPr/>
                        <wps:spPr>
                          <a:xfrm>
                            <a:off x="0" y="282233"/>
                            <a:ext cx="101352" cy="1575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7"/>
                                </w:rPr>
                                <w:t>2.</w:t>
                              </w:r>
                            </w:p>
                          </w:txbxContent>
                        </wps:txbx>
                        <wps:bodyPr horzOverflow="overflow" vert="horz" lIns="0" tIns="0" rIns="0" bIns="0" rtlCol="0">
                          <a:noAutofit/>
                        </wps:bodyPr>
                      </wps:wsp>
                      <wps:wsp>
                        <wps:cNvPr id="21675" name="Rectangle 21675"/>
                        <wps:cNvSpPr/>
                        <wps:spPr>
                          <a:xfrm>
                            <a:off x="76195" y="282233"/>
                            <a:ext cx="67568" cy="1575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7"/>
                                </w:rPr>
                                <w:t>5</w:t>
                              </w:r>
                            </w:p>
                          </w:txbxContent>
                        </wps:txbx>
                        <wps:bodyPr horzOverflow="overflow" vert="horz" lIns="0" tIns="0" rIns="0" bIns="0" rtlCol="0">
                          <a:noAutofit/>
                        </wps:bodyPr>
                      </wps:wsp>
                      <wps:wsp>
                        <wps:cNvPr id="21676" name="Rectangle 21676"/>
                        <wps:cNvSpPr/>
                        <wps:spPr>
                          <a:xfrm>
                            <a:off x="0" y="0"/>
                            <a:ext cx="168919" cy="1575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7"/>
                                </w:rPr>
                                <w:t>3.0</w:t>
                              </w:r>
                            </w:p>
                          </w:txbxContent>
                        </wps:txbx>
                        <wps:bodyPr horzOverflow="overflow" vert="horz" lIns="0" tIns="0" rIns="0" bIns="0" rtlCol="0">
                          <a:noAutofit/>
                        </wps:bodyPr>
                      </wps:wsp>
                      <wps:wsp>
                        <wps:cNvPr id="21677" name="Shape 21677"/>
                        <wps:cNvSpPr/>
                        <wps:spPr>
                          <a:xfrm>
                            <a:off x="190351" y="52288"/>
                            <a:ext cx="0" cy="1128954"/>
                          </a:xfrm>
                          <a:custGeom>
                            <a:avLst/>
                            <a:gdLst/>
                            <a:ahLst/>
                            <a:cxnLst/>
                            <a:rect l="0" t="0" r="0" b="0"/>
                            <a:pathLst>
                              <a:path h="1128954">
                                <a:moveTo>
                                  <a:pt x="0" y="1128954"/>
                                </a:moveTo>
                                <a:lnTo>
                                  <a:pt x="0" y="0"/>
                                </a:lnTo>
                              </a:path>
                            </a:pathLst>
                          </a:custGeom>
                          <a:ln w="6655" cap="flat">
                            <a:miter lim="127000"/>
                          </a:ln>
                        </wps:spPr>
                        <wps:style>
                          <a:lnRef idx="1">
                            <a:srgbClr val="FFFFFF"/>
                          </a:lnRef>
                          <a:fillRef idx="0">
                            <a:srgbClr val="000000">
                              <a:alpha val="0"/>
                            </a:srgbClr>
                          </a:fillRef>
                          <a:effectRef idx="0">
                            <a:scrgbClr r="0" g="0" b="0"/>
                          </a:effectRef>
                          <a:fontRef idx="none"/>
                        </wps:style>
                        <wps:bodyPr/>
                      </wps:wsp>
                      <wps:wsp>
                        <wps:cNvPr id="21678" name="Shape 21678"/>
                        <wps:cNvSpPr/>
                        <wps:spPr>
                          <a:xfrm>
                            <a:off x="190351" y="1181242"/>
                            <a:ext cx="4054322" cy="0"/>
                          </a:xfrm>
                          <a:custGeom>
                            <a:avLst/>
                            <a:gdLst/>
                            <a:ahLst/>
                            <a:cxnLst/>
                            <a:rect l="0" t="0" r="0" b="0"/>
                            <a:pathLst>
                              <a:path w="4054322">
                                <a:moveTo>
                                  <a:pt x="0" y="0"/>
                                </a:moveTo>
                                <a:lnTo>
                                  <a:pt x="4054322" y="0"/>
                                </a:lnTo>
                              </a:path>
                            </a:pathLst>
                          </a:custGeom>
                          <a:ln w="6655" cap="flat">
                            <a:miter lim="127000"/>
                          </a:ln>
                        </wps:spPr>
                        <wps:style>
                          <a:lnRef idx="1">
                            <a:srgbClr val="E3E3E3"/>
                          </a:lnRef>
                          <a:fillRef idx="0">
                            <a:srgbClr val="000000">
                              <a:alpha val="0"/>
                            </a:srgbClr>
                          </a:fillRef>
                          <a:effectRef idx="0">
                            <a:scrgbClr r="0" g="0" b="0"/>
                          </a:effectRef>
                          <a:fontRef idx="none"/>
                        </wps:style>
                        <wps:bodyPr/>
                      </wps:wsp>
                      <wps:wsp>
                        <wps:cNvPr id="21679" name="Shape 21679"/>
                        <wps:cNvSpPr/>
                        <wps:spPr>
                          <a:xfrm>
                            <a:off x="190351" y="899009"/>
                            <a:ext cx="4054322" cy="0"/>
                          </a:xfrm>
                          <a:custGeom>
                            <a:avLst/>
                            <a:gdLst/>
                            <a:ahLst/>
                            <a:cxnLst/>
                            <a:rect l="0" t="0" r="0" b="0"/>
                            <a:pathLst>
                              <a:path w="4054322">
                                <a:moveTo>
                                  <a:pt x="0" y="0"/>
                                </a:moveTo>
                                <a:lnTo>
                                  <a:pt x="4054322" y="0"/>
                                </a:lnTo>
                              </a:path>
                            </a:pathLst>
                          </a:custGeom>
                          <a:ln w="6655" cap="flat">
                            <a:miter lim="127000"/>
                          </a:ln>
                        </wps:spPr>
                        <wps:style>
                          <a:lnRef idx="1">
                            <a:srgbClr val="E3E3E3"/>
                          </a:lnRef>
                          <a:fillRef idx="0">
                            <a:srgbClr val="000000">
                              <a:alpha val="0"/>
                            </a:srgbClr>
                          </a:fillRef>
                          <a:effectRef idx="0">
                            <a:scrgbClr r="0" g="0" b="0"/>
                          </a:effectRef>
                          <a:fontRef idx="none"/>
                        </wps:style>
                        <wps:bodyPr/>
                      </wps:wsp>
                      <wps:wsp>
                        <wps:cNvPr id="21680" name="Shape 21680"/>
                        <wps:cNvSpPr/>
                        <wps:spPr>
                          <a:xfrm>
                            <a:off x="190351" y="616765"/>
                            <a:ext cx="4054322" cy="0"/>
                          </a:xfrm>
                          <a:custGeom>
                            <a:avLst/>
                            <a:gdLst/>
                            <a:ahLst/>
                            <a:cxnLst/>
                            <a:rect l="0" t="0" r="0" b="0"/>
                            <a:pathLst>
                              <a:path w="4054322">
                                <a:moveTo>
                                  <a:pt x="0" y="0"/>
                                </a:moveTo>
                                <a:lnTo>
                                  <a:pt x="4054322" y="0"/>
                                </a:lnTo>
                              </a:path>
                            </a:pathLst>
                          </a:custGeom>
                          <a:ln w="6655" cap="flat">
                            <a:miter lim="127000"/>
                          </a:ln>
                        </wps:spPr>
                        <wps:style>
                          <a:lnRef idx="1">
                            <a:srgbClr val="E3E3E3"/>
                          </a:lnRef>
                          <a:fillRef idx="0">
                            <a:srgbClr val="000000">
                              <a:alpha val="0"/>
                            </a:srgbClr>
                          </a:fillRef>
                          <a:effectRef idx="0">
                            <a:scrgbClr r="0" g="0" b="0"/>
                          </a:effectRef>
                          <a:fontRef idx="none"/>
                        </wps:style>
                        <wps:bodyPr/>
                      </wps:wsp>
                      <wps:wsp>
                        <wps:cNvPr id="21681" name="Shape 21681"/>
                        <wps:cNvSpPr/>
                        <wps:spPr>
                          <a:xfrm>
                            <a:off x="190351" y="334520"/>
                            <a:ext cx="4054322" cy="0"/>
                          </a:xfrm>
                          <a:custGeom>
                            <a:avLst/>
                            <a:gdLst/>
                            <a:ahLst/>
                            <a:cxnLst/>
                            <a:rect l="0" t="0" r="0" b="0"/>
                            <a:pathLst>
                              <a:path w="4054322">
                                <a:moveTo>
                                  <a:pt x="0" y="0"/>
                                </a:moveTo>
                                <a:lnTo>
                                  <a:pt x="4054322" y="0"/>
                                </a:lnTo>
                              </a:path>
                            </a:pathLst>
                          </a:custGeom>
                          <a:ln w="6655" cap="flat">
                            <a:miter lim="127000"/>
                          </a:ln>
                        </wps:spPr>
                        <wps:style>
                          <a:lnRef idx="1">
                            <a:srgbClr val="E3E3E3"/>
                          </a:lnRef>
                          <a:fillRef idx="0">
                            <a:srgbClr val="000000">
                              <a:alpha val="0"/>
                            </a:srgbClr>
                          </a:fillRef>
                          <a:effectRef idx="0">
                            <a:scrgbClr r="0" g="0" b="0"/>
                          </a:effectRef>
                          <a:fontRef idx="none"/>
                        </wps:style>
                        <wps:bodyPr/>
                      </wps:wsp>
                      <wps:wsp>
                        <wps:cNvPr id="21682" name="Shape 21682"/>
                        <wps:cNvSpPr/>
                        <wps:spPr>
                          <a:xfrm>
                            <a:off x="190351" y="52288"/>
                            <a:ext cx="4054322" cy="0"/>
                          </a:xfrm>
                          <a:custGeom>
                            <a:avLst/>
                            <a:gdLst/>
                            <a:ahLst/>
                            <a:cxnLst/>
                            <a:rect l="0" t="0" r="0" b="0"/>
                            <a:pathLst>
                              <a:path w="4054322">
                                <a:moveTo>
                                  <a:pt x="0" y="0"/>
                                </a:moveTo>
                                <a:lnTo>
                                  <a:pt x="4054322" y="0"/>
                                </a:lnTo>
                              </a:path>
                            </a:pathLst>
                          </a:custGeom>
                          <a:ln w="6655" cap="flat">
                            <a:miter lim="127000"/>
                          </a:ln>
                        </wps:spPr>
                        <wps:style>
                          <a:lnRef idx="1">
                            <a:srgbClr val="E3E3E3"/>
                          </a:lnRef>
                          <a:fillRef idx="0">
                            <a:srgbClr val="000000">
                              <a:alpha val="0"/>
                            </a:srgbClr>
                          </a:fillRef>
                          <a:effectRef idx="0">
                            <a:scrgbClr r="0" g="0" b="0"/>
                          </a:effectRef>
                          <a:fontRef idx="none"/>
                        </wps:style>
                        <wps:bodyPr/>
                      </wps:wsp>
                      <wps:wsp>
                        <wps:cNvPr id="21683" name="Shape 21683"/>
                        <wps:cNvSpPr/>
                        <wps:spPr>
                          <a:xfrm>
                            <a:off x="346286" y="1110688"/>
                            <a:ext cx="311874" cy="70548"/>
                          </a:xfrm>
                          <a:custGeom>
                            <a:avLst/>
                            <a:gdLst/>
                            <a:ahLst/>
                            <a:cxnLst/>
                            <a:rect l="0" t="0" r="0" b="0"/>
                            <a:pathLst>
                              <a:path w="311874" h="70548">
                                <a:moveTo>
                                  <a:pt x="311874" y="0"/>
                                </a:moveTo>
                                <a:lnTo>
                                  <a:pt x="0" y="70548"/>
                                </a:lnTo>
                              </a:path>
                            </a:pathLst>
                          </a:custGeom>
                          <a:ln w="26619" cap="rnd">
                            <a:miter lim="127000"/>
                          </a:ln>
                        </wps:spPr>
                        <wps:style>
                          <a:lnRef idx="1">
                            <a:srgbClr val="E79468"/>
                          </a:lnRef>
                          <a:fillRef idx="0">
                            <a:srgbClr val="000000">
                              <a:alpha val="0"/>
                            </a:srgbClr>
                          </a:fillRef>
                          <a:effectRef idx="0">
                            <a:scrgbClr r="0" g="0" b="0"/>
                          </a:effectRef>
                          <a:fontRef idx="none"/>
                        </wps:style>
                        <wps:bodyPr/>
                      </wps:wsp>
                      <wps:wsp>
                        <wps:cNvPr id="21684" name="Shape 21684"/>
                        <wps:cNvSpPr/>
                        <wps:spPr>
                          <a:xfrm>
                            <a:off x="658160" y="1046540"/>
                            <a:ext cx="311874" cy="64148"/>
                          </a:xfrm>
                          <a:custGeom>
                            <a:avLst/>
                            <a:gdLst/>
                            <a:ahLst/>
                            <a:cxnLst/>
                            <a:rect l="0" t="0" r="0" b="0"/>
                            <a:pathLst>
                              <a:path w="311874" h="64148">
                                <a:moveTo>
                                  <a:pt x="311874" y="0"/>
                                </a:moveTo>
                                <a:lnTo>
                                  <a:pt x="0" y="64148"/>
                                </a:lnTo>
                              </a:path>
                            </a:pathLst>
                          </a:custGeom>
                          <a:ln w="26619" cap="rnd">
                            <a:miter lim="127000"/>
                          </a:ln>
                        </wps:spPr>
                        <wps:style>
                          <a:lnRef idx="1">
                            <a:srgbClr val="E79468"/>
                          </a:lnRef>
                          <a:fillRef idx="0">
                            <a:srgbClr val="000000">
                              <a:alpha val="0"/>
                            </a:srgbClr>
                          </a:fillRef>
                          <a:effectRef idx="0">
                            <a:scrgbClr r="0" g="0" b="0"/>
                          </a:effectRef>
                          <a:fontRef idx="none"/>
                        </wps:style>
                        <wps:bodyPr/>
                      </wps:wsp>
                      <wps:wsp>
                        <wps:cNvPr id="21685" name="Shape 21685"/>
                        <wps:cNvSpPr/>
                        <wps:spPr>
                          <a:xfrm>
                            <a:off x="970033" y="886165"/>
                            <a:ext cx="311874" cy="160376"/>
                          </a:xfrm>
                          <a:custGeom>
                            <a:avLst/>
                            <a:gdLst/>
                            <a:ahLst/>
                            <a:cxnLst/>
                            <a:rect l="0" t="0" r="0" b="0"/>
                            <a:pathLst>
                              <a:path w="311874" h="160376">
                                <a:moveTo>
                                  <a:pt x="311874" y="0"/>
                                </a:moveTo>
                                <a:lnTo>
                                  <a:pt x="0" y="160376"/>
                                </a:lnTo>
                              </a:path>
                            </a:pathLst>
                          </a:custGeom>
                          <a:ln w="26619" cap="rnd">
                            <a:miter lim="127000"/>
                          </a:ln>
                        </wps:spPr>
                        <wps:style>
                          <a:lnRef idx="1">
                            <a:srgbClr val="E79468"/>
                          </a:lnRef>
                          <a:fillRef idx="0">
                            <a:srgbClr val="000000">
                              <a:alpha val="0"/>
                            </a:srgbClr>
                          </a:fillRef>
                          <a:effectRef idx="0">
                            <a:scrgbClr r="0" g="0" b="0"/>
                          </a:effectRef>
                          <a:fontRef idx="none"/>
                        </wps:style>
                        <wps:bodyPr/>
                      </wps:wsp>
                      <wps:wsp>
                        <wps:cNvPr id="21686" name="Shape 21686"/>
                        <wps:cNvSpPr/>
                        <wps:spPr>
                          <a:xfrm>
                            <a:off x="1281907" y="751469"/>
                            <a:ext cx="311861" cy="134696"/>
                          </a:xfrm>
                          <a:custGeom>
                            <a:avLst/>
                            <a:gdLst/>
                            <a:ahLst/>
                            <a:cxnLst/>
                            <a:rect l="0" t="0" r="0" b="0"/>
                            <a:pathLst>
                              <a:path w="311861" h="134696">
                                <a:moveTo>
                                  <a:pt x="311861" y="0"/>
                                </a:moveTo>
                                <a:lnTo>
                                  <a:pt x="0" y="134696"/>
                                </a:lnTo>
                              </a:path>
                            </a:pathLst>
                          </a:custGeom>
                          <a:ln w="26619" cap="rnd">
                            <a:miter lim="127000"/>
                          </a:ln>
                        </wps:spPr>
                        <wps:style>
                          <a:lnRef idx="1">
                            <a:srgbClr val="E79468"/>
                          </a:lnRef>
                          <a:fillRef idx="0">
                            <a:srgbClr val="000000">
                              <a:alpha val="0"/>
                            </a:srgbClr>
                          </a:fillRef>
                          <a:effectRef idx="0">
                            <a:scrgbClr r="0" g="0" b="0"/>
                          </a:effectRef>
                          <a:fontRef idx="none"/>
                        </wps:style>
                        <wps:bodyPr/>
                      </wps:wsp>
                      <wps:wsp>
                        <wps:cNvPr id="21687" name="Shape 21687"/>
                        <wps:cNvSpPr/>
                        <wps:spPr>
                          <a:xfrm>
                            <a:off x="1593769" y="610346"/>
                            <a:ext cx="311874" cy="141122"/>
                          </a:xfrm>
                          <a:custGeom>
                            <a:avLst/>
                            <a:gdLst/>
                            <a:ahLst/>
                            <a:cxnLst/>
                            <a:rect l="0" t="0" r="0" b="0"/>
                            <a:pathLst>
                              <a:path w="311874" h="141122">
                                <a:moveTo>
                                  <a:pt x="311874" y="0"/>
                                </a:moveTo>
                                <a:lnTo>
                                  <a:pt x="0" y="141122"/>
                                </a:lnTo>
                              </a:path>
                            </a:pathLst>
                          </a:custGeom>
                          <a:ln w="26619" cap="rnd">
                            <a:miter lim="127000"/>
                          </a:ln>
                        </wps:spPr>
                        <wps:style>
                          <a:lnRef idx="1">
                            <a:srgbClr val="E79468"/>
                          </a:lnRef>
                          <a:fillRef idx="0">
                            <a:srgbClr val="000000">
                              <a:alpha val="0"/>
                            </a:srgbClr>
                          </a:fillRef>
                          <a:effectRef idx="0">
                            <a:scrgbClr r="0" g="0" b="0"/>
                          </a:effectRef>
                          <a:fontRef idx="none"/>
                        </wps:style>
                        <wps:bodyPr/>
                      </wps:wsp>
                      <wps:wsp>
                        <wps:cNvPr id="21688" name="Shape 21688"/>
                        <wps:cNvSpPr/>
                        <wps:spPr>
                          <a:xfrm>
                            <a:off x="1905643" y="584692"/>
                            <a:ext cx="311874" cy="25654"/>
                          </a:xfrm>
                          <a:custGeom>
                            <a:avLst/>
                            <a:gdLst/>
                            <a:ahLst/>
                            <a:cxnLst/>
                            <a:rect l="0" t="0" r="0" b="0"/>
                            <a:pathLst>
                              <a:path w="311874" h="25654">
                                <a:moveTo>
                                  <a:pt x="311874" y="0"/>
                                </a:moveTo>
                                <a:lnTo>
                                  <a:pt x="0" y="25654"/>
                                </a:lnTo>
                              </a:path>
                            </a:pathLst>
                          </a:custGeom>
                          <a:ln w="26619" cap="rnd">
                            <a:miter lim="127000"/>
                          </a:ln>
                        </wps:spPr>
                        <wps:style>
                          <a:lnRef idx="1">
                            <a:srgbClr val="E79468"/>
                          </a:lnRef>
                          <a:fillRef idx="0">
                            <a:srgbClr val="000000">
                              <a:alpha val="0"/>
                            </a:srgbClr>
                          </a:fillRef>
                          <a:effectRef idx="0">
                            <a:scrgbClr r="0" g="0" b="0"/>
                          </a:effectRef>
                          <a:fontRef idx="none"/>
                        </wps:style>
                        <wps:bodyPr/>
                      </wps:wsp>
                      <wps:wsp>
                        <wps:cNvPr id="21689" name="Shape 21689"/>
                        <wps:cNvSpPr/>
                        <wps:spPr>
                          <a:xfrm>
                            <a:off x="2217517" y="488464"/>
                            <a:ext cx="311861" cy="96228"/>
                          </a:xfrm>
                          <a:custGeom>
                            <a:avLst/>
                            <a:gdLst/>
                            <a:ahLst/>
                            <a:cxnLst/>
                            <a:rect l="0" t="0" r="0" b="0"/>
                            <a:pathLst>
                              <a:path w="311861" h="96228">
                                <a:moveTo>
                                  <a:pt x="311861" y="0"/>
                                </a:moveTo>
                                <a:lnTo>
                                  <a:pt x="0" y="96228"/>
                                </a:lnTo>
                              </a:path>
                            </a:pathLst>
                          </a:custGeom>
                          <a:ln w="26619" cap="rnd">
                            <a:miter lim="127000"/>
                          </a:ln>
                        </wps:spPr>
                        <wps:style>
                          <a:lnRef idx="1">
                            <a:srgbClr val="E79468"/>
                          </a:lnRef>
                          <a:fillRef idx="0">
                            <a:srgbClr val="000000">
                              <a:alpha val="0"/>
                            </a:srgbClr>
                          </a:fillRef>
                          <a:effectRef idx="0">
                            <a:scrgbClr r="0" g="0" b="0"/>
                          </a:effectRef>
                          <a:fontRef idx="none"/>
                        </wps:style>
                        <wps:bodyPr/>
                      </wps:wsp>
                      <wps:wsp>
                        <wps:cNvPr id="21690" name="Shape 21690"/>
                        <wps:cNvSpPr/>
                        <wps:spPr>
                          <a:xfrm>
                            <a:off x="2529378" y="385836"/>
                            <a:ext cx="311874" cy="102629"/>
                          </a:xfrm>
                          <a:custGeom>
                            <a:avLst/>
                            <a:gdLst/>
                            <a:ahLst/>
                            <a:cxnLst/>
                            <a:rect l="0" t="0" r="0" b="0"/>
                            <a:pathLst>
                              <a:path w="311874" h="102629">
                                <a:moveTo>
                                  <a:pt x="311874" y="0"/>
                                </a:moveTo>
                                <a:lnTo>
                                  <a:pt x="0" y="102629"/>
                                </a:lnTo>
                              </a:path>
                            </a:pathLst>
                          </a:custGeom>
                          <a:ln w="26619" cap="rnd">
                            <a:miter lim="127000"/>
                          </a:ln>
                        </wps:spPr>
                        <wps:style>
                          <a:lnRef idx="1">
                            <a:srgbClr val="E79468"/>
                          </a:lnRef>
                          <a:fillRef idx="0">
                            <a:srgbClr val="000000">
                              <a:alpha val="0"/>
                            </a:srgbClr>
                          </a:fillRef>
                          <a:effectRef idx="0">
                            <a:scrgbClr r="0" g="0" b="0"/>
                          </a:effectRef>
                          <a:fontRef idx="none"/>
                        </wps:style>
                        <wps:bodyPr/>
                      </wps:wsp>
                      <wps:wsp>
                        <wps:cNvPr id="21691" name="Shape 21691"/>
                        <wps:cNvSpPr/>
                        <wps:spPr>
                          <a:xfrm>
                            <a:off x="2841252" y="251139"/>
                            <a:ext cx="311886" cy="134696"/>
                          </a:xfrm>
                          <a:custGeom>
                            <a:avLst/>
                            <a:gdLst/>
                            <a:ahLst/>
                            <a:cxnLst/>
                            <a:rect l="0" t="0" r="0" b="0"/>
                            <a:pathLst>
                              <a:path w="311886" h="134696">
                                <a:moveTo>
                                  <a:pt x="311886" y="0"/>
                                </a:moveTo>
                                <a:lnTo>
                                  <a:pt x="0" y="134696"/>
                                </a:lnTo>
                              </a:path>
                            </a:pathLst>
                          </a:custGeom>
                          <a:ln w="26619" cap="rnd">
                            <a:miter lim="127000"/>
                          </a:ln>
                        </wps:spPr>
                        <wps:style>
                          <a:lnRef idx="1">
                            <a:srgbClr val="E79468"/>
                          </a:lnRef>
                          <a:fillRef idx="0">
                            <a:srgbClr val="000000">
                              <a:alpha val="0"/>
                            </a:srgbClr>
                          </a:fillRef>
                          <a:effectRef idx="0">
                            <a:scrgbClr r="0" g="0" b="0"/>
                          </a:effectRef>
                          <a:fontRef idx="none"/>
                        </wps:style>
                        <wps:bodyPr/>
                      </wps:wsp>
                      <wps:wsp>
                        <wps:cNvPr id="21692" name="Shape 21692"/>
                        <wps:cNvSpPr/>
                        <wps:spPr>
                          <a:xfrm>
                            <a:off x="3153138" y="238312"/>
                            <a:ext cx="311848" cy="12827"/>
                          </a:xfrm>
                          <a:custGeom>
                            <a:avLst/>
                            <a:gdLst/>
                            <a:ahLst/>
                            <a:cxnLst/>
                            <a:rect l="0" t="0" r="0" b="0"/>
                            <a:pathLst>
                              <a:path w="311848" h="12827">
                                <a:moveTo>
                                  <a:pt x="311848" y="0"/>
                                </a:moveTo>
                                <a:lnTo>
                                  <a:pt x="0" y="12827"/>
                                </a:lnTo>
                              </a:path>
                            </a:pathLst>
                          </a:custGeom>
                          <a:ln w="26619" cap="rnd">
                            <a:miter lim="127000"/>
                          </a:ln>
                        </wps:spPr>
                        <wps:style>
                          <a:lnRef idx="1">
                            <a:srgbClr val="E79468"/>
                          </a:lnRef>
                          <a:fillRef idx="0">
                            <a:srgbClr val="000000">
                              <a:alpha val="0"/>
                            </a:srgbClr>
                          </a:fillRef>
                          <a:effectRef idx="0">
                            <a:scrgbClr r="0" g="0" b="0"/>
                          </a:effectRef>
                          <a:fontRef idx="none"/>
                        </wps:style>
                        <wps:bodyPr/>
                      </wps:wsp>
                      <wps:wsp>
                        <wps:cNvPr id="21693" name="Shape 21693"/>
                        <wps:cNvSpPr/>
                        <wps:spPr>
                          <a:xfrm>
                            <a:off x="3464987" y="154911"/>
                            <a:ext cx="311886" cy="83401"/>
                          </a:xfrm>
                          <a:custGeom>
                            <a:avLst/>
                            <a:gdLst/>
                            <a:ahLst/>
                            <a:cxnLst/>
                            <a:rect l="0" t="0" r="0" b="0"/>
                            <a:pathLst>
                              <a:path w="311886" h="83401">
                                <a:moveTo>
                                  <a:pt x="311886" y="0"/>
                                </a:moveTo>
                                <a:lnTo>
                                  <a:pt x="0" y="83401"/>
                                </a:lnTo>
                              </a:path>
                            </a:pathLst>
                          </a:custGeom>
                          <a:ln w="26619" cap="rnd">
                            <a:miter lim="127000"/>
                          </a:ln>
                        </wps:spPr>
                        <wps:style>
                          <a:lnRef idx="1">
                            <a:srgbClr val="E79468"/>
                          </a:lnRef>
                          <a:fillRef idx="0">
                            <a:srgbClr val="000000">
                              <a:alpha val="0"/>
                            </a:srgbClr>
                          </a:fillRef>
                          <a:effectRef idx="0">
                            <a:scrgbClr r="0" g="0" b="0"/>
                          </a:effectRef>
                          <a:fontRef idx="none"/>
                        </wps:style>
                        <wps:bodyPr/>
                      </wps:wsp>
                      <wps:wsp>
                        <wps:cNvPr id="21694" name="Shape 21694"/>
                        <wps:cNvSpPr/>
                        <wps:spPr>
                          <a:xfrm>
                            <a:off x="3776873" y="58709"/>
                            <a:ext cx="311862" cy="96203"/>
                          </a:xfrm>
                          <a:custGeom>
                            <a:avLst/>
                            <a:gdLst/>
                            <a:ahLst/>
                            <a:cxnLst/>
                            <a:rect l="0" t="0" r="0" b="0"/>
                            <a:pathLst>
                              <a:path w="311862" h="96203">
                                <a:moveTo>
                                  <a:pt x="311862" y="0"/>
                                </a:moveTo>
                                <a:lnTo>
                                  <a:pt x="0" y="96203"/>
                                </a:lnTo>
                              </a:path>
                            </a:pathLst>
                          </a:custGeom>
                          <a:ln w="26619" cap="rnd">
                            <a:miter lim="127000"/>
                          </a:ln>
                        </wps:spPr>
                        <wps:style>
                          <a:lnRef idx="1">
                            <a:srgbClr val="E79468"/>
                          </a:lnRef>
                          <a:fillRef idx="0">
                            <a:srgbClr val="000000">
                              <a:alpha val="0"/>
                            </a:srgbClr>
                          </a:fillRef>
                          <a:effectRef idx="0">
                            <a:scrgbClr r="0" g="0" b="0"/>
                          </a:effectRef>
                          <a:fontRef idx="none"/>
                        </wps:style>
                        <wps:bodyPr/>
                      </wps:wsp>
                      <wps:wsp>
                        <wps:cNvPr id="21695" name="Shape 21695"/>
                        <wps:cNvSpPr/>
                        <wps:spPr>
                          <a:xfrm>
                            <a:off x="346286" y="1131313"/>
                            <a:ext cx="311874" cy="49924"/>
                          </a:xfrm>
                          <a:custGeom>
                            <a:avLst/>
                            <a:gdLst/>
                            <a:ahLst/>
                            <a:cxnLst/>
                            <a:rect l="0" t="0" r="0" b="0"/>
                            <a:pathLst>
                              <a:path w="311874" h="49924">
                                <a:moveTo>
                                  <a:pt x="311874" y="0"/>
                                </a:moveTo>
                                <a:lnTo>
                                  <a:pt x="0" y="49924"/>
                                </a:lnTo>
                              </a:path>
                            </a:pathLst>
                          </a:custGeom>
                          <a:ln w="26619" cap="rnd">
                            <a:miter lim="127000"/>
                          </a:ln>
                        </wps:spPr>
                        <wps:style>
                          <a:lnRef idx="1">
                            <a:srgbClr val="D23E15"/>
                          </a:lnRef>
                          <a:fillRef idx="0">
                            <a:srgbClr val="000000">
                              <a:alpha val="0"/>
                            </a:srgbClr>
                          </a:fillRef>
                          <a:effectRef idx="0">
                            <a:scrgbClr r="0" g="0" b="0"/>
                          </a:effectRef>
                          <a:fontRef idx="none"/>
                        </wps:style>
                        <wps:bodyPr/>
                      </wps:wsp>
                      <wps:wsp>
                        <wps:cNvPr id="21696" name="Shape 21696"/>
                        <wps:cNvSpPr/>
                        <wps:spPr>
                          <a:xfrm>
                            <a:off x="658160" y="1050820"/>
                            <a:ext cx="311874" cy="80493"/>
                          </a:xfrm>
                          <a:custGeom>
                            <a:avLst/>
                            <a:gdLst/>
                            <a:ahLst/>
                            <a:cxnLst/>
                            <a:rect l="0" t="0" r="0" b="0"/>
                            <a:pathLst>
                              <a:path w="311874" h="80493">
                                <a:moveTo>
                                  <a:pt x="311874" y="0"/>
                                </a:moveTo>
                                <a:lnTo>
                                  <a:pt x="0" y="80493"/>
                                </a:lnTo>
                              </a:path>
                            </a:pathLst>
                          </a:custGeom>
                          <a:ln w="26619" cap="rnd">
                            <a:miter lim="127000"/>
                          </a:ln>
                        </wps:spPr>
                        <wps:style>
                          <a:lnRef idx="1">
                            <a:srgbClr val="D23E15"/>
                          </a:lnRef>
                          <a:fillRef idx="0">
                            <a:srgbClr val="000000">
                              <a:alpha val="0"/>
                            </a:srgbClr>
                          </a:fillRef>
                          <a:effectRef idx="0">
                            <a:scrgbClr r="0" g="0" b="0"/>
                          </a:effectRef>
                          <a:fontRef idx="none"/>
                        </wps:style>
                        <wps:bodyPr/>
                      </wps:wsp>
                      <wps:wsp>
                        <wps:cNvPr id="21697" name="Shape 21697"/>
                        <wps:cNvSpPr/>
                        <wps:spPr>
                          <a:xfrm>
                            <a:off x="970033" y="920061"/>
                            <a:ext cx="311874" cy="130759"/>
                          </a:xfrm>
                          <a:custGeom>
                            <a:avLst/>
                            <a:gdLst/>
                            <a:ahLst/>
                            <a:cxnLst/>
                            <a:rect l="0" t="0" r="0" b="0"/>
                            <a:pathLst>
                              <a:path w="311874" h="130759">
                                <a:moveTo>
                                  <a:pt x="311874" y="0"/>
                                </a:moveTo>
                                <a:lnTo>
                                  <a:pt x="0" y="130759"/>
                                </a:lnTo>
                              </a:path>
                            </a:pathLst>
                          </a:custGeom>
                          <a:ln w="26619" cap="rnd">
                            <a:miter lim="127000"/>
                          </a:ln>
                        </wps:spPr>
                        <wps:style>
                          <a:lnRef idx="1">
                            <a:srgbClr val="D23E15"/>
                          </a:lnRef>
                          <a:fillRef idx="0">
                            <a:srgbClr val="000000">
                              <a:alpha val="0"/>
                            </a:srgbClr>
                          </a:fillRef>
                          <a:effectRef idx="0">
                            <a:scrgbClr r="0" g="0" b="0"/>
                          </a:effectRef>
                          <a:fontRef idx="none"/>
                        </wps:style>
                        <wps:bodyPr/>
                      </wps:wsp>
                      <wps:wsp>
                        <wps:cNvPr id="21698" name="Shape 21698"/>
                        <wps:cNvSpPr/>
                        <wps:spPr>
                          <a:xfrm>
                            <a:off x="1281907" y="800160"/>
                            <a:ext cx="311861" cy="119901"/>
                          </a:xfrm>
                          <a:custGeom>
                            <a:avLst/>
                            <a:gdLst/>
                            <a:ahLst/>
                            <a:cxnLst/>
                            <a:rect l="0" t="0" r="0" b="0"/>
                            <a:pathLst>
                              <a:path w="311861" h="119901">
                                <a:moveTo>
                                  <a:pt x="311861" y="0"/>
                                </a:moveTo>
                                <a:lnTo>
                                  <a:pt x="0" y="119901"/>
                                </a:lnTo>
                              </a:path>
                            </a:pathLst>
                          </a:custGeom>
                          <a:ln w="26619" cap="rnd">
                            <a:miter lim="127000"/>
                          </a:ln>
                        </wps:spPr>
                        <wps:style>
                          <a:lnRef idx="1">
                            <a:srgbClr val="D23E15"/>
                          </a:lnRef>
                          <a:fillRef idx="0">
                            <a:srgbClr val="000000">
                              <a:alpha val="0"/>
                            </a:srgbClr>
                          </a:fillRef>
                          <a:effectRef idx="0">
                            <a:scrgbClr r="0" g="0" b="0"/>
                          </a:effectRef>
                          <a:fontRef idx="none"/>
                        </wps:style>
                        <wps:bodyPr/>
                      </wps:wsp>
                      <wps:wsp>
                        <wps:cNvPr id="21699" name="Shape 21699"/>
                        <wps:cNvSpPr/>
                        <wps:spPr>
                          <a:xfrm>
                            <a:off x="1593769" y="774684"/>
                            <a:ext cx="311874" cy="25476"/>
                          </a:xfrm>
                          <a:custGeom>
                            <a:avLst/>
                            <a:gdLst/>
                            <a:ahLst/>
                            <a:cxnLst/>
                            <a:rect l="0" t="0" r="0" b="0"/>
                            <a:pathLst>
                              <a:path w="311874" h="25476">
                                <a:moveTo>
                                  <a:pt x="311874" y="0"/>
                                </a:moveTo>
                                <a:lnTo>
                                  <a:pt x="0" y="25476"/>
                                </a:lnTo>
                              </a:path>
                            </a:pathLst>
                          </a:custGeom>
                          <a:ln w="26619" cap="rnd">
                            <a:miter lim="127000"/>
                          </a:ln>
                        </wps:spPr>
                        <wps:style>
                          <a:lnRef idx="1">
                            <a:srgbClr val="D23E15"/>
                          </a:lnRef>
                          <a:fillRef idx="0">
                            <a:srgbClr val="000000">
                              <a:alpha val="0"/>
                            </a:srgbClr>
                          </a:fillRef>
                          <a:effectRef idx="0">
                            <a:scrgbClr r="0" g="0" b="0"/>
                          </a:effectRef>
                          <a:fontRef idx="none"/>
                        </wps:style>
                        <wps:bodyPr/>
                      </wps:wsp>
                      <wps:wsp>
                        <wps:cNvPr id="21700" name="Shape 21700"/>
                        <wps:cNvSpPr/>
                        <wps:spPr>
                          <a:xfrm>
                            <a:off x="1905643" y="774684"/>
                            <a:ext cx="311874" cy="15291"/>
                          </a:xfrm>
                          <a:custGeom>
                            <a:avLst/>
                            <a:gdLst/>
                            <a:ahLst/>
                            <a:cxnLst/>
                            <a:rect l="0" t="0" r="0" b="0"/>
                            <a:pathLst>
                              <a:path w="311874" h="15291">
                                <a:moveTo>
                                  <a:pt x="311874" y="15291"/>
                                </a:moveTo>
                                <a:lnTo>
                                  <a:pt x="0" y="0"/>
                                </a:lnTo>
                              </a:path>
                            </a:pathLst>
                          </a:custGeom>
                          <a:ln w="26619" cap="rnd">
                            <a:miter lim="127000"/>
                          </a:ln>
                        </wps:spPr>
                        <wps:style>
                          <a:lnRef idx="1">
                            <a:srgbClr val="D23E15"/>
                          </a:lnRef>
                          <a:fillRef idx="0">
                            <a:srgbClr val="000000">
                              <a:alpha val="0"/>
                            </a:srgbClr>
                          </a:fillRef>
                          <a:effectRef idx="0">
                            <a:scrgbClr r="0" g="0" b="0"/>
                          </a:effectRef>
                          <a:fontRef idx="none"/>
                        </wps:style>
                        <wps:bodyPr/>
                      </wps:wsp>
                      <wps:wsp>
                        <wps:cNvPr id="21701" name="Shape 21701"/>
                        <wps:cNvSpPr/>
                        <wps:spPr>
                          <a:xfrm>
                            <a:off x="2217517" y="748205"/>
                            <a:ext cx="311861" cy="41770"/>
                          </a:xfrm>
                          <a:custGeom>
                            <a:avLst/>
                            <a:gdLst/>
                            <a:ahLst/>
                            <a:cxnLst/>
                            <a:rect l="0" t="0" r="0" b="0"/>
                            <a:pathLst>
                              <a:path w="311861" h="41770">
                                <a:moveTo>
                                  <a:pt x="311861" y="0"/>
                                </a:moveTo>
                                <a:lnTo>
                                  <a:pt x="0" y="41770"/>
                                </a:lnTo>
                              </a:path>
                            </a:pathLst>
                          </a:custGeom>
                          <a:ln w="26619" cap="rnd">
                            <a:miter lim="127000"/>
                          </a:ln>
                        </wps:spPr>
                        <wps:style>
                          <a:lnRef idx="1">
                            <a:srgbClr val="D23E15"/>
                          </a:lnRef>
                          <a:fillRef idx="0">
                            <a:srgbClr val="000000">
                              <a:alpha val="0"/>
                            </a:srgbClr>
                          </a:fillRef>
                          <a:effectRef idx="0">
                            <a:scrgbClr r="0" g="0" b="0"/>
                          </a:effectRef>
                          <a:fontRef idx="none"/>
                        </wps:style>
                        <wps:bodyPr/>
                      </wps:wsp>
                      <wps:wsp>
                        <wps:cNvPr id="21702" name="Shape 21702"/>
                        <wps:cNvSpPr/>
                        <wps:spPr>
                          <a:xfrm>
                            <a:off x="2529378" y="593671"/>
                            <a:ext cx="311874" cy="154534"/>
                          </a:xfrm>
                          <a:custGeom>
                            <a:avLst/>
                            <a:gdLst/>
                            <a:ahLst/>
                            <a:cxnLst/>
                            <a:rect l="0" t="0" r="0" b="0"/>
                            <a:pathLst>
                              <a:path w="311874" h="154534">
                                <a:moveTo>
                                  <a:pt x="311874" y="0"/>
                                </a:moveTo>
                                <a:lnTo>
                                  <a:pt x="0" y="154534"/>
                                </a:lnTo>
                              </a:path>
                            </a:pathLst>
                          </a:custGeom>
                          <a:ln w="26619" cap="rnd">
                            <a:miter lim="127000"/>
                          </a:ln>
                        </wps:spPr>
                        <wps:style>
                          <a:lnRef idx="1">
                            <a:srgbClr val="D23E15"/>
                          </a:lnRef>
                          <a:fillRef idx="0">
                            <a:srgbClr val="000000">
                              <a:alpha val="0"/>
                            </a:srgbClr>
                          </a:fillRef>
                          <a:effectRef idx="0">
                            <a:scrgbClr r="0" g="0" b="0"/>
                          </a:effectRef>
                          <a:fontRef idx="none"/>
                        </wps:style>
                        <wps:bodyPr/>
                      </wps:wsp>
                      <wps:wsp>
                        <wps:cNvPr id="21703" name="Shape 21703"/>
                        <wps:cNvSpPr/>
                        <wps:spPr>
                          <a:xfrm>
                            <a:off x="2841252" y="481936"/>
                            <a:ext cx="311886" cy="111735"/>
                          </a:xfrm>
                          <a:custGeom>
                            <a:avLst/>
                            <a:gdLst/>
                            <a:ahLst/>
                            <a:cxnLst/>
                            <a:rect l="0" t="0" r="0" b="0"/>
                            <a:pathLst>
                              <a:path w="311886" h="111735">
                                <a:moveTo>
                                  <a:pt x="311886" y="0"/>
                                </a:moveTo>
                                <a:lnTo>
                                  <a:pt x="0" y="111735"/>
                                </a:lnTo>
                              </a:path>
                            </a:pathLst>
                          </a:custGeom>
                          <a:ln w="26619" cap="rnd">
                            <a:miter lim="127000"/>
                          </a:ln>
                        </wps:spPr>
                        <wps:style>
                          <a:lnRef idx="1">
                            <a:srgbClr val="D23E15"/>
                          </a:lnRef>
                          <a:fillRef idx="0">
                            <a:srgbClr val="000000">
                              <a:alpha val="0"/>
                            </a:srgbClr>
                          </a:fillRef>
                          <a:effectRef idx="0">
                            <a:scrgbClr r="0" g="0" b="0"/>
                          </a:effectRef>
                          <a:fontRef idx="none"/>
                        </wps:style>
                        <wps:bodyPr/>
                      </wps:wsp>
                      <wps:wsp>
                        <wps:cNvPr id="21704" name="Shape 21704"/>
                        <wps:cNvSpPr/>
                        <wps:spPr>
                          <a:xfrm>
                            <a:off x="3153138" y="468678"/>
                            <a:ext cx="311848" cy="13259"/>
                          </a:xfrm>
                          <a:custGeom>
                            <a:avLst/>
                            <a:gdLst/>
                            <a:ahLst/>
                            <a:cxnLst/>
                            <a:rect l="0" t="0" r="0" b="0"/>
                            <a:pathLst>
                              <a:path w="311848" h="13259">
                                <a:moveTo>
                                  <a:pt x="311848" y="0"/>
                                </a:moveTo>
                                <a:lnTo>
                                  <a:pt x="0" y="13259"/>
                                </a:lnTo>
                              </a:path>
                            </a:pathLst>
                          </a:custGeom>
                          <a:ln w="26619" cap="rnd">
                            <a:miter lim="127000"/>
                          </a:ln>
                        </wps:spPr>
                        <wps:style>
                          <a:lnRef idx="1">
                            <a:srgbClr val="D23E15"/>
                          </a:lnRef>
                          <a:fillRef idx="0">
                            <a:srgbClr val="000000">
                              <a:alpha val="0"/>
                            </a:srgbClr>
                          </a:fillRef>
                          <a:effectRef idx="0">
                            <a:scrgbClr r="0" g="0" b="0"/>
                          </a:effectRef>
                          <a:fontRef idx="none"/>
                        </wps:style>
                        <wps:bodyPr/>
                      </wps:wsp>
                      <wps:wsp>
                        <wps:cNvPr id="21705" name="Shape 21705"/>
                        <wps:cNvSpPr/>
                        <wps:spPr>
                          <a:xfrm>
                            <a:off x="3464987" y="425205"/>
                            <a:ext cx="311886" cy="43472"/>
                          </a:xfrm>
                          <a:custGeom>
                            <a:avLst/>
                            <a:gdLst/>
                            <a:ahLst/>
                            <a:cxnLst/>
                            <a:rect l="0" t="0" r="0" b="0"/>
                            <a:pathLst>
                              <a:path w="311886" h="43472">
                                <a:moveTo>
                                  <a:pt x="311886" y="0"/>
                                </a:moveTo>
                                <a:lnTo>
                                  <a:pt x="0" y="43472"/>
                                </a:lnTo>
                              </a:path>
                            </a:pathLst>
                          </a:custGeom>
                          <a:ln w="26619" cap="rnd">
                            <a:miter lim="127000"/>
                          </a:ln>
                        </wps:spPr>
                        <wps:style>
                          <a:lnRef idx="1">
                            <a:srgbClr val="D23E15"/>
                          </a:lnRef>
                          <a:fillRef idx="0">
                            <a:srgbClr val="000000">
                              <a:alpha val="0"/>
                            </a:srgbClr>
                          </a:fillRef>
                          <a:effectRef idx="0">
                            <a:scrgbClr r="0" g="0" b="0"/>
                          </a:effectRef>
                          <a:fontRef idx="none"/>
                        </wps:style>
                        <wps:bodyPr/>
                      </wps:wsp>
                      <wps:wsp>
                        <wps:cNvPr id="21706" name="Shape 21706"/>
                        <wps:cNvSpPr/>
                        <wps:spPr>
                          <a:xfrm>
                            <a:off x="3776873" y="412302"/>
                            <a:ext cx="311862" cy="12903"/>
                          </a:xfrm>
                          <a:custGeom>
                            <a:avLst/>
                            <a:gdLst/>
                            <a:ahLst/>
                            <a:cxnLst/>
                            <a:rect l="0" t="0" r="0" b="0"/>
                            <a:pathLst>
                              <a:path w="311862" h="12903">
                                <a:moveTo>
                                  <a:pt x="311862" y="0"/>
                                </a:moveTo>
                                <a:lnTo>
                                  <a:pt x="0" y="12903"/>
                                </a:lnTo>
                              </a:path>
                            </a:pathLst>
                          </a:custGeom>
                          <a:ln w="26619" cap="rnd">
                            <a:miter lim="127000"/>
                          </a:ln>
                        </wps:spPr>
                        <wps:style>
                          <a:lnRef idx="1">
                            <a:srgbClr val="D23E15"/>
                          </a:lnRef>
                          <a:fillRef idx="0">
                            <a:srgbClr val="000000">
                              <a:alpha val="0"/>
                            </a:srgbClr>
                          </a:fillRef>
                          <a:effectRef idx="0">
                            <a:scrgbClr r="0" g="0" b="0"/>
                          </a:effectRef>
                          <a:fontRef idx="none"/>
                        </wps:style>
                        <wps:bodyPr/>
                      </wps:wsp>
                      <wps:wsp>
                        <wps:cNvPr id="21707" name="Shape 21707"/>
                        <wps:cNvSpPr/>
                        <wps:spPr>
                          <a:xfrm>
                            <a:off x="346286" y="1152508"/>
                            <a:ext cx="311874" cy="28740"/>
                          </a:xfrm>
                          <a:custGeom>
                            <a:avLst/>
                            <a:gdLst/>
                            <a:ahLst/>
                            <a:cxnLst/>
                            <a:rect l="0" t="0" r="0" b="0"/>
                            <a:pathLst>
                              <a:path w="311874" h="28740">
                                <a:moveTo>
                                  <a:pt x="311874" y="0"/>
                                </a:moveTo>
                                <a:lnTo>
                                  <a:pt x="0" y="28740"/>
                                </a:lnTo>
                              </a:path>
                            </a:pathLst>
                          </a:custGeom>
                          <a:ln w="26619" cap="rnd">
                            <a:miter lim="127000"/>
                          </a:ln>
                        </wps:spPr>
                        <wps:style>
                          <a:lnRef idx="1">
                            <a:srgbClr val="175B7B"/>
                          </a:lnRef>
                          <a:fillRef idx="0">
                            <a:srgbClr val="000000">
                              <a:alpha val="0"/>
                            </a:srgbClr>
                          </a:fillRef>
                          <a:effectRef idx="0">
                            <a:scrgbClr r="0" g="0" b="0"/>
                          </a:effectRef>
                          <a:fontRef idx="none"/>
                        </wps:style>
                        <wps:bodyPr/>
                      </wps:wsp>
                      <wps:wsp>
                        <wps:cNvPr id="21708" name="Shape 21708"/>
                        <wps:cNvSpPr/>
                        <wps:spPr>
                          <a:xfrm>
                            <a:off x="658160" y="1092577"/>
                            <a:ext cx="311874" cy="59931"/>
                          </a:xfrm>
                          <a:custGeom>
                            <a:avLst/>
                            <a:gdLst/>
                            <a:ahLst/>
                            <a:cxnLst/>
                            <a:rect l="0" t="0" r="0" b="0"/>
                            <a:pathLst>
                              <a:path w="311874" h="59931">
                                <a:moveTo>
                                  <a:pt x="311874" y="0"/>
                                </a:moveTo>
                                <a:lnTo>
                                  <a:pt x="0" y="59931"/>
                                </a:lnTo>
                              </a:path>
                            </a:pathLst>
                          </a:custGeom>
                          <a:ln w="26619" cap="rnd">
                            <a:miter lim="127000"/>
                          </a:ln>
                        </wps:spPr>
                        <wps:style>
                          <a:lnRef idx="1">
                            <a:srgbClr val="175B7B"/>
                          </a:lnRef>
                          <a:fillRef idx="0">
                            <a:srgbClr val="000000">
                              <a:alpha val="0"/>
                            </a:srgbClr>
                          </a:fillRef>
                          <a:effectRef idx="0">
                            <a:scrgbClr r="0" g="0" b="0"/>
                          </a:effectRef>
                          <a:fontRef idx="none"/>
                        </wps:style>
                        <wps:bodyPr/>
                      </wps:wsp>
                      <wps:wsp>
                        <wps:cNvPr id="21709" name="Shape 21709"/>
                        <wps:cNvSpPr/>
                        <wps:spPr>
                          <a:xfrm>
                            <a:off x="970033" y="983014"/>
                            <a:ext cx="311874" cy="109563"/>
                          </a:xfrm>
                          <a:custGeom>
                            <a:avLst/>
                            <a:gdLst/>
                            <a:ahLst/>
                            <a:cxnLst/>
                            <a:rect l="0" t="0" r="0" b="0"/>
                            <a:pathLst>
                              <a:path w="311874" h="109563">
                                <a:moveTo>
                                  <a:pt x="311874" y="0"/>
                                </a:moveTo>
                                <a:lnTo>
                                  <a:pt x="0" y="109563"/>
                                </a:lnTo>
                              </a:path>
                            </a:pathLst>
                          </a:custGeom>
                          <a:ln w="26619" cap="rnd">
                            <a:miter lim="127000"/>
                          </a:ln>
                        </wps:spPr>
                        <wps:style>
                          <a:lnRef idx="1">
                            <a:srgbClr val="175B7B"/>
                          </a:lnRef>
                          <a:fillRef idx="0">
                            <a:srgbClr val="000000">
                              <a:alpha val="0"/>
                            </a:srgbClr>
                          </a:fillRef>
                          <a:effectRef idx="0">
                            <a:scrgbClr r="0" g="0" b="0"/>
                          </a:effectRef>
                          <a:fontRef idx="none"/>
                        </wps:style>
                        <wps:bodyPr/>
                      </wps:wsp>
                      <wps:wsp>
                        <wps:cNvPr id="21710" name="Shape 21710"/>
                        <wps:cNvSpPr/>
                        <wps:spPr>
                          <a:xfrm>
                            <a:off x="1281907" y="940024"/>
                            <a:ext cx="311861" cy="42990"/>
                          </a:xfrm>
                          <a:custGeom>
                            <a:avLst/>
                            <a:gdLst/>
                            <a:ahLst/>
                            <a:cxnLst/>
                            <a:rect l="0" t="0" r="0" b="0"/>
                            <a:pathLst>
                              <a:path w="311861" h="42990">
                                <a:moveTo>
                                  <a:pt x="311861" y="0"/>
                                </a:moveTo>
                                <a:lnTo>
                                  <a:pt x="0" y="42990"/>
                                </a:lnTo>
                              </a:path>
                            </a:pathLst>
                          </a:custGeom>
                          <a:ln w="26619" cap="rnd">
                            <a:miter lim="127000"/>
                          </a:ln>
                        </wps:spPr>
                        <wps:style>
                          <a:lnRef idx="1">
                            <a:srgbClr val="175B7B"/>
                          </a:lnRef>
                          <a:fillRef idx="0">
                            <a:srgbClr val="000000">
                              <a:alpha val="0"/>
                            </a:srgbClr>
                          </a:fillRef>
                          <a:effectRef idx="0">
                            <a:scrgbClr r="0" g="0" b="0"/>
                          </a:effectRef>
                          <a:fontRef idx="none"/>
                        </wps:style>
                        <wps:bodyPr/>
                      </wps:wsp>
                      <wps:wsp>
                        <wps:cNvPr id="21711" name="Shape 21711"/>
                        <wps:cNvSpPr/>
                        <wps:spPr>
                          <a:xfrm>
                            <a:off x="1593769" y="883039"/>
                            <a:ext cx="311874" cy="56985"/>
                          </a:xfrm>
                          <a:custGeom>
                            <a:avLst/>
                            <a:gdLst/>
                            <a:ahLst/>
                            <a:cxnLst/>
                            <a:rect l="0" t="0" r="0" b="0"/>
                            <a:pathLst>
                              <a:path w="311874" h="56985">
                                <a:moveTo>
                                  <a:pt x="311874" y="0"/>
                                </a:moveTo>
                                <a:lnTo>
                                  <a:pt x="0" y="56985"/>
                                </a:lnTo>
                              </a:path>
                            </a:pathLst>
                          </a:custGeom>
                          <a:ln w="26619" cap="rnd">
                            <a:miter lim="127000"/>
                          </a:ln>
                        </wps:spPr>
                        <wps:style>
                          <a:lnRef idx="1">
                            <a:srgbClr val="175B7B"/>
                          </a:lnRef>
                          <a:fillRef idx="0">
                            <a:srgbClr val="000000">
                              <a:alpha val="0"/>
                            </a:srgbClr>
                          </a:fillRef>
                          <a:effectRef idx="0">
                            <a:scrgbClr r="0" g="0" b="0"/>
                          </a:effectRef>
                          <a:fontRef idx="none"/>
                        </wps:style>
                        <wps:bodyPr/>
                      </wps:wsp>
                      <wps:wsp>
                        <wps:cNvPr id="21712" name="Shape 21712"/>
                        <wps:cNvSpPr/>
                        <wps:spPr>
                          <a:xfrm>
                            <a:off x="1905643" y="883039"/>
                            <a:ext cx="311874" cy="9335"/>
                          </a:xfrm>
                          <a:custGeom>
                            <a:avLst/>
                            <a:gdLst/>
                            <a:ahLst/>
                            <a:cxnLst/>
                            <a:rect l="0" t="0" r="0" b="0"/>
                            <a:pathLst>
                              <a:path w="311874" h="9335">
                                <a:moveTo>
                                  <a:pt x="311874" y="9335"/>
                                </a:moveTo>
                                <a:lnTo>
                                  <a:pt x="0" y="0"/>
                                </a:lnTo>
                              </a:path>
                            </a:pathLst>
                          </a:custGeom>
                          <a:ln w="26619" cap="rnd">
                            <a:miter lim="127000"/>
                          </a:ln>
                        </wps:spPr>
                        <wps:style>
                          <a:lnRef idx="1">
                            <a:srgbClr val="175B7B"/>
                          </a:lnRef>
                          <a:fillRef idx="0">
                            <a:srgbClr val="000000">
                              <a:alpha val="0"/>
                            </a:srgbClr>
                          </a:fillRef>
                          <a:effectRef idx="0">
                            <a:scrgbClr r="0" g="0" b="0"/>
                          </a:effectRef>
                          <a:fontRef idx="none"/>
                        </wps:style>
                        <wps:bodyPr/>
                      </wps:wsp>
                      <wps:wsp>
                        <wps:cNvPr id="21713" name="Shape 21713"/>
                        <wps:cNvSpPr/>
                        <wps:spPr>
                          <a:xfrm>
                            <a:off x="2217517" y="855277"/>
                            <a:ext cx="311861" cy="37097"/>
                          </a:xfrm>
                          <a:custGeom>
                            <a:avLst/>
                            <a:gdLst/>
                            <a:ahLst/>
                            <a:cxnLst/>
                            <a:rect l="0" t="0" r="0" b="0"/>
                            <a:pathLst>
                              <a:path w="311861" h="37097">
                                <a:moveTo>
                                  <a:pt x="311861" y="0"/>
                                </a:moveTo>
                                <a:lnTo>
                                  <a:pt x="0" y="37097"/>
                                </a:lnTo>
                              </a:path>
                            </a:pathLst>
                          </a:custGeom>
                          <a:ln w="26619" cap="rnd">
                            <a:miter lim="127000"/>
                          </a:ln>
                        </wps:spPr>
                        <wps:style>
                          <a:lnRef idx="1">
                            <a:srgbClr val="175B7B"/>
                          </a:lnRef>
                          <a:fillRef idx="0">
                            <a:srgbClr val="000000">
                              <a:alpha val="0"/>
                            </a:srgbClr>
                          </a:fillRef>
                          <a:effectRef idx="0">
                            <a:scrgbClr r="0" g="0" b="0"/>
                          </a:effectRef>
                          <a:fontRef idx="none"/>
                        </wps:style>
                        <wps:bodyPr/>
                      </wps:wsp>
                      <wps:wsp>
                        <wps:cNvPr id="21714" name="Shape 21714"/>
                        <wps:cNvSpPr/>
                        <wps:spPr>
                          <a:xfrm>
                            <a:off x="2529378" y="733446"/>
                            <a:ext cx="311874" cy="121831"/>
                          </a:xfrm>
                          <a:custGeom>
                            <a:avLst/>
                            <a:gdLst/>
                            <a:ahLst/>
                            <a:cxnLst/>
                            <a:rect l="0" t="0" r="0" b="0"/>
                            <a:pathLst>
                              <a:path w="311874" h="121831">
                                <a:moveTo>
                                  <a:pt x="311874" y="0"/>
                                </a:moveTo>
                                <a:lnTo>
                                  <a:pt x="0" y="121831"/>
                                </a:lnTo>
                              </a:path>
                            </a:pathLst>
                          </a:custGeom>
                          <a:ln w="26619" cap="rnd">
                            <a:miter lim="127000"/>
                          </a:ln>
                        </wps:spPr>
                        <wps:style>
                          <a:lnRef idx="1">
                            <a:srgbClr val="175B7B"/>
                          </a:lnRef>
                          <a:fillRef idx="0">
                            <a:srgbClr val="000000">
                              <a:alpha val="0"/>
                            </a:srgbClr>
                          </a:fillRef>
                          <a:effectRef idx="0">
                            <a:scrgbClr r="0" g="0" b="0"/>
                          </a:effectRef>
                          <a:fontRef idx="none"/>
                        </wps:style>
                        <wps:bodyPr/>
                      </wps:wsp>
                      <wps:wsp>
                        <wps:cNvPr id="21715" name="Shape 21715"/>
                        <wps:cNvSpPr/>
                        <wps:spPr>
                          <a:xfrm>
                            <a:off x="2841252" y="630284"/>
                            <a:ext cx="311886" cy="103162"/>
                          </a:xfrm>
                          <a:custGeom>
                            <a:avLst/>
                            <a:gdLst/>
                            <a:ahLst/>
                            <a:cxnLst/>
                            <a:rect l="0" t="0" r="0" b="0"/>
                            <a:pathLst>
                              <a:path w="311886" h="103162">
                                <a:moveTo>
                                  <a:pt x="311886" y="0"/>
                                </a:moveTo>
                                <a:lnTo>
                                  <a:pt x="0" y="103162"/>
                                </a:lnTo>
                              </a:path>
                            </a:pathLst>
                          </a:custGeom>
                          <a:ln w="26619" cap="rnd">
                            <a:miter lim="127000"/>
                          </a:ln>
                        </wps:spPr>
                        <wps:style>
                          <a:lnRef idx="1">
                            <a:srgbClr val="175B7B"/>
                          </a:lnRef>
                          <a:fillRef idx="0">
                            <a:srgbClr val="000000">
                              <a:alpha val="0"/>
                            </a:srgbClr>
                          </a:fillRef>
                          <a:effectRef idx="0">
                            <a:scrgbClr r="0" g="0" b="0"/>
                          </a:effectRef>
                          <a:fontRef idx="none"/>
                        </wps:style>
                        <wps:bodyPr/>
                      </wps:wsp>
                      <wps:wsp>
                        <wps:cNvPr id="21716" name="Shape 21716"/>
                        <wps:cNvSpPr/>
                        <wps:spPr>
                          <a:xfrm>
                            <a:off x="3153138" y="605227"/>
                            <a:ext cx="311848" cy="25057"/>
                          </a:xfrm>
                          <a:custGeom>
                            <a:avLst/>
                            <a:gdLst/>
                            <a:ahLst/>
                            <a:cxnLst/>
                            <a:rect l="0" t="0" r="0" b="0"/>
                            <a:pathLst>
                              <a:path w="311848" h="25057">
                                <a:moveTo>
                                  <a:pt x="311848" y="0"/>
                                </a:moveTo>
                                <a:lnTo>
                                  <a:pt x="0" y="25057"/>
                                </a:lnTo>
                              </a:path>
                            </a:pathLst>
                          </a:custGeom>
                          <a:ln w="26619" cap="rnd">
                            <a:miter lim="127000"/>
                          </a:ln>
                        </wps:spPr>
                        <wps:style>
                          <a:lnRef idx="1">
                            <a:srgbClr val="175B7B"/>
                          </a:lnRef>
                          <a:fillRef idx="0">
                            <a:srgbClr val="000000">
                              <a:alpha val="0"/>
                            </a:srgbClr>
                          </a:fillRef>
                          <a:effectRef idx="0">
                            <a:scrgbClr r="0" g="0" b="0"/>
                          </a:effectRef>
                          <a:fontRef idx="none"/>
                        </wps:style>
                        <wps:bodyPr/>
                      </wps:wsp>
                      <wps:wsp>
                        <wps:cNvPr id="21717" name="Shape 21717"/>
                        <wps:cNvSpPr/>
                        <wps:spPr>
                          <a:xfrm>
                            <a:off x="3464987" y="569603"/>
                            <a:ext cx="311886" cy="35623"/>
                          </a:xfrm>
                          <a:custGeom>
                            <a:avLst/>
                            <a:gdLst/>
                            <a:ahLst/>
                            <a:cxnLst/>
                            <a:rect l="0" t="0" r="0" b="0"/>
                            <a:pathLst>
                              <a:path w="311886" h="35623">
                                <a:moveTo>
                                  <a:pt x="311886" y="0"/>
                                </a:moveTo>
                                <a:lnTo>
                                  <a:pt x="0" y="35623"/>
                                </a:lnTo>
                              </a:path>
                            </a:pathLst>
                          </a:custGeom>
                          <a:ln w="26619" cap="rnd">
                            <a:miter lim="127000"/>
                          </a:ln>
                        </wps:spPr>
                        <wps:style>
                          <a:lnRef idx="1">
                            <a:srgbClr val="175B7B"/>
                          </a:lnRef>
                          <a:fillRef idx="0">
                            <a:srgbClr val="000000">
                              <a:alpha val="0"/>
                            </a:srgbClr>
                          </a:fillRef>
                          <a:effectRef idx="0">
                            <a:scrgbClr r="0" g="0" b="0"/>
                          </a:effectRef>
                          <a:fontRef idx="none"/>
                        </wps:style>
                        <wps:bodyPr/>
                      </wps:wsp>
                      <wps:wsp>
                        <wps:cNvPr id="21718" name="Shape 21718"/>
                        <wps:cNvSpPr/>
                        <wps:spPr>
                          <a:xfrm>
                            <a:off x="3776873" y="520226"/>
                            <a:ext cx="311862" cy="49378"/>
                          </a:xfrm>
                          <a:custGeom>
                            <a:avLst/>
                            <a:gdLst/>
                            <a:ahLst/>
                            <a:cxnLst/>
                            <a:rect l="0" t="0" r="0" b="0"/>
                            <a:pathLst>
                              <a:path w="311862" h="49378">
                                <a:moveTo>
                                  <a:pt x="311862" y="0"/>
                                </a:moveTo>
                                <a:lnTo>
                                  <a:pt x="0" y="49378"/>
                                </a:lnTo>
                              </a:path>
                            </a:pathLst>
                          </a:custGeom>
                          <a:ln w="26619" cap="rnd">
                            <a:miter lim="127000"/>
                          </a:ln>
                        </wps:spPr>
                        <wps:style>
                          <a:lnRef idx="1">
                            <a:srgbClr val="175B7B"/>
                          </a:lnRef>
                          <a:fillRef idx="0">
                            <a:srgbClr val="000000">
                              <a:alpha val="0"/>
                            </a:srgbClr>
                          </a:fillRef>
                          <a:effectRef idx="0">
                            <a:scrgbClr r="0" g="0" b="0"/>
                          </a:effectRef>
                          <a:fontRef idx="none"/>
                        </wps:style>
                        <wps:bodyPr/>
                      </wps:wsp>
                      <wps:wsp>
                        <wps:cNvPr id="21719" name="Rectangle 21719"/>
                        <wps:cNvSpPr/>
                        <wps:spPr>
                          <a:xfrm>
                            <a:off x="3999303" y="1223922"/>
                            <a:ext cx="237879" cy="13863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2016</w:t>
                              </w:r>
                            </w:p>
                          </w:txbxContent>
                        </wps:txbx>
                        <wps:bodyPr horzOverflow="overflow" vert="horz" lIns="0" tIns="0" rIns="0" bIns="0" rtlCol="0">
                          <a:noAutofit/>
                        </wps:bodyPr>
                      </wps:wsp>
                      <wps:wsp>
                        <wps:cNvPr id="21720" name="Rectangle 21720"/>
                        <wps:cNvSpPr/>
                        <wps:spPr>
                          <a:xfrm>
                            <a:off x="3687421" y="1223922"/>
                            <a:ext cx="237879" cy="13863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2015</w:t>
                              </w:r>
                            </w:p>
                          </w:txbxContent>
                        </wps:txbx>
                        <wps:bodyPr horzOverflow="overflow" vert="horz" lIns="0" tIns="0" rIns="0" bIns="0" rtlCol="0">
                          <a:noAutofit/>
                        </wps:bodyPr>
                      </wps:wsp>
                      <wps:wsp>
                        <wps:cNvPr id="21721" name="Rectangle 21721"/>
                        <wps:cNvSpPr/>
                        <wps:spPr>
                          <a:xfrm>
                            <a:off x="3375540" y="1223922"/>
                            <a:ext cx="237879" cy="13863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2014</w:t>
                              </w:r>
                            </w:p>
                          </w:txbxContent>
                        </wps:txbx>
                        <wps:bodyPr horzOverflow="overflow" vert="horz" lIns="0" tIns="0" rIns="0" bIns="0" rtlCol="0">
                          <a:noAutofit/>
                        </wps:bodyPr>
                      </wps:wsp>
                      <wps:wsp>
                        <wps:cNvPr id="21722" name="Rectangle 21722"/>
                        <wps:cNvSpPr/>
                        <wps:spPr>
                          <a:xfrm>
                            <a:off x="3063658" y="1223922"/>
                            <a:ext cx="237879" cy="13863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2013</w:t>
                              </w:r>
                            </w:p>
                          </w:txbxContent>
                        </wps:txbx>
                        <wps:bodyPr horzOverflow="overflow" vert="horz" lIns="0" tIns="0" rIns="0" bIns="0" rtlCol="0">
                          <a:noAutofit/>
                        </wps:bodyPr>
                      </wps:wsp>
                      <wps:wsp>
                        <wps:cNvPr id="21723" name="Rectangle 21723"/>
                        <wps:cNvSpPr/>
                        <wps:spPr>
                          <a:xfrm>
                            <a:off x="2751777" y="1223922"/>
                            <a:ext cx="237879" cy="13863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2012</w:t>
                              </w:r>
                            </w:p>
                          </w:txbxContent>
                        </wps:txbx>
                        <wps:bodyPr horzOverflow="overflow" vert="horz" lIns="0" tIns="0" rIns="0" bIns="0" rtlCol="0">
                          <a:noAutofit/>
                        </wps:bodyPr>
                      </wps:wsp>
                      <wps:wsp>
                        <wps:cNvPr id="21724" name="Rectangle 21724"/>
                        <wps:cNvSpPr/>
                        <wps:spPr>
                          <a:xfrm>
                            <a:off x="2439896" y="1223922"/>
                            <a:ext cx="237879" cy="13863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2011</w:t>
                              </w:r>
                            </w:p>
                          </w:txbxContent>
                        </wps:txbx>
                        <wps:bodyPr horzOverflow="overflow" vert="horz" lIns="0" tIns="0" rIns="0" bIns="0" rtlCol="0">
                          <a:noAutofit/>
                        </wps:bodyPr>
                      </wps:wsp>
                      <wps:wsp>
                        <wps:cNvPr id="21725" name="Rectangle 21725"/>
                        <wps:cNvSpPr/>
                        <wps:spPr>
                          <a:xfrm>
                            <a:off x="2128014" y="1223922"/>
                            <a:ext cx="237879" cy="13863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2010</w:t>
                              </w:r>
                            </w:p>
                          </w:txbxContent>
                        </wps:txbx>
                        <wps:bodyPr horzOverflow="overflow" vert="horz" lIns="0" tIns="0" rIns="0" bIns="0" rtlCol="0">
                          <a:noAutofit/>
                        </wps:bodyPr>
                      </wps:wsp>
                      <wps:wsp>
                        <wps:cNvPr id="21726" name="Rectangle 21726"/>
                        <wps:cNvSpPr/>
                        <wps:spPr>
                          <a:xfrm>
                            <a:off x="1816133" y="1223922"/>
                            <a:ext cx="237879" cy="13863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2009</w:t>
                              </w:r>
                            </w:p>
                          </w:txbxContent>
                        </wps:txbx>
                        <wps:bodyPr horzOverflow="overflow" vert="horz" lIns="0" tIns="0" rIns="0" bIns="0" rtlCol="0">
                          <a:noAutofit/>
                        </wps:bodyPr>
                      </wps:wsp>
                      <wps:wsp>
                        <wps:cNvPr id="21727" name="Rectangle 21727"/>
                        <wps:cNvSpPr/>
                        <wps:spPr>
                          <a:xfrm>
                            <a:off x="1504252" y="1223922"/>
                            <a:ext cx="237879" cy="13863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2008</w:t>
                              </w:r>
                            </w:p>
                          </w:txbxContent>
                        </wps:txbx>
                        <wps:bodyPr horzOverflow="overflow" vert="horz" lIns="0" tIns="0" rIns="0" bIns="0" rtlCol="0">
                          <a:noAutofit/>
                        </wps:bodyPr>
                      </wps:wsp>
                      <wps:wsp>
                        <wps:cNvPr id="21728" name="Rectangle 21728"/>
                        <wps:cNvSpPr/>
                        <wps:spPr>
                          <a:xfrm>
                            <a:off x="1192370" y="1223922"/>
                            <a:ext cx="237879" cy="13863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2007</w:t>
                              </w:r>
                            </w:p>
                          </w:txbxContent>
                        </wps:txbx>
                        <wps:bodyPr horzOverflow="overflow" vert="horz" lIns="0" tIns="0" rIns="0" bIns="0" rtlCol="0">
                          <a:noAutofit/>
                        </wps:bodyPr>
                      </wps:wsp>
                      <wps:wsp>
                        <wps:cNvPr id="21729" name="Rectangle 21729"/>
                        <wps:cNvSpPr/>
                        <wps:spPr>
                          <a:xfrm>
                            <a:off x="880489" y="1223922"/>
                            <a:ext cx="237879" cy="13863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2006</w:t>
                              </w:r>
                            </w:p>
                          </w:txbxContent>
                        </wps:txbx>
                        <wps:bodyPr horzOverflow="overflow" vert="horz" lIns="0" tIns="0" rIns="0" bIns="0" rtlCol="0">
                          <a:noAutofit/>
                        </wps:bodyPr>
                      </wps:wsp>
                      <wps:wsp>
                        <wps:cNvPr id="21730" name="Rectangle 21730"/>
                        <wps:cNvSpPr/>
                        <wps:spPr>
                          <a:xfrm>
                            <a:off x="568608" y="1223922"/>
                            <a:ext cx="237879" cy="13863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2005</w:t>
                              </w:r>
                            </w:p>
                          </w:txbxContent>
                        </wps:txbx>
                        <wps:bodyPr horzOverflow="overflow" vert="horz" lIns="0" tIns="0" rIns="0" bIns="0" rtlCol="0">
                          <a:noAutofit/>
                        </wps:bodyPr>
                      </wps:wsp>
                      <wps:wsp>
                        <wps:cNvPr id="21731" name="Rectangle 21731"/>
                        <wps:cNvSpPr/>
                        <wps:spPr>
                          <a:xfrm>
                            <a:off x="256727" y="1223922"/>
                            <a:ext cx="237879" cy="13863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2004</w:t>
                              </w:r>
                            </w:p>
                          </w:txbxContent>
                        </wps:txbx>
                        <wps:bodyPr horzOverflow="overflow" vert="horz" lIns="0" tIns="0" rIns="0" bIns="0" rtlCol="0">
                          <a:noAutofit/>
                        </wps:bodyPr>
                      </wps:wsp>
                      <wps:wsp>
                        <wps:cNvPr id="21732" name="Shape 21732"/>
                        <wps:cNvSpPr/>
                        <wps:spPr>
                          <a:xfrm>
                            <a:off x="321594" y="1152942"/>
                            <a:ext cx="47295" cy="47270"/>
                          </a:xfrm>
                          <a:custGeom>
                            <a:avLst/>
                            <a:gdLst/>
                            <a:ahLst/>
                            <a:cxnLst/>
                            <a:rect l="0" t="0" r="0" b="0"/>
                            <a:pathLst>
                              <a:path w="47295" h="47270">
                                <a:moveTo>
                                  <a:pt x="23647" y="0"/>
                                </a:moveTo>
                                <a:cubicBezTo>
                                  <a:pt x="36716" y="0"/>
                                  <a:pt x="47295" y="10579"/>
                                  <a:pt x="47295" y="23609"/>
                                </a:cubicBezTo>
                                <a:cubicBezTo>
                                  <a:pt x="47295" y="36678"/>
                                  <a:pt x="36716" y="47270"/>
                                  <a:pt x="23647" y="47270"/>
                                </a:cubicBezTo>
                                <a:cubicBezTo>
                                  <a:pt x="10592" y="47270"/>
                                  <a:pt x="0" y="36678"/>
                                  <a:pt x="0" y="23609"/>
                                </a:cubicBezTo>
                                <a:cubicBezTo>
                                  <a:pt x="0" y="10579"/>
                                  <a:pt x="10592" y="0"/>
                                  <a:pt x="23647" y="0"/>
                                </a:cubicBezTo>
                                <a:close/>
                              </a:path>
                            </a:pathLst>
                          </a:custGeom>
                          <a:ln w="0" cap="rnd">
                            <a:miter lim="127000"/>
                          </a:ln>
                        </wps:spPr>
                        <wps:style>
                          <a:lnRef idx="0">
                            <a:srgbClr val="000000">
                              <a:alpha val="0"/>
                            </a:srgbClr>
                          </a:lnRef>
                          <a:fillRef idx="1">
                            <a:srgbClr val="A8B4C6"/>
                          </a:fillRef>
                          <a:effectRef idx="0">
                            <a:scrgbClr r="0" g="0" b="0"/>
                          </a:effectRef>
                          <a:fontRef idx="none"/>
                        </wps:style>
                        <wps:bodyPr/>
                      </wps:wsp>
                      <wps:wsp>
                        <wps:cNvPr id="21733" name="Shape 21733"/>
                        <wps:cNvSpPr/>
                        <wps:spPr>
                          <a:xfrm>
                            <a:off x="617591" y="1085688"/>
                            <a:ext cx="47295" cy="47269"/>
                          </a:xfrm>
                          <a:custGeom>
                            <a:avLst/>
                            <a:gdLst/>
                            <a:ahLst/>
                            <a:cxnLst/>
                            <a:rect l="0" t="0" r="0" b="0"/>
                            <a:pathLst>
                              <a:path w="47295" h="47269">
                                <a:moveTo>
                                  <a:pt x="23647" y="0"/>
                                </a:moveTo>
                                <a:cubicBezTo>
                                  <a:pt x="36716" y="0"/>
                                  <a:pt x="47295" y="10579"/>
                                  <a:pt x="47295" y="23609"/>
                                </a:cubicBezTo>
                                <a:cubicBezTo>
                                  <a:pt x="47295" y="36677"/>
                                  <a:pt x="36716" y="47269"/>
                                  <a:pt x="23647" y="47269"/>
                                </a:cubicBezTo>
                                <a:cubicBezTo>
                                  <a:pt x="10592" y="47269"/>
                                  <a:pt x="0" y="36677"/>
                                  <a:pt x="0" y="23609"/>
                                </a:cubicBezTo>
                                <a:cubicBezTo>
                                  <a:pt x="0" y="10579"/>
                                  <a:pt x="10592" y="0"/>
                                  <a:pt x="23647" y="0"/>
                                </a:cubicBezTo>
                                <a:close/>
                              </a:path>
                            </a:pathLst>
                          </a:custGeom>
                          <a:ln w="0" cap="rnd">
                            <a:miter lim="127000"/>
                          </a:ln>
                        </wps:spPr>
                        <wps:style>
                          <a:lnRef idx="0">
                            <a:srgbClr val="000000">
                              <a:alpha val="0"/>
                            </a:srgbClr>
                          </a:lnRef>
                          <a:fillRef idx="1">
                            <a:srgbClr val="A8B4C6"/>
                          </a:fillRef>
                          <a:effectRef idx="0">
                            <a:scrgbClr r="0" g="0" b="0"/>
                          </a:effectRef>
                          <a:fontRef idx="none"/>
                        </wps:style>
                        <wps:bodyPr/>
                      </wps:wsp>
                      <wps:wsp>
                        <wps:cNvPr id="21734" name="Shape 21734"/>
                        <wps:cNvSpPr/>
                        <wps:spPr>
                          <a:xfrm>
                            <a:off x="944095" y="1003228"/>
                            <a:ext cx="47295" cy="47282"/>
                          </a:xfrm>
                          <a:custGeom>
                            <a:avLst/>
                            <a:gdLst/>
                            <a:ahLst/>
                            <a:cxnLst/>
                            <a:rect l="0" t="0" r="0" b="0"/>
                            <a:pathLst>
                              <a:path w="47295" h="47282">
                                <a:moveTo>
                                  <a:pt x="23647" y="0"/>
                                </a:moveTo>
                                <a:cubicBezTo>
                                  <a:pt x="36703" y="0"/>
                                  <a:pt x="47295" y="10604"/>
                                  <a:pt x="47295" y="23635"/>
                                </a:cubicBezTo>
                                <a:cubicBezTo>
                                  <a:pt x="47295" y="36716"/>
                                  <a:pt x="36703" y="47282"/>
                                  <a:pt x="23647" y="47282"/>
                                </a:cubicBezTo>
                                <a:cubicBezTo>
                                  <a:pt x="10579" y="47282"/>
                                  <a:pt x="0" y="36716"/>
                                  <a:pt x="0" y="23635"/>
                                </a:cubicBezTo>
                                <a:cubicBezTo>
                                  <a:pt x="0" y="10604"/>
                                  <a:pt x="10579" y="0"/>
                                  <a:pt x="23647" y="0"/>
                                </a:cubicBezTo>
                                <a:close/>
                              </a:path>
                            </a:pathLst>
                          </a:custGeom>
                          <a:ln w="0" cap="rnd">
                            <a:miter lim="127000"/>
                          </a:ln>
                        </wps:spPr>
                        <wps:style>
                          <a:lnRef idx="0">
                            <a:srgbClr val="000000">
                              <a:alpha val="0"/>
                            </a:srgbClr>
                          </a:lnRef>
                          <a:fillRef idx="1">
                            <a:srgbClr val="A8B4C6"/>
                          </a:fillRef>
                          <a:effectRef idx="0">
                            <a:scrgbClr r="0" g="0" b="0"/>
                          </a:effectRef>
                          <a:fontRef idx="none"/>
                        </wps:style>
                        <wps:bodyPr/>
                      </wps:wsp>
                      <wps:wsp>
                        <wps:cNvPr id="21735" name="Shape 21735"/>
                        <wps:cNvSpPr/>
                        <wps:spPr>
                          <a:xfrm>
                            <a:off x="1887680" y="586474"/>
                            <a:ext cx="47295" cy="47282"/>
                          </a:xfrm>
                          <a:custGeom>
                            <a:avLst/>
                            <a:gdLst/>
                            <a:ahLst/>
                            <a:cxnLst/>
                            <a:rect l="0" t="0" r="0" b="0"/>
                            <a:pathLst>
                              <a:path w="47295" h="47282">
                                <a:moveTo>
                                  <a:pt x="23647" y="0"/>
                                </a:moveTo>
                                <a:cubicBezTo>
                                  <a:pt x="36690" y="0"/>
                                  <a:pt x="47295" y="10604"/>
                                  <a:pt x="47295" y="23635"/>
                                </a:cubicBezTo>
                                <a:cubicBezTo>
                                  <a:pt x="47295" y="36703"/>
                                  <a:pt x="36690" y="47282"/>
                                  <a:pt x="23647" y="47282"/>
                                </a:cubicBezTo>
                                <a:cubicBezTo>
                                  <a:pt x="10592" y="47282"/>
                                  <a:pt x="0" y="36703"/>
                                  <a:pt x="0" y="23635"/>
                                </a:cubicBezTo>
                                <a:cubicBezTo>
                                  <a:pt x="0" y="10604"/>
                                  <a:pt x="10592" y="0"/>
                                  <a:pt x="23647" y="0"/>
                                </a:cubicBezTo>
                                <a:close/>
                              </a:path>
                            </a:pathLst>
                          </a:custGeom>
                          <a:ln w="0" cap="rnd">
                            <a:miter lim="127000"/>
                          </a:ln>
                        </wps:spPr>
                        <wps:style>
                          <a:lnRef idx="0">
                            <a:srgbClr val="000000">
                              <a:alpha val="0"/>
                            </a:srgbClr>
                          </a:lnRef>
                          <a:fillRef idx="1">
                            <a:srgbClr val="A8B4C6"/>
                          </a:fillRef>
                          <a:effectRef idx="0">
                            <a:scrgbClr r="0" g="0" b="0"/>
                          </a:effectRef>
                          <a:fontRef idx="none"/>
                        </wps:style>
                        <wps:bodyPr/>
                      </wps:wsp>
                      <wps:wsp>
                        <wps:cNvPr id="21736" name="Shape 21736"/>
                        <wps:cNvSpPr/>
                        <wps:spPr>
                          <a:xfrm>
                            <a:off x="2195039" y="560755"/>
                            <a:ext cx="47295" cy="47282"/>
                          </a:xfrm>
                          <a:custGeom>
                            <a:avLst/>
                            <a:gdLst/>
                            <a:ahLst/>
                            <a:cxnLst/>
                            <a:rect l="0" t="0" r="0" b="0"/>
                            <a:pathLst>
                              <a:path w="47295" h="47282">
                                <a:moveTo>
                                  <a:pt x="23647" y="0"/>
                                </a:moveTo>
                                <a:cubicBezTo>
                                  <a:pt x="36716" y="0"/>
                                  <a:pt x="47295" y="10604"/>
                                  <a:pt x="47295" y="23635"/>
                                </a:cubicBezTo>
                                <a:cubicBezTo>
                                  <a:pt x="47295" y="36703"/>
                                  <a:pt x="36716" y="47282"/>
                                  <a:pt x="23647" y="47282"/>
                                </a:cubicBezTo>
                                <a:cubicBezTo>
                                  <a:pt x="10579" y="47282"/>
                                  <a:pt x="0" y="36703"/>
                                  <a:pt x="0" y="23635"/>
                                </a:cubicBezTo>
                                <a:cubicBezTo>
                                  <a:pt x="0" y="10604"/>
                                  <a:pt x="10579" y="0"/>
                                  <a:pt x="23647" y="0"/>
                                </a:cubicBezTo>
                                <a:close/>
                              </a:path>
                            </a:pathLst>
                          </a:custGeom>
                          <a:ln w="0" cap="rnd">
                            <a:miter lim="127000"/>
                          </a:ln>
                        </wps:spPr>
                        <wps:style>
                          <a:lnRef idx="0">
                            <a:srgbClr val="000000">
                              <a:alpha val="0"/>
                            </a:srgbClr>
                          </a:lnRef>
                          <a:fillRef idx="1">
                            <a:srgbClr val="A8B4C6"/>
                          </a:fillRef>
                          <a:effectRef idx="0">
                            <a:scrgbClr r="0" g="0" b="0"/>
                          </a:effectRef>
                          <a:fontRef idx="none"/>
                        </wps:style>
                        <wps:bodyPr/>
                      </wps:wsp>
                      <wps:wsp>
                        <wps:cNvPr id="21737" name="Shape 21737"/>
                        <wps:cNvSpPr/>
                        <wps:spPr>
                          <a:xfrm>
                            <a:off x="2504433" y="464273"/>
                            <a:ext cx="47295" cy="47282"/>
                          </a:xfrm>
                          <a:custGeom>
                            <a:avLst/>
                            <a:gdLst/>
                            <a:ahLst/>
                            <a:cxnLst/>
                            <a:rect l="0" t="0" r="0" b="0"/>
                            <a:pathLst>
                              <a:path w="47295" h="47282">
                                <a:moveTo>
                                  <a:pt x="23647" y="0"/>
                                </a:moveTo>
                                <a:cubicBezTo>
                                  <a:pt x="36716" y="0"/>
                                  <a:pt x="47295" y="10604"/>
                                  <a:pt x="47295" y="23635"/>
                                </a:cubicBezTo>
                                <a:cubicBezTo>
                                  <a:pt x="47295" y="36703"/>
                                  <a:pt x="36716" y="47282"/>
                                  <a:pt x="23647" y="47282"/>
                                </a:cubicBezTo>
                                <a:cubicBezTo>
                                  <a:pt x="10566" y="47282"/>
                                  <a:pt x="0" y="36703"/>
                                  <a:pt x="0" y="23635"/>
                                </a:cubicBezTo>
                                <a:cubicBezTo>
                                  <a:pt x="0" y="10604"/>
                                  <a:pt x="10566" y="0"/>
                                  <a:pt x="23647" y="0"/>
                                </a:cubicBezTo>
                                <a:close/>
                              </a:path>
                            </a:pathLst>
                          </a:custGeom>
                          <a:ln w="0" cap="rnd">
                            <a:miter lim="127000"/>
                          </a:ln>
                        </wps:spPr>
                        <wps:style>
                          <a:lnRef idx="0">
                            <a:srgbClr val="000000">
                              <a:alpha val="0"/>
                            </a:srgbClr>
                          </a:lnRef>
                          <a:fillRef idx="1">
                            <a:srgbClr val="A8B4C6"/>
                          </a:fillRef>
                          <a:effectRef idx="0">
                            <a:scrgbClr r="0" g="0" b="0"/>
                          </a:effectRef>
                          <a:fontRef idx="none"/>
                        </wps:style>
                        <wps:bodyPr/>
                      </wps:wsp>
                      <wps:wsp>
                        <wps:cNvPr id="21738" name="Shape 21738"/>
                        <wps:cNvSpPr/>
                        <wps:spPr>
                          <a:xfrm>
                            <a:off x="2821000" y="361449"/>
                            <a:ext cx="47295" cy="47282"/>
                          </a:xfrm>
                          <a:custGeom>
                            <a:avLst/>
                            <a:gdLst/>
                            <a:ahLst/>
                            <a:cxnLst/>
                            <a:rect l="0" t="0" r="0" b="0"/>
                            <a:pathLst>
                              <a:path w="47295" h="47282">
                                <a:moveTo>
                                  <a:pt x="23673" y="0"/>
                                </a:moveTo>
                                <a:cubicBezTo>
                                  <a:pt x="36741" y="0"/>
                                  <a:pt x="47295" y="10604"/>
                                  <a:pt x="47295" y="23635"/>
                                </a:cubicBezTo>
                                <a:cubicBezTo>
                                  <a:pt x="47295" y="36716"/>
                                  <a:pt x="36741" y="47282"/>
                                  <a:pt x="23673" y="47282"/>
                                </a:cubicBezTo>
                                <a:cubicBezTo>
                                  <a:pt x="10592" y="47282"/>
                                  <a:pt x="0" y="36716"/>
                                  <a:pt x="0" y="23635"/>
                                </a:cubicBezTo>
                                <a:cubicBezTo>
                                  <a:pt x="0" y="10604"/>
                                  <a:pt x="10592" y="0"/>
                                  <a:pt x="23673" y="0"/>
                                </a:cubicBezTo>
                                <a:close/>
                              </a:path>
                            </a:pathLst>
                          </a:custGeom>
                          <a:ln w="0" cap="rnd">
                            <a:miter lim="127000"/>
                          </a:ln>
                        </wps:spPr>
                        <wps:style>
                          <a:lnRef idx="0">
                            <a:srgbClr val="000000">
                              <a:alpha val="0"/>
                            </a:srgbClr>
                          </a:lnRef>
                          <a:fillRef idx="1">
                            <a:srgbClr val="A8B4C6"/>
                          </a:fillRef>
                          <a:effectRef idx="0">
                            <a:scrgbClr r="0" g="0" b="0"/>
                          </a:effectRef>
                          <a:fontRef idx="none"/>
                        </wps:style>
                        <wps:bodyPr/>
                      </wps:wsp>
                      <wps:wsp>
                        <wps:cNvPr id="21739" name="Shape 21739"/>
                        <wps:cNvSpPr/>
                        <wps:spPr>
                          <a:xfrm>
                            <a:off x="3130022" y="226019"/>
                            <a:ext cx="47308" cy="47282"/>
                          </a:xfrm>
                          <a:custGeom>
                            <a:avLst/>
                            <a:gdLst/>
                            <a:ahLst/>
                            <a:cxnLst/>
                            <a:rect l="0" t="0" r="0" b="0"/>
                            <a:pathLst>
                              <a:path w="47308" h="47282">
                                <a:moveTo>
                                  <a:pt x="23660" y="0"/>
                                </a:moveTo>
                                <a:cubicBezTo>
                                  <a:pt x="36716" y="0"/>
                                  <a:pt x="47308" y="10592"/>
                                  <a:pt x="47308" y="23622"/>
                                </a:cubicBezTo>
                                <a:cubicBezTo>
                                  <a:pt x="47308" y="36690"/>
                                  <a:pt x="36716" y="47282"/>
                                  <a:pt x="23660" y="47282"/>
                                </a:cubicBezTo>
                                <a:cubicBezTo>
                                  <a:pt x="10579" y="47282"/>
                                  <a:pt x="0" y="36690"/>
                                  <a:pt x="0" y="23622"/>
                                </a:cubicBezTo>
                                <a:cubicBezTo>
                                  <a:pt x="0" y="10592"/>
                                  <a:pt x="10579" y="0"/>
                                  <a:pt x="23660" y="0"/>
                                </a:cubicBezTo>
                                <a:close/>
                              </a:path>
                            </a:pathLst>
                          </a:custGeom>
                          <a:ln w="0" cap="rnd">
                            <a:miter lim="127000"/>
                          </a:ln>
                        </wps:spPr>
                        <wps:style>
                          <a:lnRef idx="0">
                            <a:srgbClr val="000000">
                              <a:alpha val="0"/>
                            </a:srgbClr>
                          </a:lnRef>
                          <a:fillRef idx="1">
                            <a:srgbClr val="A8B4C6"/>
                          </a:fillRef>
                          <a:effectRef idx="0">
                            <a:scrgbClr r="0" g="0" b="0"/>
                          </a:effectRef>
                          <a:fontRef idx="none"/>
                        </wps:style>
                        <wps:bodyPr/>
                      </wps:wsp>
                      <wps:wsp>
                        <wps:cNvPr id="21740" name="Shape 21740"/>
                        <wps:cNvSpPr/>
                        <wps:spPr>
                          <a:xfrm>
                            <a:off x="3450955" y="214739"/>
                            <a:ext cx="47308" cy="47282"/>
                          </a:xfrm>
                          <a:custGeom>
                            <a:avLst/>
                            <a:gdLst/>
                            <a:ahLst/>
                            <a:cxnLst/>
                            <a:rect l="0" t="0" r="0" b="0"/>
                            <a:pathLst>
                              <a:path w="47308" h="47282">
                                <a:moveTo>
                                  <a:pt x="23660" y="0"/>
                                </a:moveTo>
                                <a:cubicBezTo>
                                  <a:pt x="36716" y="0"/>
                                  <a:pt x="47308" y="10592"/>
                                  <a:pt x="47308" y="23622"/>
                                </a:cubicBezTo>
                                <a:cubicBezTo>
                                  <a:pt x="47308" y="36690"/>
                                  <a:pt x="36716" y="47282"/>
                                  <a:pt x="23660" y="47282"/>
                                </a:cubicBezTo>
                                <a:cubicBezTo>
                                  <a:pt x="10579" y="47282"/>
                                  <a:pt x="0" y="36690"/>
                                  <a:pt x="0" y="23622"/>
                                </a:cubicBezTo>
                                <a:cubicBezTo>
                                  <a:pt x="0" y="10592"/>
                                  <a:pt x="10579" y="0"/>
                                  <a:pt x="23660" y="0"/>
                                </a:cubicBezTo>
                                <a:close/>
                              </a:path>
                            </a:pathLst>
                          </a:custGeom>
                          <a:ln w="0" cap="rnd">
                            <a:miter lim="127000"/>
                          </a:ln>
                        </wps:spPr>
                        <wps:style>
                          <a:lnRef idx="0">
                            <a:srgbClr val="000000">
                              <a:alpha val="0"/>
                            </a:srgbClr>
                          </a:lnRef>
                          <a:fillRef idx="1">
                            <a:srgbClr val="A8B4C6"/>
                          </a:fillRef>
                          <a:effectRef idx="0">
                            <a:scrgbClr r="0" g="0" b="0"/>
                          </a:effectRef>
                          <a:fontRef idx="none"/>
                        </wps:style>
                        <wps:bodyPr/>
                      </wps:wsp>
                      <wps:wsp>
                        <wps:cNvPr id="21741" name="Shape 21741"/>
                        <wps:cNvSpPr/>
                        <wps:spPr>
                          <a:xfrm>
                            <a:off x="3761706" y="130602"/>
                            <a:ext cx="47308" cy="47282"/>
                          </a:xfrm>
                          <a:custGeom>
                            <a:avLst/>
                            <a:gdLst/>
                            <a:ahLst/>
                            <a:cxnLst/>
                            <a:rect l="0" t="0" r="0" b="0"/>
                            <a:pathLst>
                              <a:path w="47308" h="47282">
                                <a:moveTo>
                                  <a:pt x="23647" y="0"/>
                                </a:moveTo>
                                <a:cubicBezTo>
                                  <a:pt x="36716" y="0"/>
                                  <a:pt x="47308" y="10592"/>
                                  <a:pt x="47308" y="23622"/>
                                </a:cubicBezTo>
                                <a:cubicBezTo>
                                  <a:pt x="47308" y="36690"/>
                                  <a:pt x="36716" y="47282"/>
                                  <a:pt x="23647" y="47282"/>
                                </a:cubicBezTo>
                                <a:cubicBezTo>
                                  <a:pt x="10579" y="47282"/>
                                  <a:pt x="0" y="36690"/>
                                  <a:pt x="0" y="23622"/>
                                </a:cubicBezTo>
                                <a:cubicBezTo>
                                  <a:pt x="0" y="10592"/>
                                  <a:pt x="10579" y="0"/>
                                  <a:pt x="23647" y="0"/>
                                </a:cubicBezTo>
                                <a:close/>
                              </a:path>
                            </a:pathLst>
                          </a:custGeom>
                          <a:ln w="0" cap="rnd">
                            <a:miter lim="127000"/>
                          </a:ln>
                        </wps:spPr>
                        <wps:style>
                          <a:lnRef idx="0">
                            <a:srgbClr val="000000">
                              <a:alpha val="0"/>
                            </a:srgbClr>
                          </a:lnRef>
                          <a:fillRef idx="1">
                            <a:srgbClr val="A8B4C6"/>
                          </a:fillRef>
                          <a:effectRef idx="0">
                            <a:scrgbClr r="0" g="0" b="0"/>
                          </a:effectRef>
                          <a:fontRef idx="none"/>
                        </wps:style>
                        <wps:bodyPr/>
                      </wps:wsp>
                      <wps:wsp>
                        <wps:cNvPr id="21742" name="Shape 21742"/>
                        <wps:cNvSpPr/>
                        <wps:spPr>
                          <a:xfrm>
                            <a:off x="4071432" y="34731"/>
                            <a:ext cx="47308" cy="47282"/>
                          </a:xfrm>
                          <a:custGeom>
                            <a:avLst/>
                            <a:gdLst/>
                            <a:ahLst/>
                            <a:cxnLst/>
                            <a:rect l="0" t="0" r="0" b="0"/>
                            <a:pathLst>
                              <a:path w="47308" h="47282">
                                <a:moveTo>
                                  <a:pt x="23660" y="0"/>
                                </a:moveTo>
                                <a:cubicBezTo>
                                  <a:pt x="36716" y="0"/>
                                  <a:pt x="47308" y="10592"/>
                                  <a:pt x="47308" y="23622"/>
                                </a:cubicBezTo>
                                <a:cubicBezTo>
                                  <a:pt x="47308" y="36690"/>
                                  <a:pt x="36716" y="47282"/>
                                  <a:pt x="23660" y="47282"/>
                                </a:cubicBezTo>
                                <a:cubicBezTo>
                                  <a:pt x="10579" y="47282"/>
                                  <a:pt x="0" y="36690"/>
                                  <a:pt x="0" y="23622"/>
                                </a:cubicBezTo>
                                <a:cubicBezTo>
                                  <a:pt x="0" y="10592"/>
                                  <a:pt x="10579" y="0"/>
                                  <a:pt x="23660" y="0"/>
                                </a:cubicBezTo>
                                <a:close/>
                              </a:path>
                            </a:pathLst>
                          </a:custGeom>
                          <a:ln w="0" cap="rnd">
                            <a:miter lim="127000"/>
                          </a:ln>
                        </wps:spPr>
                        <wps:style>
                          <a:lnRef idx="0">
                            <a:srgbClr val="000000">
                              <a:alpha val="0"/>
                            </a:srgbClr>
                          </a:lnRef>
                          <a:fillRef idx="1">
                            <a:srgbClr val="A8B4C6"/>
                          </a:fillRef>
                          <a:effectRef idx="0">
                            <a:scrgbClr r="0" g="0" b="0"/>
                          </a:effectRef>
                          <a:fontRef idx="none"/>
                        </wps:style>
                        <wps:bodyPr/>
                      </wps:wsp>
                      <wps:wsp>
                        <wps:cNvPr id="21743" name="Shape 21743"/>
                        <wps:cNvSpPr/>
                        <wps:spPr>
                          <a:xfrm>
                            <a:off x="1273685" y="854073"/>
                            <a:ext cx="47295" cy="47269"/>
                          </a:xfrm>
                          <a:custGeom>
                            <a:avLst/>
                            <a:gdLst/>
                            <a:ahLst/>
                            <a:cxnLst/>
                            <a:rect l="0" t="0" r="0" b="0"/>
                            <a:pathLst>
                              <a:path w="47295" h="47269">
                                <a:moveTo>
                                  <a:pt x="23647" y="0"/>
                                </a:moveTo>
                                <a:cubicBezTo>
                                  <a:pt x="36703" y="0"/>
                                  <a:pt x="47295" y="10592"/>
                                  <a:pt x="47295" y="23622"/>
                                </a:cubicBezTo>
                                <a:cubicBezTo>
                                  <a:pt x="47295" y="36703"/>
                                  <a:pt x="36703" y="47269"/>
                                  <a:pt x="23647" y="47269"/>
                                </a:cubicBezTo>
                                <a:cubicBezTo>
                                  <a:pt x="10579" y="47269"/>
                                  <a:pt x="0" y="36703"/>
                                  <a:pt x="0" y="23622"/>
                                </a:cubicBezTo>
                                <a:cubicBezTo>
                                  <a:pt x="0" y="10592"/>
                                  <a:pt x="10579" y="0"/>
                                  <a:pt x="23647" y="0"/>
                                </a:cubicBezTo>
                                <a:close/>
                              </a:path>
                            </a:pathLst>
                          </a:custGeom>
                          <a:ln w="0" cap="rnd">
                            <a:miter lim="127000"/>
                          </a:ln>
                        </wps:spPr>
                        <wps:style>
                          <a:lnRef idx="0">
                            <a:srgbClr val="000000">
                              <a:alpha val="0"/>
                            </a:srgbClr>
                          </a:lnRef>
                          <a:fillRef idx="1">
                            <a:srgbClr val="A8B4C6"/>
                          </a:fillRef>
                          <a:effectRef idx="0">
                            <a:scrgbClr r="0" g="0" b="0"/>
                          </a:effectRef>
                          <a:fontRef idx="none"/>
                        </wps:style>
                        <wps:bodyPr/>
                      </wps:wsp>
                      <wps:wsp>
                        <wps:cNvPr id="21744" name="Shape 21744"/>
                        <wps:cNvSpPr/>
                        <wps:spPr>
                          <a:xfrm>
                            <a:off x="1568731" y="725856"/>
                            <a:ext cx="47295" cy="47269"/>
                          </a:xfrm>
                          <a:custGeom>
                            <a:avLst/>
                            <a:gdLst/>
                            <a:ahLst/>
                            <a:cxnLst/>
                            <a:rect l="0" t="0" r="0" b="0"/>
                            <a:pathLst>
                              <a:path w="47295" h="47269">
                                <a:moveTo>
                                  <a:pt x="23647" y="0"/>
                                </a:moveTo>
                                <a:cubicBezTo>
                                  <a:pt x="36716" y="0"/>
                                  <a:pt x="47295" y="10592"/>
                                  <a:pt x="47295" y="23622"/>
                                </a:cubicBezTo>
                                <a:cubicBezTo>
                                  <a:pt x="47295" y="36690"/>
                                  <a:pt x="36716" y="47269"/>
                                  <a:pt x="23647" y="47269"/>
                                </a:cubicBezTo>
                                <a:cubicBezTo>
                                  <a:pt x="10592" y="47269"/>
                                  <a:pt x="0" y="36690"/>
                                  <a:pt x="0" y="23622"/>
                                </a:cubicBezTo>
                                <a:cubicBezTo>
                                  <a:pt x="0" y="10592"/>
                                  <a:pt x="10592" y="0"/>
                                  <a:pt x="23647" y="0"/>
                                </a:cubicBezTo>
                                <a:close/>
                              </a:path>
                            </a:pathLst>
                          </a:custGeom>
                          <a:ln w="0" cap="rnd">
                            <a:miter lim="127000"/>
                          </a:ln>
                        </wps:spPr>
                        <wps:style>
                          <a:lnRef idx="0">
                            <a:srgbClr val="000000">
                              <a:alpha val="0"/>
                            </a:srgbClr>
                          </a:lnRef>
                          <a:fillRef idx="1">
                            <a:srgbClr val="A8B4C6"/>
                          </a:fillRef>
                          <a:effectRef idx="0">
                            <a:scrgbClr r="0" g="0" b="0"/>
                          </a:effectRef>
                          <a:fontRef idx="none"/>
                        </wps:style>
                        <wps:bodyPr/>
                      </wps:wsp>
                      <wps:wsp>
                        <wps:cNvPr id="21745" name="Shape 21745"/>
                        <wps:cNvSpPr/>
                        <wps:spPr>
                          <a:xfrm>
                            <a:off x="309008" y="1162961"/>
                            <a:ext cx="47295" cy="47270"/>
                          </a:xfrm>
                          <a:custGeom>
                            <a:avLst/>
                            <a:gdLst/>
                            <a:ahLst/>
                            <a:cxnLst/>
                            <a:rect l="0" t="0" r="0" b="0"/>
                            <a:pathLst>
                              <a:path w="47295" h="47270">
                                <a:moveTo>
                                  <a:pt x="23647" y="0"/>
                                </a:moveTo>
                                <a:cubicBezTo>
                                  <a:pt x="36716" y="0"/>
                                  <a:pt x="47295" y="10579"/>
                                  <a:pt x="47295" y="23609"/>
                                </a:cubicBezTo>
                                <a:cubicBezTo>
                                  <a:pt x="47295" y="36678"/>
                                  <a:pt x="36716" y="47270"/>
                                  <a:pt x="23647" y="47270"/>
                                </a:cubicBezTo>
                                <a:cubicBezTo>
                                  <a:pt x="10592" y="47270"/>
                                  <a:pt x="0" y="36678"/>
                                  <a:pt x="0" y="23609"/>
                                </a:cubicBezTo>
                                <a:cubicBezTo>
                                  <a:pt x="0" y="10579"/>
                                  <a:pt x="10592" y="0"/>
                                  <a:pt x="23647"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746" name="Shape 21746"/>
                        <wps:cNvSpPr/>
                        <wps:spPr>
                          <a:xfrm>
                            <a:off x="620917" y="1107663"/>
                            <a:ext cx="47295" cy="47270"/>
                          </a:xfrm>
                          <a:custGeom>
                            <a:avLst/>
                            <a:gdLst/>
                            <a:ahLst/>
                            <a:cxnLst/>
                            <a:rect l="0" t="0" r="0" b="0"/>
                            <a:pathLst>
                              <a:path w="47295" h="47270">
                                <a:moveTo>
                                  <a:pt x="23647" y="0"/>
                                </a:moveTo>
                                <a:cubicBezTo>
                                  <a:pt x="36716" y="0"/>
                                  <a:pt x="47295" y="10579"/>
                                  <a:pt x="47295" y="23609"/>
                                </a:cubicBezTo>
                                <a:cubicBezTo>
                                  <a:pt x="47295" y="36690"/>
                                  <a:pt x="36716" y="47270"/>
                                  <a:pt x="23647" y="47270"/>
                                </a:cubicBezTo>
                                <a:cubicBezTo>
                                  <a:pt x="10592" y="47270"/>
                                  <a:pt x="0" y="36690"/>
                                  <a:pt x="0" y="23609"/>
                                </a:cubicBezTo>
                                <a:cubicBezTo>
                                  <a:pt x="0" y="10579"/>
                                  <a:pt x="10592" y="0"/>
                                  <a:pt x="23647"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747" name="Shape 21747"/>
                        <wps:cNvSpPr/>
                        <wps:spPr>
                          <a:xfrm>
                            <a:off x="944095" y="1036511"/>
                            <a:ext cx="47295" cy="47282"/>
                          </a:xfrm>
                          <a:custGeom>
                            <a:avLst/>
                            <a:gdLst/>
                            <a:ahLst/>
                            <a:cxnLst/>
                            <a:rect l="0" t="0" r="0" b="0"/>
                            <a:pathLst>
                              <a:path w="47295" h="47282">
                                <a:moveTo>
                                  <a:pt x="23647" y="0"/>
                                </a:moveTo>
                                <a:cubicBezTo>
                                  <a:pt x="36703" y="0"/>
                                  <a:pt x="47295" y="10604"/>
                                  <a:pt x="47295" y="23635"/>
                                </a:cubicBezTo>
                                <a:cubicBezTo>
                                  <a:pt x="47295" y="36703"/>
                                  <a:pt x="36703" y="47282"/>
                                  <a:pt x="23647" y="47282"/>
                                </a:cubicBezTo>
                                <a:cubicBezTo>
                                  <a:pt x="10579" y="47282"/>
                                  <a:pt x="0" y="36703"/>
                                  <a:pt x="0" y="23635"/>
                                </a:cubicBezTo>
                                <a:cubicBezTo>
                                  <a:pt x="0" y="10604"/>
                                  <a:pt x="10579" y="0"/>
                                  <a:pt x="23647"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748" name="Shape 21748"/>
                        <wps:cNvSpPr/>
                        <wps:spPr>
                          <a:xfrm>
                            <a:off x="1885511" y="752057"/>
                            <a:ext cx="47295" cy="47282"/>
                          </a:xfrm>
                          <a:custGeom>
                            <a:avLst/>
                            <a:gdLst/>
                            <a:ahLst/>
                            <a:cxnLst/>
                            <a:rect l="0" t="0" r="0" b="0"/>
                            <a:pathLst>
                              <a:path w="47295" h="47282">
                                <a:moveTo>
                                  <a:pt x="23647" y="0"/>
                                </a:moveTo>
                                <a:cubicBezTo>
                                  <a:pt x="36690" y="0"/>
                                  <a:pt x="47295" y="10604"/>
                                  <a:pt x="47295" y="23635"/>
                                </a:cubicBezTo>
                                <a:cubicBezTo>
                                  <a:pt x="47295" y="36703"/>
                                  <a:pt x="36690" y="47282"/>
                                  <a:pt x="23647" y="47282"/>
                                </a:cubicBezTo>
                                <a:cubicBezTo>
                                  <a:pt x="10579" y="47282"/>
                                  <a:pt x="0" y="36703"/>
                                  <a:pt x="0" y="23635"/>
                                </a:cubicBezTo>
                                <a:cubicBezTo>
                                  <a:pt x="0" y="10604"/>
                                  <a:pt x="10579" y="0"/>
                                  <a:pt x="23647"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749" name="Shape 21749"/>
                        <wps:cNvSpPr/>
                        <wps:spPr>
                          <a:xfrm>
                            <a:off x="2198845" y="766623"/>
                            <a:ext cx="47295" cy="47282"/>
                          </a:xfrm>
                          <a:custGeom>
                            <a:avLst/>
                            <a:gdLst/>
                            <a:ahLst/>
                            <a:cxnLst/>
                            <a:rect l="0" t="0" r="0" b="0"/>
                            <a:pathLst>
                              <a:path w="47295" h="47282">
                                <a:moveTo>
                                  <a:pt x="23647" y="0"/>
                                </a:moveTo>
                                <a:cubicBezTo>
                                  <a:pt x="36716" y="0"/>
                                  <a:pt x="47295" y="10604"/>
                                  <a:pt x="47295" y="23635"/>
                                </a:cubicBezTo>
                                <a:cubicBezTo>
                                  <a:pt x="47295" y="36716"/>
                                  <a:pt x="36716" y="47282"/>
                                  <a:pt x="23647" y="47282"/>
                                </a:cubicBezTo>
                                <a:cubicBezTo>
                                  <a:pt x="10579" y="47282"/>
                                  <a:pt x="0" y="36716"/>
                                  <a:pt x="0" y="23635"/>
                                </a:cubicBezTo>
                                <a:cubicBezTo>
                                  <a:pt x="0" y="10604"/>
                                  <a:pt x="10579" y="0"/>
                                  <a:pt x="23647"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750" name="Shape 21750"/>
                        <wps:cNvSpPr/>
                        <wps:spPr>
                          <a:xfrm>
                            <a:off x="2505537" y="723868"/>
                            <a:ext cx="47295" cy="47282"/>
                          </a:xfrm>
                          <a:custGeom>
                            <a:avLst/>
                            <a:gdLst/>
                            <a:ahLst/>
                            <a:cxnLst/>
                            <a:rect l="0" t="0" r="0" b="0"/>
                            <a:pathLst>
                              <a:path w="47295" h="47282">
                                <a:moveTo>
                                  <a:pt x="23647" y="0"/>
                                </a:moveTo>
                                <a:cubicBezTo>
                                  <a:pt x="36716" y="0"/>
                                  <a:pt x="47295" y="10604"/>
                                  <a:pt x="47295" y="23635"/>
                                </a:cubicBezTo>
                                <a:cubicBezTo>
                                  <a:pt x="47295" y="36716"/>
                                  <a:pt x="36716" y="47282"/>
                                  <a:pt x="23647" y="47282"/>
                                </a:cubicBezTo>
                                <a:cubicBezTo>
                                  <a:pt x="10566" y="47282"/>
                                  <a:pt x="0" y="36716"/>
                                  <a:pt x="0" y="23635"/>
                                </a:cubicBezTo>
                                <a:cubicBezTo>
                                  <a:pt x="0" y="10604"/>
                                  <a:pt x="10566" y="0"/>
                                  <a:pt x="23647"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751" name="Shape 21751"/>
                        <wps:cNvSpPr/>
                        <wps:spPr>
                          <a:xfrm>
                            <a:off x="2820495" y="569087"/>
                            <a:ext cx="47295" cy="47282"/>
                          </a:xfrm>
                          <a:custGeom>
                            <a:avLst/>
                            <a:gdLst/>
                            <a:ahLst/>
                            <a:cxnLst/>
                            <a:rect l="0" t="0" r="0" b="0"/>
                            <a:pathLst>
                              <a:path w="47295" h="47282">
                                <a:moveTo>
                                  <a:pt x="23673" y="0"/>
                                </a:moveTo>
                                <a:cubicBezTo>
                                  <a:pt x="36741" y="0"/>
                                  <a:pt x="47295" y="10604"/>
                                  <a:pt x="47295" y="23635"/>
                                </a:cubicBezTo>
                                <a:cubicBezTo>
                                  <a:pt x="47295" y="36703"/>
                                  <a:pt x="36741" y="47282"/>
                                  <a:pt x="23673" y="47282"/>
                                </a:cubicBezTo>
                                <a:cubicBezTo>
                                  <a:pt x="10592" y="47282"/>
                                  <a:pt x="0" y="36703"/>
                                  <a:pt x="0" y="23635"/>
                                </a:cubicBezTo>
                                <a:cubicBezTo>
                                  <a:pt x="0" y="10604"/>
                                  <a:pt x="10592" y="0"/>
                                  <a:pt x="23673"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752" name="Shape 21752"/>
                        <wps:cNvSpPr/>
                        <wps:spPr>
                          <a:xfrm>
                            <a:off x="3131180" y="459803"/>
                            <a:ext cx="47308" cy="47282"/>
                          </a:xfrm>
                          <a:custGeom>
                            <a:avLst/>
                            <a:gdLst/>
                            <a:ahLst/>
                            <a:cxnLst/>
                            <a:rect l="0" t="0" r="0" b="0"/>
                            <a:pathLst>
                              <a:path w="47308" h="47282">
                                <a:moveTo>
                                  <a:pt x="23647" y="0"/>
                                </a:moveTo>
                                <a:cubicBezTo>
                                  <a:pt x="36716" y="0"/>
                                  <a:pt x="47308" y="10592"/>
                                  <a:pt x="47308" y="23622"/>
                                </a:cubicBezTo>
                                <a:cubicBezTo>
                                  <a:pt x="47308" y="36690"/>
                                  <a:pt x="36716" y="47282"/>
                                  <a:pt x="23647" y="47282"/>
                                </a:cubicBezTo>
                                <a:cubicBezTo>
                                  <a:pt x="10579" y="47282"/>
                                  <a:pt x="0" y="36690"/>
                                  <a:pt x="0" y="23622"/>
                                </a:cubicBezTo>
                                <a:cubicBezTo>
                                  <a:pt x="0" y="10592"/>
                                  <a:pt x="10579" y="0"/>
                                  <a:pt x="23647"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753" name="Shape 21753"/>
                        <wps:cNvSpPr/>
                        <wps:spPr>
                          <a:xfrm>
                            <a:off x="3449517" y="442622"/>
                            <a:ext cx="47308" cy="47282"/>
                          </a:xfrm>
                          <a:custGeom>
                            <a:avLst/>
                            <a:gdLst/>
                            <a:ahLst/>
                            <a:cxnLst/>
                            <a:rect l="0" t="0" r="0" b="0"/>
                            <a:pathLst>
                              <a:path w="47308" h="47282">
                                <a:moveTo>
                                  <a:pt x="23647" y="0"/>
                                </a:moveTo>
                                <a:cubicBezTo>
                                  <a:pt x="36716" y="0"/>
                                  <a:pt x="47308" y="10592"/>
                                  <a:pt x="47308" y="23622"/>
                                </a:cubicBezTo>
                                <a:cubicBezTo>
                                  <a:pt x="47308" y="36690"/>
                                  <a:pt x="36716" y="47282"/>
                                  <a:pt x="23647" y="47282"/>
                                </a:cubicBezTo>
                                <a:cubicBezTo>
                                  <a:pt x="10579" y="47282"/>
                                  <a:pt x="0" y="36690"/>
                                  <a:pt x="0" y="23622"/>
                                </a:cubicBezTo>
                                <a:cubicBezTo>
                                  <a:pt x="0" y="10592"/>
                                  <a:pt x="10579" y="0"/>
                                  <a:pt x="23647"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754" name="Shape 21754"/>
                        <wps:cNvSpPr/>
                        <wps:spPr>
                          <a:xfrm>
                            <a:off x="3760362" y="402724"/>
                            <a:ext cx="47308" cy="47295"/>
                          </a:xfrm>
                          <a:custGeom>
                            <a:avLst/>
                            <a:gdLst/>
                            <a:ahLst/>
                            <a:cxnLst/>
                            <a:rect l="0" t="0" r="0" b="0"/>
                            <a:pathLst>
                              <a:path w="47308" h="47295">
                                <a:moveTo>
                                  <a:pt x="23660" y="0"/>
                                </a:moveTo>
                                <a:cubicBezTo>
                                  <a:pt x="36716" y="0"/>
                                  <a:pt x="47308" y="10592"/>
                                  <a:pt x="47308" y="23622"/>
                                </a:cubicBezTo>
                                <a:cubicBezTo>
                                  <a:pt x="47308" y="36703"/>
                                  <a:pt x="36716" y="47295"/>
                                  <a:pt x="23660" y="47295"/>
                                </a:cubicBezTo>
                                <a:cubicBezTo>
                                  <a:pt x="10579" y="47295"/>
                                  <a:pt x="0" y="36703"/>
                                  <a:pt x="0" y="23622"/>
                                </a:cubicBezTo>
                                <a:cubicBezTo>
                                  <a:pt x="0" y="10592"/>
                                  <a:pt x="10579" y="0"/>
                                  <a:pt x="23660"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755" name="Shape 21755"/>
                        <wps:cNvSpPr/>
                        <wps:spPr>
                          <a:xfrm>
                            <a:off x="4073495" y="386855"/>
                            <a:ext cx="47295" cy="47295"/>
                          </a:xfrm>
                          <a:custGeom>
                            <a:avLst/>
                            <a:gdLst/>
                            <a:ahLst/>
                            <a:cxnLst/>
                            <a:rect l="0" t="0" r="0" b="0"/>
                            <a:pathLst>
                              <a:path w="47295" h="47295">
                                <a:moveTo>
                                  <a:pt x="23647" y="0"/>
                                </a:moveTo>
                                <a:cubicBezTo>
                                  <a:pt x="36703" y="0"/>
                                  <a:pt x="47295" y="10592"/>
                                  <a:pt x="47295" y="23622"/>
                                </a:cubicBezTo>
                                <a:cubicBezTo>
                                  <a:pt x="47295" y="36703"/>
                                  <a:pt x="36703" y="47295"/>
                                  <a:pt x="23647" y="47295"/>
                                </a:cubicBezTo>
                                <a:cubicBezTo>
                                  <a:pt x="10579" y="47295"/>
                                  <a:pt x="0" y="36703"/>
                                  <a:pt x="0" y="23622"/>
                                </a:cubicBezTo>
                                <a:cubicBezTo>
                                  <a:pt x="0" y="10592"/>
                                  <a:pt x="10579" y="0"/>
                                  <a:pt x="23647"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756" name="Shape 21756"/>
                        <wps:cNvSpPr/>
                        <wps:spPr>
                          <a:xfrm>
                            <a:off x="1273178" y="894894"/>
                            <a:ext cx="47295" cy="47269"/>
                          </a:xfrm>
                          <a:custGeom>
                            <a:avLst/>
                            <a:gdLst/>
                            <a:ahLst/>
                            <a:cxnLst/>
                            <a:rect l="0" t="0" r="0" b="0"/>
                            <a:pathLst>
                              <a:path w="47295" h="47269">
                                <a:moveTo>
                                  <a:pt x="23647" y="0"/>
                                </a:moveTo>
                                <a:cubicBezTo>
                                  <a:pt x="36703" y="0"/>
                                  <a:pt x="47295" y="10592"/>
                                  <a:pt x="47295" y="23622"/>
                                </a:cubicBezTo>
                                <a:cubicBezTo>
                                  <a:pt x="47295" y="36703"/>
                                  <a:pt x="36703" y="47269"/>
                                  <a:pt x="23647" y="47269"/>
                                </a:cubicBezTo>
                                <a:cubicBezTo>
                                  <a:pt x="10579" y="47269"/>
                                  <a:pt x="0" y="36703"/>
                                  <a:pt x="0" y="23622"/>
                                </a:cubicBezTo>
                                <a:cubicBezTo>
                                  <a:pt x="0" y="10592"/>
                                  <a:pt x="10579" y="0"/>
                                  <a:pt x="23647"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757" name="Shape 21757"/>
                        <wps:cNvSpPr/>
                        <wps:spPr>
                          <a:xfrm>
                            <a:off x="1569889" y="778321"/>
                            <a:ext cx="47295" cy="47269"/>
                          </a:xfrm>
                          <a:custGeom>
                            <a:avLst/>
                            <a:gdLst/>
                            <a:ahLst/>
                            <a:cxnLst/>
                            <a:rect l="0" t="0" r="0" b="0"/>
                            <a:pathLst>
                              <a:path w="47295" h="47269">
                                <a:moveTo>
                                  <a:pt x="23647" y="0"/>
                                </a:moveTo>
                                <a:cubicBezTo>
                                  <a:pt x="36716" y="0"/>
                                  <a:pt x="47295" y="10592"/>
                                  <a:pt x="47295" y="23622"/>
                                </a:cubicBezTo>
                                <a:cubicBezTo>
                                  <a:pt x="47295" y="36690"/>
                                  <a:pt x="36716" y="47269"/>
                                  <a:pt x="23647" y="47269"/>
                                </a:cubicBezTo>
                                <a:cubicBezTo>
                                  <a:pt x="10592" y="47269"/>
                                  <a:pt x="0" y="36690"/>
                                  <a:pt x="0" y="23622"/>
                                </a:cubicBezTo>
                                <a:cubicBezTo>
                                  <a:pt x="0" y="10592"/>
                                  <a:pt x="10592" y="0"/>
                                  <a:pt x="23647"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758" name="Shape 21758"/>
                        <wps:cNvSpPr/>
                        <wps:spPr>
                          <a:xfrm>
                            <a:off x="1885511" y="861001"/>
                            <a:ext cx="47295" cy="47282"/>
                          </a:xfrm>
                          <a:custGeom>
                            <a:avLst/>
                            <a:gdLst/>
                            <a:ahLst/>
                            <a:cxnLst/>
                            <a:rect l="0" t="0" r="0" b="0"/>
                            <a:pathLst>
                              <a:path w="47295" h="47282">
                                <a:moveTo>
                                  <a:pt x="23647" y="0"/>
                                </a:moveTo>
                                <a:cubicBezTo>
                                  <a:pt x="36716" y="0"/>
                                  <a:pt x="47295" y="10604"/>
                                  <a:pt x="47295" y="23635"/>
                                </a:cubicBezTo>
                                <a:cubicBezTo>
                                  <a:pt x="47295" y="36703"/>
                                  <a:pt x="36716" y="47282"/>
                                  <a:pt x="23647" y="47282"/>
                                </a:cubicBezTo>
                                <a:cubicBezTo>
                                  <a:pt x="10592" y="47282"/>
                                  <a:pt x="0" y="36703"/>
                                  <a:pt x="0" y="23635"/>
                                </a:cubicBezTo>
                                <a:cubicBezTo>
                                  <a:pt x="0" y="10604"/>
                                  <a:pt x="10592" y="0"/>
                                  <a:pt x="23647"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759" name="Shape 21759"/>
                        <wps:cNvSpPr/>
                        <wps:spPr>
                          <a:xfrm>
                            <a:off x="622587" y="1127978"/>
                            <a:ext cx="47295" cy="47282"/>
                          </a:xfrm>
                          <a:custGeom>
                            <a:avLst/>
                            <a:gdLst/>
                            <a:ahLst/>
                            <a:cxnLst/>
                            <a:rect l="0" t="0" r="0" b="0"/>
                            <a:pathLst>
                              <a:path w="47295" h="47282">
                                <a:moveTo>
                                  <a:pt x="23647" y="0"/>
                                </a:moveTo>
                                <a:cubicBezTo>
                                  <a:pt x="36703" y="0"/>
                                  <a:pt x="47295" y="10604"/>
                                  <a:pt x="47295" y="23635"/>
                                </a:cubicBezTo>
                                <a:cubicBezTo>
                                  <a:pt x="47295" y="36690"/>
                                  <a:pt x="36703" y="47282"/>
                                  <a:pt x="23647" y="47282"/>
                                </a:cubicBezTo>
                                <a:cubicBezTo>
                                  <a:pt x="10579" y="47282"/>
                                  <a:pt x="0" y="36690"/>
                                  <a:pt x="0" y="23635"/>
                                </a:cubicBezTo>
                                <a:cubicBezTo>
                                  <a:pt x="0" y="10604"/>
                                  <a:pt x="10579" y="0"/>
                                  <a:pt x="23647"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760" name="Shape 21760"/>
                        <wps:cNvSpPr/>
                        <wps:spPr>
                          <a:xfrm>
                            <a:off x="944095" y="1075980"/>
                            <a:ext cx="47295" cy="47269"/>
                          </a:xfrm>
                          <a:custGeom>
                            <a:avLst/>
                            <a:gdLst/>
                            <a:ahLst/>
                            <a:cxnLst/>
                            <a:rect l="0" t="0" r="0" b="0"/>
                            <a:pathLst>
                              <a:path w="47295" h="47269">
                                <a:moveTo>
                                  <a:pt x="23647" y="0"/>
                                </a:moveTo>
                                <a:cubicBezTo>
                                  <a:pt x="36703" y="0"/>
                                  <a:pt x="47295" y="10592"/>
                                  <a:pt x="47295" y="23622"/>
                                </a:cubicBezTo>
                                <a:cubicBezTo>
                                  <a:pt x="47295" y="36690"/>
                                  <a:pt x="36703" y="47269"/>
                                  <a:pt x="23647" y="47269"/>
                                </a:cubicBezTo>
                                <a:cubicBezTo>
                                  <a:pt x="10579" y="47269"/>
                                  <a:pt x="0" y="36690"/>
                                  <a:pt x="0" y="23622"/>
                                </a:cubicBezTo>
                                <a:cubicBezTo>
                                  <a:pt x="0" y="10592"/>
                                  <a:pt x="10579" y="0"/>
                                  <a:pt x="23647"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761" name="Shape 21761"/>
                        <wps:cNvSpPr/>
                        <wps:spPr>
                          <a:xfrm>
                            <a:off x="1571220" y="913414"/>
                            <a:ext cx="47308" cy="47282"/>
                          </a:xfrm>
                          <a:custGeom>
                            <a:avLst/>
                            <a:gdLst/>
                            <a:ahLst/>
                            <a:cxnLst/>
                            <a:rect l="0" t="0" r="0" b="0"/>
                            <a:pathLst>
                              <a:path w="47308" h="47282">
                                <a:moveTo>
                                  <a:pt x="23660" y="0"/>
                                </a:moveTo>
                                <a:cubicBezTo>
                                  <a:pt x="36703" y="0"/>
                                  <a:pt x="47308" y="10592"/>
                                  <a:pt x="47308" y="23635"/>
                                </a:cubicBezTo>
                                <a:cubicBezTo>
                                  <a:pt x="47308" y="36703"/>
                                  <a:pt x="36703" y="47282"/>
                                  <a:pt x="23660" y="47282"/>
                                </a:cubicBezTo>
                                <a:cubicBezTo>
                                  <a:pt x="10592" y="47282"/>
                                  <a:pt x="0" y="36703"/>
                                  <a:pt x="0" y="23635"/>
                                </a:cubicBezTo>
                                <a:cubicBezTo>
                                  <a:pt x="0" y="10592"/>
                                  <a:pt x="10592" y="0"/>
                                  <a:pt x="23660"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762" name="Shape 21762"/>
                        <wps:cNvSpPr/>
                        <wps:spPr>
                          <a:xfrm>
                            <a:off x="2200521" y="865979"/>
                            <a:ext cx="47295" cy="47282"/>
                          </a:xfrm>
                          <a:custGeom>
                            <a:avLst/>
                            <a:gdLst/>
                            <a:ahLst/>
                            <a:cxnLst/>
                            <a:rect l="0" t="0" r="0" b="0"/>
                            <a:pathLst>
                              <a:path w="47295" h="47282">
                                <a:moveTo>
                                  <a:pt x="23647" y="0"/>
                                </a:moveTo>
                                <a:cubicBezTo>
                                  <a:pt x="36716" y="0"/>
                                  <a:pt x="47295" y="10592"/>
                                  <a:pt x="47295" y="23635"/>
                                </a:cubicBezTo>
                                <a:cubicBezTo>
                                  <a:pt x="47295" y="36703"/>
                                  <a:pt x="36716" y="47282"/>
                                  <a:pt x="23647" y="47282"/>
                                </a:cubicBezTo>
                                <a:cubicBezTo>
                                  <a:pt x="10605" y="47282"/>
                                  <a:pt x="0" y="36703"/>
                                  <a:pt x="0" y="23635"/>
                                </a:cubicBezTo>
                                <a:cubicBezTo>
                                  <a:pt x="0" y="10592"/>
                                  <a:pt x="10605" y="0"/>
                                  <a:pt x="23647"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763" name="Shape 21763"/>
                        <wps:cNvSpPr/>
                        <wps:spPr>
                          <a:xfrm>
                            <a:off x="2508864" y="835009"/>
                            <a:ext cx="47295" cy="47282"/>
                          </a:xfrm>
                          <a:custGeom>
                            <a:avLst/>
                            <a:gdLst/>
                            <a:ahLst/>
                            <a:cxnLst/>
                            <a:rect l="0" t="0" r="0" b="0"/>
                            <a:pathLst>
                              <a:path w="47295" h="47282">
                                <a:moveTo>
                                  <a:pt x="23673" y="0"/>
                                </a:moveTo>
                                <a:cubicBezTo>
                                  <a:pt x="36703" y="0"/>
                                  <a:pt x="47295" y="10592"/>
                                  <a:pt x="47295" y="23622"/>
                                </a:cubicBezTo>
                                <a:cubicBezTo>
                                  <a:pt x="47295" y="36703"/>
                                  <a:pt x="36703" y="47282"/>
                                  <a:pt x="23673" y="47282"/>
                                </a:cubicBezTo>
                                <a:cubicBezTo>
                                  <a:pt x="10592" y="47282"/>
                                  <a:pt x="0" y="36703"/>
                                  <a:pt x="0" y="23622"/>
                                </a:cubicBezTo>
                                <a:cubicBezTo>
                                  <a:pt x="0" y="10592"/>
                                  <a:pt x="10592" y="0"/>
                                  <a:pt x="23673"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764" name="Shape 21764"/>
                        <wps:cNvSpPr/>
                        <wps:spPr>
                          <a:xfrm>
                            <a:off x="2822212" y="709078"/>
                            <a:ext cx="47308" cy="47295"/>
                          </a:xfrm>
                          <a:custGeom>
                            <a:avLst/>
                            <a:gdLst/>
                            <a:ahLst/>
                            <a:cxnLst/>
                            <a:rect l="0" t="0" r="0" b="0"/>
                            <a:pathLst>
                              <a:path w="47308" h="47295">
                                <a:moveTo>
                                  <a:pt x="23660" y="0"/>
                                </a:moveTo>
                                <a:cubicBezTo>
                                  <a:pt x="36703" y="0"/>
                                  <a:pt x="47308" y="10604"/>
                                  <a:pt x="47308" y="23635"/>
                                </a:cubicBezTo>
                                <a:cubicBezTo>
                                  <a:pt x="47308" y="36703"/>
                                  <a:pt x="36703" y="47295"/>
                                  <a:pt x="23660" y="47295"/>
                                </a:cubicBezTo>
                                <a:cubicBezTo>
                                  <a:pt x="10592" y="47295"/>
                                  <a:pt x="0" y="36703"/>
                                  <a:pt x="0" y="23635"/>
                                </a:cubicBezTo>
                                <a:cubicBezTo>
                                  <a:pt x="0" y="10604"/>
                                  <a:pt x="10592" y="0"/>
                                  <a:pt x="23660"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765" name="Shape 21765"/>
                        <wps:cNvSpPr/>
                        <wps:spPr>
                          <a:xfrm>
                            <a:off x="3128239" y="607333"/>
                            <a:ext cx="47308" cy="47282"/>
                          </a:xfrm>
                          <a:custGeom>
                            <a:avLst/>
                            <a:gdLst/>
                            <a:ahLst/>
                            <a:cxnLst/>
                            <a:rect l="0" t="0" r="0" b="0"/>
                            <a:pathLst>
                              <a:path w="47308" h="47282">
                                <a:moveTo>
                                  <a:pt x="23660" y="0"/>
                                </a:moveTo>
                                <a:cubicBezTo>
                                  <a:pt x="36703" y="0"/>
                                  <a:pt x="47308" y="10604"/>
                                  <a:pt x="47308" y="23635"/>
                                </a:cubicBezTo>
                                <a:cubicBezTo>
                                  <a:pt x="47308" y="36703"/>
                                  <a:pt x="36703" y="47282"/>
                                  <a:pt x="23660" y="47282"/>
                                </a:cubicBezTo>
                                <a:cubicBezTo>
                                  <a:pt x="10592" y="47282"/>
                                  <a:pt x="0" y="36703"/>
                                  <a:pt x="0" y="23635"/>
                                </a:cubicBezTo>
                                <a:cubicBezTo>
                                  <a:pt x="0" y="10604"/>
                                  <a:pt x="10592" y="0"/>
                                  <a:pt x="23660"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766" name="Shape 21766"/>
                        <wps:cNvSpPr/>
                        <wps:spPr>
                          <a:xfrm>
                            <a:off x="3452618" y="583589"/>
                            <a:ext cx="47308" cy="47282"/>
                          </a:xfrm>
                          <a:custGeom>
                            <a:avLst/>
                            <a:gdLst/>
                            <a:ahLst/>
                            <a:cxnLst/>
                            <a:rect l="0" t="0" r="0" b="0"/>
                            <a:pathLst>
                              <a:path w="47308" h="47282">
                                <a:moveTo>
                                  <a:pt x="23660" y="0"/>
                                </a:moveTo>
                                <a:cubicBezTo>
                                  <a:pt x="36703" y="0"/>
                                  <a:pt x="47308" y="10604"/>
                                  <a:pt x="47308" y="23635"/>
                                </a:cubicBezTo>
                                <a:cubicBezTo>
                                  <a:pt x="47308" y="36703"/>
                                  <a:pt x="36703" y="47282"/>
                                  <a:pt x="23660" y="47282"/>
                                </a:cubicBezTo>
                                <a:cubicBezTo>
                                  <a:pt x="10592" y="47282"/>
                                  <a:pt x="0" y="36703"/>
                                  <a:pt x="0" y="23635"/>
                                </a:cubicBezTo>
                                <a:cubicBezTo>
                                  <a:pt x="0" y="10604"/>
                                  <a:pt x="10592" y="0"/>
                                  <a:pt x="23660"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767" name="Shape 21767"/>
                        <wps:cNvSpPr/>
                        <wps:spPr>
                          <a:xfrm>
                            <a:off x="3759537" y="546265"/>
                            <a:ext cx="47308" cy="47282"/>
                          </a:xfrm>
                          <a:custGeom>
                            <a:avLst/>
                            <a:gdLst/>
                            <a:ahLst/>
                            <a:cxnLst/>
                            <a:rect l="0" t="0" r="0" b="0"/>
                            <a:pathLst>
                              <a:path w="47308" h="47282">
                                <a:moveTo>
                                  <a:pt x="23647" y="0"/>
                                </a:moveTo>
                                <a:cubicBezTo>
                                  <a:pt x="36703" y="0"/>
                                  <a:pt x="47308" y="10604"/>
                                  <a:pt x="47308" y="23635"/>
                                </a:cubicBezTo>
                                <a:cubicBezTo>
                                  <a:pt x="47308" y="36716"/>
                                  <a:pt x="36703" y="47282"/>
                                  <a:pt x="23647" y="47282"/>
                                </a:cubicBezTo>
                                <a:cubicBezTo>
                                  <a:pt x="10592" y="47282"/>
                                  <a:pt x="0" y="36716"/>
                                  <a:pt x="0" y="23635"/>
                                </a:cubicBezTo>
                                <a:cubicBezTo>
                                  <a:pt x="0" y="10604"/>
                                  <a:pt x="10592" y="0"/>
                                  <a:pt x="23647"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768" name="Shape 21768"/>
                        <wps:cNvSpPr/>
                        <wps:spPr>
                          <a:xfrm>
                            <a:off x="4070168" y="496867"/>
                            <a:ext cx="47295" cy="47295"/>
                          </a:xfrm>
                          <a:custGeom>
                            <a:avLst/>
                            <a:gdLst/>
                            <a:ahLst/>
                            <a:cxnLst/>
                            <a:rect l="0" t="0" r="0" b="0"/>
                            <a:pathLst>
                              <a:path w="47295" h="47295">
                                <a:moveTo>
                                  <a:pt x="23647" y="0"/>
                                </a:moveTo>
                                <a:cubicBezTo>
                                  <a:pt x="36690" y="0"/>
                                  <a:pt x="47295" y="10604"/>
                                  <a:pt x="47295" y="23635"/>
                                </a:cubicBezTo>
                                <a:cubicBezTo>
                                  <a:pt x="47295" y="36703"/>
                                  <a:pt x="36690" y="47295"/>
                                  <a:pt x="23647" y="47295"/>
                                </a:cubicBezTo>
                                <a:cubicBezTo>
                                  <a:pt x="10592" y="47295"/>
                                  <a:pt x="0" y="36703"/>
                                  <a:pt x="0" y="23635"/>
                                </a:cubicBezTo>
                                <a:cubicBezTo>
                                  <a:pt x="0" y="10604"/>
                                  <a:pt x="10592" y="0"/>
                                  <a:pt x="23647"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769" name="Shape 21769"/>
                        <wps:cNvSpPr/>
                        <wps:spPr>
                          <a:xfrm>
                            <a:off x="1269851" y="962864"/>
                            <a:ext cx="47295" cy="47295"/>
                          </a:xfrm>
                          <a:custGeom>
                            <a:avLst/>
                            <a:gdLst/>
                            <a:ahLst/>
                            <a:cxnLst/>
                            <a:rect l="0" t="0" r="0" b="0"/>
                            <a:pathLst>
                              <a:path w="47295" h="47295">
                                <a:moveTo>
                                  <a:pt x="23647" y="0"/>
                                </a:moveTo>
                                <a:cubicBezTo>
                                  <a:pt x="36703" y="0"/>
                                  <a:pt x="47295" y="10592"/>
                                  <a:pt x="47295" y="23622"/>
                                </a:cubicBezTo>
                                <a:cubicBezTo>
                                  <a:pt x="47295" y="36690"/>
                                  <a:pt x="36703" y="47295"/>
                                  <a:pt x="23647" y="47295"/>
                                </a:cubicBezTo>
                                <a:cubicBezTo>
                                  <a:pt x="10579" y="47295"/>
                                  <a:pt x="0" y="36690"/>
                                  <a:pt x="0" y="23622"/>
                                </a:cubicBezTo>
                                <a:cubicBezTo>
                                  <a:pt x="0" y="10592"/>
                                  <a:pt x="10579" y="0"/>
                                  <a:pt x="23647"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770" name="Shape 21770"/>
                        <wps:cNvSpPr/>
                        <wps:spPr>
                          <a:xfrm>
                            <a:off x="321959" y="1159609"/>
                            <a:ext cx="47295" cy="47295"/>
                          </a:xfrm>
                          <a:custGeom>
                            <a:avLst/>
                            <a:gdLst/>
                            <a:ahLst/>
                            <a:cxnLst/>
                            <a:rect l="0" t="0" r="0" b="0"/>
                            <a:pathLst>
                              <a:path w="47295" h="47295">
                                <a:moveTo>
                                  <a:pt x="23647" y="0"/>
                                </a:moveTo>
                                <a:cubicBezTo>
                                  <a:pt x="36716" y="0"/>
                                  <a:pt x="47295" y="10592"/>
                                  <a:pt x="47295" y="23622"/>
                                </a:cubicBezTo>
                                <a:cubicBezTo>
                                  <a:pt x="47295" y="36703"/>
                                  <a:pt x="36716" y="47295"/>
                                  <a:pt x="23647" y="47295"/>
                                </a:cubicBezTo>
                                <a:cubicBezTo>
                                  <a:pt x="10592" y="47295"/>
                                  <a:pt x="0" y="36703"/>
                                  <a:pt x="0" y="23622"/>
                                </a:cubicBezTo>
                                <a:cubicBezTo>
                                  <a:pt x="0" y="10592"/>
                                  <a:pt x="10592" y="0"/>
                                  <a:pt x="23647"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1771" name="Rectangle 21771"/>
                        <wps:cNvSpPr/>
                        <wps:spPr>
                          <a:xfrm>
                            <a:off x="1648643" y="1410207"/>
                            <a:ext cx="465655" cy="1575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7"/>
                                </w:rPr>
                                <w:t>Разходи</w:t>
                              </w:r>
                              <w:r>
                                <w:rPr>
                                  <w:rFonts w:ascii="Calibri" w:eastAsia="Calibri" w:hAnsi="Calibri" w:cs="Calibri"/>
                                  <w:spacing w:val="2"/>
                                  <w:w w:val="89"/>
                                  <w:sz w:val="17"/>
                                </w:rPr>
                                <w:t xml:space="preserve"> </w:t>
                              </w:r>
                            </w:p>
                          </w:txbxContent>
                        </wps:txbx>
                        <wps:bodyPr horzOverflow="overflow" vert="horz" lIns="0" tIns="0" rIns="0" bIns="0" rtlCol="0">
                          <a:noAutofit/>
                        </wps:bodyPr>
                      </wps:wsp>
                      <wps:wsp>
                        <wps:cNvPr id="21772" name="Rectangle 21772"/>
                        <wps:cNvSpPr/>
                        <wps:spPr>
                          <a:xfrm>
                            <a:off x="1648643" y="1503345"/>
                            <a:ext cx="968753" cy="1575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7"/>
                                </w:rPr>
                                <w:t>на</w:t>
                              </w:r>
                              <w:r>
                                <w:rPr>
                                  <w:rFonts w:ascii="Calibri" w:eastAsia="Calibri" w:hAnsi="Calibri" w:cs="Calibri"/>
                                  <w:spacing w:val="2"/>
                                  <w:w w:val="90"/>
                                  <w:sz w:val="17"/>
                                </w:rPr>
                                <w:t xml:space="preserve"> </w:t>
                              </w:r>
                              <w:r>
                                <w:rPr>
                                  <w:rFonts w:ascii="Calibri" w:eastAsia="Calibri" w:hAnsi="Calibri" w:cs="Calibri"/>
                                  <w:w w:val="90"/>
                                  <w:sz w:val="17"/>
                                </w:rPr>
                                <w:t>домакинствата</w:t>
                              </w:r>
                            </w:p>
                          </w:txbxContent>
                        </wps:txbx>
                        <wps:bodyPr horzOverflow="overflow" vert="horz" lIns="0" tIns="0" rIns="0" bIns="0" rtlCol="0">
                          <a:noAutofit/>
                        </wps:bodyPr>
                      </wps:wsp>
                      <wps:wsp>
                        <wps:cNvPr id="21773" name="Rectangle 21773"/>
                        <wps:cNvSpPr/>
                        <wps:spPr>
                          <a:xfrm>
                            <a:off x="468747" y="1410207"/>
                            <a:ext cx="429478" cy="1575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8"/>
                                  <w:sz w:val="17"/>
                                </w:rPr>
                                <w:t>Доходи</w:t>
                              </w:r>
                              <w:r>
                                <w:rPr>
                                  <w:rFonts w:ascii="Calibri" w:eastAsia="Calibri" w:hAnsi="Calibri" w:cs="Calibri"/>
                                  <w:spacing w:val="2"/>
                                  <w:w w:val="88"/>
                                  <w:sz w:val="17"/>
                                </w:rPr>
                                <w:t xml:space="preserve"> </w:t>
                              </w:r>
                            </w:p>
                          </w:txbxContent>
                        </wps:txbx>
                        <wps:bodyPr horzOverflow="overflow" vert="horz" lIns="0" tIns="0" rIns="0" bIns="0" rtlCol="0">
                          <a:noAutofit/>
                        </wps:bodyPr>
                      </wps:wsp>
                      <wps:wsp>
                        <wps:cNvPr id="21774" name="Rectangle 21774"/>
                        <wps:cNvSpPr/>
                        <wps:spPr>
                          <a:xfrm>
                            <a:off x="468747" y="1503345"/>
                            <a:ext cx="968753" cy="1575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7"/>
                                </w:rPr>
                                <w:t>на</w:t>
                              </w:r>
                              <w:r>
                                <w:rPr>
                                  <w:rFonts w:ascii="Calibri" w:eastAsia="Calibri" w:hAnsi="Calibri" w:cs="Calibri"/>
                                  <w:spacing w:val="2"/>
                                  <w:w w:val="90"/>
                                  <w:sz w:val="17"/>
                                </w:rPr>
                                <w:t xml:space="preserve"> </w:t>
                              </w:r>
                              <w:r>
                                <w:rPr>
                                  <w:rFonts w:ascii="Calibri" w:eastAsia="Calibri" w:hAnsi="Calibri" w:cs="Calibri"/>
                                  <w:w w:val="90"/>
                                  <w:sz w:val="17"/>
                                </w:rPr>
                                <w:t>домакинствата</w:t>
                              </w:r>
                            </w:p>
                          </w:txbxContent>
                        </wps:txbx>
                        <wps:bodyPr horzOverflow="overflow" vert="horz" lIns="0" tIns="0" rIns="0" bIns="0" rtlCol="0">
                          <a:noAutofit/>
                        </wps:bodyPr>
                      </wps:wsp>
                      <wps:wsp>
                        <wps:cNvPr id="21775" name="Shape 21775"/>
                        <wps:cNvSpPr/>
                        <wps:spPr>
                          <a:xfrm>
                            <a:off x="1355843" y="1473676"/>
                            <a:ext cx="253390" cy="0"/>
                          </a:xfrm>
                          <a:custGeom>
                            <a:avLst/>
                            <a:gdLst/>
                            <a:ahLst/>
                            <a:cxnLst/>
                            <a:rect l="0" t="0" r="0" b="0"/>
                            <a:pathLst>
                              <a:path w="253390">
                                <a:moveTo>
                                  <a:pt x="0" y="0"/>
                                </a:moveTo>
                                <a:lnTo>
                                  <a:pt x="253390" y="0"/>
                                </a:lnTo>
                              </a:path>
                            </a:pathLst>
                          </a:custGeom>
                          <a:ln w="26619" cap="rnd">
                            <a:miter lim="127000"/>
                          </a:ln>
                        </wps:spPr>
                        <wps:style>
                          <a:lnRef idx="1">
                            <a:srgbClr val="D23E15"/>
                          </a:lnRef>
                          <a:fillRef idx="0">
                            <a:srgbClr val="000000">
                              <a:alpha val="0"/>
                            </a:srgbClr>
                          </a:fillRef>
                          <a:effectRef idx="0">
                            <a:scrgbClr r="0" g="0" b="0"/>
                          </a:effectRef>
                          <a:fontRef idx="none"/>
                        </wps:style>
                        <wps:bodyPr/>
                      </wps:wsp>
                      <wps:wsp>
                        <wps:cNvPr id="21776" name="Shape 21776"/>
                        <wps:cNvSpPr/>
                        <wps:spPr>
                          <a:xfrm>
                            <a:off x="182579" y="1473676"/>
                            <a:ext cx="253390" cy="0"/>
                          </a:xfrm>
                          <a:custGeom>
                            <a:avLst/>
                            <a:gdLst/>
                            <a:ahLst/>
                            <a:cxnLst/>
                            <a:rect l="0" t="0" r="0" b="0"/>
                            <a:pathLst>
                              <a:path w="253390">
                                <a:moveTo>
                                  <a:pt x="0" y="0"/>
                                </a:moveTo>
                                <a:lnTo>
                                  <a:pt x="253390" y="0"/>
                                </a:lnTo>
                              </a:path>
                            </a:pathLst>
                          </a:custGeom>
                          <a:ln w="26619" cap="rnd">
                            <a:miter lim="127000"/>
                          </a:ln>
                        </wps:spPr>
                        <wps:style>
                          <a:lnRef idx="1">
                            <a:srgbClr val="175B7B"/>
                          </a:lnRef>
                          <a:fillRef idx="0">
                            <a:srgbClr val="000000">
                              <a:alpha val="0"/>
                            </a:srgbClr>
                          </a:fillRef>
                          <a:effectRef idx="0">
                            <a:scrgbClr r="0" g="0" b="0"/>
                          </a:effectRef>
                          <a:fontRef idx="none"/>
                        </wps:style>
                        <wps:bodyPr/>
                      </wps:wsp>
                      <wps:wsp>
                        <wps:cNvPr id="21777" name="Shape 21777"/>
                        <wps:cNvSpPr/>
                        <wps:spPr>
                          <a:xfrm>
                            <a:off x="1470106" y="1450733"/>
                            <a:ext cx="47295" cy="47295"/>
                          </a:xfrm>
                          <a:custGeom>
                            <a:avLst/>
                            <a:gdLst/>
                            <a:ahLst/>
                            <a:cxnLst/>
                            <a:rect l="0" t="0" r="0" b="0"/>
                            <a:pathLst>
                              <a:path w="47295" h="47295">
                                <a:moveTo>
                                  <a:pt x="23647" y="0"/>
                                </a:moveTo>
                                <a:cubicBezTo>
                                  <a:pt x="36703" y="0"/>
                                  <a:pt x="47295" y="10592"/>
                                  <a:pt x="47295" y="23635"/>
                                </a:cubicBezTo>
                                <a:cubicBezTo>
                                  <a:pt x="47295" y="36703"/>
                                  <a:pt x="36703" y="47295"/>
                                  <a:pt x="23647" y="47295"/>
                                </a:cubicBezTo>
                                <a:cubicBezTo>
                                  <a:pt x="10579" y="47295"/>
                                  <a:pt x="0" y="36703"/>
                                  <a:pt x="0" y="23635"/>
                                </a:cubicBezTo>
                                <a:cubicBezTo>
                                  <a:pt x="0" y="10592"/>
                                  <a:pt x="10579" y="0"/>
                                  <a:pt x="23647"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1778" name="Rectangle 21778"/>
                        <wps:cNvSpPr/>
                        <wps:spPr>
                          <a:xfrm>
                            <a:off x="2970566" y="1410207"/>
                            <a:ext cx="1434408" cy="1575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7"/>
                                </w:rPr>
                                <w:t>Разходи</w:t>
                              </w:r>
                              <w:r>
                                <w:rPr>
                                  <w:rFonts w:ascii="Calibri" w:eastAsia="Calibri" w:hAnsi="Calibri" w:cs="Calibri"/>
                                  <w:spacing w:val="2"/>
                                  <w:w w:val="90"/>
                                  <w:sz w:val="17"/>
                                </w:rPr>
                                <w:t xml:space="preserve"> </w:t>
                              </w:r>
                              <w:r>
                                <w:rPr>
                                  <w:rFonts w:ascii="Calibri" w:eastAsia="Calibri" w:hAnsi="Calibri" w:cs="Calibri"/>
                                  <w:w w:val="90"/>
                                  <w:sz w:val="17"/>
                                </w:rPr>
                                <w:t>на</w:t>
                              </w:r>
                              <w:r>
                                <w:rPr>
                                  <w:rFonts w:ascii="Calibri" w:eastAsia="Calibri" w:hAnsi="Calibri" w:cs="Calibri"/>
                                  <w:spacing w:val="2"/>
                                  <w:w w:val="90"/>
                                  <w:sz w:val="17"/>
                                </w:rPr>
                                <w:t xml:space="preserve"> </w:t>
                              </w:r>
                              <w:r>
                                <w:rPr>
                                  <w:rFonts w:ascii="Calibri" w:eastAsia="Calibri" w:hAnsi="Calibri" w:cs="Calibri"/>
                                  <w:w w:val="90"/>
                                  <w:sz w:val="17"/>
                                </w:rPr>
                                <w:t>домакинствата</w:t>
                              </w:r>
                            </w:p>
                          </w:txbxContent>
                        </wps:txbx>
                        <wps:bodyPr horzOverflow="overflow" vert="horz" lIns="0" tIns="0" rIns="0" bIns="0" rtlCol="0">
                          <a:noAutofit/>
                        </wps:bodyPr>
                      </wps:wsp>
                      <wps:wsp>
                        <wps:cNvPr id="21779" name="Rectangle 21779"/>
                        <wps:cNvSpPr/>
                        <wps:spPr>
                          <a:xfrm>
                            <a:off x="2970566" y="1503345"/>
                            <a:ext cx="1007042" cy="1575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7"/>
                                </w:rPr>
                                <w:t>за</w:t>
                              </w:r>
                              <w:r>
                                <w:rPr>
                                  <w:rFonts w:ascii="Calibri" w:eastAsia="Calibri" w:hAnsi="Calibri" w:cs="Calibri"/>
                                  <w:spacing w:val="2"/>
                                  <w:w w:val="89"/>
                                  <w:sz w:val="17"/>
                                </w:rPr>
                                <w:t xml:space="preserve"> </w:t>
                              </w:r>
                              <w:r>
                                <w:rPr>
                                  <w:rFonts w:ascii="Calibri" w:eastAsia="Calibri" w:hAnsi="Calibri" w:cs="Calibri"/>
                                  <w:w w:val="89"/>
                                  <w:sz w:val="17"/>
                                </w:rPr>
                                <w:t>здравеопазване</w:t>
                              </w:r>
                            </w:p>
                          </w:txbxContent>
                        </wps:txbx>
                        <wps:bodyPr horzOverflow="overflow" vert="horz" lIns="0" tIns="0" rIns="0" bIns="0" rtlCol="0">
                          <a:noAutofit/>
                        </wps:bodyPr>
                      </wps:wsp>
                      <wps:wsp>
                        <wps:cNvPr id="21780" name="Shape 21780"/>
                        <wps:cNvSpPr/>
                        <wps:spPr>
                          <a:xfrm>
                            <a:off x="2677766" y="1473676"/>
                            <a:ext cx="253390" cy="0"/>
                          </a:xfrm>
                          <a:custGeom>
                            <a:avLst/>
                            <a:gdLst/>
                            <a:ahLst/>
                            <a:cxnLst/>
                            <a:rect l="0" t="0" r="0" b="0"/>
                            <a:pathLst>
                              <a:path w="253390">
                                <a:moveTo>
                                  <a:pt x="0" y="0"/>
                                </a:moveTo>
                                <a:lnTo>
                                  <a:pt x="253390" y="0"/>
                                </a:lnTo>
                              </a:path>
                            </a:pathLst>
                          </a:custGeom>
                          <a:ln w="26619" cap="rnd">
                            <a:miter lim="127000"/>
                          </a:ln>
                        </wps:spPr>
                        <wps:style>
                          <a:lnRef idx="1">
                            <a:srgbClr val="E79468"/>
                          </a:lnRef>
                          <a:fillRef idx="0">
                            <a:srgbClr val="000000">
                              <a:alpha val="0"/>
                            </a:srgbClr>
                          </a:fillRef>
                          <a:effectRef idx="0">
                            <a:scrgbClr r="0" g="0" b="0"/>
                          </a:effectRef>
                          <a:fontRef idx="none"/>
                        </wps:style>
                        <wps:bodyPr/>
                      </wps:wsp>
                      <wps:wsp>
                        <wps:cNvPr id="21781" name="Shape 21781"/>
                        <wps:cNvSpPr/>
                        <wps:spPr>
                          <a:xfrm>
                            <a:off x="2792029" y="1450733"/>
                            <a:ext cx="47295" cy="47295"/>
                          </a:xfrm>
                          <a:custGeom>
                            <a:avLst/>
                            <a:gdLst/>
                            <a:ahLst/>
                            <a:cxnLst/>
                            <a:rect l="0" t="0" r="0" b="0"/>
                            <a:pathLst>
                              <a:path w="47295" h="47295">
                                <a:moveTo>
                                  <a:pt x="23647" y="0"/>
                                </a:moveTo>
                                <a:cubicBezTo>
                                  <a:pt x="36703" y="0"/>
                                  <a:pt x="47295" y="10592"/>
                                  <a:pt x="47295" y="23635"/>
                                </a:cubicBezTo>
                                <a:cubicBezTo>
                                  <a:pt x="47295" y="36703"/>
                                  <a:pt x="36703" y="47295"/>
                                  <a:pt x="23647" y="47295"/>
                                </a:cubicBezTo>
                                <a:cubicBezTo>
                                  <a:pt x="10579" y="47295"/>
                                  <a:pt x="0" y="36703"/>
                                  <a:pt x="0" y="23635"/>
                                </a:cubicBezTo>
                                <a:cubicBezTo>
                                  <a:pt x="0" y="10592"/>
                                  <a:pt x="10579" y="0"/>
                                  <a:pt x="23647" y="0"/>
                                </a:cubicBezTo>
                                <a:close/>
                              </a:path>
                            </a:pathLst>
                          </a:custGeom>
                          <a:ln w="0" cap="rnd">
                            <a:miter lim="127000"/>
                          </a:ln>
                        </wps:spPr>
                        <wps:style>
                          <a:lnRef idx="0">
                            <a:srgbClr val="000000">
                              <a:alpha val="0"/>
                            </a:srgbClr>
                          </a:lnRef>
                          <a:fillRef idx="1">
                            <a:srgbClr val="A8B4C6"/>
                          </a:fillRef>
                          <a:effectRef idx="0">
                            <a:scrgbClr r="0" g="0" b="0"/>
                          </a:effectRef>
                          <a:fontRef idx="none"/>
                        </wps:style>
                        <wps:bodyPr/>
                      </wps:wsp>
                      <wps:wsp>
                        <wps:cNvPr id="21782" name="Shape 21782"/>
                        <wps:cNvSpPr/>
                        <wps:spPr>
                          <a:xfrm>
                            <a:off x="281541" y="1449322"/>
                            <a:ext cx="47307" cy="47295"/>
                          </a:xfrm>
                          <a:custGeom>
                            <a:avLst/>
                            <a:gdLst/>
                            <a:ahLst/>
                            <a:cxnLst/>
                            <a:rect l="0" t="0" r="0" b="0"/>
                            <a:pathLst>
                              <a:path w="47307" h="47295">
                                <a:moveTo>
                                  <a:pt x="23660" y="0"/>
                                </a:moveTo>
                                <a:cubicBezTo>
                                  <a:pt x="36703" y="0"/>
                                  <a:pt x="47307" y="10604"/>
                                  <a:pt x="47307" y="23635"/>
                                </a:cubicBezTo>
                                <a:cubicBezTo>
                                  <a:pt x="47307" y="36716"/>
                                  <a:pt x="36703" y="47295"/>
                                  <a:pt x="23660" y="47295"/>
                                </a:cubicBezTo>
                                <a:cubicBezTo>
                                  <a:pt x="10592" y="47295"/>
                                  <a:pt x="0" y="36716"/>
                                  <a:pt x="0" y="23635"/>
                                </a:cubicBezTo>
                                <a:cubicBezTo>
                                  <a:pt x="0" y="10604"/>
                                  <a:pt x="10592" y="0"/>
                                  <a:pt x="23660"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g:wgp>
                  </a:graphicData>
                </a:graphic>
              </wp:inline>
            </w:drawing>
          </mc:Choice>
          <mc:Fallback xmlns:a="http://schemas.openxmlformats.org/drawingml/2006/main">
            <w:pict>
              <v:group id="Group 287584" style="width:334.226pt;height:127.699pt;mso-position-horizontal-relative:char;mso-position-vertical-relative:line" coordsize="42446,16217">
                <v:shape id="Shape 21654" style="position:absolute;width:40543;height:0;left:1903;top:11812;" coordsize="4054322,0" path="m0,0l4054322,0">
                  <v:stroke weight="0.524pt" endcap="flat" joinstyle="miter" miterlimit="10" on="true" color="#e3e3e3"/>
                  <v:fill on="false" color="#000000" opacity="0"/>
                </v:shape>
                <v:shape id="Shape 21655" style="position:absolute;width:0;height:282;left:1903;top:11796;" coordsize="0,28232" path="m0,28232l0,0">
                  <v:stroke weight="0.524pt" endcap="flat" joinstyle="miter" miterlimit="10" on="true" color="#e3e3e3"/>
                  <v:fill on="false" color="#000000" opacity="0"/>
                </v:shape>
                <v:shape id="Shape 21656" style="position:absolute;width:0;height:282;left:5022;top:11796;" coordsize="0,28232" path="m0,28232l0,0">
                  <v:stroke weight="0.524pt" endcap="flat" joinstyle="miter" miterlimit="10" on="true" color="#e3e3e3"/>
                  <v:fill on="false" color="#000000" opacity="0"/>
                </v:shape>
                <v:shape id="Shape 21657" style="position:absolute;width:0;height:282;left:8140;top:11796;" coordsize="0,28232" path="m0,28232l0,0">
                  <v:stroke weight="0.524pt" endcap="flat" joinstyle="miter" miterlimit="10" on="true" color="#e3e3e3"/>
                  <v:fill on="false" color="#000000" opacity="0"/>
                </v:shape>
                <v:shape id="Shape 21658" style="position:absolute;width:0;height:282;left:11259;top:11796;" coordsize="0,28232" path="m0,28232l0,0">
                  <v:stroke weight="0.524pt" endcap="flat" joinstyle="miter" miterlimit="10" on="true" color="#e3e3e3"/>
                  <v:fill on="false" color="#000000" opacity="0"/>
                </v:shape>
                <v:shape id="Shape 21659" style="position:absolute;width:0;height:282;left:14378;top:11796;" coordsize="0,28232" path="m0,28232l0,0">
                  <v:stroke weight="0.524pt" endcap="flat" joinstyle="miter" miterlimit="10" on="true" color="#e3e3e3"/>
                  <v:fill on="false" color="#000000" opacity="0"/>
                </v:shape>
                <v:shape id="Shape 21660" style="position:absolute;width:0;height:282;left:17497;top:11796;" coordsize="0,28232" path="m0,28232l0,0">
                  <v:stroke weight="0.524pt" endcap="flat" joinstyle="miter" miterlimit="10" on="true" color="#e3e3e3"/>
                  <v:fill on="false" color="#000000" opacity="0"/>
                </v:shape>
                <v:shape id="Shape 21661" style="position:absolute;width:0;height:282;left:20615;top:11796;" coordsize="0,28232" path="m0,28232l0,0">
                  <v:stroke weight="0.524pt" endcap="flat" joinstyle="miter" miterlimit="10" on="true" color="#e3e3e3"/>
                  <v:fill on="false" color="#000000" opacity="0"/>
                </v:shape>
                <v:shape id="Shape 21662" style="position:absolute;width:0;height:282;left:23734;top:11796;" coordsize="0,28232" path="m0,28232l0,0">
                  <v:stroke weight="0.524pt" endcap="flat" joinstyle="miter" miterlimit="10" on="true" color="#e3e3e3"/>
                  <v:fill on="false" color="#000000" opacity="0"/>
                </v:shape>
                <v:shape id="Shape 21663" style="position:absolute;width:0;height:282;left:26853;top:11796;" coordsize="0,28232" path="m0,28232l0,0">
                  <v:stroke weight="0.524pt" endcap="flat" joinstyle="miter" miterlimit="10" on="true" color="#e3e3e3"/>
                  <v:fill on="false" color="#000000" opacity="0"/>
                </v:shape>
                <v:shape id="Shape 21664" style="position:absolute;width:0;height:282;left:29971;top:11796;" coordsize="0,28232" path="m0,28232l0,0">
                  <v:stroke weight="0.524pt" endcap="flat" joinstyle="miter" miterlimit="10" on="true" color="#e3e3e3"/>
                  <v:fill on="false" color="#000000" opacity="0"/>
                </v:shape>
                <v:shape id="Shape 21665" style="position:absolute;width:0;height:282;left:33090;top:11796;" coordsize="0,28232" path="m0,28232l0,0">
                  <v:stroke weight="0.524pt" endcap="flat" joinstyle="miter" miterlimit="10" on="true" color="#e3e3e3"/>
                  <v:fill on="false" color="#000000" opacity="0"/>
                </v:shape>
                <v:shape id="Shape 21666" style="position:absolute;width:0;height:282;left:36209;top:11796;" coordsize="0,28232" path="m0,28232l0,0">
                  <v:stroke weight="0.524pt" endcap="flat" joinstyle="miter" miterlimit="10" on="true" color="#e3e3e3"/>
                  <v:fill on="false" color="#000000" opacity="0"/>
                </v:shape>
                <v:shape id="Shape 21667" style="position:absolute;width:0;height:282;left:39327;top:11796;" coordsize="0,28232" path="m0,28232l0,0">
                  <v:stroke weight="0.524pt" endcap="flat" joinstyle="miter" miterlimit="10" on="true" color="#e3e3e3"/>
                  <v:fill on="false" color="#000000" opacity="0"/>
                </v:shape>
                <v:shape id="Shape 21668" style="position:absolute;width:0;height:282;left:42446;top:11796;" coordsize="0,28232" path="m0,28232l0,0">
                  <v:stroke weight="0.524pt" endcap="flat" joinstyle="miter" miterlimit="10" on="true" color="#e3e3e3"/>
                  <v:fill on="false" color="#000000" opacity="0"/>
                </v:shape>
                <v:rect id="Rectangle 21669" style="position:absolute;width:1486;height:1386;left:152;top:11399;" filled="f" stroked="f">
                  <v:textbox inset="0,0,0,0">
                    <w:txbxContent>
                      <w:p>
                        <w:pPr>
                          <w:spacing w:before="0" w:after="160" w:line="259" w:lineRule="auto"/>
                          <w:ind w:right="0" w:firstLine="0"/>
                          <w:jc w:val="left"/>
                        </w:pPr>
                        <w:r>
                          <w:rPr>
                            <w:rFonts w:cs="Calibri" w:hAnsi="Calibri" w:eastAsia="Calibri" w:ascii="Calibri"/>
                            <w:w w:val="95"/>
                            <w:sz w:val="15"/>
                          </w:rPr>
                          <w:t xml:space="preserve">1.0</w:t>
                        </w:r>
                      </w:p>
                    </w:txbxContent>
                  </v:textbox>
                </v:rect>
                <v:rect id="Rectangle 21670" style="position:absolute;width:1013;height:1575;left:0;top:8467;" filled="f" stroked="f">
                  <v:textbox inset="0,0,0,0">
                    <w:txbxContent>
                      <w:p>
                        <w:pPr>
                          <w:spacing w:before="0" w:after="160" w:line="259" w:lineRule="auto"/>
                          <w:ind w:right="0" w:firstLine="0"/>
                          <w:jc w:val="left"/>
                        </w:pPr>
                        <w:r>
                          <w:rPr>
                            <w:rFonts w:cs="Calibri" w:hAnsi="Calibri" w:eastAsia="Calibri" w:ascii="Calibri"/>
                            <w:w w:val="95"/>
                            <w:sz w:val="17"/>
                          </w:rPr>
                          <w:t xml:space="preserve">1.</w:t>
                        </w:r>
                      </w:p>
                    </w:txbxContent>
                  </v:textbox>
                </v:rect>
                <v:rect id="Rectangle 21671" style="position:absolute;width:675;height:1575;left:761;top:8467;" filled="f" stroked="f">
                  <v:textbox inset="0,0,0,0">
                    <w:txbxContent>
                      <w:p>
                        <w:pPr>
                          <w:spacing w:before="0" w:after="160" w:line="259" w:lineRule="auto"/>
                          <w:ind w:right="0" w:firstLine="0"/>
                          <w:jc w:val="left"/>
                        </w:pPr>
                        <w:r>
                          <w:rPr>
                            <w:rFonts w:cs="Calibri" w:hAnsi="Calibri" w:eastAsia="Calibri" w:ascii="Calibri"/>
                            <w:w w:val="94"/>
                            <w:sz w:val="17"/>
                          </w:rPr>
                          <w:t xml:space="preserve">5</w:t>
                        </w:r>
                      </w:p>
                    </w:txbxContent>
                  </v:textbox>
                </v:rect>
                <v:rect id="Rectangle 21672" style="position:absolute;width:1013;height:1575;left:0;top:5644;" filled="f" stroked="f">
                  <v:textbox inset="0,0,0,0">
                    <w:txbxContent>
                      <w:p>
                        <w:pPr>
                          <w:spacing w:before="0" w:after="160" w:line="259" w:lineRule="auto"/>
                          <w:ind w:right="0" w:firstLine="0"/>
                          <w:jc w:val="left"/>
                        </w:pPr>
                        <w:r>
                          <w:rPr>
                            <w:rFonts w:cs="Calibri" w:hAnsi="Calibri" w:eastAsia="Calibri" w:ascii="Calibri"/>
                            <w:w w:val="95"/>
                            <w:sz w:val="17"/>
                          </w:rPr>
                          <w:t xml:space="preserve">2.</w:t>
                        </w:r>
                      </w:p>
                    </w:txbxContent>
                  </v:textbox>
                </v:rect>
                <v:rect id="Rectangle 21673" style="position:absolute;width:675;height:1575;left:761;top:5644;" filled="f" stroked="f">
                  <v:textbox inset="0,0,0,0">
                    <w:txbxContent>
                      <w:p>
                        <w:pPr>
                          <w:spacing w:before="0" w:after="160" w:line="259" w:lineRule="auto"/>
                          <w:ind w:right="0" w:firstLine="0"/>
                          <w:jc w:val="left"/>
                        </w:pPr>
                        <w:r>
                          <w:rPr>
                            <w:rFonts w:cs="Calibri" w:hAnsi="Calibri" w:eastAsia="Calibri" w:ascii="Calibri"/>
                            <w:w w:val="94"/>
                            <w:sz w:val="17"/>
                          </w:rPr>
                          <w:t xml:space="preserve">0</w:t>
                        </w:r>
                      </w:p>
                    </w:txbxContent>
                  </v:textbox>
                </v:rect>
                <v:rect id="Rectangle 21674" style="position:absolute;width:1013;height:1575;left:0;top:2822;" filled="f" stroked="f">
                  <v:textbox inset="0,0,0,0">
                    <w:txbxContent>
                      <w:p>
                        <w:pPr>
                          <w:spacing w:before="0" w:after="160" w:line="259" w:lineRule="auto"/>
                          <w:ind w:right="0" w:firstLine="0"/>
                          <w:jc w:val="left"/>
                        </w:pPr>
                        <w:r>
                          <w:rPr>
                            <w:rFonts w:cs="Calibri" w:hAnsi="Calibri" w:eastAsia="Calibri" w:ascii="Calibri"/>
                            <w:w w:val="95"/>
                            <w:sz w:val="17"/>
                          </w:rPr>
                          <w:t xml:space="preserve">2.</w:t>
                        </w:r>
                      </w:p>
                    </w:txbxContent>
                  </v:textbox>
                </v:rect>
                <v:rect id="Rectangle 21675" style="position:absolute;width:675;height:1575;left:761;top:2822;" filled="f" stroked="f">
                  <v:textbox inset="0,0,0,0">
                    <w:txbxContent>
                      <w:p>
                        <w:pPr>
                          <w:spacing w:before="0" w:after="160" w:line="259" w:lineRule="auto"/>
                          <w:ind w:right="0" w:firstLine="0"/>
                          <w:jc w:val="left"/>
                        </w:pPr>
                        <w:r>
                          <w:rPr>
                            <w:rFonts w:cs="Calibri" w:hAnsi="Calibri" w:eastAsia="Calibri" w:ascii="Calibri"/>
                            <w:w w:val="94"/>
                            <w:sz w:val="17"/>
                          </w:rPr>
                          <w:t xml:space="preserve">5</w:t>
                        </w:r>
                      </w:p>
                    </w:txbxContent>
                  </v:textbox>
                </v:rect>
                <v:rect id="Rectangle 21676" style="position:absolute;width:1689;height:1575;left:0;top:0;" filled="f" stroked="f">
                  <v:textbox inset="0,0,0,0">
                    <w:txbxContent>
                      <w:p>
                        <w:pPr>
                          <w:spacing w:before="0" w:after="160" w:line="259" w:lineRule="auto"/>
                          <w:ind w:right="0" w:firstLine="0"/>
                          <w:jc w:val="left"/>
                        </w:pPr>
                        <w:r>
                          <w:rPr>
                            <w:rFonts w:cs="Calibri" w:hAnsi="Calibri" w:eastAsia="Calibri" w:ascii="Calibri"/>
                            <w:w w:val="95"/>
                            <w:sz w:val="17"/>
                          </w:rPr>
                          <w:t xml:space="preserve">3.0</w:t>
                        </w:r>
                      </w:p>
                    </w:txbxContent>
                  </v:textbox>
                </v:rect>
                <v:shape id="Shape 21677" style="position:absolute;width:0;height:11289;left:1903;top:522;" coordsize="0,1128954" path="m0,1128954l0,0">
                  <v:stroke weight="0.524pt" endcap="flat" joinstyle="miter" miterlimit="10" on="true" color="#ffffff"/>
                  <v:fill on="false" color="#000000" opacity="0"/>
                </v:shape>
                <v:shape id="Shape 21678" style="position:absolute;width:40543;height:0;left:1903;top:11812;" coordsize="4054322,0" path="m0,0l4054322,0">
                  <v:stroke weight="0.524pt" endcap="flat" joinstyle="miter" miterlimit="10" on="true" color="#e3e3e3"/>
                  <v:fill on="false" color="#000000" opacity="0"/>
                </v:shape>
                <v:shape id="Shape 21679" style="position:absolute;width:40543;height:0;left:1903;top:8990;" coordsize="4054322,0" path="m0,0l4054322,0">
                  <v:stroke weight="0.524pt" endcap="flat" joinstyle="miter" miterlimit="10" on="true" color="#e3e3e3"/>
                  <v:fill on="false" color="#000000" opacity="0"/>
                </v:shape>
                <v:shape id="Shape 21680" style="position:absolute;width:40543;height:0;left:1903;top:6167;" coordsize="4054322,0" path="m0,0l4054322,0">
                  <v:stroke weight="0.524pt" endcap="flat" joinstyle="miter" miterlimit="10" on="true" color="#e3e3e3"/>
                  <v:fill on="false" color="#000000" opacity="0"/>
                </v:shape>
                <v:shape id="Shape 21681" style="position:absolute;width:40543;height:0;left:1903;top:3345;" coordsize="4054322,0" path="m0,0l4054322,0">
                  <v:stroke weight="0.524pt" endcap="flat" joinstyle="miter" miterlimit="10" on="true" color="#e3e3e3"/>
                  <v:fill on="false" color="#000000" opacity="0"/>
                </v:shape>
                <v:shape id="Shape 21682" style="position:absolute;width:40543;height:0;left:1903;top:522;" coordsize="4054322,0" path="m0,0l4054322,0">
                  <v:stroke weight="0.524pt" endcap="flat" joinstyle="miter" miterlimit="10" on="true" color="#e3e3e3"/>
                  <v:fill on="false" color="#000000" opacity="0"/>
                </v:shape>
                <v:shape id="Shape 21683" style="position:absolute;width:3118;height:705;left:3462;top:11106;" coordsize="311874,70548" path="m311874,0l0,70548">
                  <v:stroke weight="2.096pt" endcap="round" joinstyle="miter" miterlimit="10" on="true" color="#e79468"/>
                  <v:fill on="false" color="#000000" opacity="0"/>
                </v:shape>
                <v:shape id="Shape 21684" style="position:absolute;width:3118;height:641;left:6581;top:10465;" coordsize="311874,64148" path="m311874,0l0,64148">
                  <v:stroke weight="2.096pt" endcap="round" joinstyle="miter" miterlimit="10" on="true" color="#e79468"/>
                  <v:fill on="false" color="#000000" opacity="0"/>
                </v:shape>
                <v:shape id="Shape 21685" style="position:absolute;width:3118;height:1603;left:9700;top:8861;" coordsize="311874,160376" path="m311874,0l0,160376">
                  <v:stroke weight="2.096pt" endcap="round" joinstyle="miter" miterlimit="10" on="true" color="#e79468"/>
                  <v:fill on="false" color="#000000" opacity="0"/>
                </v:shape>
                <v:shape id="Shape 21686" style="position:absolute;width:3118;height:1346;left:12819;top:7514;" coordsize="311861,134696" path="m311861,0l0,134696">
                  <v:stroke weight="2.096pt" endcap="round" joinstyle="miter" miterlimit="10" on="true" color="#e79468"/>
                  <v:fill on="false" color="#000000" opacity="0"/>
                </v:shape>
                <v:shape id="Shape 21687" style="position:absolute;width:3118;height:1411;left:15937;top:6103;" coordsize="311874,141122" path="m311874,0l0,141122">
                  <v:stroke weight="2.096pt" endcap="round" joinstyle="miter" miterlimit="10" on="true" color="#e79468"/>
                  <v:fill on="false" color="#000000" opacity="0"/>
                </v:shape>
                <v:shape id="Shape 21688" style="position:absolute;width:3118;height:256;left:19056;top:5846;" coordsize="311874,25654" path="m311874,0l0,25654">
                  <v:stroke weight="2.096pt" endcap="round" joinstyle="miter" miterlimit="10" on="true" color="#e79468"/>
                  <v:fill on="false" color="#000000" opacity="0"/>
                </v:shape>
                <v:shape id="Shape 21689" style="position:absolute;width:3118;height:962;left:22175;top:4884;" coordsize="311861,96228" path="m311861,0l0,96228">
                  <v:stroke weight="2.096pt" endcap="round" joinstyle="miter" miterlimit="10" on="true" color="#e79468"/>
                  <v:fill on="false" color="#000000" opacity="0"/>
                </v:shape>
                <v:shape id="Shape 21690" style="position:absolute;width:3118;height:1026;left:25293;top:3858;" coordsize="311874,102629" path="m311874,0l0,102629">
                  <v:stroke weight="2.096pt" endcap="round" joinstyle="miter" miterlimit="10" on="true" color="#e79468"/>
                  <v:fill on="false" color="#000000" opacity="0"/>
                </v:shape>
                <v:shape id="Shape 21691" style="position:absolute;width:3118;height:1346;left:28412;top:2511;" coordsize="311886,134696" path="m311886,0l0,134696">
                  <v:stroke weight="2.096pt" endcap="round" joinstyle="miter" miterlimit="10" on="true" color="#e79468"/>
                  <v:fill on="false" color="#000000" opacity="0"/>
                </v:shape>
                <v:shape id="Shape 21692" style="position:absolute;width:3118;height:128;left:31531;top:2383;" coordsize="311848,12827" path="m311848,0l0,12827">
                  <v:stroke weight="2.096pt" endcap="round" joinstyle="miter" miterlimit="10" on="true" color="#e79468"/>
                  <v:fill on="false" color="#000000" opacity="0"/>
                </v:shape>
                <v:shape id="Shape 21693" style="position:absolute;width:3118;height:834;left:34649;top:1549;" coordsize="311886,83401" path="m311886,0l0,83401">
                  <v:stroke weight="2.096pt" endcap="round" joinstyle="miter" miterlimit="10" on="true" color="#e79468"/>
                  <v:fill on="false" color="#000000" opacity="0"/>
                </v:shape>
                <v:shape id="Shape 21694" style="position:absolute;width:3118;height:962;left:37768;top:587;" coordsize="311862,96203" path="m311862,0l0,96203">
                  <v:stroke weight="2.096pt" endcap="round" joinstyle="miter" miterlimit="10" on="true" color="#e79468"/>
                  <v:fill on="false" color="#000000" opacity="0"/>
                </v:shape>
                <v:shape id="Shape 21695" style="position:absolute;width:3118;height:499;left:3462;top:11313;" coordsize="311874,49924" path="m311874,0l0,49924">
                  <v:stroke weight="2.096pt" endcap="round" joinstyle="miter" miterlimit="10" on="true" color="#d23e15"/>
                  <v:fill on="false" color="#000000" opacity="0"/>
                </v:shape>
                <v:shape id="Shape 21696" style="position:absolute;width:3118;height:804;left:6581;top:10508;" coordsize="311874,80493" path="m311874,0l0,80493">
                  <v:stroke weight="2.096pt" endcap="round" joinstyle="miter" miterlimit="10" on="true" color="#d23e15"/>
                  <v:fill on="false" color="#000000" opacity="0"/>
                </v:shape>
                <v:shape id="Shape 21697" style="position:absolute;width:3118;height:1307;left:9700;top:9200;" coordsize="311874,130759" path="m311874,0l0,130759">
                  <v:stroke weight="2.096pt" endcap="round" joinstyle="miter" miterlimit="10" on="true" color="#d23e15"/>
                  <v:fill on="false" color="#000000" opacity="0"/>
                </v:shape>
                <v:shape id="Shape 21698" style="position:absolute;width:3118;height:1199;left:12819;top:8001;" coordsize="311861,119901" path="m311861,0l0,119901">
                  <v:stroke weight="2.096pt" endcap="round" joinstyle="miter" miterlimit="10" on="true" color="#d23e15"/>
                  <v:fill on="false" color="#000000" opacity="0"/>
                </v:shape>
                <v:shape id="Shape 21699" style="position:absolute;width:3118;height:254;left:15937;top:7746;" coordsize="311874,25476" path="m311874,0l0,25476">
                  <v:stroke weight="2.096pt" endcap="round" joinstyle="miter" miterlimit="10" on="true" color="#d23e15"/>
                  <v:fill on="false" color="#000000" opacity="0"/>
                </v:shape>
                <v:shape id="Shape 21700" style="position:absolute;width:3118;height:152;left:19056;top:7746;" coordsize="311874,15291" path="m311874,15291l0,0">
                  <v:stroke weight="2.096pt" endcap="round" joinstyle="miter" miterlimit="10" on="true" color="#d23e15"/>
                  <v:fill on="false" color="#000000" opacity="0"/>
                </v:shape>
                <v:shape id="Shape 21701" style="position:absolute;width:3118;height:417;left:22175;top:7482;" coordsize="311861,41770" path="m311861,0l0,41770">
                  <v:stroke weight="2.096pt" endcap="round" joinstyle="miter" miterlimit="10" on="true" color="#d23e15"/>
                  <v:fill on="false" color="#000000" opacity="0"/>
                </v:shape>
                <v:shape id="Shape 21702" style="position:absolute;width:3118;height:1545;left:25293;top:5936;" coordsize="311874,154534" path="m311874,0l0,154534">
                  <v:stroke weight="2.096pt" endcap="round" joinstyle="miter" miterlimit="10" on="true" color="#d23e15"/>
                  <v:fill on="false" color="#000000" opacity="0"/>
                </v:shape>
                <v:shape id="Shape 21703" style="position:absolute;width:3118;height:1117;left:28412;top:4819;" coordsize="311886,111735" path="m311886,0l0,111735">
                  <v:stroke weight="2.096pt" endcap="round" joinstyle="miter" miterlimit="10" on="true" color="#d23e15"/>
                  <v:fill on="false" color="#000000" opacity="0"/>
                </v:shape>
                <v:shape id="Shape 21704" style="position:absolute;width:3118;height:132;left:31531;top:4686;" coordsize="311848,13259" path="m311848,0l0,13259">
                  <v:stroke weight="2.096pt" endcap="round" joinstyle="miter" miterlimit="10" on="true" color="#d23e15"/>
                  <v:fill on="false" color="#000000" opacity="0"/>
                </v:shape>
                <v:shape id="Shape 21705" style="position:absolute;width:3118;height:434;left:34649;top:4252;" coordsize="311886,43472" path="m311886,0l0,43472">
                  <v:stroke weight="2.096pt" endcap="round" joinstyle="miter" miterlimit="10" on="true" color="#d23e15"/>
                  <v:fill on="false" color="#000000" opacity="0"/>
                </v:shape>
                <v:shape id="Shape 21706" style="position:absolute;width:3118;height:129;left:37768;top:4123;" coordsize="311862,12903" path="m311862,0l0,12903">
                  <v:stroke weight="2.096pt" endcap="round" joinstyle="miter" miterlimit="10" on="true" color="#d23e15"/>
                  <v:fill on="false" color="#000000" opacity="0"/>
                </v:shape>
                <v:shape id="Shape 21707" style="position:absolute;width:3118;height:287;left:3462;top:11525;" coordsize="311874,28740" path="m311874,0l0,28740">
                  <v:stroke weight="2.096pt" endcap="round" joinstyle="miter" miterlimit="10" on="true" color="#175b7b"/>
                  <v:fill on="false" color="#000000" opacity="0"/>
                </v:shape>
                <v:shape id="Shape 21708" style="position:absolute;width:3118;height:599;left:6581;top:10925;" coordsize="311874,59931" path="m311874,0l0,59931">
                  <v:stroke weight="2.096pt" endcap="round" joinstyle="miter" miterlimit="10" on="true" color="#175b7b"/>
                  <v:fill on="false" color="#000000" opacity="0"/>
                </v:shape>
                <v:shape id="Shape 21709" style="position:absolute;width:3118;height:1095;left:9700;top:9830;" coordsize="311874,109563" path="m311874,0l0,109563">
                  <v:stroke weight="2.096pt" endcap="round" joinstyle="miter" miterlimit="10" on="true" color="#175b7b"/>
                  <v:fill on="false" color="#000000" opacity="0"/>
                </v:shape>
                <v:shape id="Shape 21710" style="position:absolute;width:3118;height:429;left:12819;top:9400;" coordsize="311861,42990" path="m311861,0l0,42990">
                  <v:stroke weight="2.096pt" endcap="round" joinstyle="miter" miterlimit="10" on="true" color="#175b7b"/>
                  <v:fill on="false" color="#000000" opacity="0"/>
                </v:shape>
                <v:shape id="Shape 21711" style="position:absolute;width:3118;height:569;left:15937;top:8830;" coordsize="311874,56985" path="m311874,0l0,56985">
                  <v:stroke weight="2.096pt" endcap="round" joinstyle="miter" miterlimit="10" on="true" color="#175b7b"/>
                  <v:fill on="false" color="#000000" opacity="0"/>
                </v:shape>
                <v:shape id="Shape 21712" style="position:absolute;width:3118;height:93;left:19056;top:8830;" coordsize="311874,9335" path="m311874,9335l0,0">
                  <v:stroke weight="2.096pt" endcap="round" joinstyle="miter" miterlimit="10" on="true" color="#175b7b"/>
                  <v:fill on="false" color="#000000" opacity="0"/>
                </v:shape>
                <v:shape id="Shape 21713" style="position:absolute;width:3118;height:370;left:22175;top:8552;" coordsize="311861,37097" path="m311861,0l0,37097">
                  <v:stroke weight="2.096pt" endcap="round" joinstyle="miter" miterlimit="10" on="true" color="#175b7b"/>
                  <v:fill on="false" color="#000000" opacity="0"/>
                </v:shape>
                <v:shape id="Shape 21714" style="position:absolute;width:3118;height:1218;left:25293;top:7334;" coordsize="311874,121831" path="m311874,0l0,121831">
                  <v:stroke weight="2.096pt" endcap="round" joinstyle="miter" miterlimit="10" on="true" color="#175b7b"/>
                  <v:fill on="false" color="#000000" opacity="0"/>
                </v:shape>
                <v:shape id="Shape 21715" style="position:absolute;width:3118;height:1031;left:28412;top:6302;" coordsize="311886,103162" path="m311886,0l0,103162">
                  <v:stroke weight="2.096pt" endcap="round" joinstyle="miter" miterlimit="10" on="true" color="#175b7b"/>
                  <v:fill on="false" color="#000000" opacity="0"/>
                </v:shape>
                <v:shape id="Shape 21716" style="position:absolute;width:3118;height:250;left:31531;top:6052;" coordsize="311848,25057" path="m311848,0l0,25057">
                  <v:stroke weight="2.096pt" endcap="round" joinstyle="miter" miterlimit="10" on="true" color="#175b7b"/>
                  <v:fill on="false" color="#000000" opacity="0"/>
                </v:shape>
                <v:shape id="Shape 21717" style="position:absolute;width:3118;height:356;left:34649;top:5696;" coordsize="311886,35623" path="m311886,0l0,35623">
                  <v:stroke weight="2.096pt" endcap="round" joinstyle="miter" miterlimit="10" on="true" color="#175b7b"/>
                  <v:fill on="false" color="#000000" opacity="0"/>
                </v:shape>
                <v:shape id="Shape 21718" style="position:absolute;width:3118;height:493;left:37768;top:5202;" coordsize="311862,49378" path="m311862,0l0,49378">
                  <v:stroke weight="2.096pt" endcap="round" joinstyle="miter" miterlimit="10" on="true" color="#175b7b"/>
                  <v:fill on="false" color="#000000" opacity="0"/>
                </v:shape>
                <v:rect id="Rectangle 21719" style="position:absolute;width:2378;height:1386;left:39993;top:12239;" filled="f" stroked="f">
                  <v:textbox inset="0,0,0,0">
                    <w:txbxContent>
                      <w:p>
                        <w:pPr>
                          <w:spacing w:before="0" w:after="160" w:line="259" w:lineRule="auto"/>
                          <w:ind w:right="0" w:firstLine="0"/>
                          <w:jc w:val="left"/>
                        </w:pPr>
                        <w:r>
                          <w:rPr>
                            <w:rFonts w:cs="Calibri" w:hAnsi="Calibri" w:eastAsia="Calibri" w:ascii="Calibri"/>
                            <w:w w:val="94"/>
                            <w:sz w:val="15"/>
                          </w:rPr>
                          <w:t xml:space="preserve">2016</w:t>
                        </w:r>
                      </w:p>
                    </w:txbxContent>
                  </v:textbox>
                </v:rect>
                <v:rect id="Rectangle 21720" style="position:absolute;width:2378;height:1386;left:36874;top:12239;" filled="f" stroked="f">
                  <v:textbox inset="0,0,0,0">
                    <w:txbxContent>
                      <w:p>
                        <w:pPr>
                          <w:spacing w:before="0" w:after="160" w:line="259" w:lineRule="auto"/>
                          <w:ind w:right="0" w:firstLine="0"/>
                          <w:jc w:val="left"/>
                        </w:pPr>
                        <w:r>
                          <w:rPr>
                            <w:rFonts w:cs="Calibri" w:hAnsi="Calibri" w:eastAsia="Calibri" w:ascii="Calibri"/>
                            <w:w w:val="94"/>
                            <w:sz w:val="15"/>
                          </w:rPr>
                          <w:t xml:space="preserve">2015</w:t>
                        </w:r>
                      </w:p>
                    </w:txbxContent>
                  </v:textbox>
                </v:rect>
                <v:rect id="Rectangle 21721" style="position:absolute;width:2378;height:1386;left:33755;top:12239;" filled="f" stroked="f">
                  <v:textbox inset="0,0,0,0">
                    <w:txbxContent>
                      <w:p>
                        <w:pPr>
                          <w:spacing w:before="0" w:after="160" w:line="259" w:lineRule="auto"/>
                          <w:ind w:right="0" w:firstLine="0"/>
                          <w:jc w:val="left"/>
                        </w:pPr>
                        <w:r>
                          <w:rPr>
                            <w:rFonts w:cs="Calibri" w:hAnsi="Calibri" w:eastAsia="Calibri" w:ascii="Calibri"/>
                            <w:w w:val="94"/>
                            <w:sz w:val="15"/>
                          </w:rPr>
                          <w:t xml:space="preserve">2014</w:t>
                        </w:r>
                      </w:p>
                    </w:txbxContent>
                  </v:textbox>
                </v:rect>
                <v:rect id="Rectangle 21722" style="position:absolute;width:2378;height:1386;left:30636;top:12239;" filled="f" stroked="f">
                  <v:textbox inset="0,0,0,0">
                    <w:txbxContent>
                      <w:p>
                        <w:pPr>
                          <w:spacing w:before="0" w:after="160" w:line="259" w:lineRule="auto"/>
                          <w:ind w:right="0" w:firstLine="0"/>
                          <w:jc w:val="left"/>
                        </w:pPr>
                        <w:r>
                          <w:rPr>
                            <w:rFonts w:cs="Calibri" w:hAnsi="Calibri" w:eastAsia="Calibri" w:ascii="Calibri"/>
                            <w:w w:val="94"/>
                            <w:sz w:val="15"/>
                          </w:rPr>
                          <w:t xml:space="preserve">2013</w:t>
                        </w:r>
                      </w:p>
                    </w:txbxContent>
                  </v:textbox>
                </v:rect>
                <v:rect id="Rectangle 21723" style="position:absolute;width:2378;height:1386;left:27517;top:12239;" filled="f" stroked="f">
                  <v:textbox inset="0,0,0,0">
                    <w:txbxContent>
                      <w:p>
                        <w:pPr>
                          <w:spacing w:before="0" w:after="160" w:line="259" w:lineRule="auto"/>
                          <w:ind w:right="0" w:firstLine="0"/>
                          <w:jc w:val="left"/>
                        </w:pPr>
                        <w:r>
                          <w:rPr>
                            <w:rFonts w:cs="Calibri" w:hAnsi="Calibri" w:eastAsia="Calibri" w:ascii="Calibri"/>
                            <w:w w:val="94"/>
                            <w:sz w:val="15"/>
                          </w:rPr>
                          <w:t xml:space="preserve">2012</w:t>
                        </w:r>
                      </w:p>
                    </w:txbxContent>
                  </v:textbox>
                </v:rect>
                <v:rect id="Rectangle 21724" style="position:absolute;width:2378;height:1386;left:24398;top:12239;" filled="f" stroked="f">
                  <v:textbox inset="0,0,0,0">
                    <w:txbxContent>
                      <w:p>
                        <w:pPr>
                          <w:spacing w:before="0" w:after="160" w:line="259" w:lineRule="auto"/>
                          <w:ind w:right="0" w:firstLine="0"/>
                          <w:jc w:val="left"/>
                        </w:pPr>
                        <w:r>
                          <w:rPr>
                            <w:rFonts w:cs="Calibri" w:hAnsi="Calibri" w:eastAsia="Calibri" w:ascii="Calibri"/>
                            <w:w w:val="94"/>
                            <w:sz w:val="15"/>
                          </w:rPr>
                          <w:t xml:space="preserve">2011</w:t>
                        </w:r>
                      </w:p>
                    </w:txbxContent>
                  </v:textbox>
                </v:rect>
                <v:rect id="Rectangle 21725" style="position:absolute;width:2378;height:1386;left:21280;top:12239;" filled="f" stroked="f">
                  <v:textbox inset="0,0,0,0">
                    <w:txbxContent>
                      <w:p>
                        <w:pPr>
                          <w:spacing w:before="0" w:after="160" w:line="259" w:lineRule="auto"/>
                          <w:ind w:right="0" w:firstLine="0"/>
                          <w:jc w:val="left"/>
                        </w:pPr>
                        <w:r>
                          <w:rPr>
                            <w:rFonts w:cs="Calibri" w:hAnsi="Calibri" w:eastAsia="Calibri" w:ascii="Calibri"/>
                            <w:w w:val="94"/>
                            <w:sz w:val="15"/>
                          </w:rPr>
                          <w:t xml:space="preserve">2010</w:t>
                        </w:r>
                      </w:p>
                    </w:txbxContent>
                  </v:textbox>
                </v:rect>
                <v:rect id="Rectangle 21726" style="position:absolute;width:2378;height:1386;left:18161;top:12239;" filled="f" stroked="f">
                  <v:textbox inset="0,0,0,0">
                    <w:txbxContent>
                      <w:p>
                        <w:pPr>
                          <w:spacing w:before="0" w:after="160" w:line="259" w:lineRule="auto"/>
                          <w:ind w:right="0" w:firstLine="0"/>
                          <w:jc w:val="left"/>
                        </w:pPr>
                        <w:r>
                          <w:rPr>
                            <w:rFonts w:cs="Calibri" w:hAnsi="Calibri" w:eastAsia="Calibri" w:ascii="Calibri"/>
                            <w:w w:val="94"/>
                            <w:sz w:val="15"/>
                          </w:rPr>
                          <w:t xml:space="preserve">2009</w:t>
                        </w:r>
                      </w:p>
                    </w:txbxContent>
                  </v:textbox>
                </v:rect>
                <v:rect id="Rectangle 21727" style="position:absolute;width:2378;height:1386;left:15042;top:12239;" filled="f" stroked="f">
                  <v:textbox inset="0,0,0,0">
                    <w:txbxContent>
                      <w:p>
                        <w:pPr>
                          <w:spacing w:before="0" w:after="160" w:line="259" w:lineRule="auto"/>
                          <w:ind w:right="0" w:firstLine="0"/>
                          <w:jc w:val="left"/>
                        </w:pPr>
                        <w:r>
                          <w:rPr>
                            <w:rFonts w:cs="Calibri" w:hAnsi="Calibri" w:eastAsia="Calibri" w:ascii="Calibri"/>
                            <w:w w:val="94"/>
                            <w:sz w:val="15"/>
                          </w:rPr>
                          <w:t xml:space="preserve">2008</w:t>
                        </w:r>
                      </w:p>
                    </w:txbxContent>
                  </v:textbox>
                </v:rect>
                <v:rect id="Rectangle 21728" style="position:absolute;width:2378;height:1386;left:11923;top:12239;" filled="f" stroked="f">
                  <v:textbox inset="0,0,0,0">
                    <w:txbxContent>
                      <w:p>
                        <w:pPr>
                          <w:spacing w:before="0" w:after="160" w:line="259" w:lineRule="auto"/>
                          <w:ind w:right="0" w:firstLine="0"/>
                          <w:jc w:val="left"/>
                        </w:pPr>
                        <w:r>
                          <w:rPr>
                            <w:rFonts w:cs="Calibri" w:hAnsi="Calibri" w:eastAsia="Calibri" w:ascii="Calibri"/>
                            <w:w w:val="94"/>
                            <w:sz w:val="15"/>
                          </w:rPr>
                          <w:t xml:space="preserve">2007</w:t>
                        </w:r>
                      </w:p>
                    </w:txbxContent>
                  </v:textbox>
                </v:rect>
                <v:rect id="Rectangle 21729" style="position:absolute;width:2378;height:1386;left:8804;top:12239;" filled="f" stroked="f">
                  <v:textbox inset="0,0,0,0">
                    <w:txbxContent>
                      <w:p>
                        <w:pPr>
                          <w:spacing w:before="0" w:after="160" w:line="259" w:lineRule="auto"/>
                          <w:ind w:right="0" w:firstLine="0"/>
                          <w:jc w:val="left"/>
                        </w:pPr>
                        <w:r>
                          <w:rPr>
                            <w:rFonts w:cs="Calibri" w:hAnsi="Calibri" w:eastAsia="Calibri" w:ascii="Calibri"/>
                            <w:w w:val="94"/>
                            <w:sz w:val="15"/>
                          </w:rPr>
                          <w:t xml:space="preserve">2006</w:t>
                        </w:r>
                      </w:p>
                    </w:txbxContent>
                  </v:textbox>
                </v:rect>
                <v:rect id="Rectangle 21730" style="position:absolute;width:2378;height:1386;left:5686;top:12239;" filled="f" stroked="f">
                  <v:textbox inset="0,0,0,0">
                    <w:txbxContent>
                      <w:p>
                        <w:pPr>
                          <w:spacing w:before="0" w:after="160" w:line="259" w:lineRule="auto"/>
                          <w:ind w:right="0" w:firstLine="0"/>
                          <w:jc w:val="left"/>
                        </w:pPr>
                        <w:r>
                          <w:rPr>
                            <w:rFonts w:cs="Calibri" w:hAnsi="Calibri" w:eastAsia="Calibri" w:ascii="Calibri"/>
                            <w:w w:val="94"/>
                            <w:sz w:val="15"/>
                          </w:rPr>
                          <w:t xml:space="preserve">2005</w:t>
                        </w:r>
                      </w:p>
                    </w:txbxContent>
                  </v:textbox>
                </v:rect>
                <v:rect id="Rectangle 21731" style="position:absolute;width:2378;height:1386;left:2567;top:12239;" filled="f" stroked="f">
                  <v:textbox inset="0,0,0,0">
                    <w:txbxContent>
                      <w:p>
                        <w:pPr>
                          <w:spacing w:before="0" w:after="160" w:line="259" w:lineRule="auto"/>
                          <w:ind w:right="0" w:firstLine="0"/>
                          <w:jc w:val="left"/>
                        </w:pPr>
                        <w:r>
                          <w:rPr>
                            <w:rFonts w:cs="Calibri" w:hAnsi="Calibri" w:eastAsia="Calibri" w:ascii="Calibri"/>
                            <w:w w:val="94"/>
                            <w:sz w:val="15"/>
                          </w:rPr>
                          <w:t xml:space="preserve">2004</w:t>
                        </w:r>
                      </w:p>
                    </w:txbxContent>
                  </v:textbox>
                </v:rect>
                <v:shape id="Shape 21732" style="position:absolute;width:472;height:472;left:3215;top:11529;" coordsize="47295,47270" path="m23647,0c36716,0,47295,10579,47295,23609c47295,36678,36716,47270,23647,47270c10592,47270,0,36678,0,23609c0,10579,10592,0,23647,0x">
                  <v:stroke weight="0pt" endcap="round" joinstyle="miter" miterlimit="10" on="false" color="#000000" opacity="0"/>
                  <v:fill on="true" color="#a8b4c6"/>
                </v:shape>
                <v:shape id="Shape 21733" style="position:absolute;width:472;height:472;left:6175;top:10856;" coordsize="47295,47269" path="m23647,0c36716,0,47295,10579,47295,23609c47295,36677,36716,47269,23647,47269c10592,47269,0,36677,0,23609c0,10579,10592,0,23647,0x">
                  <v:stroke weight="0pt" endcap="round" joinstyle="miter" miterlimit="10" on="false" color="#000000" opacity="0"/>
                  <v:fill on="true" color="#a8b4c6"/>
                </v:shape>
                <v:shape id="Shape 21734" style="position:absolute;width:472;height:472;left:9440;top:10032;" coordsize="47295,47282" path="m23647,0c36703,0,47295,10604,47295,23635c47295,36716,36703,47282,23647,47282c10579,47282,0,36716,0,23635c0,10604,10579,0,23647,0x">
                  <v:stroke weight="0pt" endcap="round" joinstyle="miter" miterlimit="10" on="false" color="#000000" opacity="0"/>
                  <v:fill on="true" color="#a8b4c6"/>
                </v:shape>
                <v:shape id="Shape 21735" style="position:absolute;width:472;height:472;left:18876;top:5864;" coordsize="47295,47282" path="m23647,0c36690,0,47295,10604,47295,23635c47295,36703,36690,47282,23647,47282c10592,47282,0,36703,0,23635c0,10604,10592,0,23647,0x">
                  <v:stroke weight="0pt" endcap="round" joinstyle="miter" miterlimit="10" on="false" color="#000000" opacity="0"/>
                  <v:fill on="true" color="#a8b4c6"/>
                </v:shape>
                <v:shape id="Shape 21736" style="position:absolute;width:472;height:472;left:21950;top:5607;" coordsize="47295,47282" path="m23647,0c36716,0,47295,10604,47295,23635c47295,36703,36716,47282,23647,47282c10579,47282,0,36703,0,23635c0,10604,10579,0,23647,0x">
                  <v:stroke weight="0pt" endcap="round" joinstyle="miter" miterlimit="10" on="false" color="#000000" opacity="0"/>
                  <v:fill on="true" color="#a8b4c6"/>
                </v:shape>
                <v:shape id="Shape 21737" style="position:absolute;width:472;height:472;left:25044;top:4642;" coordsize="47295,47282" path="m23647,0c36716,0,47295,10604,47295,23635c47295,36703,36716,47282,23647,47282c10566,47282,0,36703,0,23635c0,10604,10566,0,23647,0x">
                  <v:stroke weight="0pt" endcap="round" joinstyle="miter" miterlimit="10" on="false" color="#000000" opacity="0"/>
                  <v:fill on="true" color="#a8b4c6"/>
                </v:shape>
                <v:shape id="Shape 21738" style="position:absolute;width:472;height:472;left:28210;top:3614;" coordsize="47295,47282" path="m23673,0c36741,0,47295,10604,47295,23635c47295,36716,36741,47282,23673,47282c10592,47282,0,36716,0,23635c0,10604,10592,0,23673,0x">
                  <v:stroke weight="0pt" endcap="round" joinstyle="miter" miterlimit="10" on="false" color="#000000" opacity="0"/>
                  <v:fill on="true" color="#a8b4c6"/>
                </v:shape>
                <v:shape id="Shape 21739" style="position:absolute;width:473;height:472;left:31300;top:2260;" coordsize="47308,47282" path="m23660,0c36716,0,47308,10592,47308,23622c47308,36690,36716,47282,23660,47282c10579,47282,0,36690,0,23622c0,10592,10579,0,23660,0x">
                  <v:stroke weight="0pt" endcap="round" joinstyle="miter" miterlimit="10" on="false" color="#000000" opacity="0"/>
                  <v:fill on="true" color="#a8b4c6"/>
                </v:shape>
                <v:shape id="Shape 21740" style="position:absolute;width:473;height:472;left:34509;top:2147;" coordsize="47308,47282" path="m23660,0c36716,0,47308,10592,47308,23622c47308,36690,36716,47282,23660,47282c10579,47282,0,36690,0,23622c0,10592,10579,0,23660,0x">
                  <v:stroke weight="0pt" endcap="round" joinstyle="miter" miterlimit="10" on="false" color="#000000" opacity="0"/>
                  <v:fill on="true" color="#a8b4c6"/>
                </v:shape>
                <v:shape id="Shape 21741" style="position:absolute;width:473;height:472;left:37617;top:1306;" coordsize="47308,47282" path="m23647,0c36716,0,47308,10592,47308,23622c47308,36690,36716,47282,23647,47282c10579,47282,0,36690,0,23622c0,10592,10579,0,23647,0x">
                  <v:stroke weight="0pt" endcap="round" joinstyle="miter" miterlimit="10" on="false" color="#000000" opacity="0"/>
                  <v:fill on="true" color="#a8b4c6"/>
                </v:shape>
                <v:shape id="Shape 21742" style="position:absolute;width:473;height:472;left:40714;top:347;" coordsize="47308,47282" path="m23660,0c36716,0,47308,10592,47308,23622c47308,36690,36716,47282,23660,47282c10579,47282,0,36690,0,23622c0,10592,10579,0,23660,0x">
                  <v:stroke weight="0pt" endcap="round" joinstyle="miter" miterlimit="10" on="false" color="#000000" opacity="0"/>
                  <v:fill on="true" color="#a8b4c6"/>
                </v:shape>
                <v:shape id="Shape 21743" style="position:absolute;width:472;height:472;left:12736;top:8540;" coordsize="47295,47269" path="m23647,0c36703,0,47295,10592,47295,23622c47295,36703,36703,47269,23647,47269c10579,47269,0,36703,0,23622c0,10592,10579,0,23647,0x">
                  <v:stroke weight="0pt" endcap="round" joinstyle="miter" miterlimit="10" on="false" color="#000000" opacity="0"/>
                  <v:fill on="true" color="#a8b4c6"/>
                </v:shape>
                <v:shape id="Shape 21744" style="position:absolute;width:472;height:472;left:15687;top:7258;" coordsize="47295,47269" path="m23647,0c36716,0,47295,10592,47295,23622c47295,36690,36716,47269,23647,47269c10592,47269,0,36690,0,23622c0,10592,10592,0,23647,0x">
                  <v:stroke weight="0pt" endcap="round" joinstyle="miter" miterlimit="10" on="false" color="#000000" opacity="0"/>
                  <v:fill on="true" color="#a8b4c6"/>
                </v:shape>
                <v:shape id="Shape 21745" style="position:absolute;width:472;height:472;left:3090;top:11629;" coordsize="47295,47270" path="m23647,0c36716,0,47295,10579,47295,23609c47295,36678,36716,47270,23647,47270c10592,47270,0,36678,0,23609c0,10579,10592,0,23647,0x">
                  <v:stroke weight="0pt" endcap="round" joinstyle="miter" miterlimit="10" on="false" color="#000000" opacity="0"/>
                  <v:fill on="true" color="#175b7b"/>
                </v:shape>
                <v:shape id="Shape 21746" style="position:absolute;width:472;height:472;left:6209;top:11076;" coordsize="47295,47270" path="m23647,0c36716,0,47295,10579,47295,23609c47295,36690,36716,47270,23647,47270c10592,47270,0,36690,0,23609c0,10579,10592,0,23647,0x">
                  <v:stroke weight="0pt" endcap="round" joinstyle="miter" miterlimit="10" on="false" color="#000000" opacity="0"/>
                  <v:fill on="true" color="#175b7b"/>
                </v:shape>
                <v:shape id="Shape 21747" style="position:absolute;width:472;height:472;left:9440;top:10365;" coordsize="47295,47282" path="m23647,0c36703,0,47295,10604,47295,23635c47295,36703,36703,47282,23647,47282c10579,47282,0,36703,0,23635c0,10604,10579,0,23647,0x">
                  <v:stroke weight="0pt" endcap="round" joinstyle="miter" miterlimit="10" on="false" color="#000000" opacity="0"/>
                  <v:fill on="true" color="#175b7b"/>
                </v:shape>
                <v:shape id="Shape 21748" style="position:absolute;width:472;height:472;left:18855;top:7520;" coordsize="47295,47282" path="m23647,0c36690,0,47295,10604,47295,23635c47295,36703,36690,47282,23647,47282c10579,47282,0,36703,0,23635c0,10604,10579,0,23647,0x">
                  <v:stroke weight="0pt" endcap="round" joinstyle="miter" miterlimit="10" on="false" color="#000000" opacity="0"/>
                  <v:fill on="true" color="#175b7b"/>
                </v:shape>
                <v:shape id="Shape 21749" style="position:absolute;width:472;height:472;left:21988;top:7666;" coordsize="47295,47282" path="m23647,0c36716,0,47295,10604,47295,23635c47295,36716,36716,47282,23647,47282c10579,47282,0,36716,0,23635c0,10604,10579,0,23647,0x">
                  <v:stroke weight="0pt" endcap="round" joinstyle="miter" miterlimit="10" on="false" color="#000000" opacity="0"/>
                  <v:fill on="true" color="#175b7b"/>
                </v:shape>
                <v:shape id="Shape 21750" style="position:absolute;width:472;height:472;left:25055;top:7238;" coordsize="47295,47282" path="m23647,0c36716,0,47295,10604,47295,23635c47295,36716,36716,47282,23647,47282c10566,47282,0,36716,0,23635c0,10604,10566,0,23647,0x">
                  <v:stroke weight="0pt" endcap="round" joinstyle="miter" miterlimit="10" on="false" color="#000000" opacity="0"/>
                  <v:fill on="true" color="#175b7b"/>
                </v:shape>
                <v:shape id="Shape 21751" style="position:absolute;width:472;height:472;left:28204;top:5690;" coordsize="47295,47282" path="m23673,0c36741,0,47295,10604,47295,23635c47295,36703,36741,47282,23673,47282c10592,47282,0,36703,0,23635c0,10604,10592,0,23673,0x">
                  <v:stroke weight="0pt" endcap="round" joinstyle="miter" miterlimit="10" on="false" color="#000000" opacity="0"/>
                  <v:fill on="true" color="#175b7b"/>
                </v:shape>
                <v:shape id="Shape 21752" style="position:absolute;width:473;height:472;left:31311;top:4598;" coordsize="47308,47282" path="m23647,0c36716,0,47308,10592,47308,23622c47308,36690,36716,47282,23647,47282c10579,47282,0,36690,0,23622c0,10592,10579,0,23647,0x">
                  <v:stroke weight="0pt" endcap="round" joinstyle="miter" miterlimit="10" on="false" color="#000000" opacity="0"/>
                  <v:fill on="true" color="#175b7b"/>
                </v:shape>
                <v:shape id="Shape 21753" style="position:absolute;width:473;height:472;left:34495;top:4426;" coordsize="47308,47282" path="m23647,0c36716,0,47308,10592,47308,23622c47308,36690,36716,47282,23647,47282c10579,47282,0,36690,0,23622c0,10592,10579,0,23647,0x">
                  <v:stroke weight="0pt" endcap="round" joinstyle="miter" miterlimit="10" on="false" color="#000000" opacity="0"/>
                  <v:fill on="true" color="#175b7b"/>
                </v:shape>
                <v:shape id="Shape 21754" style="position:absolute;width:473;height:472;left:37603;top:4027;" coordsize="47308,47295" path="m23660,0c36716,0,47308,10592,47308,23622c47308,36703,36716,47295,23660,47295c10579,47295,0,36703,0,23622c0,10592,10579,0,23660,0x">
                  <v:stroke weight="0pt" endcap="round" joinstyle="miter" miterlimit="10" on="false" color="#000000" opacity="0"/>
                  <v:fill on="true" color="#175b7b"/>
                </v:shape>
                <v:shape id="Shape 21755" style="position:absolute;width:472;height:472;left:40734;top:3868;" coordsize="47295,47295" path="m23647,0c36703,0,47295,10592,47295,23622c47295,36703,36703,47295,23647,47295c10579,47295,0,36703,0,23622c0,10592,10579,0,23647,0x">
                  <v:stroke weight="0pt" endcap="round" joinstyle="miter" miterlimit="10" on="false" color="#000000" opacity="0"/>
                  <v:fill on="true" color="#175b7b"/>
                </v:shape>
                <v:shape id="Shape 21756" style="position:absolute;width:472;height:472;left:12731;top:8948;" coordsize="47295,47269" path="m23647,0c36703,0,47295,10592,47295,23622c47295,36703,36703,47269,23647,47269c10579,47269,0,36703,0,23622c0,10592,10579,0,23647,0x">
                  <v:stroke weight="0pt" endcap="round" joinstyle="miter" miterlimit="10" on="false" color="#000000" opacity="0"/>
                  <v:fill on="true" color="#175b7b"/>
                </v:shape>
                <v:shape id="Shape 21757" style="position:absolute;width:472;height:472;left:15698;top:7783;" coordsize="47295,47269" path="m23647,0c36716,0,47295,10592,47295,23622c47295,36690,36716,47269,23647,47269c10592,47269,0,36690,0,23622c0,10592,10592,0,23647,0x">
                  <v:stroke weight="0pt" endcap="round" joinstyle="miter" miterlimit="10" on="false" color="#000000" opacity="0"/>
                  <v:fill on="true" color="#175b7b"/>
                </v:shape>
                <v:shape id="Shape 21758" style="position:absolute;width:472;height:472;left:18855;top:8610;" coordsize="47295,47282" path="m23647,0c36716,0,47295,10604,47295,23635c47295,36703,36716,47282,23647,47282c10592,47282,0,36703,0,23635c0,10604,10592,0,23647,0x">
                  <v:stroke weight="0pt" endcap="round" joinstyle="miter" miterlimit="10" on="false" color="#000000" opacity="0"/>
                  <v:fill on="true" color="#d23e15"/>
                </v:shape>
                <v:shape id="Shape 21759" style="position:absolute;width:472;height:472;left:6225;top:11279;" coordsize="47295,47282" path="m23647,0c36703,0,47295,10604,47295,23635c47295,36690,36703,47282,23647,47282c10579,47282,0,36690,0,23635c0,10604,10579,0,23647,0x">
                  <v:stroke weight="0pt" endcap="round" joinstyle="miter" miterlimit="10" on="false" color="#000000" opacity="0"/>
                  <v:fill on="true" color="#d23e15"/>
                </v:shape>
                <v:shape id="Shape 21760" style="position:absolute;width:472;height:472;left:9440;top:10759;" coordsize="47295,47269" path="m23647,0c36703,0,47295,10592,47295,23622c47295,36690,36703,47269,23647,47269c10579,47269,0,36690,0,23622c0,10592,10579,0,23647,0x">
                  <v:stroke weight="0pt" endcap="round" joinstyle="miter" miterlimit="10" on="false" color="#000000" opacity="0"/>
                  <v:fill on="true" color="#d23e15"/>
                </v:shape>
                <v:shape id="Shape 21761" style="position:absolute;width:473;height:472;left:15712;top:9134;" coordsize="47308,47282" path="m23660,0c36703,0,47308,10592,47308,23635c47308,36703,36703,47282,23660,47282c10592,47282,0,36703,0,23635c0,10592,10592,0,23660,0x">
                  <v:stroke weight="0pt" endcap="round" joinstyle="miter" miterlimit="10" on="false" color="#000000" opacity="0"/>
                  <v:fill on="true" color="#d23e15"/>
                </v:shape>
                <v:shape id="Shape 21762" style="position:absolute;width:472;height:472;left:22005;top:8659;" coordsize="47295,47282" path="m23647,0c36716,0,47295,10592,47295,23635c47295,36703,36716,47282,23647,47282c10605,47282,0,36703,0,23635c0,10592,10605,0,23647,0x">
                  <v:stroke weight="0pt" endcap="round" joinstyle="miter" miterlimit="10" on="false" color="#000000" opacity="0"/>
                  <v:fill on="true" color="#d23e15"/>
                </v:shape>
                <v:shape id="Shape 21763" style="position:absolute;width:472;height:472;left:25088;top:8350;" coordsize="47295,47282" path="m23673,0c36703,0,47295,10592,47295,23622c47295,36703,36703,47282,23673,47282c10592,47282,0,36703,0,23622c0,10592,10592,0,23673,0x">
                  <v:stroke weight="0pt" endcap="round" joinstyle="miter" miterlimit="10" on="false" color="#000000" opacity="0"/>
                  <v:fill on="true" color="#d23e15"/>
                </v:shape>
                <v:shape id="Shape 21764" style="position:absolute;width:473;height:472;left:28222;top:7090;" coordsize="47308,47295" path="m23660,0c36703,0,47308,10604,47308,23635c47308,36703,36703,47295,23660,47295c10592,47295,0,36703,0,23635c0,10604,10592,0,23660,0x">
                  <v:stroke weight="0pt" endcap="round" joinstyle="miter" miterlimit="10" on="false" color="#000000" opacity="0"/>
                  <v:fill on="true" color="#d23e15"/>
                </v:shape>
                <v:shape id="Shape 21765" style="position:absolute;width:473;height:472;left:31282;top:6073;" coordsize="47308,47282" path="m23660,0c36703,0,47308,10604,47308,23635c47308,36703,36703,47282,23660,47282c10592,47282,0,36703,0,23635c0,10604,10592,0,23660,0x">
                  <v:stroke weight="0pt" endcap="round" joinstyle="miter" miterlimit="10" on="false" color="#000000" opacity="0"/>
                  <v:fill on="true" color="#d23e15"/>
                </v:shape>
                <v:shape id="Shape 21766" style="position:absolute;width:473;height:472;left:34526;top:5835;" coordsize="47308,47282" path="m23660,0c36703,0,47308,10604,47308,23635c47308,36703,36703,47282,23660,47282c10592,47282,0,36703,0,23635c0,10604,10592,0,23660,0x">
                  <v:stroke weight="0pt" endcap="round" joinstyle="miter" miterlimit="10" on="false" color="#000000" opacity="0"/>
                  <v:fill on="true" color="#d23e15"/>
                </v:shape>
                <v:shape id="Shape 21767" style="position:absolute;width:473;height:472;left:37595;top:5462;" coordsize="47308,47282" path="m23647,0c36703,0,47308,10604,47308,23635c47308,36716,36703,47282,23647,47282c10592,47282,0,36716,0,23635c0,10604,10592,0,23647,0x">
                  <v:stroke weight="0pt" endcap="round" joinstyle="miter" miterlimit="10" on="false" color="#000000" opacity="0"/>
                  <v:fill on="true" color="#d23e15"/>
                </v:shape>
                <v:shape id="Shape 21768" style="position:absolute;width:472;height:472;left:40701;top:4968;" coordsize="47295,47295" path="m23647,0c36690,0,47295,10604,47295,23635c47295,36703,36690,47295,23647,47295c10592,47295,0,36703,0,23635c0,10604,10592,0,23647,0x">
                  <v:stroke weight="0pt" endcap="round" joinstyle="miter" miterlimit="10" on="false" color="#000000" opacity="0"/>
                  <v:fill on="true" color="#d23e15"/>
                </v:shape>
                <v:shape id="Shape 21769" style="position:absolute;width:472;height:472;left:12698;top:9628;" coordsize="47295,47295" path="m23647,0c36703,0,47295,10592,47295,23622c47295,36690,36703,47295,23647,47295c10579,47295,0,36690,0,23622c0,10592,10579,0,23647,0x">
                  <v:stroke weight="0pt" endcap="round" joinstyle="miter" miterlimit="10" on="false" color="#000000" opacity="0"/>
                  <v:fill on="true" color="#d23e15"/>
                </v:shape>
                <v:shape id="Shape 21770" style="position:absolute;width:472;height:472;left:3219;top:11596;" coordsize="47295,47295" path="m23647,0c36716,0,47295,10592,47295,23622c47295,36703,36716,47295,23647,47295c10592,47295,0,36703,0,23622c0,10592,10592,0,23647,0x">
                  <v:stroke weight="0pt" endcap="round" joinstyle="miter" miterlimit="10" on="false" color="#000000" opacity="0"/>
                  <v:fill on="true" color="#d23e15"/>
                </v:shape>
                <v:rect id="Rectangle 21771" style="position:absolute;width:4656;height:1575;left:16486;top:14102;" filled="f" stroked="f">
                  <v:textbox inset="0,0,0,0">
                    <w:txbxContent>
                      <w:p>
                        <w:pPr>
                          <w:spacing w:before="0" w:after="160" w:line="259" w:lineRule="auto"/>
                          <w:ind w:right="0" w:firstLine="0"/>
                          <w:jc w:val="left"/>
                        </w:pPr>
                        <w:r>
                          <w:rPr>
                            <w:rFonts w:cs="Calibri" w:hAnsi="Calibri" w:eastAsia="Calibri" w:ascii="Calibri"/>
                            <w:w w:val="89"/>
                            <w:sz w:val="17"/>
                          </w:rPr>
                          <w:t xml:space="preserve">Разходи</w:t>
                        </w:r>
                        <w:r>
                          <w:rPr>
                            <w:rFonts w:cs="Calibri" w:hAnsi="Calibri" w:eastAsia="Calibri" w:ascii="Calibri"/>
                            <w:spacing w:val="2"/>
                            <w:w w:val="89"/>
                            <w:sz w:val="17"/>
                          </w:rPr>
                          <w:t xml:space="preserve"> </w:t>
                        </w:r>
                      </w:p>
                    </w:txbxContent>
                  </v:textbox>
                </v:rect>
                <v:rect id="Rectangle 21772" style="position:absolute;width:9687;height:1575;left:16486;top:15033;" filled="f" stroked="f">
                  <v:textbox inset="0,0,0,0">
                    <w:txbxContent>
                      <w:p>
                        <w:pPr>
                          <w:spacing w:before="0" w:after="160" w:line="259" w:lineRule="auto"/>
                          <w:ind w:right="0" w:firstLine="0"/>
                          <w:jc w:val="left"/>
                        </w:pPr>
                        <w:r>
                          <w:rPr>
                            <w:rFonts w:cs="Calibri" w:hAnsi="Calibri" w:eastAsia="Calibri" w:ascii="Calibri"/>
                            <w:w w:val="90"/>
                            <w:sz w:val="17"/>
                          </w:rPr>
                          <w:t xml:space="preserve">на</w:t>
                        </w:r>
                        <w:r>
                          <w:rPr>
                            <w:rFonts w:cs="Calibri" w:hAnsi="Calibri" w:eastAsia="Calibri" w:ascii="Calibri"/>
                            <w:spacing w:val="2"/>
                            <w:w w:val="90"/>
                            <w:sz w:val="17"/>
                          </w:rPr>
                          <w:t xml:space="preserve"> </w:t>
                        </w:r>
                        <w:r>
                          <w:rPr>
                            <w:rFonts w:cs="Calibri" w:hAnsi="Calibri" w:eastAsia="Calibri" w:ascii="Calibri"/>
                            <w:w w:val="90"/>
                            <w:sz w:val="17"/>
                          </w:rPr>
                          <w:t xml:space="preserve">домакинствата</w:t>
                        </w:r>
                      </w:p>
                    </w:txbxContent>
                  </v:textbox>
                </v:rect>
                <v:rect id="Rectangle 21773" style="position:absolute;width:4294;height:1575;left:4687;top:14102;" filled="f" stroked="f">
                  <v:textbox inset="0,0,0,0">
                    <w:txbxContent>
                      <w:p>
                        <w:pPr>
                          <w:spacing w:before="0" w:after="160" w:line="259" w:lineRule="auto"/>
                          <w:ind w:right="0" w:firstLine="0"/>
                          <w:jc w:val="left"/>
                        </w:pPr>
                        <w:r>
                          <w:rPr>
                            <w:rFonts w:cs="Calibri" w:hAnsi="Calibri" w:eastAsia="Calibri" w:ascii="Calibri"/>
                            <w:w w:val="88"/>
                            <w:sz w:val="17"/>
                          </w:rPr>
                          <w:t xml:space="preserve">Доходи</w:t>
                        </w:r>
                        <w:r>
                          <w:rPr>
                            <w:rFonts w:cs="Calibri" w:hAnsi="Calibri" w:eastAsia="Calibri" w:ascii="Calibri"/>
                            <w:spacing w:val="2"/>
                            <w:w w:val="88"/>
                            <w:sz w:val="17"/>
                          </w:rPr>
                          <w:t xml:space="preserve"> </w:t>
                        </w:r>
                      </w:p>
                    </w:txbxContent>
                  </v:textbox>
                </v:rect>
                <v:rect id="Rectangle 21774" style="position:absolute;width:9687;height:1575;left:4687;top:15033;" filled="f" stroked="f">
                  <v:textbox inset="0,0,0,0">
                    <w:txbxContent>
                      <w:p>
                        <w:pPr>
                          <w:spacing w:before="0" w:after="160" w:line="259" w:lineRule="auto"/>
                          <w:ind w:right="0" w:firstLine="0"/>
                          <w:jc w:val="left"/>
                        </w:pPr>
                        <w:r>
                          <w:rPr>
                            <w:rFonts w:cs="Calibri" w:hAnsi="Calibri" w:eastAsia="Calibri" w:ascii="Calibri"/>
                            <w:w w:val="90"/>
                            <w:sz w:val="17"/>
                          </w:rPr>
                          <w:t xml:space="preserve">на</w:t>
                        </w:r>
                        <w:r>
                          <w:rPr>
                            <w:rFonts w:cs="Calibri" w:hAnsi="Calibri" w:eastAsia="Calibri" w:ascii="Calibri"/>
                            <w:spacing w:val="2"/>
                            <w:w w:val="90"/>
                            <w:sz w:val="17"/>
                          </w:rPr>
                          <w:t xml:space="preserve"> </w:t>
                        </w:r>
                        <w:r>
                          <w:rPr>
                            <w:rFonts w:cs="Calibri" w:hAnsi="Calibri" w:eastAsia="Calibri" w:ascii="Calibri"/>
                            <w:w w:val="90"/>
                            <w:sz w:val="17"/>
                          </w:rPr>
                          <w:t xml:space="preserve">домакинствата</w:t>
                        </w:r>
                      </w:p>
                    </w:txbxContent>
                  </v:textbox>
                </v:rect>
                <v:shape id="Shape 21775" style="position:absolute;width:2533;height:0;left:13558;top:14736;" coordsize="253390,0" path="m0,0l253390,0">
                  <v:stroke weight="2.096pt" endcap="round" joinstyle="miter" miterlimit="10" on="true" color="#d23e15"/>
                  <v:fill on="false" color="#000000" opacity="0"/>
                </v:shape>
                <v:shape id="Shape 21776" style="position:absolute;width:2533;height:0;left:1825;top:14736;" coordsize="253390,0" path="m0,0l253390,0">
                  <v:stroke weight="2.096pt" endcap="round" joinstyle="miter" miterlimit="10" on="true" color="#175b7b"/>
                  <v:fill on="false" color="#000000" opacity="0"/>
                </v:shape>
                <v:shape id="Shape 21777" style="position:absolute;width:472;height:472;left:14701;top:14507;" coordsize="47295,47295" path="m23647,0c36703,0,47295,10592,47295,23635c47295,36703,36703,47295,23647,47295c10579,47295,0,36703,0,23635c0,10592,10579,0,23647,0x">
                  <v:stroke weight="0pt" endcap="round" joinstyle="miter" miterlimit="10" on="false" color="#000000" opacity="0"/>
                  <v:fill on="true" color="#175b7b"/>
                </v:shape>
                <v:rect id="Rectangle 21778" style="position:absolute;width:14344;height:1575;left:29705;top:14102;" filled="f" stroked="f">
                  <v:textbox inset="0,0,0,0">
                    <w:txbxContent>
                      <w:p>
                        <w:pPr>
                          <w:spacing w:before="0" w:after="160" w:line="259" w:lineRule="auto"/>
                          <w:ind w:right="0" w:firstLine="0"/>
                          <w:jc w:val="left"/>
                        </w:pPr>
                        <w:r>
                          <w:rPr>
                            <w:rFonts w:cs="Calibri" w:hAnsi="Calibri" w:eastAsia="Calibri" w:ascii="Calibri"/>
                            <w:w w:val="90"/>
                            <w:sz w:val="17"/>
                          </w:rPr>
                          <w:t xml:space="preserve">Разходи</w:t>
                        </w:r>
                        <w:r>
                          <w:rPr>
                            <w:rFonts w:cs="Calibri" w:hAnsi="Calibri" w:eastAsia="Calibri" w:ascii="Calibri"/>
                            <w:spacing w:val="2"/>
                            <w:w w:val="90"/>
                            <w:sz w:val="17"/>
                          </w:rPr>
                          <w:t xml:space="preserve"> </w:t>
                        </w:r>
                        <w:r>
                          <w:rPr>
                            <w:rFonts w:cs="Calibri" w:hAnsi="Calibri" w:eastAsia="Calibri" w:ascii="Calibri"/>
                            <w:w w:val="90"/>
                            <w:sz w:val="17"/>
                          </w:rPr>
                          <w:t xml:space="preserve">на</w:t>
                        </w:r>
                        <w:r>
                          <w:rPr>
                            <w:rFonts w:cs="Calibri" w:hAnsi="Calibri" w:eastAsia="Calibri" w:ascii="Calibri"/>
                            <w:spacing w:val="2"/>
                            <w:w w:val="90"/>
                            <w:sz w:val="17"/>
                          </w:rPr>
                          <w:t xml:space="preserve"> </w:t>
                        </w:r>
                        <w:r>
                          <w:rPr>
                            <w:rFonts w:cs="Calibri" w:hAnsi="Calibri" w:eastAsia="Calibri" w:ascii="Calibri"/>
                            <w:w w:val="90"/>
                            <w:sz w:val="17"/>
                          </w:rPr>
                          <w:t xml:space="preserve">домакинствата</w:t>
                        </w:r>
                      </w:p>
                    </w:txbxContent>
                  </v:textbox>
                </v:rect>
                <v:rect id="Rectangle 21779" style="position:absolute;width:10070;height:1575;left:29705;top:15033;" filled="f" stroked="f">
                  <v:textbox inset="0,0,0,0">
                    <w:txbxContent>
                      <w:p>
                        <w:pPr>
                          <w:spacing w:before="0" w:after="160" w:line="259" w:lineRule="auto"/>
                          <w:ind w:right="0" w:firstLine="0"/>
                          <w:jc w:val="left"/>
                        </w:pPr>
                        <w:r>
                          <w:rPr>
                            <w:rFonts w:cs="Calibri" w:hAnsi="Calibri" w:eastAsia="Calibri" w:ascii="Calibri"/>
                            <w:w w:val="89"/>
                            <w:sz w:val="17"/>
                          </w:rPr>
                          <w:t xml:space="preserve">за</w:t>
                        </w:r>
                        <w:r>
                          <w:rPr>
                            <w:rFonts w:cs="Calibri" w:hAnsi="Calibri" w:eastAsia="Calibri" w:ascii="Calibri"/>
                            <w:spacing w:val="2"/>
                            <w:w w:val="89"/>
                            <w:sz w:val="17"/>
                          </w:rPr>
                          <w:t xml:space="preserve"> </w:t>
                        </w:r>
                        <w:r>
                          <w:rPr>
                            <w:rFonts w:cs="Calibri" w:hAnsi="Calibri" w:eastAsia="Calibri" w:ascii="Calibri"/>
                            <w:w w:val="89"/>
                            <w:sz w:val="17"/>
                          </w:rPr>
                          <w:t xml:space="preserve">здравеопазване</w:t>
                        </w:r>
                      </w:p>
                    </w:txbxContent>
                  </v:textbox>
                </v:rect>
                <v:shape id="Shape 21780" style="position:absolute;width:2533;height:0;left:26777;top:14736;" coordsize="253390,0" path="m0,0l253390,0">
                  <v:stroke weight="2.096pt" endcap="round" joinstyle="miter" miterlimit="10" on="true" color="#e79468"/>
                  <v:fill on="false" color="#000000" opacity="0"/>
                </v:shape>
                <v:shape id="Shape 21781" style="position:absolute;width:472;height:472;left:27920;top:14507;" coordsize="47295,47295" path="m23647,0c36703,0,47295,10592,47295,23635c47295,36703,36703,47295,23647,47295c10579,47295,0,36703,0,23635c0,10592,10579,0,23647,0x">
                  <v:stroke weight="0pt" endcap="round" joinstyle="miter" miterlimit="10" on="false" color="#000000" opacity="0"/>
                  <v:fill on="true" color="#a8b4c6"/>
                </v:shape>
                <v:shape id="Shape 21782" style="position:absolute;width:473;height:472;left:2815;top:14493;" coordsize="47307,47295" path="m23660,0c36703,0,47307,10604,47307,23635c47307,36716,36703,47295,23660,47295c10592,47295,0,36716,0,23635c0,10604,10592,0,23660,0x">
                  <v:stroke weight="0pt" endcap="round" joinstyle="miter" miterlimit="10" on="false" color="#000000" opacity="0"/>
                  <v:fill on="true" color="#d23e15"/>
                </v:shape>
              </v:group>
            </w:pict>
          </mc:Fallback>
        </mc:AlternateContent>
      </w:r>
    </w:p>
    <w:p w:rsidR="005C3B5F" w:rsidRDefault="005017F0">
      <w:pPr>
        <w:spacing w:after="338" w:line="311" w:lineRule="auto"/>
        <w:ind w:left="2441" w:right="0" w:firstLine="2846"/>
        <w:jc w:val="left"/>
      </w:pPr>
      <w:r>
        <w:rPr>
          <w:rFonts w:ascii="Calibri" w:eastAsia="Calibri" w:hAnsi="Calibri" w:cs="Calibri"/>
          <w:i/>
          <w:color w:val="152A47"/>
          <w:sz w:val="16"/>
        </w:rPr>
        <w:lastRenderedPageBreak/>
        <w:t xml:space="preserve">Източник:  </w:t>
      </w:r>
      <w:r>
        <w:rPr>
          <w:rFonts w:ascii="Calibri" w:eastAsia="Calibri" w:hAnsi="Calibri" w:cs="Calibri"/>
          <w:color w:val="152A47"/>
          <w:sz w:val="16"/>
        </w:rPr>
        <w:t xml:space="preserve">НСИ 2018в. </w:t>
      </w:r>
      <w:r>
        <w:rPr>
          <w:rFonts w:ascii="Calibri" w:eastAsia="Calibri" w:hAnsi="Calibri" w:cs="Calibri"/>
          <w:i/>
          <w:color w:val="152A47"/>
          <w:sz w:val="16"/>
        </w:rPr>
        <w:t xml:space="preserve">Бележка:  </w:t>
      </w:r>
      <w:r>
        <w:rPr>
          <w:rFonts w:ascii="Calibri" w:eastAsia="Calibri" w:hAnsi="Calibri" w:cs="Calibri"/>
          <w:color w:val="152A47"/>
          <w:sz w:val="16"/>
        </w:rPr>
        <w:t>Базата за изчисление на индексите е стойността за 2004 г.</w:t>
      </w:r>
    </w:p>
    <w:p w:rsidR="005C3B5F" w:rsidRDefault="005017F0">
      <w:pPr>
        <w:ind w:left="-12" w:right="45"/>
      </w:pPr>
      <w:r>
        <w:t>Директните разходи за здравеопазване нарастват повече от три пъти между 2003 г. и 2015 г. (Таблица 7.2). През същия период средногодишната инфлация е 4.1%, а средногодишната инфлация в здравния сект</w:t>
      </w:r>
      <w:r>
        <w:t>ор е 2.4% (НСИ 2018е). По отношение на директните плащания по вид на услугите, най-голям ръст се наблюдава при болничната помощ, които нарастват повече от четири пъти при средногодишна инфлация в болничния сектор от 8.2% за 2003 – 2015 г.</w:t>
      </w:r>
    </w:p>
    <w:p w:rsidR="005C3B5F" w:rsidRDefault="005017F0">
      <w:pPr>
        <w:ind w:left="-12" w:right="45"/>
      </w:pPr>
      <w:r>
        <w:t>През 2015 г. 4.7%</w:t>
      </w:r>
      <w:r>
        <w:t xml:space="preserve"> от българите съобщават неудовлетворени потребности, което е седмият най-висок дял сред страните членки на ЕС (средно за EU28: 3.2%; Eurostat 2018).</w:t>
      </w:r>
    </w:p>
    <w:p w:rsidR="005C3B5F" w:rsidRDefault="005017F0">
      <w:pPr>
        <w:ind w:left="-12" w:right="45"/>
      </w:pPr>
      <w:r>
        <w:t>Неудовлетворените потребности са големи сред групата с най-ниски доходи, с 11.7% отчитащи неудовлетворени п</w:t>
      </w:r>
      <w:r>
        <w:t>отребности от медицинска помощ през 2015 г. Финансовите причини са най-важните фактори (9.5%, Фигура 7.3), следвани от листите на чакащите и разстоянието до доставчика на здравни услуги (всеки по 1.1% съответно). За денталната помощ 11.6% съобщават за неуд</w:t>
      </w:r>
      <w:r>
        <w:t xml:space="preserve">овлетворена потребност, от които за 10.4% причината е финансова. По отношение на денталната помощ, разликата в използването е ясно изразена, като потреблението преобладава в групите </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7.2 </w:t>
      </w:r>
      <w:r>
        <w:rPr>
          <w:rFonts w:ascii="Calibri" w:eastAsia="Calibri" w:hAnsi="Calibri" w:cs="Calibri"/>
          <w:color w:val="152A47"/>
          <w:sz w:val="22"/>
        </w:rPr>
        <w:t>Директни домакински разходи за здравеопазване по вид на услуг</w:t>
      </w:r>
      <w:r>
        <w:rPr>
          <w:rFonts w:ascii="Calibri" w:eastAsia="Calibri" w:hAnsi="Calibri" w:cs="Calibri"/>
          <w:color w:val="152A47"/>
          <w:sz w:val="22"/>
        </w:rPr>
        <w:t>ите в милиони и процент от общите директни плащания</w:t>
      </w:r>
    </w:p>
    <w:tbl>
      <w:tblPr>
        <w:tblStyle w:val="TableGrid"/>
        <w:tblW w:w="6690" w:type="dxa"/>
        <w:tblInd w:w="0" w:type="dxa"/>
        <w:tblCellMar>
          <w:top w:w="0" w:type="dxa"/>
          <w:left w:w="0" w:type="dxa"/>
          <w:bottom w:w="0" w:type="dxa"/>
          <w:right w:w="28" w:type="dxa"/>
        </w:tblCellMar>
        <w:tblLook w:val="04A0" w:firstRow="1" w:lastRow="0" w:firstColumn="1" w:lastColumn="0" w:noHBand="0" w:noVBand="1"/>
      </w:tblPr>
      <w:tblGrid>
        <w:gridCol w:w="1922"/>
        <w:gridCol w:w="240"/>
        <w:gridCol w:w="1132"/>
        <w:gridCol w:w="1132"/>
        <w:gridCol w:w="1132"/>
        <w:gridCol w:w="1132"/>
      </w:tblGrid>
      <w:tr w:rsidR="005C3B5F">
        <w:trPr>
          <w:trHeight w:val="362"/>
        </w:trPr>
        <w:tc>
          <w:tcPr>
            <w:tcW w:w="1933" w:type="dxa"/>
            <w:tcBorders>
              <w:top w:val="nil"/>
              <w:left w:val="nil"/>
              <w:bottom w:val="nil"/>
              <w:right w:val="nil"/>
            </w:tcBorders>
            <w:shd w:val="clear" w:color="auto" w:fill="D64715"/>
            <w:vAlign w:val="bottom"/>
          </w:tcPr>
          <w:p w:rsidR="005C3B5F" w:rsidRDefault="005017F0">
            <w:pPr>
              <w:spacing w:after="0" w:line="259" w:lineRule="auto"/>
              <w:ind w:left="57" w:right="0" w:firstLine="0"/>
              <w:jc w:val="left"/>
            </w:pPr>
            <w:r>
              <w:rPr>
                <w:rFonts w:ascii="Calibri" w:eastAsia="Calibri" w:hAnsi="Calibri" w:cs="Calibri"/>
                <w:b/>
                <w:color w:val="FFFFFF"/>
                <w:sz w:val="20"/>
              </w:rPr>
              <w:t>ВИД НА УСЛУГИТЕ</w:t>
            </w:r>
          </w:p>
        </w:tc>
        <w:tc>
          <w:tcPr>
            <w:tcW w:w="221" w:type="dxa"/>
            <w:tcBorders>
              <w:top w:val="nil"/>
              <w:left w:val="nil"/>
              <w:bottom w:val="nil"/>
              <w:right w:val="nil"/>
            </w:tcBorders>
            <w:shd w:val="clear" w:color="auto" w:fill="D64715"/>
          </w:tcPr>
          <w:p w:rsidR="005C3B5F" w:rsidRDefault="005C3B5F">
            <w:pPr>
              <w:spacing w:after="160" w:line="259" w:lineRule="auto"/>
              <w:ind w:right="0" w:firstLine="0"/>
              <w:jc w:val="left"/>
            </w:pPr>
          </w:p>
        </w:tc>
        <w:tc>
          <w:tcPr>
            <w:tcW w:w="1134" w:type="dxa"/>
            <w:tcBorders>
              <w:top w:val="nil"/>
              <w:left w:val="nil"/>
              <w:bottom w:val="nil"/>
              <w:right w:val="nil"/>
            </w:tcBorders>
            <w:shd w:val="clear" w:color="auto" w:fill="D64715"/>
          </w:tcPr>
          <w:p w:rsidR="005C3B5F" w:rsidRDefault="005017F0">
            <w:pPr>
              <w:spacing w:after="0" w:line="259" w:lineRule="auto"/>
              <w:ind w:left="586" w:right="0" w:firstLine="0"/>
              <w:jc w:val="left"/>
            </w:pPr>
            <w:r>
              <w:rPr>
                <w:rFonts w:ascii="Calibri" w:eastAsia="Calibri" w:hAnsi="Calibri" w:cs="Calibri"/>
                <w:b/>
                <w:color w:val="FFFFFF"/>
                <w:sz w:val="20"/>
              </w:rPr>
              <w:t>2003</w:t>
            </w:r>
          </w:p>
        </w:tc>
        <w:tc>
          <w:tcPr>
            <w:tcW w:w="1134" w:type="dxa"/>
            <w:tcBorders>
              <w:top w:val="nil"/>
              <w:left w:val="nil"/>
              <w:bottom w:val="nil"/>
              <w:right w:val="nil"/>
            </w:tcBorders>
            <w:shd w:val="clear" w:color="auto" w:fill="D64715"/>
          </w:tcPr>
          <w:p w:rsidR="005C3B5F" w:rsidRDefault="005017F0">
            <w:pPr>
              <w:spacing w:after="0" w:line="259" w:lineRule="auto"/>
              <w:ind w:left="586" w:right="0" w:firstLine="0"/>
              <w:jc w:val="left"/>
            </w:pPr>
            <w:r>
              <w:rPr>
                <w:rFonts w:ascii="Calibri" w:eastAsia="Calibri" w:hAnsi="Calibri" w:cs="Calibri"/>
                <w:b/>
                <w:color w:val="FFFFFF"/>
                <w:sz w:val="20"/>
              </w:rPr>
              <w:t>2005</w:t>
            </w:r>
          </w:p>
        </w:tc>
        <w:tc>
          <w:tcPr>
            <w:tcW w:w="1134" w:type="dxa"/>
            <w:tcBorders>
              <w:top w:val="nil"/>
              <w:left w:val="nil"/>
              <w:bottom w:val="nil"/>
              <w:right w:val="nil"/>
            </w:tcBorders>
            <w:shd w:val="clear" w:color="auto" w:fill="D64715"/>
          </w:tcPr>
          <w:p w:rsidR="005C3B5F" w:rsidRDefault="005017F0">
            <w:pPr>
              <w:spacing w:after="0" w:line="259" w:lineRule="auto"/>
              <w:ind w:left="586" w:right="0" w:firstLine="0"/>
              <w:jc w:val="left"/>
            </w:pPr>
            <w:r>
              <w:rPr>
                <w:rFonts w:ascii="Calibri" w:eastAsia="Calibri" w:hAnsi="Calibri" w:cs="Calibri"/>
                <w:b/>
                <w:color w:val="FFFFFF"/>
                <w:sz w:val="20"/>
              </w:rPr>
              <w:t>2010</w:t>
            </w:r>
          </w:p>
        </w:tc>
        <w:tc>
          <w:tcPr>
            <w:tcW w:w="1134" w:type="dxa"/>
            <w:tcBorders>
              <w:top w:val="nil"/>
              <w:left w:val="nil"/>
              <w:bottom w:val="nil"/>
              <w:right w:val="nil"/>
            </w:tcBorders>
            <w:shd w:val="clear" w:color="auto" w:fill="D64715"/>
          </w:tcPr>
          <w:p w:rsidR="005C3B5F" w:rsidRDefault="005017F0">
            <w:pPr>
              <w:spacing w:after="0" w:line="259" w:lineRule="auto"/>
              <w:ind w:left="586" w:right="0" w:firstLine="0"/>
              <w:jc w:val="left"/>
            </w:pPr>
            <w:r>
              <w:rPr>
                <w:rFonts w:ascii="Calibri" w:eastAsia="Calibri" w:hAnsi="Calibri" w:cs="Calibri"/>
                <w:b/>
                <w:color w:val="FFFFFF"/>
                <w:sz w:val="20"/>
              </w:rPr>
              <w:t>2015</w:t>
            </w:r>
          </w:p>
        </w:tc>
      </w:tr>
      <w:tr w:rsidR="005C3B5F">
        <w:trPr>
          <w:trHeight w:val="261"/>
        </w:trPr>
        <w:tc>
          <w:tcPr>
            <w:tcW w:w="1933" w:type="dxa"/>
            <w:tcBorders>
              <w:top w:val="nil"/>
              <w:left w:val="nil"/>
              <w:bottom w:val="nil"/>
              <w:right w:val="nil"/>
            </w:tcBorders>
            <w:shd w:val="clear" w:color="auto" w:fill="D64715"/>
          </w:tcPr>
          <w:p w:rsidR="005C3B5F" w:rsidRDefault="005C3B5F">
            <w:pPr>
              <w:spacing w:after="160" w:line="259" w:lineRule="auto"/>
              <w:ind w:right="0" w:firstLine="0"/>
              <w:jc w:val="left"/>
            </w:pPr>
          </w:p>
        </w:tc>
        <w:tc>
          <w:tcPr>
            <w:tcW w:w="221" w:type="dxa"/>
            <w:tcBorders>
              <w:top w:val="nil"/>
              <w:left w:val="nil"/>
              <w:bottom w:val="nil"/>
              <w:right w:val="nil"/>
            </w:tcBorders>
            <w:shd w:val="clear" w:color="auto" w:fill="D64715"/>
          </w:tcPr>
          <w:p w:rsidR="005C3B5F" w:rsidRDefault="005C3B5F">
            <w:pPr>
              <w:spacing w:after="160" w:line="259" w:lineRule="auto"/>
              <w:ind w:right="0" w:firstLine="0"/>
              <w:jc w:val="left"/>
            </w:pPr>
          </w:p>
        </w:tc>
        <w:tc>
          <w:tcPr>
            <w:tcW w:w="1134" w:type="dxa"/>
            <w:tcBorders>
              <w:top w:val="nil"/>
              <w:left w:val="nil"/>
              <w:bottom w:val="nil"/>
              <w:right w:val="nil"/>
            </w:tcBorders>
            <w:shd w:val="clear" w:color="auto" w:fill="D64715"/>
          </w:tcPr>
          <w:p w:rsidR="005C3B5F" w:rsidRDefault="005017F0">
            <w:pPr>
              <w:tabs>
                <w:tab w:val="center" w:pos="532"/>
                <w:tab w:val="right" w:pos="1106"/>
              </w:tabs>
              <w:spacing w:after="0" w:line="259" w:lineRule="auto"/>
              <w:ind w:right="0" w:firstLine="0"/>
              <w:jc w:val="left"/>
            </w:pPr>
            <w:r>
              <w:rPr>
                <w:rFonts w:ascii="Calibri" w:eastAsia="Calibri" w:hAnsi="Calibri" w:cs="Calibri"/>
                <w:sz w:val="22"/>
              </w:rPr>
              <w:tab/>
            </w:r>
            <w:r>
              <w:rPr>
                <w:rFonts w:ascii="Calibri" w:eastAsia="Calibri" w:hAnsi="Calibri" w:cs="Calibri"/>
                <w:b/>
                <w:color w:val="FFFFFF"/>
                <w:sz w:val="20"/>
              </w:rPr>
              <w:t>МЛН.</w:t>
            </w:r>
            <w:r>
              <w:rPr>
                <w:rFonts w:ascii="Calibri" w:eastAsia="Calibri" w:hAnsi="Calibri" w:cs="Calibri"/>
                <w:b/>
                <w:color w:val="FFFFFF"/>
                <w:sz w:val="20"/>
              </w:rPr>
              <w:tab/>
              <w:t>%</w:t>
            </w:r>
          </w:p>
        </w:tc>
        <w:tc>
          <w:tcPr>
            <w:tcW w:w="1134" w:type="dxa"/>
            <w:tcBorders>
              <w:top w:val="nil"/>
              <w:left w:val="nil"/>
              <w:bottom w:val="nil"/>
              <w:right w:val="nil"/>
            </w:tcBorders>
            <w:shd w:val="clear" w:color="auto" w:fill="D64715"/>
          </w:tcPr>
          <w:p w:rsidR="005C3B5F" w:rsidRDefault="005017F0">
            <w:pPr>
              <w:tabs>
                <w:tab w:val="center" w:pos="532"/>
                <w:tab w:val="right" w:pos="1106"/>
              </w:tabs>
              <w:spacing w:after="0" w:line="259" w:lineRule="auto"/>
              <w:ind w:right="0" w:firstLine="0"/>
              <w:jc w:val="left"/>
            </w:pPr>
            <w:r>
              <w:rPr>
                <w:rFonts w:ascii="Calibri" w:eastAsia="Calibri" w:hAnsi="Calibri" w:cs="Calibri"/>
                <w:sz w:val="22"/>
              </w:rPr>
              <w:tab/>
            </w:r>
            <w:r>
              <w:rPr>
                <w:rFonts w:ascii="Calibri" w:eastAsia="Calibri" w:hAnsi="Calibri" w:cs="Calibri"/>
                <w:b/>
                <w:color w:val="FFFFFF"/>
                <w:sz w:val="20"/>
              </w:rPr>
              <w:t>МЛН.</w:t>
            </w:r>
            <w:r>
              <w:rPr>
                <w:rFonts w:ascii="Calibri" w:eastAsia="Calibri" w:hAnsi="Calibri" w:cs="Calibri"/>
                <w:b/>
                <w:color w:val="FFFFFF"/>
                <w:sz w:val="20"/>
              </w:rPr>
              <w:tab/>
              <w:t>%</w:t>
            </w:r>
          </w:p>
        </w:tc>
        <w:tc>
          <w:tcPr>
            <w:tcW w:w="1134" w:type="dxa"/>
            <w:tcBorders>
              <w:top w:val="nil"/>
              <w:left w:val="nil"/>
              <w:bottom w:val="nil"/>
              <w:right w:val="nil"/>
            </w:tcBorders>
            <w:shd w:val="clear" w:color="auto" w:fill="D64715"/>
          </w:tcPr>
          <w:p w:rsidR="005C3B5F" w:rsidRDefault="005017F0">
            <w:pPr>
              <w:tabs>
                <w:tab w:val="center" w:pos="532"/>
                <w:tab w:val="right" w:pos="1106"/>
              </w:tabs>
              <w:spacing w:after="0" w:line="259" w:lineRule="auto"/>
              <w:ind w:right="0" w:firstLine="0"/>
              <w:jc w:val="left"/>
            </w:pPr>
            <w:r>
              <w:rPr>
                <w:rFonts w:ascii="Calibri" w:eastAsia="Calibri" w:hAnsi="Calibri" w:cs="Calibri"/>
                <w:sz w:val="22"/>
              </w:rPr>
              <w:tab/>
            </w:r>
            <w:r>
              <w:rPr>
                <w:rFonts w:ascii="Calibri" w:eastAsia="Calibri" w:hAnsi="Calibri" w:cs="Calibri"/>
                <w:b/>
                <w:color w:val="FFFFFF"/>
                <w:sz w:val="20"/>
              </w:rPr>
              <w:t>МЛН.</w:t>
            </w:r>
            <w:r>
              <w:rPr>
                <w:rFonts w:ascii="Calibri" w:eastAsia="Calibri" w:hAnsi="Calibri" w:cs="Calibri"/>
                <w:b/>
                <w:color w:val="FFFFFF"/>
                <w:sz w:val="20"/>
              </w:rPr>
              <w:tab/>
              <w:t>%</w:t>
            </w:r>
          </w:p>
        </w:tc>
        <w:tc>
          <w:tcPr>
            <w:tcW w:w="1134" w:type="dxa"/>
            <w:tcBorders>
              <w:top w:val="nil"/>
              <w:left w:val="nil"/>
              <w:bottom w:val="nil"/>
              <w:right w:val="nil"/>
            </w:tcBorders>
            <w:shd w:val="clear" w:color="auto" w:fill="D64715"/>
          </w:tcPr>
          <w:p w:rsidR="005C3B5F" w:rsidRDefault="005017F0">
            <w:pPr>
              <w:tabs>
                <w:tab w:val="center" w:pos="532"/>
                <w:tab w:val="right" w:pos="1106"/>
              </w:tabs>
              <w:spacing w:after="0" w:line="259" w:lineRule="auto"/>
              <w:ind w:right="0" w:firstLine="0"/>
              <w:jc w:val="left"/>
            </w:pPr>
            <w:r>
              <w:rPr>
                <w:rFonts w:ascii="Calibri" w:eastAsia="Calibri" w:hAnsi="Calibri" w:cs="Calibri"/>
                <w:sz w:val="22"/>
              </w:rPr>
              <w:tab/>
            </w:r>
            <w:r>
              <w:rPr>
                <w:rFonts w:ascii="Calibri" w:eastAsia="Calibri" w:hAnsi="Calibri" w:cs="Calibri"/>
                <w:b/>
                <w:color w:val="FFFFFF"/>
                <w:sz w:val="20"/>
              </w:rPr>
              <w:t>МЛН.</w:t>
            </w:r>
            <w:r>
              <w:rPr>
                <w:rFonts w:ascii="Calibri" w:eastAsia="Calibri" w:hAnsi="Calibri" w:cs="Calibri"/>
                <w:b/>
                <w:color w:val="FFFFFF"/>
                <w:sz w:val="20"/>
              </w:rPr>
              <w:tab/>
              <w:t>%</w:t>
            </w:r>
          </w:p>
        </w:tc>
      </w:tr>
      <w:tr w:rsidR="005C3B5F">
        <w:trPr>
          <w:trHeight w:val="567"/>
        </w:trPr>
        <w:tc>
          <w:tcPr>
            <w:tcW w:w="1933" w:type="dxa"/>
            <w:tcBorders>
              <w:top w:val="nil"/>
              <w:left w:val="nil"/>
              <w:bottom w:val="nil"/>
              <w:right w:val="nil"/>
            </w:tcBorders>
            <w:shd w:val="clear" w:color="auto" w:fill="FEEAD7"/>
            <w:vAlign w:val="center"/>
          </w:tcPr>
          <w:p w:rsidR="005C3B5F" w:rsidRDefault="005017F0">
            <w:pPr>
              <w:spacing w:after="0" w:line="259" w:lineRule="auto"/>
              <w:ind w:left="57" w:right="0" w:firstLine="0"/>
              <w:jc w:val="left"/>
            </w:pPr>
            <w:r>
              <w:rPr>
                <w:rFonts w:ascii="Calibri" w:eastAsia="Calibri" w:hAnsi="Calibri" w:cs="Calibri"/>
                <w:sz w:val="17"/>
              </w:rPr>
              <w:t>Лекарства и други стоки</w:t>
            </w:r>
          </w:p>
        </w:tc>
        <w:tc>
          <w:tcPr>
            <w:tcW w:w="221"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лв. €</w:t>
            </w:r>
          </w:p>
        </w:tc>
        <w:tc>
          <w:tcPr>
            <w:tcW w:w="1134" w:type="dxa"/>
            <w:tcBorders>
              <w:top w:val="nil"/>
              <w:left w:val="nil"/>
              <w:bottom w:val="nil"/>
              <w:right w:val="nil"/>
            </w:tcBorders>
            <w:shd w:val="clear" w:color="auto" w:fill="C6C5D0"/>
          </w:tcPr>
          <w:p w:rsidR="005C3B5F" w:rsidRDefault="005017F0">
            <w:pPr>
              <w:spacing w:after="0" w:line="259" w:lineRule="auto"/>
              <w:ind w:left="313" w:right="0" w:firstLine="0"/>
              <w:jc w:val="left"/>
            </w:pPr>
            <w:r>
              <w:rPr>
                <w:rFonts w:ascii="Calibri" w:eastAsia="Calibri" w:hAnsi="Calibri" w:cs="Calibri"/>
                <w:sz w:val="17"/>
              </w:rPr>
              <w:t>746.9</w:t>
            </w:r>
          </w:p>
          <w:p w:rsidR="005C3B5F" w:rsidRDefault="005017F0">
            <w:pPr>
              <w:spacing w:after="0" w:line="259" w:lineRule="auto"/>
              <w:ind w:right="28" w:firstLine="0"/>
              <w:jc w:val="right"/>
            </w:pPr>
            <w:r>
              <w:rPr>
                <w:rFonts w:ascii="Calibri" w:eastAsia="Calibri" w:hAnsi="Calibri" w:cs="Calibri"/>
                <w:sz w:val="17"/>
              </w:rPr>
              <w:t>74.4</w:t>
            </w:r>
          </w:p>
          <w:p w:rsidR="005C3B5F" w:rsidRDefault="005017F0">
            <w:pPr>
              <w:spacing w:after="0" w:line="259" w:lineRule="auto"/>
              <w:ind w:left="313" w:right="0" w:firstLine="0"/>
              <w:jc w:val="left"/>
            </w:pPr>
            <w:r>
              <w:rPr>
                <w:rFonts w:ascii="Calibri" w:eastAsia="Calibri" w:hAnsi="Calibri" w:cs="Calibri"/>
                <w:sz w:val="17"/>
              </w:rPr>
              <w:t>381.9</w:t>
            </w:r>
          </w:p>
        </w:tc>
        <w:tc>
          <w:tcPr>
            <w:tcW w:w="1134" w:type="dxa"/>
            <w:tcBorders>
              <w:top w:val="nil"/>
              <w:left w:val="nil"/>
              <w:bottom w:val="nil"/>
              <w:right w:val="nil"/>
            </w:tcBorders>
            <w:shd w:val="clear" w:color="auto" w:fill="F8DDCC"/>
          </w:tcPr>
          <w:p w:rsidR="005C3B5F" w:rsidRDefault="005017F0">
            <w:pPr>
              <w:spacing w:after="0" w:line="259" w:lineRule="auto"/>
              <w:ind w:left="313" w:right="0" w:firstLine="0"/>
              <w:jc w:val="left"/>
            </w:pPr>
            <w:r>
              <w:rPr>
                <w:rFonts w:ascii="Calibri" w:eastAsia="Calibri" w:hAnsi="Calibri" w:cs="Calibri"/>
                <w:sz w:val="17"/>
              </w:rPr>
              <w:t>902.8</w:t>
            </w:r>
          </w:p>
          <w:p w:rsidR="005C3B5F" w:rsidRDefault="005017F0">
            <w:pPr>
              <w:spacing w:after="0" w:line="259" w:lineRule="auto"/>
              <w:ind w:right="28" w:firstLine="0"/>
              <w:jc w:val="right"/>
            </w:pPr>
            <w:r>
              <w:rPr>
                <w:rFonts w:ascii="Calibri" w:eastAsia="Calibri" w:hAnsi="Calibri" w:cs="Calibri"/>
                <w:sz w:val="17"/>
              </w:rPr>
              <w:t>71.5</w:t>
            </w:r>
          </w:p>
          <w:p w:rsidR="005C3B5F" w:rsidRDefault="005017F0">
            <w:pPr>
              <w:spacing w:after="0" w:line="259" w:lineRule="auto"/>
              <w:ind w:left="313" w:right="0" w:firstLine="0"/>
              <w:jc w:val="left"/>
            </w:pPr>
            <w:r>
              <w:rPr>
                <w:rFonts w:ascii="Calibri" w:eastAsia="Calibri" w:hAnsi="Calibri" w:cs="Calibri"/>
                <w:sz w:val="17"/>
              </w:rPr>
              <w:t>461.6</w:t>
            </w:r>
          </w:p>
        </w:tc>
        <w:tc>
          <w:tcPr>
            <w:tcW w:w="1134" w:type="dxa"/>
            <w:tcBorders>
              <w:top w:val="nil"/>
              <w:left w:val="nil"/>
              <w:bottom w:val="nil"/>
              <w:right w:val="nil"/>
            </w:tcBorders>
            <w:shd w:val="clear" w:color="auto" w:fill="C6C5D0"/>
          </w:tcPr>
          <w:p w:rsidR="005C3B5F" w:rsidRDefault="005017F0">
            <w:pPr>
              <w:spacing w:after="0" w:line="259" w:lineRule="auto"/>
              <w:ind w:left="232" w:right="0" w:firstLine="0"/>
              <w:jc w:val="left"/>
            </w:pPr>
            <w:r>
              <w:rPr>
                <w:rFonts w:ascii="Calibri" w:eastAsia="Calibri" w:hAnsi="Calibri" w:cs="Calibri"/>
                <w:sz w:val="17"/>
              </w:rPr>
              <w:t>1662.1</w:t>
            </w:r>
          </w:p>
          <w:p w:rsidR="005C3B5F" w:rsidRDefault="005017F0">
            <w:pPr>
              <w:spacing w:after="0" w:line="259" w:lineRule="auto"/>
              <w:ind w:right="28" w:firstLine="0"/>
              <w:jc w:val="right"/>
            </w:pPr>
            <w:r>
              <w:rPr>
                <w:rFonts w:ascii="Calibri" w:eastAsia="Calibri" w:hAnsi="Calibri" w:cs="Calibri"/>
                <w:sz w:val="17"/>
              </w:rPr>
              <w:t>72.3</w:t>
            </w:r>
          </w:p>
          <w:p w:rsidR="005C3B5F" w:rsidRDefault="005017F0">
            <w:pPr>
              <w:spacing w:after="0" w:line="259" w:lineRule="auto"/>
              <w:ind w:left="313" w:right="0" w:firstLine="0"/>
              <w:jc w:val="left"/>
            </w:pPr>
            <w:r>
              <w:rPr>
                <w:rFonts w:ascii="Calibri" w:eastAsia="Calibri" w:hAnsi="Calibri" w:cs="Calibri"/>
                <w:sz w:val="17"/>
              </w:rPr>
              <w:t>849.8</w:t>
            </w:r>
          </w:p>
        </w:tc>
        <w:tc>
          <w:tcPr>
            <w:tcW w:w="1134" w:type="dxa"/>
            <w:tcBorders>
              <w:top w:val="nil"/>
              <w:left w:val="nil"/>
              <w:bottom w:val="nil"/>
              <w:right w:val="nil"/>
            </w:tcBorders>
            <w:shd w:val="clear" w:color="auto" w:fill="FEEAD7"/>
          </w:tcPr>
          <w:p w:rsidR="005C3B5F" w:rsidRDefault="005017F0">
            <w:pPr>
              <w:spacing w:after="0" w:line="259" w:lineRule="auto"/>
              <w:ind w:left="232" w:right="0" w:firstLine="0"/>
              <w:jc w:val="left"/>
            </w:pPr>
            <w:r>
              <w:rPr>
                <w:rFonts w:ascii="Calibri" w:eastAsia="Calibri" w:hAnsi="Calibri" w:cs="Calibri"/>
                <w:sz w:val="17"/>
              </w:rPr>
              <w:t>2540.6</w:t>
            </w:r>
          </w:p>
          <w:p w:rsidR="005C3B5F" w:rsidRDefault="005017F0">
            <w:pPr>
              <w:spacing w:after="0" w:line="259" w:lineRule="auto"/>
              <w:ind w:right="28" w:firstLine="0"/>
              <w:jc w:val="right"/>
            </w:pPr>
            <w:r>
              <w:rPr>
                <w:rFonts w:ascii="Calibri" w:eastAsia="Calibri" w:hAnsi="Calibri" w:cs="Calibri"/>
                <w:sz w:val="17"/>
              </w:rPr>
              <w:t>75.7</w:t>
            </w:r>
          </w:p>
          <w:p w:rsidR="005C3B5F" w:rsidRDefault="005017F0">
            <w:pPr>
              <w:spacing w:after="0" w:line="259" w:lineRule="auto"/>
              <w:ind w:left="232" w:right="0" w:firstLine="0"/>
              <w:jc w:val="left"/>
            </w:pPr>
            <w:r>
              <w:rPr>
                <w:rFonts w:ascii="Calibri" w:eastAsia="Calibri" w:hAnsi="Calibri" w:cs="Calibri"/>
                <w:sz w:val="17"/>
              </w:rPr>
              <w:t>1299.0</w:t>
            </w:r>
          </w:p>
        </w:tc>
      </w:tr>
      <w:tr w:rsidR="005C3B5F">
        <w:trPr>
          <w:trHeight w:val="283"/>
        </w:trPr>
        <w:tc>
          <w:tcPr>
            <w:tcW w:w="1933" w:type="dxa"/>
            <w:tcBorders>
              <w:top w:val="nil"/>
              <w:left w:val="nil"/>
              <w:bottom w:val="nil"/>
              <w:right w:val="nil"/>
            </w:tcBorders>
            <w:shd w:val="clear" w:color="auto" w:fill="19607D"/>
          </w:tcPr>
          <w:p w:rsidR="005C3B5F" w:rsidRDefault="005017F0">
            <w:pPr>
              <w:spacing w:after="0" w:line="259" w:lineRule="auto"/>
              <w:ind w:left="57" w:right="0" w:firstLine="0"/>
              <w:jc w:val="left"/>
            </w:pPr>
            <w:r>
              <w:rPr>
                <w:rFonts w:ascii="Calibri" w:eastAsia="Calibri" w:hAnsi="Calibri" w:cs="Calibri"/>
                <w:color w:val="FFFFFF"/>
                <w:sz w:val="17"/>
              </w:rPr>
              <w:t>Индекс на нарастване</w:t>
            </w:r>
            <w:r>
              <w:rPr>
                <w:rFonts w:ascii="Calibri" w:eastAsia="Calibri" w:hAnsi="Calibri" w:cs="Calibri"/>
                <w:color w:val="FFFFFF"/>
                <w:sz w:val="17"/>
                <w:vertAlign w:val="superscript"/>
              </w:rPr>
              <w:t>a</w:t>
            </w:r>
          </w:p>
        </w:tc>
        <w:tc>
          <w:tcPr>
            <w:tcW w:w="221" w:type="dxa"/>
            <w:tcBorders>
              <w:top w:val="nil"/>
              <w:left w:val="nil"/>
              <w:bottom w:val="nil"/>
              <w:right w:val="nil"/>
            </w:tcBorders>
            <w:shd w:val="clear" w:color="auto" w:fill="19607D"/>
          </w:tcPr>
          <w:p w:rsidR="005C3B5F" w:rsidRDefault="005C3B5F">
            <w:pPr>
              <w:spacing w:after="160" w:line="259" w:lineRule="auto"/>
              <w:ind w:right="0" w:firstLine="0"/>
              <w:jc w:val="left"/>
            </w:pPr>
          </w:p>
        </w:tc>
        <w:tc>
          <w:tcPr>
            <w:tcW w:w="1134" w:type="dxa"/>
            <w:tcBorders>
              <w:top w:val="nil"/>
              <w:left w:val="nil"/>
              <w:bottom w:val="nil"/>
              <w:right w:val="nil"/>
            </w:tcBorders>
            <w:shd w:val="clear" w:color="auto" w:fill="19607D"/>
          </w:tcPr>
          <w:p w:rsidR="005C3B5F" w:rsidRDefault="005017F0">
            <w:pPr>
              <w:spacing w:after="0" w:line="259" w:lineRule="auto"/>
              <w:ind w:left="230" w:right="0" w:firstLine="0"/>
              <w:jc w:val="center"/>
            </w:pPr>
            <w:r>
              <w:rPr>
                <w:rFonts w:ascii="Calibri" w:eastAsia="Calibri" w:hAnsi="Calibri" w:cs="Calibri"/>
                <w:color w:val="FFFFFF"/>
                <w:sz w:val="17"/>
              </w:rPr>
              <w:t>1</w:t>
            </w:r>
          </w:p>
        </w:tc>
        <w:tc>
          <w:tcPr>
            <w:tcW w:w="1134" w:type="dxa"/>
            <w:tcBorders>
              <w:top w:val="nil"/>
              <w:left w:val="nil"/>
              <w:bottom w:val="nil"/>
              <w:right w:val="nil"/>
            </w:tcBorders>
            <w:shd w:val="clear" w:color="auto" w:fill="19607D"/>
          </w:tcPr>
          <w:p w:rsidR="005C3B5F" w:rsidRDefault="005017F0">
            <w:pPr>
              <w:spacing w:after="0" w:line="259" w:lineRule="auto"/>
              <w:ind w:left="51" w:right="0" w:firstLine="0"/>
              <w:jc w:val="center"/>
            </w:pPr>
            <w:r>
              <w:rPr>
                <w:rFonts w:ascii="Calibri" w:eastAsia="Calibri" w:hAnsi="Calibri" w:cs="Calibri"/>
                <w:color w:val="FFFFFF"/>
                <w:sz w:val="17"/>
              </w:rPr>
              <w:t>1.2</w:t>
            </w:r>
          </w:p>
        </w:tc>
        <w:tc>
          <w:tcPr>
            <w:tcW w:w="1134" w:type="dxa"/>
            <w:tcBorders>
              <w:top w:val="nil"/>
              <w:left w:val="nil"/>
              <w:bottom w:val="nil"/>
              <w:right w:val="nil"/>
            </w:tcBorders>
            <w:shd w:val="clear" w:color="auto" w:fill="19607D"/>
          </w:tcPr>
          <w:p w:rsidR="005C3B5F" w:rsidRDefault="005017F0">
            <w:pPr>
              <w:spacing w:after="0" w:line="259" w:lineRule="auto"/>
              <w:ind w:left="51" w:right="0" w:firstLine="0"/>
              <w:jc w:val="center"/>
            </w:pPr>
            <w:r>
              <w:rPr>
                <w:rFonts w:ascii="Calibri" w:eastAsia="Calibri" w:hAnsi="Calibri" w:cs="Calibri"/>
                <w:color w:val="FFFFFF"/>
                <w:sz w:val="17"/>
              </w:rPr>
              <w:t>2.2</w:t>
            </w:r>
          </w:p>
        </w:tc>
        <w:tc>
          <w:tcPr>
            <w:tcW w:w="1134" w:type="dxa"/>
            <w:tcBorders>
              <w:top w:val="nil"/>
              <w:left w:val="nil"/>
              <w:bottom w:val="nil"/>
              <w:right w:val="nil"/>
            </w:tcBorders>
            <w:shd w:val="clear" w:color="auto" w:fill="19607D"/>
          </w:tcPr>
          <w:p w:rsidR="005C3B5F" w:rsidRDefault="005017F0">
            <w:pPr>
              <w:spacing w:after="0" w:line="259" w:lineRule="auto"/>
              <w:ind w:left="51" w:right="0" w:firstLine="0"/>
              <w:jc w:val="center"/>
            </w:pPr>
            <w:r>
              <w:rPr>
                <w:rFonts w:ascii="Calibri" w:eastAsia="Calibri" w:hAnsi="Calibri" w:cs="Calibri"/>
                <w:color w:val="FFFFFF"/>
                <w:sz w:val="17"/>
              </w:rPr>
              <w:t>3.4</w:t>
            </w:r>
          </w:p>
        </w:tc>
      </w:tr>
      <w:tr w:rsidR="005C3B5F">
        <w:trPr>
          <w:trHeight w:val="567"/>
        </w:trPr>
        <w:tc>
          <w:tcPr>
            <w:tcW w:w="1933" w:type="dxa"/>
            <w:tcBorders>
              <w:top w:val="nil"/>
              <w:left w:val="nil"/>
              <w:bottom w:val="nil"/>
              <w:right w:val="nil"/>
            </w:tcBorders>
            <w:shd w:val="clear" w:color="auto" w:fill="FFF8F1"/>
            <w:vAlign w:val="center"/>
          </w:tcPr>
          <w:p w:rsidR="005C3B5F" w:rsidRDefault="005017F0">
            <w:pPr>
              <w:spacing w:after="0" w:line="259" w:lineRule="auto"/>
              <w:ind w:left="57" w:right="0" w:firstLine="0"/>
              <w:jc w:val="left"/>
            </w:pPr>
            <w:r>
              <w:rPr>
                <w:rFonts w:ascii="Calibri" w:eastAsia="Calibri" w:hAnsi="Calibri" w:cs="Calibri"/>
                <w:sz w:val="17"/>
              </w:rPr>
              <w:t>Извънболнична помощ</w:t>
            </w:r>
          </w:p>
        </w:tc>
        <w:tc>
          <w:tcPr>
            <w:tcW w:w="221"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лв. €</w:t>
            </w:r>
          </w:p>
        </w:tc>
        <w:tc>
          <w:tcPr>
            <w:tcW w:w="1134" w:type="dxa"/>
            <w:tcBorders>
              <w:top w:val="nil"/>
              <w:left w:val="nil"/>
              <w:bottom w:val="nil"/>
              <w:right w:val="nil"/>
            </w:tcBorders>
            <w:shd w:val="clear" w:color="auto" w:fill="EBEAEF"/>
          </w:tcPr>
          <w:p w:rsidR="005C3B5F" w:rsidRDefault="005017F0">
            <w:pPr>
              <w:spacing w:after="0" w:line="259" w:lineRule="auto"/>
              <w:ind w:left="313" w:right="0" w:firstLine="0"/>
              <w:jc w:val="left"/>
            </w:pPr>
            <w:r>
              <w:rPr>
                <w:rFonts w:ascii="Calibri" w:eastAsia="Calibri" w:hAnsi="Calibri" w:cs="Calibri"/>
                <w:sz w:val="17"/>
              </w:rPr>
              <w:t>181.6</w:t>
            </w:r>
          </w:p>
          <w:p w:rsidR="005C3B5F" w:rsidRDefault="005017F0">
            <w:pPr>
              <w:spacing w:after="0" w:line="259" w:lineRule="auto"/>
              <w:ind w:right="28" w:firstLine="0"/>
              <w:jc w:val="right"/>
            </w:pPr>
            <w:r>
              <w:rPr>
                <w:rFonts w:ascii="Calibri" w:eastAsia="Calibri" w:hAnsi="Calibri" w:cs="Calibri"/>
                <w:sz w:val="17"/>
              </w:rPr>
              <w:t>18.1</w:t>
            </w:r>
          </w:p>
          <w:p w:rsidR="005C3B5F" w:rsidRDefault="005017F0">
            <w:pPr>
              <w:spacing w:after="0" w:line="259" w:lineRule="auto"/>
              <w:ind w:right="30" w:firstLine="0"/>
              <w:jc w:val="center"/>
            </w:pPr>
            <w:r>
              <w:rPr>
                <w:rFonts w:ascii="Calibri" w:eastAsia="Calibri" w:hAnsi="Calibri" w:cs="Calibri"/>
                <w:sz w:val="17"/>
              </w:rPr>
              <w:t>92.9</w:t>
            </w:r>
          </w:p>
        </w:tc>
        <w:tc>
          <w:tcPr>
            <w:tcW w:w="1134" w:type="dxa"/>
            <w:tcBorders>
              <w:top w:val="nil"/>
              <w:left w:val="nil"/>
              <w:bottom w:val="nil"/>
              <w:right w:val="nil"/>
            </w:tcBorders>
            <w:shd w:val="clear" w:color="auto" w:fill="FDF4EE"/>
          </w:tcPr>
          <w:p w:rsidR="005C3B5F" w:rsidRDefault="005017F0">
            <w:pPr>
              <w:spacing w:after="0" w:line="259" w:lineRule="auto"/>
              <w:ind w:left="313" w:right="0" w:firstLine="0"/>
              <w:jc w:val="left"/>
            </w:pPr>
            <w:r>
              <w:rPr>
                <w:rFonts w:ascii="Calibri" w:eastAsia="Calibri" w:hAnsi="Calibri" w:cs="Calibri"/>
                <w:sz w:val="17"/>
              </w:rPr>
              <w:t>199.5</w:t>
            </w:r>
          </w:p>
          <w:p w:rsidR="005C3B5F" w:rsidRDefault="005017F0">
            <w:pPr>
              <w:spacing w:after="0" w:line="259" w:lineRule="auto"/>
              <w:ind w:right="28" w:firstLine="0"/>
              <w:jc w:val="right"/>
            </w:pPr>
            <w:r>
              <w:rPr>
                <w:rFonts w:ascii="Calibri" w:eastAsia="Calibri" w:hAnsi="Calibri" w:cs="Calibri"/>
                <w:sz w:val="17"/>
              </w:rPr>
              <w:t>15.8</w:t>
            </w:r>
          </w:p>
          <w:p w:rsidR="005C3B5F" w:rsidRDefault="005017F0">
            <w:pPr>
              <w:spacing w:after="0" w:line="259" w:lineRule="auto"/>
              <w:ind w:left="313" w:right="0" w:firstLine="0"/>
              <w:jc w:val="left"/>
            </w:pPr>
            <w:r>
              <w:rPr>
                <w:rFonts w:ascii="Calibri" w:eastAsia="Calibri" w:hAnsi="Calibri" w:cs="Calibri"/>
                <w:sz w:val="17"/>
              </w:rPr>
              <w:t>102.0</w:t>
            </w:r>
          </w:p>
        </w:tc>
        <w:tc>
          <w:tcPr>
            <w:tcW w:w="1134" w:type="dxa"/>
            <w:tcBorders>
              <w:top w:val="nil"/>
              <w:left w:val="nil"/>
              <w:bottom w:val="nil"/>
              <w:right w:val="nil"/>
            </w:tcBorders>
            <w:shd w:val="clear" w:color="auto" w:fill="F0F2F6"/>
          </w:tcPr>
          <w:p w:rsidR="005C3B5F" w:rsidRDefault="005017F0">
            <w:pPr>
              <w:spacing w:after="0" w:line="259" w:lineRule="auto"/>
              <w:ind w:left="313" w:right="0" w:firstLine="0"/>
              <w:jc w:val="left"/>
            </w:pPr>
            <w:r>
              <w:rPr>
                <w:rFonts w:ascii="Calibri" w:eastAsia="Calibri" w:hAnsi="Calibri" w:cs="Calibri"/>
                <w:sz w:val="17"/>
              </w:rPr>
              <w:t>301.3</w:t>
            </w:r>
          </w:p>
          <w:p w:rsidR="005C3B5F" w:rsidRDefault="005017F0">
            <w:pPr>
              <w:spacing w:after="0" w:line="259" w:lineRule="auto"/>
              <w:ind w:right="28" w:firstLine="0"/>
              <w:jc w:val="right"/>
            </w:pPr>
            <w:r>
              <w:rPr>
                <w:rFonts w:ascii="Calibri" w:eastAsia="Calibri" w:hAnsi="Calibri" w:cs="Calibri"/>
                <w:sz w:val="17"/>
              </w:rPr>
              <w:t>13.1</w:t>
            </w:r>
          </w:p>
          <w:p w:rsidR="005C3B5F" w:rsidRDefault="005017F0">
            <w:pPr>
              <w:spacing w:after="0" w:line="259" w:lineRule="auto"/>
              <w:ind w:left="313" w:right="0" w:firstLine="0"/>
              <w:jc w:val="left"/>
            </w:pPr>
            <w:r>
              <w:rPr>
                <w:rFonts w:ascii="Calibri" w:eastAsia="Calibri" w:hAnsi="Calibri" w:cs="Calibri"/>
                <w:sz w:val="17"/>
              </w:rPr>
              <w:t>154.1</w:t>
            </w:r>
          </w:p>
        </w:tc>
        <w:tc>
          <w:tcPr>
            <w:tcW w:w="1134" w:type="dxa"/>
            <w:tcBorders>
              <w:top w:val="nil"/>
              <w:left w:val="nil"/>
              <w:bottom w:val="nil"/>
              <w:right w:val="nil"/>
            </w:tcBorders>
            <w:shd w:val="clear" w:color="auto" w:fill="FFF8F1"/>
          </w:tcPr>
          <w:p w:rsidR="005C3B5F" w:rsidRDefault="005017F0">
            <w:pPr>
              <w:spacing w:after="0" w:line="259" w:lineRule="auto"/>
              <w:ind w:left="313" w:right="0" w:firstLine="0"/>
              <w:jc w:val="left"/>
            </w:pPr>
            <w:r>
              <w:rPr>
                <w:rFonts w:ascii="Calibri" w:eastAsia="Calibri" w:hAnsi="Calibri" w:cs="Calibri"/>
                <w:sz w:val="17"/>
              </w:rPr>
              <w:t>503.4</w:t>
            </w:r>
          </w:p>
          <w:p w:rsidR="005C3B5F" w:rsidRDefault="005017F0">
            <w:pPr>
              <w:spacing w:after="0" w:line="259" w:lineRule="auto"/>
              <w:ind w:right="28" w:firstLine="0"/>
              <w:jc w:val="right"/>
            </w:pPr>
            <w:r>
              <w:rPr>
                <w:rFonts w:ascii="Calibri" w:eastAsia="Calibri" w:hAnsi="Calibri" w:cs="Calibri"/>
                <w:sz w:val="17"/>
              </w:rPr>
              <w:t>15.0</w:t>
            </w:r>
          </w:p>
          <w:p w:rsidR="005C3B5F" w:rsidRDefault="005017F0">
            <w:pPr>
              <w:spacing w:after="0" w:line="259" w:lineRule="auto"/>
              <w:ind w:left="313" w:right="0" w:firstLine="0"/>
              <w:jc w:val="left"/>
            </w:pPr>
            <w:r>
              <w:rPr>
                <w:rFonts w:ascii="Calibri" w:eastAsia="Calibri" w:hAnsi="Calibri" w:cs="Calibri"/>
                <w:sz w:val="17"/>
              </w:rPr>
              <w:t>257.4</w:t>
            </w:r>
          </w:p>
        </w:tc>
      </w:tr>
      <w:tr w:rsidR="005C3B5F">
        <w:trPr>
          <w:trHeight w:val="283"/>
        </w:trPr>
        <w:tc>
          <w:tcPr>
            <w:tcW w:w="1933" w:type="dxa"/>
            <w:tcBorders>
              <w:top w:val="nil"/>
              <w:left w:val="nil"/>
              <w:bottom w:val="nil"/>
              <w:right w:val="nil"/>
            </w:tcBorders>
            <w:shd w:val="clear" w:color="auto" w:fill="19607D"/>
          </w:tcPr>
          <w:p w:rsidR="005C3B5F" w:rsidRDefault="005017F0">
            <w:pPr>
              <w:spacing w:after="0" w:line="259" w:lineRule="auto"/>
              <w:ind w:left="57" w:right="0" w:firstLine="0"/>
              <w:jc w:val="left"/>
            </w:pPr>
            <w:r>
              <w:rPr>
                <w:rFonts w:ascii="Calibri" w:eastAsia="Calibri" w:hAnsi="Calibri" w:cs="Calibri"/>
                <w:color w:val="FFFFFF"/>
                <w:sz w:val="17"/>
              </w:rPr>
              <w:lastRenderedPageBreak/>
              <w:t>Индекс на нарастване</w:t>
            </w:r>
          </w:p>
        </w:tc>
        <w:tc>
          <w:tcPr>
            <w:tcW w:w="221" w:type="dxa"/>
            <w:tcBorders>
              <w:top w:val="nil"/>
              <w:left w:val="nil"/>
              <w:bottom w:val="nil"/>
              <w:right w:val="nil"/>
            </w:tcBorders>
            <w:shd w:val="clear" w:color="auto" w:fill="19607D"/>
          </w:tcPr>
          <w:p w:rsidR="005C3B5F" w:rsidRDefault="005C3B5F">
            <w:pPr>
              <w:spacing w:after="160" w:line="259" w:lineRule="auto"/>
              <w:ind w:right="0" w:firstLine="0"/>
              <w:jc w:val="left"/>
            </w:pPr>
          </w:p>
        </w:tc>
        <w:tc>
          <w:tcPr>
            <w:tcW w:w="1134" w:type="dxa"/>
            <w:tcBorders>
              <w:top w:val="nil"/>
              <w:left w:val="nil"/>
              <w:bottom w:val="nil"/>
              <w:right w:val="nil"/>
            </w:tcBorders>
            <w:shd w:val="clear" w:color="auto" w:fill="19607D"/>
          </w:tcPr>
          <w:p w:rsidR="005C3B5F" w:rsidRDefault="005017F0">
            <w:pPr>
              <w:spacing w:after="0" w:line="259" w:lineRule="auto"/>
              <w:ind w:left="230" w:right="0" w:firstLine="0"/>
              <w:jc w:val="center"/>
            </w:pPr>
            <w:r>
              <w:rPr>
                <w:rFonts w:ascii="Calibri" w:eastAsia="Calibri" w:hAnsi="Calibri" w:cs="Calibri"/>
                <w:color w:val="FFFFFF"/>
                <w:sz w:val="17"/>
              </w:rPr>
              <w:t>1</w:t>
            </w:r>
          </w:p>
        </w:tc>
        <w:tc>
          <w:tcPr>
            <w:tcW w:w="1134" w:type="dxa"/>
            <w:tcBorders>
              <w:top w:val="nil"/>
              <w:left w:val="nil"/>
              <w:bottom w:val="nil"/>
              <w:right w:val="nil"/>
            </w:tcBorders>
            <w:shd w:val="clear" w:color="auto" w:fill="19607D"/>
          </w:tcPr>
          <w:p w:rsidR="005C3B5F" w:rsidRDefault="005017F0">
            <w:pPr>
              <w:spacing w:after="0" w:line="259" w:lineRule="auto"/>
              <w:ind w:left="51" w:right="0" w:firstLine="0"/>
              <w:jc w:val="center"/>
            </w:pPr>
            <w:r>
              <w:rPr>
                <w:rFonts w:ascii="Calibri" w:eastAsia="Calibri" w:hAnsi="Calibri" w:cs="Calibri"/>
                <w:color w:val="FFFFFF"/>
                <w:sz w:val="17"/>
              </w:rPr>
              <w:t>1.1</w:t>
            </w:r>
          </w:p>
        </w:tc>
        <w:tc>
          <w:tcPr>
            <w:tcW w:w="1134" w:type="dxa"/>
            <w:tcBorders>
              <w:top w:val="nil"/>
              <w:left w:val="nil"/>
              <w:bottom w:val="nil"/>
              <w:right w:val="nil"/>
            </w:tcBorders>
            <w:shd w:val="clear" w:color="auto" w:fill="19607D"/>
          </w:tcPr>
          <w:p w:rsidR="005C3B5F" w:rsidRDefault="005017F0">
            <w:pPr>
              <w:spacing w:after="0" w:line="259" w:lineRule="auto"/>
              <w:ind w:left="51" w:right="0" w:firstLine="0"/>
              <w:jc w:val="center"/>
            </w:pPr>
            <w:r>
              <w:rPr>
                <w:rFonts w:ascii="Calibri" w:eastAsia="Calibri" w:hAnsi="Calibri" w:cs="Calibri"/>
                <w:color w:val="FFFFFF"/>
                <w:sz w:val="17"/>
              </w:rPr>
              <w:t>1.7</w:t>
            </w:r>
          </w:p>
        </w:tc>
        <w:tc>
          <w:tcPr>
            <w:tcW w:w="1134" w:type="dxa"/>
            <w:tcBorders>
              <w:top w:val="nil"/>
              <w:left w:val="nil"/>
              <w:bottom w:val="nil"/>
              <w:right w:val="nil"/>
            </w:tcBorders>
            <w:shd w:val="clear" w:color="auto" w:fill="19607D"/>
          </w:tcPr>
          <w:p w:rsidR="005C3B5F" w:rsidRDefault="005017F0">
            <w:pPr>
              <w:spacing w:after="0" w:line="259" w:lineRule="auto"/>
              <w:ind w:left="51" w:right="0" w:firstLine="0"/>
              <w:jc w:val="center"/>
            </w:pPr>
            <w:r>
              <w:rPr>
                <w:rFonts w:ascii="Calibri" w:eastAsia="Calibri" w:hAnsi="Calibri" w:cs="Calibri"/>
                <w:color w:val="FFFFFF"/>
                <w:sz w:val="17"/>
              </w:rPr>
              <w:t>2.8</w:t>
            </w:r>
          </w:p>
        </w:tc>
      </w:tr>
      <w:tr w:rsidR="005C3B5F">
        <w:trPr>
          <w:trHeight w:val="567"/>
        </w:trPr>
        <w:tc>
          <w:tcPr>
            <w:tcW w:w="1933" w:type="dxa"/>
            <w:tcBorders>
              <w:top w:val="nil"/>
              <w:left w:val="nil"/>
              <w:bottom w:val="nil"/>
              <w:right w:val="nil"/>
            </w:tcBorders>
            <w:shd w:val="clear" w:color="auto" w:fill="FEEAD7"/>
            <w:vAlign w:val="center"/>
          </w:tcPr>
          <w:p w:rsidR="005C3B5F" w:rsidRDefault="005017F0">
            <w:pPr>
              <w:spacing w:after="0" w:line="259" w:lineRule="auto"/>
              <w:ind w:left="57" w:right="0" w:firstLine="0"/>
              <w:jc w:val="left"/>
            </w:pPr>
            <w:r>
              <w:rPr>
                <w:rFonts w:ascii="Calibri" w:eastAsia="Calibri" w:hAnsi="Calibri" w:cs="Calibri"/>
                <w:sz w:val="17"/>
              </w:rPr>
              <w:t>Болнична помощ</w:t>
            </w:r>
          </w:p>
        </w:tc>
        <w:tc>
          <w:tcPr>
            <w:tcW w:w="221"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лв. €</w:t>
            </w:r>
          </w:p>
        </w:tc>
        <w:tc>
          <w:tcPr>
            <w:tcW w:w="1134" w:type="dxa"/>
            <w:tcBorders>
              <w:top w:val="nil"/>
              <w:left w:val="nil"/>
              <w:bottom w:val="nil"/>
              <w:right w:val="nil"/>
            </w:tcBorders>
            <w:shd w:val="clear" w:color="auto" w:fill="C6C5D0"/>
          </w:tcPr>
          <w:p w:rsidR="005C3B5F" w:rsidRDefault="005017F0">
            <w:pPr>
              <w:spacing w:after="0" w:line="259" w:lineRule="auto"/>
              <w:ind w:right="30" w:firstLine="0"/>
              <w:jc w:val="center"/>
            </w:pPr>
            <w:r>
              <w:rPr>
                <w:rFonts w:ascii="Calibri" w:eastAsia="Calibri" w:hAnsi="Calibri" w:cs="Calibri"/>
                <w:sz w:val="17"/>
              </w:rPr>
              <w:t>75.3</w:t>
            </w:r>
          </w:p>
          <w:p w:rsidR="005C3B5F" w:rsidRDefault="005017F0">
            <w:pPr>
              <w:spacing w:after="0" w:line="259" w:lineRule="auto"/>
              <w:ind w:right="28" w:firstLine="0"/>
              <w:jc w:val="right"/>
            </w:pPr>
            <w:r>
              <w:rPr>
                <w:rFonts w:ascii="Calibri" w:eastAsia="Calibri" w:hAnsi="Calibri" w:cs="Calibri"/>
                <w:sz w:val="17"/>
              </w:rPr>
              <w:t>7.5</w:t>
            </w:r>
          </w:p>
          <w:p w:rsidR="005C3B5F" w:rsidRDefault="005017F0">
            <w:pPr>
              <w:spacing w:after="0" w:line="259" w:lineRule="auto"/>
              <w:ind w:right="30" w:firstLine="0"/>
              <w:jc w:val="center"/>
            </w:pPr>
            <w:r>
              <w:rPr>
                <w:rFonts w:ascii="Calibri" w:eastAsia="Calibri" w:hAnsi="Calibri" w:cs="Calibri"/>
                <w:sz w:val="17"/>
              </w:rPr>
              <w:t>38.5</w:t>
            </w:r>
          </w:p>
        </w:tc>
        <w:tc>
          <w:tcPr>
            <w:tcW w:w="1134" w:type="dxa"/>
            <w:tcBorders>
              <w:top w:val="nil"/>
              <w:left w:val="nil"/>
              <w:bottom w:val="nil"/>
              <w:right w:val="nil"/>
            </w:tcBorders>
            <w:shd w:val="clear" w:color="auto" w:fill="F8DDCC"/>
          </w:tcPr>
          <w:p w:rsidR="005C3B5F" w:rsidRDefault="005017F0">
            <w:pPr>
              <w:spacing w:after="0" w:line="259" w:lineRule="auto"/>
              <w:ind w:left="313" w:right="0" w:firstLine="0"/>
              <w:jc w:val="left"/>
            </w:pPr>
            <w:r>
              <w:rPr>
                <w:rFonts w:ascii="Calibri" w:eastAsia="Calibri" w:hAnsi="Calibri" w:cs="Calibri"/>
                <w:sz w:val="17"/>
              </w:rPr>
              <w:t>161.0</w:t>
            </w:r>
          </w:p>
          <w:p w:rsidR="005C3B5F" w:rsidRDefault="005017F0">
            <w:pPr>
              <w:spacing w:after="0" w:line="259" w:lineRule="auto"/>
              <w:ind w:right="28" w:firstLine="0"/>
              <w:jc w:val="right"/>
            </w:pPr>
            <w:r>
              <w:rPr>
                <w:rFonts w:ascii="Calibri" w:eastAsia="Calibri" w:hAnsi="Calibri" w:cs="Calibri"/>
                <w:sz w:val="17"/>
              </w:rPr>
              <w:t>12.7</w:t>
            </w:r>
          </w:p>
          <w:p w:rsidR="005C3B5F" w:rsidRDefault="005017F0">
            <w:pPr>
              <w:spacing w:after="0" w:line="259" w:lineRule="auto"/>
              <w:ind w:right="30" w:firstLine="0"/>
              <w:jc w:val="center"/>
            </w:pPr>
            <w:r>
              <w:rPr>
                <w:rFonts w:ascii="Calibri" w:eastAsia="Calibri" w:hAnsi="Calibri" w:cs="Calibri"/>
                <w:sz w:val="17"/>
              </w:rPr>
              <w:t>82.3</w:t>
            </w:r>
          </w:p>
        </w:tc>
        <w:tc>
          <w:tcPr>
            <w:tcW w:w="1134" w:type="dxa"/>
            <w:tcBorders>
              <w:top w:val="nil"/>
              <w:left w:val="nil"/>
              <w:bottom w:val="nil"/>
              <w:right w:val="nil"/>
            </w:tcBorders>
            <w:shd w:val="clear" w:color="auto" w:fill="D3D9E2"/>
          </w:tcPr>
          <w:p w:rsidR="005C3B5F" w:rsidRDefault="005017F0">
            <w:pPr>
              <w:spacing w:after="0" w:line="259" w:lineRule="auto"/>
              <w:ind w:left="313" w:right="0" w:firstLine="0"/>
              <w:jc w:val="left"/>
            </w:pPr>
            <w:r>
              <w:rPr>
                <w:rFonts w:ascii="Calibri" w:eastAsia="Calibri" w:hAnsi="Calibri" w:cs="Calibri"/>
                <w:sz w:val="17"/>
              </w:rPr>
              <w:t>335.8</w:t>
            </w:r>
          </w:p>
          <w:p w:rsidR="005C3B5F" w:rsidRDefault="005017F0">
            <w:pPr>
              <w:spacing w:after="0" w:line="259" w:lineRule="auto"/>
              <w:ind w:right="28" w:firstLine="0"/>
              <w:jc w:val="right"/>
            </w:pPr>
            <w:r>
              <w:rPr>
                <w:rFonts w:ascii="Calibri" w:eastAsia="Calibri" w:hAnsi="Calibri" w:cs="Calibri"/>
                <w:sz w:val="17"/>
              </w:rPr>
              <w:t>14.6</w:t>
            </w:r>
          </w:p>
          <w:p w:rsidR="005C3B5F" w:rsidRDefault="005017F0">
            <w:pPr>
              <w:spacing w:after="0" w:line="259" w:lineRule="auto"/>
              <w:ind w:left="313" w:right="0" w:firstLine="0"/>
              <w:jc w:val="left"/>
            </w:pPr>
            <w:r>
              <w:rPr>
                <w:rFonts w:ascii="Calibri" w:eastAsia="Calibri" w:hAnsi="Calibri" w:cs="Calibri"/>
                <w:sz w:val="17"/>
              </w:rPr>
              <w:t>171.7</w:t>
            </w:r>
          </w:p>
        </w:tc>
        <w:tc>
          <w:tcPr>
            <w:tcW w:w="1134" w:type="dxa"/>
            <w:tcBorders>
              <w:top w:val="nil"/>
              <w:left w:val="nil"/>
              <w:bottom w:val="nil"/>
              <w:right w:val="nil"/>
            </w:tcBorders>
            <w:shd w:val="clear" w:color="auto" w:fill="FEEAD7"/>
          </w:tcPr>
          <w:p w:rsidR="005C3B5F" w:rsidRDefault="005017F0">
            <w:pPr>
              <w:spacing w:after="0" w:line="259" w:lineRule="auto"/>
              <w:ind w:left="313" w:right="0" w:firstLine="0"/>
              <w:jc w:val="left"/>
            </w:pPr>
            <w:r>
              <w:rPr>
                <w:rFonts w:ascii="Calibri" w:eastAsia="Calibri" w:hAnsi="Calibri" w:cs="Calibri"/>
                <w:sz w:val="17"/>
              </w:rPr>
              <w:t>313.1</w:t>
            </w:r>
          </w:p>
          <w:p w:rsidR="005C3B5F" w:rsidRDefault="005017F0">
            <w:pPr>
              <w:spacing w:after="0" w:line="259" w:lineRule="auto"/>
              <w:ind w:right="28" w:firstLine="0"/>
              <w:jc w:val="right"/>
            </w:pPr>
            <w:r>
              <w:rPr>
                <w:rFonts w:ascii="Calibri" w:eastAsia="Calibri" w:hAnsi="Calibri" w:cs="Calibri"/>
                <w:sz w:val="17"/>
              </w:rPr>
              <w:t>9.3</w:t>
            </w:r>
          </w:p>
          <w:p w:rsidR="005C3B5F" w:rsidRDefault="005017F0">
            <w:pPr>
              <w:spacing w:after="0" w:line="259" w:lineRule="auto"/>
              <w:ind w:left="313" w:right="0" w:firstLine="0"/>
              <w:jc w:val="left"/>
            </w:pPr>
            <w:r>
              <w:rPr>
                <w:rFonts w:ascii="Calibri" w:eastAsia="Calibri" w:hAnsi="Calibri" w:cs="Calibri"/>
                <w:sz w:val="17"/>
              </w:rPr>
              <w:t>160.1</w:t>
            </w:r>
          </w:p>
        </w:tc>
      </w:tr>
      <w:tr w:rsidR="005C3B5F">
        <w:trPr>
          <w:trHeight w:val="283"/>
        </w:trPr>
        <w:tc>
          <w:tcPr>
            <w:tcW w:w="1933" w:type="dxa"/>
            <w:tcBorders>
              <w:top w:val="nil"/>
              <w:left w:val="nil"/>
              <w:bottom w:val="nil"/>
              <w:right w:val="nil"/>
            </w:tcBorders>
            <w:shd w:val="clear" w:color="auto" w:fill="19607D"/>
          </w:tcPr>
          <w:p w:rsidR="005C3B5F" w:rsidRDefault="005017F0">
            <w:pPr>
              <w:spacing w:after="0" w:line="259" w:lineRule="auto"/>
              <w:ind w:left="57" w:right="0" w:firstLine="0"/>
              <w:jc w:val="left"/>
            </w:pPr>
            <w:r>
              <w:rPr>
                <w:rFonts w:ascii="Calibri" w:eastAsia="Calibri" w:hAnsi="Calibri" w:cs="Calibri"/>
                <w:color w:val="FFFFFF"/>
                <w:sz w:val="17"/>
              </w:rPr>
              <w:t>Индекс на нарастване</w:t>
            </w:r>
          </w:p>
        </w:tc>
        <w:tc>
          <w:tcPr>
            <w:tcW w:w="221" w:type="dxa"/>
            <w:tcBorders>
              <w:top w:val="nil"/>
              <w:left w:val="nil"/>
              <w:bottom w:val="nil"/>
              <w:right w:val="nil"/>
            </w:tcBorders>
            <w:shd w:val="clear" w:color="auto" w:fill="19607D"/>
          </w:tcPr>
          <w:p w:rsidR="005C3B5F" w:rsidRDefault="005C3B5F">
            <w:pPr>
              <w:spacing w:after="160" w:line="259" w:lineRule="auto"/>
              <w:ind w:right="0" w:firstLine="0"/>
              <w:jc w:val="left"/>
            </w:pPr>
          </w:p>
        </w:tc>
        <w:tc>
          <w:tcPr>
            <w:tcW w:w="1134" w:type="dxa"/>
            <w:tcBorders>
              <w:top w:val="nil"/>
              <w:left w:val="nil"/>
              <w:bottom w:val="nil"/>
              <w:right w:val="nil"/>
            </w:tcBorders>
            <w:shd w:val="clear" w:color="auto" w:fill="19607D"/>
          </w:tcPr>
          <w:p w:rsidR="005C3B5F" w:rsidRDefault="005017F0">
            <w:pPr>
              <w:spacing w:after="0" w:line="259" w:lineRule="auto"/>
              <w:ind w:left="230" w:right="0" w:firstLine="0"/>
              <w:jc w:val="center"/>
            </w:pPr>
            <w:r>
              <w:rPr>
                <w:rFonts w:ascii="Calibri" w:eastAsia="Calibri" w:hAnsi="Calibri" w:cs="Calibri"/>
                <w:color w:val="FFFFFF"/>
                <w:sz w:val="17"/>
              </w:rPr>
              <w:t>1</w:t>
            </w:r>
          </w:p>
        </w:tc>
        <w:tc>
          <w:tcPr>
            <w:tcW w:w="1134" w:type="dxa"/>
            <w:tcBorders>
              <w:top w:val="nil"/>
              <w:left w:val="nil"/>
              <w:bottom w:val="nil"/>
              <w:right w:val="nil"/>
            </w:tcBorders>
            <w:shd w:val="clear" w:color="auto" w:fill="19607D"/>
          </w:tcPr>
          <w:p w:rsidR="005C3B5F" w:rsidRDefault="005017F0">
            <w:pPr>
              <w:spacing w:after="0" w:line="259" w:lineRule="auto"/>
              <w:ind w:left="51" w:right="0" w:firstLine="0"/>
              <w:jc w:val="center"/>
            </w:pPr>
            <w:r>
              <w:rPr>
                <w:rFonts w:ascii="Calibri" w:eastAsia="Calibri" w:hAnsi="Calibri" w:cs="Calibri"/>
                <w:color w:val="FFFFFF"/>
                <w:sz w:val="17"/>
              </w:rPr>
              <w:t>2.1</w:t>
            </w:r>
          </w:p>
        </w:tc>
        <w:tc>
          <w:tcPr>
            <w:tcW w:w="1134" w:type="dxa"/>
            <w:tcBorders>
              <w:top w:val="nil"/>
              <w:left w:val="nil"/>
              <w:bottom w:val="nil"/>
              <w:right w:val="nil"/>
            </w:tcBorders>
            <w:shd w:val="clear" w:color="auto" w:fill="19607D"/>
          </w:tcPr>
          <w:p w:rsidR="005C3B5F" w:rsidRDefault="005017F0">
            <w:pPr>
              <w:spacing w:after="0" w:line="259" w:lineRule="auto"/>
              <w:ind w:left="51" w:right="0" w:firstLine="0"/>
              <w:jc w:val="center"/>
            </w:pPr>
            <w:r>
              <w:rPr>
                <w:rFonts w:ascii="Calibri" w:eastAsia="Calibri" w:hAnsi="Calibri" w:cs="Calibri"/>
                <w:color w:val="FFFFFF"/>
                <w:sz w:val="17"/>
              </w:rPr>
              <w:t>4.5</w:t>
            </w:r>
          </w:p>
        </w:tc>
        <w:tc>
          <w:tcPr>
            <w:tcW w:w="1134" w:type="dxa"/>
            <w:tcBorders>
              <w:top w:val="nil"/>
              <w:left w:val="nil"/>
              <w:bottom w:val="nil"/>
              <w:right w:val="nil"/>
            </w:tcBorders>
            <w:shd w:val="clear" w:color="auto" w:fill="19607D"/>
          </w:tcPr>
          <w:p w:rsidR="005C3B5F" w:rsidRDefault="005017F0">
            <w:pPr>
              <w:spacing w:after="0" w:line="259" w:lineRule="auto"/>
              <w:ind w:left="51" w:right="0" w:firstLine="0"/>
              <w:jc w:val="center"/>
            </w:pPr>
            <w:r>
              <w:rPr>
                <w:rFonts w:ascii="Calibri" w:eastAsia="Calibri" w:hAnsi="Calibri" w:cs="Calibri"/>
                <w:color w:val="FFFFFF"/>
                <w:sz w:val="17"/>
              </w:rPr>
              <w:t>4.2</w:t>
            </w:r>
          </w:p>
        </w:tc>
      </w:tr>
      <w:tr w:rsidR="005C3B5F">
        <w:trPr>
          <w:trHeight w:val="510"/>
        </w:trPr>
        <w:tc>
          <w:tcPr>
            <w:tcW w:w="1933" w:type="dxa"/>
            <w:tcBorders>
              <w:top w:val="nil"/>
              <w:left w:val="nil"/>
              <w:bottom w:val="nil"/>
              <w:right w:val="nil"/>
            </w:tcBorders>
            <w:shd w:val="clear" w:color="auto" w:fill="FFF8F1"/>
            <w:vAlign w:val="center"/>
          </w:tcPr>
          <w:p w:rsidR="005C3B5F" w:rsidRDefault="005017F0">
            <w:pPr>
              <w:spacing w:after="0" w:line="259" w:lineRule="auto"/>
              <w:ind w:left="57" w:right="0" w:firstLine="0"/>
              <w:jc w:val="left"/>
            </w:pPr>
            <w:r>
              <w:rPr>
                <w:rFonts w:ascii="Calibri" w:eastAsia="Calibri" w:hAnsi="Calibri" w:cs="Calibri"/>
                <w:sz w:val="17"/>
              </w:rPr>
              <w:t>Общо</w:t>
            </w:r>
          </w:p>
        </w:tc>
        <w:tc>
          <w:tcPr>
            <w:tcW w:w="221"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лв. €</w:t>
            </w:r>
          </w:p>
        </w:tc>
        <w:tc>
          <w:tcPr>
            <w:tcW w:w="1134" w:type="dxa"/>
            <w:tcBorders>
              <w:top w:val="nil"/>
              <w:left w:val="nil"/>
              <w:bottom w:val="nil"/>
              <w:right w:val="nil"/>
            </w:tcBorders>
            <w:shd w:val="clear" w:color="auto" w:fill="EBEAEF"/>
          </w:tcPr>
          <w:p w:rsidR="005C3B5F" w:rsidRDefault="005017F0">
            <w:pPr>
              <w:spacing w:after="0" w:line="259" w:lineRule="auto"/>
              <w:ind w:left="314" w:right="58" w:hanging="82"/>
              <w:jc w:val="left"/>
            </w:pPr>
            <w:r>
              <w:rPr>
                <w:rFonts w:ascii="Calibri" w:eastAsia="Calibri" w:hAnsi="Calibri" w:cs="Calibri"/>
                <w:sz w:val="17"/>
              </w:rPr>
              <w:t>1003.8 513.2</w:t>
            </w:r>
          </w:p>
        </w:tc>
        <w:tc>
          <w:tcPr>
            <w:tcW w:w="1134" w:type="dxa"/>
            <w:tcBorders>
              <w:top w:val="nil"/>
              <w:left w:val="nil"/>
              <w:bottom w:val="nil"/>
              <w:right w:val="nil"/>
            </w:tcBorders>
            <w:shd w:val="clear" w:color="auto" w:fill="FDF4EE"/>
          </w:tcPr>
          <w:p w:rsidR="005C3B5F" w:rsidRDefault="005017F0">
            <w:pPr>
              <w:spacing w:after="0" w:line="259" w:lineRule="auto"/>
              <w:ind w:left="314" w:right="58" w:hanging="82"/>
              <w:jc w:val="left"/>
            </w:pPr>
            <w:r>
              <w:rPr>
                <w:rFonts w:ascii="Calibri" w:eastAsia="Calibri" w:hAnsi="Calibri" w:cs="Calibri"/>
                <w:sz w:val="17"/>
              </w:rPr>
              <w:t>1263.4 646.0</w:t>
            </w:r>
          </w:p>
        </w:tc>
        <w:tc>
          <w:tcPr>
            <w:tcW w:w="1134" w:type="dxa"/>
            <w:tcBorders>
              <w:top w:val="nil"/>
              <w:left w:val="nil"/>
              <w:bottom w:val="nil"/>
              <w:right w:val="nil"/>
            </w:tcBorders>
            <w:shd w:val="clear" w:color="auto" w:fill="F0F2F6"/>
          </w:tcPr>
          <w:p w:rsidR="005C3B5F" w:rsidRDefault="005017F0">
            <w:pPr>
              <w:spacing w:after="31" w:line="259" w:lineRule="auto"/>
              <w:ind w:left="232" w:right="0" w:firstLine="0"/>
              <w:jc w:val="left"/>
            </w:pPr>
            <w:r>
              <w:rPr>
                <w:rFonts w:ascii="Calibri" w:eastAsia="Calibri" w:hAnsi="Calibri" w:cs="Calibri"/>
                <w:sz w:val="17"/>
              </w:rPr>
              <w:t>2299.2</w:t>
            </w:r>
          </w:p>
          <w:p w:rsidR="005C3B5F" w:rsidRDefault="005017F0">
            <w:pPr>
              <w:spacing w:after="0" w:line="259" w:lineRule="auto"/>
              <w:ind w:left="232" w:right="0" w:firstLine="0"/>
              <w:jc w:val="left"/>
            </w:pPr>
            <w:r>
              <w:rPr>
                <w:rFonts w:ascii="Calibri" w:eastAsia="Calibri" w:hAnsi="Calibri" w:cs="Calibri"/>
                <w:sz w:val="17"/>
              </w:rPr>
              <w:t>1175.6</w:t>
            </w:r>
          </w:p>
        </w:tc>
        <w:tc>
          <w:tcPr>
            <w:tcW w:w="1134" w:type="dxa"/>
            <w:tcBorders>
              <w:top w:val="nil"/>
              <w:left w:val="nil"/>
              <w:bottom w:val="nil"/>
              <w:right w:val="nil"/>
            </w:tcBorders>
            <w:shd w:val="clear" w:color="auto" w:fill="FFF8F1"/>
          </w:tcPr>
          <w:p w:rsidR="005C3B5F" w:rsidRDefault="005017F0">
            <w:pPr>
              <w:spacing w:after="31" w:line="259" w:lineRule="auto"/>
              <w:ind w:left="232" w:right="0" w:firstLine="0"/>
              <w:jc w:val="left"/>
            </w:pPr>
            <w:r>
              <w:rPr>
                <w:rFonts w:ascii="Calibri" w:eastAsia="Calibri" w:hAnsi="Calibri" w:cs="Calibri"/>
                <w:sz w:val="17"/>
              </w:rPr>
              <w:t>3357.0</w:t>
            </w:r>
          </w:p>
          <w:p w:rsidR="005C3B5F" w:rsidRDefault="005017F0">
            <w:pPr>
              <w:spacing w:after="0" w:line="259" w:lineRule="auto"/>
              <w:ind w:left="232" w:right="0" w:firstLine="0"/>
              <w:jc w:val="left"/>
            </w:pPr>
            <w:r>
              <w:rPr>
                <w:rFonts w:ascii="Calibri" w:eastAsia="Calibri" w:hAnsi="Calibri" w:cs="Calibri"/>
                <w:sz w:val="17"/>
              </w:rPr>
              <w:t>1716.4</w:t>
            </w:r>
          </w:p>
        </w:tc>
      </w:tr>
      <w:tr w:rsidR="005C3B5F">
        <w:trPr>
          <w:trHeight w:val="283"/>
        </w:trPr>
        <w:tc>
          <w:tcPr>
            <w:tcW w:w="1933" w:type="dxa"/>
            <w:tcBorders>
              <w:top w:val="nil"/>
              <w:left w:val="nil"/>
              <w:bottom w:val="nil"/>
              <w:right w:val="nil"/>
            </w:tcBorders>
            <w:shd w:val="clear" w:color="auto" w:fill="19607D"/>
          </w:tcPr>
          <w:p w:rsidR="005C3B5F" w:rsidRDefault="005017F0">
            <w:pPr>
              <w:spacing w:after="0" w:line="259" w:lineRule="auto"/>
              <w:ind w:left="57" w:right="0" w:firstLine="0"/>
              <w:jc w:val="left"/>
            </w:pPr>
            <w:r>
              <w:rPr>
                <w:rFonts w:ascii="Calibri" w:eastAsia="Calibri" w:hAnsi="Calibri" w:cs="Calibri"/>
                <w:color w:val="FFFFFF"/>
                <w:sz w:val="17"/>
              </w:rPr>
              <w:t>Индекс на нарастване</w:t>
            </w:r>
          </w:p>
        </w:tc>
        <w:tc>
          <w:tcPr>
            <w:tcW w:w="221" w:type="dxa"/>
            <w:tcBorders>
              <w:top w:val="nil"/>
              <w:left w:val="nil"/>
              <w:bottom w:val="nil"/>
              <w:right w:val="nil"/>
            </w:tcBorders>
            <w:shd w:val="clear" w:color="auto" w:fill="19607D"/>
          </w:tcPr>
          <w:p w:rsidR="005C3B5F" w:rsidRDefault="005C3B5F">
            <w:pPr>
              <w:spacing w:after="160" w:line="259" w:lineRule="auto"/>
              <w:ind w:right="0" w:firstLine="0"/>
              <w:jc w:val="left"/>
            </w:pPr>
          </w:p>
        </w:tc>
        <w:tc>
          <w:tcPr>
            <w:tcW w:w="1134" w:type="dxa"/>
            <w:tcBorders>
              <w:top w:val="nil"/>
              <w:left w:val="nil"/>
              <w:bottom w:val="nil"/>
              <w:right w:val="nil"/>
            </w:tcBorders>
            <w:shd w:val="clear" w:color="auto" w:fill="19607D"/>
          </w:tcPr>
          <w:p w:rsidR="005C3B5F" w:rsidRDefault="005017F0">
            <w:pPr>
              <w:spacing w:after="0" w:line="259" w:lineRule="auto"/>
              <w:ind w:left="230" w:right="0" w:firstLine="0"/>
              <w:jc w:val="center"/>
            </w:pPr>
            <w:r>
              <w:rPr>
                <w:rFonts w:ascii="Calibri" w:eastAsia="Calibri" w:hAnsi="Calibri" w:cs="Calibri"/>
                <w:color w:val="FFFFFF"/>
                <w:sz w:val="17"/>
              </w:rPr>
              <w:t>1</w:t>
            </w:r>
          </w:p>
        </w:tc>
        <w:tc>
          <w:tcPr>
            <w:tcW w:w="1134" w:type="dxa"/>
            <w:tcBorders>
              <w:top w:val="nil"/>
              <w:left w:val="nil"/>
              <w:bottom w:val="nil"/>
              <w:right w:val="nil"/>
            </w:tcBorders>
            <w:shd w:val="clear" w:color="auto" w:fill="19607D"/>
          </w:tcPr>
          <w:p w:rsidR="005C3B5F" w:rsidRDefault="005017F0">
            <w:pPr>
              <w:spacing w:after="0" w:line="259" w:lineRule="auto"/>
              <w:ind w:left="51" w:right="0" w:firstLine="0"/>
              <w:jc w:val="center"/>
            </w:pPr>
            <w:r>
              <w:rPr>
                <w:rFonts w:ascii="Calibri" w:eastAsia="Calibri" w:hAnsi="Calibri" w:cs="Calibri"/>
                <w:color w:val="FFFFFF"/>
                <w:sz w:val="17"/>
              </w:rPr>
              <w:t>1.3</w:t>
            </w:r>
          </w:p>
        </w:tc>
        <w:tc>
          <w:tcPr>
            <w:tcW w:w="1134" w:type="dxa"/>
            <w:tcBorders>
              <w:top w:val="nil"/>
              <w:left w:val="nil"/>
              <w:bottom w:val="nil"/>
              <w:right w:val="nil"/>
            </w:tcBorders>
            <w:shd w:val="clear" w:color="auto" w:fill="19607D"/>
          </w:tcPr>
          <w:p w:rsidR="005C3B5F" w:rsidRDefault="005017F0">
            <w:pPr>
              <w:spacing w:after="0" w:line="259" w:lineRule="auto"/>
              <w:ind w:left="51" w:right="0" w:firstLine="0"/>
              <w:jc w:val="center"/>
            </w:pPr>
            <w:r>
              <w:rPr>
                <w:rFonts w:ascii="Calibri" w:eastAsia="Calibri" w:hAnsi="Calibri" w:cs="Calibri"/>
                <w:color w:val="FFFFFF"/>
                <w:sz w:val="17"/>
              </w:rPr>
              <w:t>2.3</w:t>
            </w:r>
          </w:p>
        </w:tc>
        <w:tc>
          <w:tcPr>
            <w:tcW w:w="1134" w:type="dxa"/>
            <w:tcBorders>
              <w:top w:val="nil"/>
              <w:left w:val="nil"/>
              <w:bottom w:val="nil"/>
              <w:right w:val="nil"/>
            </w:tcBorders>
            <w:shd w:val="clear" w:color="auto" w:fill="19607D"/>
          </w:tcPr>
          <w:p w:rsidR="005C3B5F" w:rsidRDefault="005017F0">
            <w:pPr>
              <w:spacing w:after="0" w:line="259" w:lineRule="auto"/>
              <w:ind w:left="51" w:right="0" w:firstLine="0"/>
              <w:jc w:val="center"/>
            </w:pPr>
            <w:r>
              <w:rPr>
                <w:rFonts w:ascii="Calibri" w:eastAsia="Calibri" w:hAnsi="Calibri" w:cs="Calibri"/>
                <w:color w:val="FFFFFF"/>
                <w:sz w:val="17"/>
              </w:rPr>
              <w:t>3.3</w:t>
            </w:r>
          </w:p>
        </w:tc>
      </w:tr>
    </w:tbl>
    <w:p w:rsidR="005C3B5F" w:rsidRDefault="005017F0">
      <w:pPr>
        <w:spacing w:after="465" w:line="334" w:lineRule="auto"/>
        <w:ind w:left="2752" w:right="0" w:firstLine="2508"/>
        <w:jc w:val="left"/>
      </w:pPr>
      <w:r>
        <w:rPr>
          <w:rFonts w:ascii="Calibri" w:eastAsia="Calibri" w:hAnsi="Calibri" w:cs="Calibri"/>
          <w:i/>
          <w:color w:val="152A47"/>
          <w:sz w:val="16"/>
        </w:rPr>
        <w:t xml:space="preserve">Източник:  </w:t>
      </w:r>
      <w:r>
        <w:rPr>
          <w:rFonts w:ascii="Calibri" w:eastAsia="Calibri" w:hAnsi="Calibri" w:cs="Calibri"/>
          <w:color w:val="152A47"/>
          <w:sz w:val="16"/>
        </w:rPr>
        <w:t xml:space="preserve">НСИ 2018ж. </w:t>
      </w:r>
      <w:r>
        <w:rPr>
          <w:rFonts w:ascii="Calibri" w:eastAsia="Calibri" w:hAnsi="Calibri" w:cs="Calibri"/>
          <w:i/>
          <w:color w:val="152A47"/>
          <w:sz w:val="16"/>
        </w:rPr>
        <w:t xml:space="preserve">ЗаБележка:  </w:t>
      </w:r>
      <w:r>
        <w:rPr>
          <w:rFonts w:ascii="Calibri" w:eastAsia="Calibri" w:hAnsi="Calibri" w:cs="Calibri"/>
          <w:color w:val="152A47"/>
          <w:sz w:val="16"/>
          <w:vertAlign w:val="superscript"/>
        </w:rPr>
        <w:t>a</w:t>
      </w:r>
      <w:r>
        <w:rPr>
          <w:rFonts w:ascii="Calibri" w:eastAsia="Calibri" w:hAnsi="Calibri" w:cs="Calibri"/>
          <w:color w:val="152A47"/>
          <w:sz w:val="16"/>
        </w:rPr>
        <w:t>Индексът е изчислен на база стойността за 2003 г.</w:t>
      </w:r>
    </w:p>
    <w:p w:rsidR="005C3B5F" w:rsidRDefault="005017F0">
      <w:pPr>
        <w:spacing w:after="8" w:line="248" w:lineRule="auto"/>
        <w:ind w:left="-5" w:right="47" w:hanging="10"/>
        <w:jc w:val="left"/>
      </w:pPr>
      <w:r>
        <w:rPr>
          <w:rFonts w:ascii="Calibri" w:eastAsia="Calibri" w:hAnsi="Calibri" w:cs="Calibri"/>
          <w:b/>
          <w:color w:val="152A47"/>
          <w:sz w:val="20"/>
        </w:rPr>
        <w:t xml:space="preserve">ФИГУРА 7.3 </w:t>
      </w:r>
      <w:r>
        <w:rPr>
          <w:rFonts w:ascii="Calibri" w:eastAsia="Calibri" w:hAnsi="Calibri" w:cs="Calibri"/>
          <w:color w:val="152A47"/>
          <w:sz w:val="22"/>
        </w:rPr>
        <w:t>Неудовлетворени потребности по финансови причини според подоходния квинтил, 2015, избрани страни</w:t>
      </w:r>
    </w:p>
    <w:p w:rsidR="005C3B5F" w:rsidRDefault="005017F0">
      <w:pPr>
        <w:spacing w:after="162" w:line="259" w:lineRule="auto"/>
        <w:ind w:right="0" w:firstLine="0"/>
        <w:jc w:val="left"/>
      </w:pPr>
      <w:r>
        <w:rPr>
          <w:rFonts w:ascii="Calibri" w:eastAsia="Calibri" w:hAnsi="Calibri" w:cs="Calibri"/>
          <w:noProof/>
          <w:sz w:val="22"/>
        </w:rPr>
        <mc:AlternateContent>
          <mc:Choice Requires="wpg">
            <w:drawing>
              <wp:inline distT="0" distB="0" distL="0" distR="0">
                <wp:extent cx="4244622" cy="1865180"/>
                <wp:effectExtent l="0" t="0" r="0" b="0"/>
                <wp:docPr id="290406" name="Group 290406"/>
                <wp:cNvGraphicFramePr/>
                <a:graphic xmlns:a="http://schemas.openxmlformats.org/drawingml/2006/main">
                  <a:graphicData uri="http://schemas.microsoft.com/office/word/2010/wordprocessingGroup">
                    <wpg:wgp>
                      <wpg:cNvGrpSpPr/>
                      <wpg:grpSpPr>
                        <a:xfrm>
                          <a:off x="0" y="0"/>
                          <a:ext cx="4244622" cy="1865180"/>
                          <a:chOff x="0" y="0"/>
                          <a:chExt cx="4244622" cy="1865180"/>
                        </a:xfrm>
                      </wpg:grpSpPr>
                      <wps:wsp>
                        <wps:cNvPr id="21971" name="Shape 21971"/>
                        <wps:cNvSpPr/>
                        <wps:spPr>
                          <a:xfrm>
                            <a:off x="2203072" y="1768839"/>
                            <a:ext cx="87579" cy="87605"/>
                          </a:xfrm>
                          <a:custGeom>
                            <a:avLst/>
                            <a:gdLst/>
                            <a:ahLst/>
                            <a:cxnLst/>
                            <a:rect l="0" t="0" r="0" b="0"/>
                            <a:pathLst>
                              <a:path w="87579" h="87605">
                                <a:moveTo>
                                  <a:pt x="43802" y="0"/>
                                </a:moveTo>
                                <a:lnTo>
                                  <a:pt x="87579" y="43790"/>
                                </a:lnTo>
                                <a:lnTo>
                                  <a:pt x="43790" y="87605"/>
                                </a:lnTo>
                                <a:lnTo>
                                  <a:pt x="0" y="43802"/>
                                </a:lnTo>
                                <a:lnTo>
                                  <a:pt x="43802" y="0"/>
                                </a:lnTo>
                                <a:close/>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21972" name="Shape 21972"/>
                        <wps:cNvSpPr/>
                        <wps:spPr>
                          <a:xfrm>
                            <a:off x="2203072" y="1768839"/>
                            <a:ext cx="87579" cy="87605"/>
                          </a:xfrm>
                          <a:custGeom>
                            <a:avLst/>
                            <a:gdLst/>
                            <a:ahLst/>
                            <a:cxnLst/>
                            <a:rect l="0" t="0" r="0" b="0"/>
                            <a:pathLst>
                              <a:path w="87579" h="87605">
                                <a:moveTo>
                                  <a:pt x="87579" y="43790"/>
                                </a:moveTo>
                                <a:lnTo>
                                  <a:pt x="43790" y="87605"/>
                                </a:lnTo>
                                <a:lnTo>
                                  <a:pt x="0" y="43802"/>
                                </a:lnTo>
                                <a:lnTo>
                                  <a:pt x="43802" y="0"/>
                                </a:lnTo>
                                <a:lnTo>
                                  <a:pt x="87579" y="43790"/>
                                </a:lnTo>
                                <a:close/>
                              </a:path>
                            </a:pathLst>
                          </a:custGeom>
                          <a:ln w="20244" cap="flat">
                            <a:round/>
                          </a:ln>
                        </wps:spPr>
                        <wps:style>
                          <a:lnRef idx="1">
                            <a:srgbClr val="175B7B"/>
                          </a:lnRef>
                          <a:fillRef idx="0">
                            <a:srgbClr val="000000">
                              <a:alpha val="0"/>
                            </a:srgbClr>
                          </a:fillRef>
                          <a:effectRef idx="0">
                            <a:scrgbClr r="0" g="0" b="0"/>
                          </a:effectRef>
                          <a:fontRef idx="none"/>
                        </wps:style>
                        <wps:bodyPr/>
                      </wps:wsp>
                      <wps:wsp>
                        <wps:cNvPr id="21973" name="Shape 21973"/>
                        <wps:cNvSpPr/>
                        <wps:spPr>
                          <a:xfrm>
                            <a:off x="937599" y="1768852"/>
                            <a:ext cx="87579" cy="87605"/>
                          </a:xfrm>
                          <a:custGeom>
                            <a:avLst/>
                            <a:gdLst/>
                            <a:ahLst/>
                            <a:cxnLst/>
                            <a:rect l="0" t="0" r="0" b="0"/>
                            <a:pathLst>
                              <a:path w="87579" h="87605">
                                <a:moveTo>
                                  <a:pt x="43802" y="0"/>
                                </a:moveTo>
                                <a:lnTo>
                                  <a:pt x="87579" y="43790"/>
                                </a:lnTo>
                                <a:lnTo>
                                  <a:pt x="43790" y="87605"/>
                                </a:lnTo>
                                <a:lnTo>
                                  <a:pt x="0" y="43802"/>
                                </a:lnTo>
                                <a:lnTo>
                                  <a:pt x="43802" y="0"/>
                                </a:lnTo>
                                <a:close/>
                              </a:path>
                            </a:pathLst>
                          </a:custGeom>
                          <a:ln w="0" cap="flat">
                            <a:miter lim="127000"/>
                          </a:ln>
                        </wps:spPr>
                        <wps:style>
                          <a:lnRef idx="0">
                            <a:srgbClr val="000000">
                              <a:alpha val="0"/>
                            </a:srgbClr>
                          </a:lnRef>
                          <a:fillRef idx="1">
                            <a:srgbClr val="A8B4C6"/>
                          </a:fillRef>
                          <a:effectRef idx="0">
                            <a:scrgbClr r="0" g="0" b="0"/>
                          </a:effectRef>
                          <a:fontRef idx="none"/>
                        </wps:style>
                        <wps:bodyPr/>
                      </wps:wsp>
                      <wps:wsp>
                        <wps:cNvPr id="21974" name="Shape 21974"/>
                        <wps:cNvSpPr/>
                        <wps:spPr>
                          <a:xfrm>
                            <a:off x="937599" y="1768852"/>
                            <a:ext cx="87579" cy="87605"/>
                          </a:xfrm>
                          <a:custGeom>
                            <a:avLst/>
                            <a:gdLst/>
                            <a:ahLst/>
                            <a:cxnLst/>
                            <a:rect l="0" t="0" r="0" b="0"/>
                            <a:pathLst>
                              <a:path w="87579" h="87605">
                                <a:moveTo>
                                  <a:pt x="87579" y="43790"/>
                                </a:moveTo>
                                <a:lnTo>
                                  <a:pt x="43790" y="87605"/>
                                </a:lnTo>
                                <a:lnTo>
                                  <a:pt x="0" y="43802"/>
                                </a:lnTo>
                                <a:lnTo>
                                  <a:pt x="43802" y="0"/>
                                </a:lnTo>
                                <a:lnTo>
                                  <a:pt x="87579" y="43790"/>
                                </a:lnTo>
                                <a:close/>
                              </a:path>
                            </a:pathLst>
                          </a:custGeom>
                          <a:ln w="20244" cap="flat">
                            <a:round/>
                          </a:ln>
                        </wps:spPr>
                        <wps:style>
                          <a:lnRef idx="1">
                            <a:srgbClr val="A8B4C6"/>
                          </a:lnRef>
                          <a:fillRef idx="0">
                            <a:srgbClr val="000000">
                              <a:alpha val="0"/>
                            </a:srgbClr>
                          </a:fillRef>
                          <a:effectRef idx="0">
                            <a:scrgbClr r="0" g="0" b="0"/>
                          </a:effectRef>
                          <a:fontRef idx="none"/>
                        </wps:style>
                        <wps:bodyPr/>
                      </wps:wsp>
                      <wps:wsp>
                        <wps:cNvPr id="21975" name="Shape 21975"/>
                        <wps:cNvSpPr/>
                        <wps:spPr>
                          <a:xfrm>
                            <a:off x="154612" y="1462629"/>
                            <a:ext cx="4090010" cy="0"/>
                          </a:xfrm>
                          <a:custGeom>
                            <a:avLst/>
                            <a:gdLst/>
                            <a:ahLst/>
                            <a:cxnLst/>
                            <a:rect l="0" t="0" r="0" b="0"/>
                            <a:pathLst>
                              <a:path w="4090010">
                                <a:moveTo>
                                  <a:pt x="0" y="0"/>
                                </a:moveTo>
                                <a:lnTo>
                                  <a:pt x="4090010" y="0"/>
                                </a:lnTo>
                              </a:path>
                            </a:pathLst>
                          </a:custGeom>
                          <a:ln w="6744" cap="flat">
                            <a:miter lim="127000"/>
                          </a:ln>
                        </wps:spPr>
                        <wps:style>
                          <a:lnRef idx="1">
                            <a:srgbClr val="E3E3E3"/>
                          </a:lnRef>
                          <a:fillRef idx="0">
                            <a:srgbClr val="000000">
                              <a:alpha val="0"/>
                            </a:srgbClr>
                          </a:fillRef>
                          <a:effectRef idx="0">
                            <a:scrgbClr r="0" g="0" b="0"/>
                          </a:effectRef>
                          <a:fontRef idx="none"/>
                        </wps:style>
                        <wps:bodyPr/>
                      </wps:wsp>
                      <wps:wsp>
                        <wps:cNvPr id="21976" name="Shape 21976"/>
                        <wps:cNvSpPr/>
                        <wps:spPr>
                          <a:xfrm>
                            <a:off x="154612" y="1467340"/>
                            <a:ext cx="0" cy="35789"/>
                          </a:xfrm>
                          <a:custGeom>
                            <a:avLst/>
                            <a:gdLst/>
                            <a:ahLst/>
                            <a:cxnLst/>
                            <a:rect l="0" t="0" r="0" b="0"/>
                            <a:pathLst>
                              <a:path h="35789">
                                <a:moveTo>
                                  <a:pt x="0" y="35789"/>
                                </a:moveTo>
                                <a:lnTo>
                                  <a:pt x="0" y="0"/>
                                </a:lnTo>
                              </a:path>
                            </a:pathLst>
                          </a:custGeom>
                          <a:ln w="6744" cap="flat">
                            <a:miter lim="127000"/>
                          </a:ln>
                        </wps:spPr>
                        <wps:style>
                          <a:lnRef idx="1">
                            <a:srgbClr val="E3E3E3"/>
                          </a:lnRef>
                          <a:fillRef idx="0">
                            <a:srgbClr val="000000">
                              <a:alpha val="0"/>
                            </a:srgbClr>
                          </a:fillRef>
                          <a:effectRef idx="0">
                            <a:scrgbClr r="0" g="0" b="0"/>
                          </a:effectRef>
                          <a:fontRef idx="none"/>
                        </wps:style>
                        <wps:bodyPr/>
                      </wps:wsp>
                      <wps:wsp>
                        <wps:cNvPr id="21977" name="Shape 21977"/>
                        <wps:cNvSpPr/>
                        <wps:spPr>
                          <a:xfrm>
                            <a:off x="836285" y="1467340"/>
                            <a:ext cx="0" cy="35789"/>
                          </a:xfrm>
                          <a:custGeom>
                            <a:avLst/>
                            <a:gdLst/>
                            <a:ahLst/>
                            <a:cxnLst/>
                            <a:rect l="0" t="0" r="0" b="0"/>
                            <a:pathLst>
                              <a:path h="35789">
                                <a:moveTo>
                                  <a:pt x="0" y="35789"/>
                                </a:moveTo>
                                <a:lnTo>
                                  <a:pt x="0" y="0"/>
                                </a:lnTo>
                              </a:path>
                            </a:pathLst>
                          </a:custGeom>
                          <a:ln w="6744" cap="flat">
                            <a:miter lim="127000"/>
                          </a:ln>
                        </wps:spPr>
                        <wps:style>
                          <a:lnRef idx="1">
                            <a:srgbClr val="E3E3E3"/>
                          </a:lnRef>
                          <a:fillRef idx="0">
                            <a:srgbClr val="000000">
                              <a:alpha val="0"/>
                            </a:srgbClr>
                          </a:fillRef>
                          <a:effectRef idx="0">
                            <a:scrgbClr r="0" g="0" b="0"/>
                          </a:effectRef>
                          <a:fontRef idx="none"/>
                        </wps:style>
                        <wps:bodyPr/>
                      </wps:wsp>
                      <wps:wsp>
                        <wps:cNvPr id="21978" name="Shape 21978"/>
                        <wps:cNvSpPr/>
                        <wps:spPr>
                          <a:xfrm>
                            <a:off x="1517945" y="1467340"/>
                            <a:ext cx="0" cy="35789"/>
                          </a:xfrm>
                          <a:custGeom>
                            <a:avLst/>
                            <a:gdLst/>
                            <a:ahLst/>
                            <a:cxnLst/>
                            <a:rect l="0" t="0" r="0" b="0"/>
                            <a:pathLst>
                              <a:path h="35789">
                                <a:moveTo>
                                  <a:pt x="0" y="35789"/>
                                </a:moveTo>
                                <a:lnTo>
                                  <a:pt x="0" y="0"/>
                                </a:lnTo>
                              </a:path>
                            </a:pathLst>
                          </a:custGeom>
                          <a:ln w="6744" cap="flat">
                            <a:miter lim="127000"/>
                          </a:ln>
                        </wps:spPr>
                        <wps:style>
                          <a:lnRef idx="1">
                            <a:srgbClr val="E3E3E3"/>
                          </a:lnRef>
                          <a:fillRef idx="0">
                            <a:srgbClr val="000000">
                              <a:alpha val="0"/>
                            </a:srgbClr>
                          </a:fillRef>
                          <a:effectRef idx="0">
                            <a:scrgbClr r="0" g="0" b="0"/>
                          </a:effectRef>
                          <a:fontRef idx="none"/>
                        </wps:style>
                        <wps:bodyPr/>
                      </wps:wsp>
                      <wps:wsp>
                        <wps:cNvPr id="21979" name="Shape 21979"/>
                        <wps:cNvSpPr/>
                        <wps:spPr>
                          <a:xfrm>
                            <a:off x="2199617" y="1467340"/>
                            <a:ext cx="0" cy="35789"/>
                          </a:xfrm>
                          <a:custGeom>
                            <a:avLst/>
                            <a:gdLst/>
                            <a:ahLst/>
                            <a:cxnLst/>
                            <a:rect l="0" t="0" r="0" b="0"/>
                            <a:pathLst>
                              <a:path h="35789">
                                <a:moveTo>
                                  <a:pt x="0" y="35789"/>
                                </a:moveTo>
                                <a:lnTo>
                                  <a:pt x="0" y="0"/>
                                </a:lnTo>
                              </a:path>
                            </a:pathLst>
                          </a:custGeom>
                          <a:ln w="6744" cap="flat">
                            <a:miter lim="127000"/>
                          </a:ln>
                        </wps:spPr>
                        <wps:style>
                          <a:lnRef idx="1">
                            <a:srgbClr val="E3E3E3"/>
                          </a:lnRef>
                          <a:fillRef idx="0">
                            <a:srgbClr val="000000">
                              <a:alpha val="0"/>
                            </a:srgbClr>
                          </a:fillRef>
                          <a:effectRef idx="0">
                            <a:scrgbClr r="0" g="0" b="0"/>
                          </a:effectRef>
                          <a:fontRef idx="none"/>
                        </wps:style>
                        <wps:bodyPr/>
                      </wps:wsp>
                      <wps:wsp>
                        <wps:cNvPr id="21980" name="Shape 21980"/>
                        <wps:cNvSpPr/>
                        <wps:spPr>
                          <a:xfrm>
                            <a:off x="2881290" y="1467340"/>
                            <a:ext cx="0" cy="35789"/>
                          </a:xfrm>
                          <a:custGeom>
                            <a:avLst/>
                            <a:gdLst/>
                            <a:ahLst/>
                            <a:cxnLst/>
                            <a:rect l="0" t="0" r="0" b="0"/>
                            <a:pathLst>
                              <a:path h="35789">
                                <a:moveTo>
                                  <a:pt x="0" y="35789"/>
                                </a:moveTo>
                                <a:lnTo>
                                  <a:pt x="0" y="0"/>
                                </a:lnTo>
                              </a:path>
                            </a:pathLst>
                          </a:custGeom>
                          <a:ln w="6744" cap="flat">
                            <a:miter lim="127000"/>
                          </a:ln>
                        </wps:spPr>
                        <wps:style>
                          <a:lnRef idx="1">
                            <a:srgbClr val="E3E3E3"/>
                          </a:lnRef>
                          <a:fillRef idx="0">
                            <a:srgbClr val="000000">
                              <a:alpha val="0"/>
                            </a:srgbClr>
                          </a:fillRef>
                          <a:effectRef idx="0">
                            <a:scrgbClr r="0" g="0" b="0"/>
                          </a:effectRef>
                          <a:fontRef idx="none"/>
                        </wps:style>
                        <wps:bodyPr/>
                      </wps:wsp>
                      <wps:wsp>
                        <wps:cNvPr id="21981" name="Shape 21981"/>
                        <wps:cNvSpPr/>
                        <wps:spPr>
                          <a:xfrm>
                            <a:off x="3562949" y="1467340"/>
                            <a:ext cx="0" cy="35789"/>
                          </a:xfrm>
                          <a:custGeom>
                            <a:avLst/>
                            <a:gdLst/>
                            <a:ahLst/>
                            <a:cxnLst/>
                            <a:rect l="0" t="0" r="0" b="0"/>
                            <a:pathLst>
                              <a:path h="35789">
                                <a:moveTo>
                                  <a:pt x="0" y="35789"/>
                                </a:moveTo>
                                <a:lnTo>
                                  <a:pt x="0" y="0"/>
                                </a:lnTo>
                              </a:path>
                            </a:pathLst>
                          </a:custGeom>
                          <a:ln w="6744" cap="flat">
                            <a:miter lim="127000"/>
                          </a:ln>
                        </wps:spPr>
                        <wps:style>
                          <a:lnRef idx="1">
                            <a:srgbClr val="E3E3E3"/>
                          </a:lnRef>
                          <a:fillRef idx="0">
                            <a:srgbClr val="000000">
                              <a:alpha val="0"/>
                            </a:srgbClr>
                          </a:fillRef>
                          <a:effectRef idx="0">
                            <a:scrgbClr r="0" g="0" b="0"/>
                          </a:effectRef>
                          <a:fontRef idx="none"/>
                        </wps:style>
                        <wps:bodyPr/>
                      </wps:wsp>
                      <wps:wsp>
                        <wps:cNvPr id="21982" name="Shape 21982"/>
                        <wps:cNvSpPr/>
                        <wps:spPr>
                          <a:xfrm>
                            <a:off x="4244622" y="1467340"/>
                            <a:ext cx="0" cy="35789"/>
                          </a:xfrm>
                          <a:custGeom>
                            <a:avLst/>
                            <a:gdLst/>
                            <a:ahLst/>
                            <a:cxnLst/>
                            <a:rect l="0" t="0" r="0" b="0"/>
                            <a:pathLst>
                              <a:path h="35789">
                                <a:moveTo>
                                  <a:pt x="0" y="35789"/>
                                </a:moveTo>
                                <a:lnTo>
                                  <a:pt x="0" y="0"/>
                                </a:lnTo>
                              </a:path>
                            </a:pathLst>
                          </a:custGeom>
                          <a:ln w="6744" cap="flat">
                            <a:miter lim="127000"/>
                          </a:ln>
                        </wps:spPr>
                        <wps:style>
                          <a:lnRef idx="1">
                            <a:srgbClr val="E3E3E3"/>
                          </a:lnRef>
                          <a:fillRef idx="0">
                            <a:srgbClr val="000000">
                              <a:alpha val="0"/>
                            </a:srgbClr>
                          </a:fillRef>
                          <a:effectRef idx="0">
                            <a:scrgbClr r="0" g="0" b="0"/>
                          </a:effectRef>
                          <a:fontRef idx="none"/>
                        </wps:style>
                        <wps:bodyPr/>
                      </wps:wsp>
                      <wps:wsp>
                        <wps:cNvPr id="21983" name="Rectangle 21983"/>
                        <wps:cNvSpPr/>
                        <wps:spPr>
                          <a:xfrm>
                            <a:off x="45353" y="1403817"/>
                            <a:ext cx="60322" cy="14062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0</w:t>
                              </w:r>
                            </w:p>
                          </w:txbxContent>
                        </wps:txbx>
                        <wps:bodyPr horzOverflow="overflow" vert="horz" lIns="0" tIns="0" rIns="0" bIns="0" rtlCol="0">
                          <a:noAutofit/>
                        </wps:bodyPr>
                      </wps:wsp>
                      <wps:wsp>
                        <wps:cNvPr id="21984" name="Rectangle 21984"/>
                        <wps:cNvSpPr/>
                        <wps:spPr>
                          <a:xfrm>
                            <a:off x="45353" y="1165326"/>
                            <a:ext cx="60322" cy="14062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2</w:t>
                              </w:r>
                            </w:p>
                          </w:txbxContent>
                        </wps:txbx>
                        <wps:bodyPr horzOverflow="overflow" vert="horz" lIns="0" tIns="0" rIns="0" bIns="0" rtlCol="0">
                          <a:noAutofit/>
                        </wps:bodyPr>
                      </wps:wsp>
                      <wps:wsp>
                        <wps:cNvPr id="21985" name="Rectangle 21985"/>
                        <wps:cNvSpPr/>
                        <wps:spPr>
                          <a:xfrm>
                            <a:off x="45353" y="926835"/>
                            <a:ext cx="60322" cy="14062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4</w:t>
                              </w:r>
                            </w:p>
                          </w:txbxContent>
                        </wps:txbx>
                        <wps:bodyPr horzOverflow="overflow" vert="horz" lIns="0" tIns="0" rIns="0" bIns="0" rtlCol="0">
                          <a:noAutofit/>
                        </wps:bodyPr>
                      </wps:wsp>
                      <wps:wsp>
                        <wps:cNvPr id="21986" name="Rectangle 21986"/>
                        <wps:cNvSpPr/>
                        <wps:spPr>
                          <a:xfrm>
                            <a:off x="45353" y="688344"/>
                            <a:ext cx="60322" cy="14062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6</w:t>
                              </w:r>
                            </w:p>
                          </w:txbxContent>
                        </wps:txbx>
                        <wps:bodyPr horzOverflow="overflow" vert="horz" lIns="0" tIns="0" rIns="0" bIns="0" rtlCol="0">
                          <a:noAutofit/>
                        </wps:bodyPr>
                      </wps:wsp>
                      <wps:wsp>
                        <wps:cNvPr id="21987" name="Rectangle 21987"/>
                        <wps:cNvSpPr/>
                        <wps:spPr>
                          <a:xfrm>
                            <a:off x="45353" y="449853"/>
                            <a:ext cx="60322" cy="14062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8</w:t>
                              </w:r>
                            </w:p>
                          </w:txbxContent>
                        </wps:txbx>
                        <wps:bodyPr horzOverflow="overflow" vert="horz" lIns="0" tIns="0" rIns="0" bIns="0" rtlCol="0">
                          <a:noAutofit/>
                        </wps:bodyPr>
                      </wps:wsp>
                      <wps:wsp>
                        <wps:cNvPr id="21988" name="Rectangle 21988"/>
                        <wps:cNvSpPr/>
                        <wps:spPr>
                          <a:xfrm>
                            <a:off x="0" y="211467"/>
                            <a:ext cx="120644" cy="14062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10</w:t>
                              </w:r>
                            </w:p>
                          </w:txbxContent>
                        </wps:txbx>
                        <wps:bodyPr horzOverflow="overflow" vert="horz" lIns="0" tIns="0" rIns="0" bIns="0" rtlCol="0">
                          <a:noAutofit/>
                        </wps:bodyPr>
                      </wps:wsp>
                      <wps:wsp>
                        <wps:cNvPr id="21989" name="Rectangle 21989"/>
                        <wps:cNvSpPr/>
                        <wps:spPr>
                          <a:xfrm>
                            <a:off x="0" y="0"/>
                            <a:ext cx="120644" cy="14062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12</w:t>
                              </w:r>
                            </w:p>
                          </w:txbxContent>
                        </wps:txbx>
                        <wps:bodyPr horzOverflow="overflow" vert="horz" lIns="0" tIns="0" rIns="0" bIns="0" rtlCol="0">
                          <a:noAutofit/>
                        </wps:bodyPr>
                      </wps:wsp>
                      <wps:wsp>
                        <wps:cNvPr id="21990" name="Shape 21990"/>
                        <wps:cNvSpPr/>
                        <wps:spPr>
                          <a:xfrm>
                            <a:off x="154612" y="31796"/>
                            <a:ext cx="0" cy="1430833"/>
                          </a:xfrm>
                          <a:custGeom>
                            <a:avLst/>
                            <a:gdLst/>
                            <a:ahLst/>
                            <a:cxnLst/>
                            <a:rect l="0" t="0" r="0" b="0"/>
                            <a:pathLst>
                              <a:path h="1430833">
                                <a:moveTo>
                                  <a:pt x="0" y="1430833"/>
                                </a:moveTo>
                                <a:lnTo>
                                  <a:pt x="0" y="0"/>
                                </a:lnTo>
                              </a:path>
                            </a:pathLst>
                          </a:custGeom>
                          <a:ln w="6744" cap="flat">
                            <a:miter lim="127000"/>
                          </a:ln>
                        </wps:spPr>
                        <wps:style>
                          <a:lnRef idx="1">
                            <a:srgbClr val="E3E3E3"/>
                          </a:lnRef>
                          <a:fillRef idx="0">
                            <a:srgbClr val="000000">
                              <a:alpha val="0"/>
                            </a:srgbClr>
                          </a:fillRef>
                          <a:effectRef idx="0">
                            <a:scrgbClr r="0" g="0" b="0"/>
                          </a:effectRef>
                          <a:fontRef idx="none"/>
                        </wps:style>
                        <wps:bodyPr/>
                      </wps:wsp>
                      <wps:wsp>
                        <wps:cNvPr id="21991" name="Shape 21991"/>
                        <wps:cNvSpPr/>
                        <wps:spPr>
                          <a:xfrm>
                            <a:off x="154612" y="1462629"/>
                            <a:ext cx="4090010" cy="0"/>
                          </a:xfrm>
                          <a:custGeom>
                            <a:avLst/>
                            <a:gdLst/>
                            <a:ahLst/>
                            <a:cxnLst/>
                            <a:rect l="0" t="0" r="0" b="0"/>
                            <a:pathLst>
                              <a:path w="4090010">
                                <a:moveTo>
                                  <a:pt x="0" y="0"/>
                                </a:moveTo>
                                <a:lnTo>
                                  <a:pt x="4090010" y="0"/>
                                </a:lnTo>
                              </a:path>
                            </a:pathLst>
                          </a:custGeom>
                          <a:ln w="6744" cap="flat">
                            <a:miter lim="127000"/>
                          </a:ln>
                        </wps:spPr>
                        <wps:style>
                          <a:lnRef idx="1">
                            <a:srgbClr val="E3E3E3"/>
                          </a:lnRef>
                          <a:fillRef idx="0">
                            <a:srgbClr val="000000">
                              <a:alpha val="0"/>
                            </a:srgbClr>
                          </a:fillRef>
                          <a:effectRef idx="0">
                            <a:scrgbClr r="0" g="0" b="0"/>
                          </a:effectRef>
                          <a:fontRef idx="none"/>
                        </wps:style>
                        <wps:bodyPr/>
                      </wps:wsp>
                      <wps:wsp>
                        <wps:cNvPr id="21992" name="Shape 21992"/>
                        <wps:cNvSpPr/>
                        <wps:spPr>
                          <a:xfrm>
                            <a:off x="154612" y="1224148"/>
                            <a:ext cx="4090010" cy="0"/>
                          </a:xfrm>
                          <a:custGeom>
                            <a:avLst/>
                            <a:gdLst/>
                            <a:ahLst/>
                            <a:cxnLst/>
                            <a:rect l="0" t="0" r="0" b="0"/>
                            <a:pathLst>
                              <a:path w="4090010">
                                <a:moveTo>
                                  <a:pt x="0" y="0"/>
                                </a:moveTo>
                                <a:lnTo>
                                  <a:pt x="4090010" y="0"/>
                                </a:lnTo>
                              </a:path>
                            </a:pathLst>
                          </a:custGeom>
                          <a:ln w="6744" cap="flat">
                            <a:miter lim="127000"/>
                          </a:ln>
                        </wps:spPr>
                        <wps:style>
                          <a:lnRef idx="1">
                            <a:srgbClr val="E3E3E3"/>
                          </a:lnRef>
                          <a:fillRef idx="0">
                            <a:srgbClr val="000000">
                              <a:alpha val="0"/>
                            </a:srgbClr>
                          </a:fillRef>
                          <a:effectRef idx="0">
                            <a:scrgbClr r="0" g="0" b="0"/>
                          </a:effectRef>
                          <a:fontRef idx="none"/>
                        </wps:style>
                        <wps:bodyPr/>
                      </wps:wsp>
                      <wps:wsp>
                        <wps:cNvPr id="21993" name="Shape 21993"/>
                        <wps:cNvSpPr/>
                        <wps:spPr>
                          <a:xfrm>
                            <a:off x="154612" y="985680"/>
                            <a:ext cx="4090010" cy="0"/>
                          </a:xfrm>
                          <a:custGeom>
                            <a:avLst/>
                            <a:gdLst/>
                            <a:ahLst/>
                            <a:cxnLst/>
                            <a:rect l="0" t="0" r="0" b="0"/>
                            <a:pathLst>
                              <a:path w="4090010">
                                <a:moveTo>
                                  <a:pt x="0" y="0"/>
                                </a:moveTo>
                                <a:lnTo>
                                  <a:pt x="4090010" y="0"/>
                                </a:lnTo>
                              </a:path>
                            </a:pathLst>
                          </a:custGeom>
                          <a:ln w="6744" cap="flat">
                            <a:miter lim="127000"/>
                          </a:ln>
                        </wps:spPr>
                        <wps:style>
                          <a:lnRef idx="1">
                            <a:srgbClr val="E3E3E3"/>
                          </a:lnRef>
                          <a:fillRef idx="0">
                            <a:srgbClr val="000000">
                              <a:alpha val="0"/>
                            </a:srgbClr>
                          </a:fillRef>
                          <a:effectRef idx="0">
                            <a:scrgbClr r="0" g="0" b="0"/>
                          </a:effectRef>
                          <a:fontRef idx="none"/>
                        </wps:style>
                        <wps:bodyPr/>
                      </wps:wsp>
                      <wps:wsp>
                        <wps:cNvPr id="21994" name="Shape 21994"/>
                        <wps:cNvSpPr/>
                        <wps:spPr>
                          <a:xfrm>
                            <a:off x="154612" y="747212"/>
                            <a:ext cx="4090010" cy="0"/>
                          </a:xfrm>
                          <a:custGeom>
                            <a:avLst/>
                            <a:gdLst/>
                            <a:ahLst/>
                            <a:cxnLst/>
                            <a:rect l="0" t="0" r="0" b="0"/>
                            <a:pathLst>
                              <a:path w="4090010">
                                <a:moveTo>
                                  <a:pt x="0" y="0"/>
                                </a:moveTo>
                                <a:lnTo>
                                  <a:pt x="4090010" y="0"/>
                                </a:lnTo>
                              </a:path>
                            </a:pathLst>
                          </a:custGeom>
                          <a:ln w="6744" cap="flat">
                            <a:miter lim="127000"/>
                          </a:ln>
                        </wps:spPr>
                        <wps:style>
                          <a:lnRef idx="1">
                            <a:srgbClr val="E3E3E3"/>
                          </a:lnRef>
                          <a:fillRef idx="0">
                            <a:srgbClr val="000000">
                              <a:alpha val="0"/>
                            </a:srgbClr>
                          </a:fillRef>
                          <a:effectRef idx="0">
                            <a:scrgbClr r="0" g="0" b="0"/>
                          </a:effectRef>
                          <a:fontRef idx="none"/>
                        </wps:style>
                        <wps:bodyPr/>
                      </wps:wsp>
                      <wps:wsp>
                        <wps:cNvPr id="21995" name="Shape 21995"/>
                        <wps:cNvSpPr/>
                        <wps:spPr>
                          <a:xfrm>
                            <a:off x="154612" y="508732"/>
                            <a:ext cx="4090010" cy="0"/>
                          </a:xfrm>
                          <a:custGeom>
                            <a:avLst/>
                            <a:gdLst/>
                            <a:ahLst/>
                            <a:cxnLst/>
                            <a:rect l="0" t="0" r="0" b="0"/>
                            <a:pathLst>
                              <a:path w="4090010">
                                <a:moveTo>
                                  <a:pt x="0" y="0"/>
                                </a:moveTo>
                                <a:lnTo>
                                  <a:pt x="4090010" y="0"/>
                                </a:lnTo>
                              </a:path>
                            </a:pathLst>
                          </a:custGeom>
                          <a:ln w="6744" cap="flat">
                            <a:miter lim="127000"/>
                          </a:ln>
                        </wps:spPr>
                        <wps:style>
                          <a:lnRef idx="1">
                            <a:srgbClr val="E3E3E3"/>
                          </a:lnRef>
                          <a:fillRef idx="0">
                            <a:srgbClr val="000000">
                              <a:alpha val="0"/>
                            </a:srgbClr>
                          </a:fillRef>
                          <a:effectRef idx="0">
                            <a:scrgbClr r="0" g="0" b="0"/>
                          </a:effectRef>
                          <a:fontRef idx="none"/>
                        </wps:style>
                        <wps:bodyPr/>
                      </wps:wsp>
                      <wps:wsp>
                        <wps:cNvPr id="21996" name="Shape 21996"/>
                        <wps:cNvSpPr/>
                        <wps:spPr>
                          <a:xfrm>
                            <a:off x="154612" y="270277"/>
                            <a:ext cx="4090010" cy="0"/>
                          </a:xfrm>
                          <a:custGeom>
                            <a:avLst/>
                            <a:gdLst/>
                            <a:ahLst/>
                            <a:cxnLst/>
                            <a:rect l="0" t="0" r="0" b="0"/>
                            <a:pathLst>
                              <a:path w="4090010">
                                <a:moveTo>
                                  <a:pt x="0" y="0"/>
                                </a:moveTo>
                                <a:lnTo>
                                  <a:pt x="4090010" y="0"/>
                                </a:lnTo>
                              </a:path>
                            </a:pathLst>
                          </a:custGeom>
                          <a:ln w="6744" cap="flat">
                            <a:miter lim="127000"/>
                          </a:ln>
                        </wps:spPr>
                        <wps:style>
                          <a:lnRef idx="1">
                            <a:srgbClr val="E3E3E3"/>
                          </a:lnRef>
                          <a:fillRef idx="0">
                            <a:srgbClr val="000000">
                              <a:alpha val="0"/>
                            </a:srgbClr>
                          </a:fillRef>
                          <a:effectRef idx="0">
                            <a:scrgbClr r="0" g="0" b="0"/>
                          </a:effectRef>
                          <a:fontRef idx="none"/>
                        </wps:style>
                        <wps:bodyPr/>
                      </wps:wsp>
                      <wps:wsp>
                        <wps:cNvPr id="21997" name="Shape 21997"/>
                        <wps:cNvSpPr/>
                        <wps:spPr>
                          <a:xfrm>
                            <a:off x="154612" y="31796"/>
                            <a:ext cx="4090010" cy="0"/>
                          </a:xfrm>
                          <a:custGeom>
                            <a:avLst/>
                            <a:gdLst/>
                            <a:ahLst/>
                            <a:cxnLst/>
                            <a:rect l="0" t="0" r="0" b="0"/>
                            <a:pathLst>
                              <a:path w="4090010">
                                <a:moveTo>
                                  <a:pt x="0" y="0"/>
                                </a:moveTo>
                                <a:lnTo>
                                  <a:pt x="4090010" y="0"/>
                                </a:lnTo>
                              </a:path>
                            </a:pathLst>
                          </a:custGeom>
                          <a:ln w="6744" cap="flat">
                            <a:miter lim="127000"/>
                          </a:ln>
                        </wps:spPr>
                        <wps:style>
                          <a:lnRef idx="1">
                            <a:srgbClr val="E3E3E3"/>
                          </a:lnRef>
                          <a:fillRef idx="0">
                            <a:srgbClr val="000000">
                              <a:alpha val="0"/>
                            </a:srgbClr>
                          </a:fillRef>
                          <a:effectRef idx="0">
                            <a:scrgbClr r="0" g="0" b="0"/>
                          </a:effectRef>
                          <a:fontRef idx="none"/>
                        </wps:style>
                        <wps:bodyPr/>
                      </wps:wsp>
                      <wps:wsp>
                        <wps:cNvPr id="21998" name="Rectangle 21998"/>
                        <wps:cNvSpPr/>
                        <wps:spPr>
                          <a:xfrm>
                            <a:off x="3749449" y="1503475"/>
                            <a:ext cx="410567" cy="14062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5"/>
                                </w:rPr>
                                <w:t>Румъния</w:t>
                              </w:r>
                            </w:p>
                          </w:txbxContent>
                        </wps:txbx>
                        <wps:bodyPr horzOverflow="overflow" vert="horz" lIns="0" tIns="0" rIns="0" bIns="0" rtlCol="0">
                          <a:noAutofit/>
                        </wps:bodyPr>
                      </wps:wsp>
                      <wps:wsp>
                        <wps:cNvPr id="21999" name="Rectangle 21999"/>
                        <wps:cNvSpPr/>
                        <wps:spPr>
                          <a:xfrm>
                            <a:off x="3075930" y="1503475"/>
                            <a:ext cx="388826" cy="14062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5"/>
                                </w:rPr>
                                <w:t>Австрия</w:t>
                              </w:r>
                            </w:p>
                          </w:txbxContent>
                        </wps:txbx>
                        <wps:bodyPr horzOverflow="overflow" vert="horz" lIns="0" tIns="0" rIns="0" bIns="0" rtlCol="0">
                          <a:noAutofit/>
                        </wps:bodyPr>
                      </wps:wsp>
                      <wps:wsp>
                        <wps:cNvPr id="22000" name="Rectangle 22000"/>
                        <wps:cNvSpPr/>
                        <wps:spPr>
                          <a:xfrm>
                            <a:off x="2392867" y="1503475"/>
                            <a:ext cx="392470" cy="14062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5"/>
                                </w:rPr>
                                <w:t>Унгария</w:t>
                              </w:r>
                            </w:p>
                          </w:txbxContent>
                        </wps:txbx>
                        <wps:bodyPr horzOverflow="overflow" vert="horz" lIns="0" tIns="0" rIns="0" bIns="0" rtlCol="0">
                          <a:noAutofit/>
                        </wps:bodyPr>
                      </wps:wsp>
                      <wps:wsp>
                        <wps:cNvPr id="22001" name="Rectangle 22001"/>
                        <wps:cNvSpPr/>
                        <wps:spPr>
                          <a:xfrm>
                            <a:off x="1687504" y="1503475"/>
                            <a:ext cx="455557" cy="14062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3"/>
                                  <w:sz w:val="15"/>
                                </w:rPr>
                                <w:t>Хърватия</w:t>
                              </w:r>
                            </w:p>
                          </w:txbxContent>
                        </wps:txbx>
                        <wps:bodyPr horzOverflow="overflow" vert="horz" lIns="0" tIns="0" rIns="0" bIns="0" rtlCol="0">
                          <a:noAutofit/>
                        </wps:bodyPr>
                      </wps:wsp>
                      <wps:wsp>
                        <wps:cNvPr id="22002" name="Rectangle 22002"/>
                        <wps:cNvSpPr/>
                        <wps:spPr>
                          <a:xfrm>
                            <a:off x="1006236" y="1503475"/>
                            <a:ext cx="454551" cy="14062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3"/>
                                  <w:sz w:val="15"/>
                                </w:rPr>
                                <w:t>България</w:t>
                              </w:r>
                            </w:p>
                          </w:txbxContent>
                        </wps:txbx>
                        <wps:bodyPr horzOverflow="overflow" vert="horz" lIns="0" tIns="0" rIns="0" bIns="0" rtlCol="0">
                          <a:noAutofit/>
                        </wps:bodyPr>
                      </wps:wsp>
                      <wps:wsp>
                        <wps:cNvPr id="22003" name="Rectangle 22003"/>
                        <wps:cNvSpPr/>
                        <wps:spPr>
                          <a:xfrm>
                            <a:off x="392434" y="1503475"/>
                            <a:ext cx="274088" cy="14062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5"/>
                                </w:rPr>
                                <w:t>ЕС</w:t>
                              </w:r>
                              <w:r>
                                <w:rPr>
                                  <w:rFonts w:ascii="Calibri" w:eastAsia="Calibri" w:hAnsi="Calibri" w:cs="Calibri"/>
                                  <w:spacing w:val="2"/>
                                  <w:w w:val="95"/>
                                  <w:sz w:val="15"/>
                                </w:rPr>
                                <w:t xml:space="preserve"> </w:t>
                              </w:r>
                              <w:r>
                                <w:rPr>
                                  <w:rFonts w:ascii="Calibri" w:eastAsia="Calibri" w:hAnsi="Calibri" w:cs="Calibri"/>
                                  <w:w w:val="95"/>
                                  <w:sz w:val="15"/>
                                </w:rPr>
                                <w:t>28</w:t>
                              </w:r>
                            </w:p>
                          </w:txbxContent>
                        </wps:txbx>
                        <wps:bodyPr horzOverflow="overflow" vert="horz" lIns="0" tIns="0" rIns="0" bIns="0" rtlCol="0">
                          <a:noAutofit/>
                        </wps:bodyPr>
                      </wps:wsp>
                      <wps:wsp>
                        <wps:cNvPr id="22004" name="Rectangle 22004"/>
                        <wps:cNvSpPr/>
                        <wps:spPr>
                          <a:xfrm>
                            <a:off x="1092789" y="1759446"/>
                            <a:ext cx="1264122" cy="14062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5"/>
                                </w:rPr>
                                <w:t>Първи</w:t>
                              </w:r>
                              <w:r>
                                <w:rPr>
                                  <w:rFonts w:ascii="Calibri" w:eastAsia="Calibri" w:hAnsi="Calibri" w:cs="Calibri"/>
                                  <w:spacing w:val="2"/>
                                  <w:w w:val="89"/>
                                  <w:sz w:val="15"/>
                                </w:rPr>
                                <w:t xml:space="preserve"> </w:t>
                              </w:r>
                              <w:r>
                                <w:rPr>
                                  <w:rFonts w:ascii="Calibri" w:eastAsia="Calibri" w:hAnsi="Calibri" w:cs="Calibri"/>
                                  <w:w w:val="89"/>
                                  <w:sz w:val="15"/>
                                </w:rPr>
                                <w:t>подоходен</w:t>
                              </w:r>
                              <w:r>
                                <w:rPr>
                                  <w:rFonts w:ascii="Calibri" w:eastAsia="Calibri" w:hAnsi="Calibri" w:cs="Calibri"/>
                                  <w:spacing w:val="2"/>
                                  <w:w w:val="89"/>
                                  <w:sz w:val="15"/>
                                </w:rPr>
                                <w:t xml:space="preserve"> </w:t>
                              </w:r>
                              <w:r>
                                <w:rPr>
                                  <w:rFonts w:ascii="Calibri" w:eastAsia="Calibri" w:hAnsi="Calibri" w:cs="Calibri"/>
                                  <w:w w:val="89"/>
                                  <w:sz w:val="15"/>
                                </w:rPr>
                                <w:t>квинтил</w:t>
                              </w:r>
                            </w:p>
                          </w:txbxContent>
                        </wps:txbx>
                        <wps:bodyPr horzOverflow="overflow" vert="horz" lIns="0" tIns="0" rIns="0" bIns="0" rtlCol="0">
                          <a:noAutofit/>
                        </wps:bodyPr>
                      </wps:wsp>
                      <wps:wsp>
                        <wps:cNvPr id="22005" name="Rectangle 22005"/>
                        <wps:cNvSpPr/>
                        <wps:spPr>
                          <a:xfrm>
                            <a:off x="2381906" y="1759446"/>
                            <a:ext cx="1189851" cy="14062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5"/>
                                </w:rPr>
                                <w:t>Пети</w:t>
                              </w:r>
                              <w:r>
                                <w:rPr>
                                  <w:rFonts w:ascii="Calibri" w:eastAsia="Calibri" w:hAnsi="Calibri" w:cs="Calibri"/>
                                  <w:spacing w:val="2"/>
                                  <w:w w:val="89"/>
                                  <w:sz w:val="15"/>
                                </w:rPr>
                                <w:t xml:space="preserve"> </w:t>
                              </w:r>
                              <w:r>
                                <w:rPr>
                                  <w:rFonts w:ascii="Calibri" w:eastAsia="Calibri" w:hAnsi="Calibri" w:cs="Calibri"/>
                                  <w:w w:val="89"/>
                                  <w:sz w:val="15"/>
                                </w:rPr>
                                <w:t>подоходен</w:t>
                              </w:r>
                              <w:r>
                                <w:rPr>
                                  <w:rFonts w:ascii="Calibri" w:eastAsia="Calibri" w:hAnsi="Calibri" w:cs="Calibri"/>
                                  <w:spacing w:val="2"/>
                                  <w:w w:val="89"/>
                                  <w:sz w:val="15"/>
                                </w:rPr>
                                <w:t xml:space="preserve"> </w:t>
                              </w:r>
                              <w:r>
                                <w:rPr>
                                  <w:rFonts w:ascii="Calibri" w:eastAsia="Calibri" w:hAnsi="Calibri" w:cs="Calibri"/>
                                  <w:w w:val="89"/>
                                  <w:sz w:val="15"/>
                                </w:rPr>
                                <w:t>квинтил</w:t>
                              </w:r>
                            </w:p>
                          </w:txbxContent>
                        </wps:txbx>
                        <wps:bodyPr horzOverflow="overflow" vert="horz" lIns="0" tIns="0" rIns="0" bIns="0" rtlCol="0">
                          <a:noAutofit/>
                        </wps:bodyPr>
                      </wps:wsp>
                      <wps:wsp>
                        <wps:cNvPr id="22006" name="Shape 22006"/>
                        <wps:cNvSpPr/>
                        <wps:spPr>
                          <a:xfrm>
                            <a:off x="1182223" y="338045"/>
                            <a:ext cx="0" cy="969353"/>
                          </a:xfrm>
                          <a:custGeom>
                            <a:avLst/>
                            <a:gdLst/>
                            <a:ahLst/>
                            <a:cxnLst/>
                            <a:rect l="0" t="0" r="0" b="0"/>
                            <a:pathLst>
                              <a:path h="969353">
                                <a:moveTo>
                                  <a:pt x="0" y="969353"/>
                                </a:moveTo>
                                <a:lnTo>
                                  <a:pt x="0" y="0"/>
                                </a:lnTo>
                              </a:path>
                            </a:pathLst>
                          </a:custGeom>
                          <a:ln w="20244" cap="flat">
                            <a:round/>
                          </a:ln>
                        </wps:spPr>
                        <wps:style>
                          <a:lnRef idx="1">
                            <a:srgbClr val="D23E15"/>
                          </a:lnRef>
                          <a:fillRef idx="0">
                            <a:srgbClr val="000000">
                              <a:alpha val="0"/>
                            </a:srgbClr>
                          </a:fillRef>
                          <a:effectRef idx="0">
                            <a:scrgbClr r="0" g="0" b="0"/>
                          </a:effectRef>
                          <a:fontRef idx="none"/>
                        </wps:style>
                        <wps:bodyPr/>
                      </wps:wsp>
                      <wps:wsp>
                        <wps:cNvPr id="22007" name="Shape 22007"/>
                        <wps:cNvSpPr/>
                        <wps:spPr>
                          <a:xfrm>
                            <a:off x="493805" y="976665"/>
                            <a:ext cx="0" cy="435331"/>
                          </a:xfrm>
                          <a:custGeom>
                            <a:avLst/>
                            <a:gdLst/>
                            <a:ahLst/>
                            <a:cxnLst/>
                            <a:rect l="0" t="0" r="0" b="0"/>
                            <a:pathLst>
                              <a:path h="435331">
                                <a:moveTo>
                                  <a:pt x="0" y="435331"/>
                                </a:moveTo>
                                <a:lnTo>
                                  <a:pt x="0" y="0"/>
                                </a:lnTo>
                              </a:path>
                            </a:pathLst>
                          </a:custGeom>
                          <a:ln w="20244" cap="flat">
                            <a:round/>
                          </a:ln>
                        </wps:spPr>
                        <wps:style>
                          <a:lnRef idx="1">
                            <a:srgbClr val="175B7B"/>
                          </a:lnRef>
                          <a:fillRef idx="0">
                            <a:srgbClr val="000000">
                              <a:alpha val="0"/>
                            </a:srgbClr>
                          </a:fillRef>
                          <a:effectRef idx="0">
                            <a:scrgbClr r="0" g="0" b="0"/>
                          </a:effectRef>
                          <a:fontRef idx="none"/>
                        </wps:style>
                        <wps:bodyPr/>
                      </wps:wsp>
                      <wps:wsp>
                        <wps:cNvPr id="22008" name="Shape 22008"/>
                        <wps:cNvSpPr/>
                        <wps:spPr>
                          <a:xfrm>
                            <a:off x="1857150" y="1125154"/>
                            <a:ext cx="0" cy="344221"/>
                          </a:xfrm>
                          <a:custGeom>
                            <a:avLst/>
                            <a:gdLst/>
                            <a:ahLst/>
                            <a:cxnLst/>
                            <a:rect l="0" t="0" r="0" b="0"/>
                            <a:pathLst>
                              <a:path h="344221">
                                <a:moveTo>
                                  <a:pt x="0" y="344221"/>
                                </a:moveTo>
                                <a:lnTo>
                                  <a:pt x="0" y="0"/>
                                </a:lnTo>
                              </a:path>
                            </a:pathLst>
                          </a:custGeom>
                          <a:ln w="20244" cap="flat">
                            <a:round/>
                          </a:ln>
                        </wps:spPr>
                        <wps:style>
                          <a:lnRef idx="1">
                            <a:srgbClr val="175B7B"/>
                          </a:lnRef>
                          <a:fillRef idx="0">
                            <a:srgbClr val="000000">
                              <a:alpha val="0"/>
                            </a:srgbClr>
                          </a:fillRef>
                          <a:effectRef idx="0">
                            <a:scrgbClr r="0" g="0" b="0"/>
                          </a:effectRef>
                          <a:fontRef idx="none"/>
                        </wps:style>
                        <wps:bodyPr/>
                      </wps:wsp>
                      <wps:wsp>
                        <wps:cNvPr id="22009" name="Shape 22009"/>
                        <wps:cNvSpPr/>
                        <wps:spPr>
                          <a:xfrm>
                            <a:off x="2537134" y="703336"/>
                            <a:ext cx="0" cy="685063"/>
                          </a:xfrm>
                          <a:custGeom>
                            <a:avLst/>
                            <a:gdLst/>
                            <a:ahLst/>
                            <a:cxnLst/>
                            <a:rect l="0" t="0" r="0" b="0"/>
                            <a:pathLst>
                              <a:path h="685063">
                                <a:moveTo>
                                  <a:pt x="0" y="685063"/>
                                </a:moveTo>
                                <a:lnTo>
                                  <a:pt x="0" y="0"/>
                                </a:lnTo>
                              </a:path>
                            </a:pathLst>
                          </a:custGeom>
                          <a:ln w="20244" cap="flat">
                            <a:round/>
                          </a:ln>
                        </wps:spPr>
                        <wps:style>
                          <a:lnRef idx="1">
                            <a:srgbClr val="175B7B"/>
                          </a:lnRef>
                          <a:fillRef idx="0">
                            <a:srgbClr val="000000">
                              <a:alpha val="0"/>
                            </a:srgbClr>
                          </a:fillRef>
                          <a:effectRef idx="0">
                            <a:scrgbClr r="0" g="0" b="0"/>
                          </a:effectRef>
                          <a:fontRef idx="none"/>
                        </wps:style>
                        <wps:bodyPr/>
                      </wps:wsp>
                      <wps:wsp>
                        <wps:cNvPr id="22010" name="Shape 22010"/>
                        <wps:cNvSpPr/>
                        <wps:spPr>
                          <a:xfrm>
                            <a:off x="3907222" y="173530"/>
                            <a:ext cx="0" cy="762673"/>
                          </a:xfrm>
                          <a:custGeom>
                            <a:avLst/>
                            <a:gdLst/>
                            <a:ahLst/>
                            <a:cxnLst/>
                            <a:rect l="0" t="0" r="0" b="0"/>
                            <a:pathLst>
                              <a:path h="762673">
                                <a:moveTo>
                                  <a:pt x="0" y="762673"/>
                                </a:moveTo>
                                <a:lnTo>
                                  <a:pt x="0" y="0"/>
                                </a:lnTo>
                              </a:path>
                            </a:pathLst>
                          </a:custGeom>
                          <a:ln w="20244" cap="flat">
                            <a:round/>
                          </a:ln>
                        </wps:spPr>
                        <wps:style>
                          <a:lnRef idx="1">
                            <a:srgbClr val="175B7B"/>
                          </a:lnRef>
                          <a:fillRef idx="0">
                            <a:srgbClr val="000000">
                              <a:alpha val="0"/>
                            </a:srgbClr>
                          </a:fillRef>
                          <a:effectRef idx="0">
                            <a:scrgbClr r="0" g="0" b="0"/>
                          </a:effectRef>
                          <a:fontRef idx="none"/>
                        </wps:style>
                        <wps:bodyPr/>
                      </wps:wsp>
                      <wps:wsp>
                        <wps:cNvPr id="22011" name="Shape 22011"/>
                        <wps:cNvSpPr/>
                        <wps:spPr>
                          <a:xfrm>
                            <a:off x="3861605" y="904197"/>
                            <a:ext cx="87579" cy="87592"/>
                          </a:xfrm>
                          <a:custGeom>
                            <a:avLst/>
                            <a:gdLst/>
                            <a:ahLst/>
                            <a:cxnLst/>
                            <a:rect l="0" t="0" r="0" b="0"/>
                            <a:pathLst>
                              <a:path w="87579" h="87592">
                                <a:moveTo>
                                  <a:pt x="43802" y="0"/>
                                </a:moveTo>
                                <a:lnTo>
                                  <a:pt x="87579" y="43790"/>
                                </a:lnTo>
                                <a:lnTo>
                                  <a:pt x="43790" y="87592"/>
                                </a:lnTo>
                                <a:lnTo>
                                  <a:pt x="0" y="43802"/>
                                </a:lnTo>
                                <a:lnTo>
                                  <a:pt x="43802" y="0"/>
                                </a:lnTo>
                                <a:close/>
                              </a:path>
                            </a:pathLst>
                          </a:custGeom>
                          <a:ln w="0" cap="flat">
                            <a:round/>
                          </a:ln>
                        </wps:spPr>
                        <wps:style>
                          <a:lnRef idx="0">
                            <a:srgbClr val="000000">
                              <a:alpha val="0"/>
                            </a:srgbClr>
                          </a:lnRef>
                          <a:fillRef idx="1">
                            <a:srgbClr val="175B7B"/>
                          </a:fillRef>
                          <a:effectRef idx="0">
                            <a:scrgbClr r="0" g="0" b="0"/>
                          </a:effectRef>
                          <a:fontRef idx="none"/>
                        </wps:style>
                        <wps:bodyPr/>
                      </wps:wsp>
                      <wps:wsp>
                        <wps:cNvPr id="22012" name="Shape 22012"/>
                        <wps:cNvSpPr/>
                        <wps:spPr>
                          <a:xfrm>
                            <a:off x="3861605" y="904197"/>
                            <a:ext cx="87579" cy="87592"/>
                          </a:xfrm>
                          <a:custGeom>
                            <a:avLst/>
                            <a:gdLst/>
                            <a:ahLst/>
                            <a:cxnLst/>
                            <a:rect l="0" t="0" r="0" b="0"/>
                            <a:pathLst>
                              <a:path w="87579" h="87592">
                                <a:moveTo>
                                  <a:pt x="87579" y="43790"/>
                                </a:moveTo>
                                <a:lnTo>
                                  <a:pt x="43790" y="87592"/>
                                </a:lnTo>
                                <a:lnTo>
                                  <a:pt x="0" y="43802"/>
                                </a:lnTo>
                                <a:lnTo>
                                  <a:pt x="43802" y="0"/>
                                </a:lnTo>
                                <a:lnTo>
                                  <a:pt x="87579" y="43790"/>
                                </a:lnTo>
                                <a:close/>
                              </a:path>
                            </a:pathLst>
                          </a:custGeom>
                          <a:ln w="20244" cap="flat">
                            <a:round/>
                          </a:ln>
                        </wps:spPr>
                        <wps:style>
                          <a:lnRef idx="1">
                            <a:srgbClr val="175B7B"/>
                          </a:lnRef>
                          <a:fillRef idx="0">
                            <a:srgbClr val="000000">
                              <a:alpha val="0"/>
                            </a:srgbClr>
                          </a:fillRef>
                          <a:effectRef idx="0">
                            <a:scrgbClr r="0" g="0" b="0"/>
                          </a:effectRef>
                          <a:fontRef idx="none"/>
                        </wps:style>
                        <wps:bodyPr/>
                      </wps:wsp>
                      <wps:wsp>
                        <wps:cNvPr id="22013" name="Shape 22013"/>
                        <wps:cNvSpPr/>
                        <wps:spPr>
                          <a:xfrm>
                            <a:off x="2494975" y="1358083"/>
                            <a:ext cx="87579" cy="87592"/>
                          </a:xfrm>
                          <a:custGeom>
                            <a:avLst/>
                            <a:gdLst/>
                            <a:ahLst/>
                            <a:cxnLst/>
                            <a:rect l="0" t="0" r="0" b="0"/>
                            <a:pathLst>
                              <a:path w="87579" h="87592">
                                <a:moveTo>
                                  <a:pt x="43802" y="0"/>
                                </a:moveTo>
                                <a:lnTo>
                                  <a:pt x="87579" y="43790"/>
                                </a:lnTo>
                                <a:lnTo>
                                  <a:pt x="43790" y="87592"/>
                                </a:lnTo>
                                <a:lnTo>
                                  <a:pt x="0" y="43802"/>
                                </a:lnTo>
                                <a:lnTo>
                                  <a:pt x="43802" y="0"/>
                                </a:lnTo>
                                <a:close/>
                              </a:path>
                            </a:pathLst>
                          </a:custGeom>
                          <a:ln w="0" cap="flat">
                            <a:round/>
                          </a:ln>
                        </wps:spPr>
                        <wps:style>
                          <a:lnRef idx="0">
                            <a:srgbClr val="000000">
                              <a:alpha val="0"/>
                            </a:srgbClr>
                          </a:lnRef>
                          <a:fillRef idx="1">
                            <a:srgbClr val="175B7B"/>
                          </a:fillRef>
                          <a:effectRef idx="0">
                            <a:scrgbClr r="0" g="0" b="0"/>
                          </a:effectRef>
                          <a:fontRef idx="none"/>
                        </wps:style>
                        <wps:bodyPr/>
                      </wps:wsp>
                      <wps:wsp>
                        <wps:cNvPr id="22014" name="Shape 22014"/>
                        <wps:cNvSpPr/>
                        <wps:spPr>
                          <a:xfrm>
                            <a:off x="2494975" y="1358083"/>
                            <a:ext cx="87579" cy="87592"/>
                          </a:xfrm>
                          <a:custGeom>
                            <a:avLst/>
                            <a:gdLst/>
                            <a:ahLst/>
                            <a:cxnLst/>
                            <a:rect l="0" t="0" r="0" b="0"/>
                            <a:pathLst>
                              <a:path w="87579" h="87592">
                                <a:moveTo>
                                  <a:pt x="87579" y="43790"/>
                                </a:moveTo>
                                <a:lnTo>
                                  <a:pt x="43790" y="87592"/>
                                </a:lnTo>
                                <a:lnTo>
                                  <a:pt x="0" y="43802"/>
                                </a:lnTo>
                                <a:lnTo>
                                  <a:pt x="43802" y="0"/>
                                </a:lnTo>
                                <a:lnTo>
                                  <a:pt x="87579" y="43790"/>
                                </a:lnTo>
                                <a:close/>
                              </a:path>
                            </a:pathLst>
                          </a:custGeom>
                          <a:ln w="20244" cap="flat">
                            <a:round/>
                          </a:ln>
                        </wps:spPr>
                        <wps:style>
                          <a:lnRef idx="1">
                            <a:srgbClr val="175B7B"/>
                          </a:lnRef>
                          <a:fillRef idx="0">
                            <a:srgbClr val="000000">
                              <a:alpha val="0"/>
                            </a:srgbClr>
                          </a:fillRef>
                          <a:effectRef idx="0">
                            <a:scrgbClr r="0" g="0" b="0"/>
                          </a:effectRef>
                          <a:fontRef idx="none"/>
                        </wps:style>
                        <wps:bodyPr/>
                      </wps:wsp>
                      <wps:wsp>
                        <wps:cNvPr id="22015" name="Shape 22015"/>
                        <wps:cNvSpPr/>
                        <wps:spPr>
                          <a:xfrm>
                            <a:off x="3178330" y="1417138"/>
                            <a:ext cx="87579" cy="87592"/>
                          </a:xfrm>
                          <a:custGeom>
                            <a:avLst/>
                            <a:gdLst/>
                            <a:ahLst/>
                            <a:cxnLst/>
                            <a:rect l="0" t="0" r="0" b="0"/>
                            <a:pathLst>
                              <a:path w="87579" h="87592">
                                <a:moveTo>
                                  <a:pt x="43802" y="0"/>
                                </a:moveTo>
                                <a:lnTo>
                                  <a:pt x="87579" y="43790"/>
                                </a:lnTo>
                                <a:lnTo>
                                  <a:pt x="43790" y="87592"/>
                                </a:lnTo>
                                <a:lnTo>
                                  <a:pt x="0" y="43802"/>
                                </a:lnTo>
                                <a:lnTo>
                                  <a:pt x="43802" y="0"/>
                                </a:lnTo>
                                <a:close/>
                              </a:path>
                            </a:pathLst>
                          </a:custGeom>
                          <a:ln w="0" cap="flat">
                            <a:round/>
                          </a:ln>
                        </wps:spPr>
                        <wps:style>
                          <a:lnRef idx="0">
                            <a:srgbClr val="000000">
                              <a:alpha val="0"/>
                            </a:srgbClr>
                          </a:lnRef>
                          <a:fillRef idx="1">
                            <a:srgbClr val="175B7B"/>
                          </a:fillRef>
                          <a:effectRef idx="0">
                            <a:scrgbClr r="0" g="0" b="0"/>
                          </a:effectRef>
                          <a:fontRef idx="none"/>
                        </wps:style>
                        <wps:bodyPr/>
                      </wps:wsp>
                      <wps:wsp>
                        <wps:cNvPr id="22016" name="Shape 22016"/>
                        <wps:cNvSpPr/>
                        <wps:spPr>
                          <a:xfrm>
                            <a:off x="3178330" y="1417138"/>
                            <a:ext cx="87579" cy="87592"/>
                          </a:xfrm>
                          <a:custGeom>
                            <a:avLst/>
                            <a:gdLst/>
                            <a:ahLst/>
                            <a:cxnLst/>
                            <a:rect l="0" t="0" r="0" b="0"/>
                            <a:pathLst>
                              <a:path w="87579" h="87592">
                                <a:moveTo>
                                  <a:pt x="87579" y="43790"/>
                                </a:moveTo>
                                <a:lnTo>
                                  <a:pt x="43790" y="87592"/>
                                </a:lnTo>
                                <a:lnTo>
                                  <a:pt x="0" y="43802"/>
                                </a:lnTo>
                                <a:lnTo>
                                  <a:pt x="43802" y="0"/>
                                </a:lnTo>
                                <a:lnTo>
                                  <a:pt x="87579" y="43790"/>
                                </a:lnTo>
                                <a:close/>
                              </a:path>
                            </a:pathLst>
                          </a:custGeom>
                          <a:ln w="20244" cap="flat">
                            <a:round/>
                          </a:ln>
                        </wps:spPr>
                        <wps:style>
                          <a:lnRef idx="1">
                            <a:srgbClr val="175B7B"/>
                          </a:lnRef>
                          <a:fillRef idx="0">
                            <a:srgbClr val="000000">
                              <a:alpha val="0"/>
                            </a:srgbClr>
                          </a:fillRef>
                          <a:effectRef idx="0">
                            <a:scrgbClr r="0" g="0" b="0"/>
                          </a:effectRef>
                          <a:fontRef idx="none"/>
                        </wps:style>
                        <wps:bodyPr/>
                      </wps:wsp>
                      <wps:wsp>
                        <wps:cNvPr id="22017" name="Shape 22017"/>
                        <wps:cNvSpPr/>
                        <wps:spPr>
                          <a:xfrm>
                            <a:off x="1140075" y="1256845"/>
                            <a:ext cx="87579" cy="87592"/>
                          </a:xfrm>
                          <a:custGeom>
                            <a:avLst/>
                            <a:gdLst/>
                            <a:ahLst/>
                            <a:cxnLst/>
                            <a:rect l="0" t="0" r="0" b="0"/>
                            <a:pathLst>
                              <a:path w="87579" h="87592">
                                <a:moveTo>
                                  <a:pt x="43802" y="0"/>
                                </a:moveTo>
                                <a:lnTo>
                                  <a:pt x="87579" y="43790"/>
                                </a:lnTo>
                                <a:lnTo>
                                  <a:pt x="43790" y="87592"/>
                                </a:lnTo>
                                <a:lnTo>
                                  <a:pt x="0" y="43802"/>
                                </a:lnTo>
                                <a:lnTo>
                                  <a:pt x="43802" y="0"/>
                                </a:lnTo>
                                <a:close/>
                              </a:path>
                            </a:pathLst>
                          </a:custGeom>
                          <a:ln w="0" cap="flat">
                            <a:round/>
                          </a:ln>
                        </wps:spPr>
                        <wps:style>
                          <a:lnRef idx="0">
                            <a:srgbClr val="000000">
                              <a:alpha val="0"/>
                            </a:srgbClr>
                          </a:lnRef>
                          <a:fillRef idx="1">
                            <a:srgbClr val="D23E15"/>
                          </a:fillRef>
                          <a:effectRef idx="0">
                            <a:scrgbClr r="0" g="0" b="0"/>
                          </a:effectRef>
                          <a:fontRef idx="none"/>
                        </wps:style>
                        <wps:bodyPr/>
                      </wps:wsp>
                      <wps:wsp>
                        <wps:cNvPr id="22018" name="Shape 22018"/>
                        <wps:cNvSpPr/>
                        <wps:spPr>
                          <a:xfrm>
                            <a:off x="1140075" y="1256845"/>
                            <a:ext cx="87579" cy="87592"/>
                          </a:xfrm>
                          <a:custGeom>
                            <a:avLst/>
                            <a:gdLst/>
                            <a:ahLst/>
                            <a:cxnLst/>
                            <a:rect l="0" t="0" r="0" b="0"/>
                            <a:pathLst>
                              <a:path w="87579" h="87592">
                                <a:moveTo>
                                  <a:pt x="87579" y="43790"/>
                                </a:moveTo>
                                <a:lnTo>
                                  <a:pt x="43790" y="87592"/>
                                </a:lnTo>
                                <a:lnTo>
                                  <a:pt x="0" y="43802"/>
                                </a:lnTo>
                                <a:lnTo>
                                  <a:pt x="43802" y="0"/>
                                </a:lnTo>
                                <a:lnTo>
                                  <a:pt x="87579" y="43790"/>
                                </a:lnTo>
                                <a:close/>
                              </a:path>
                            </a:pathLst>
                          </a:custGeom>
                          <a:ln w="20244" cap="flat">
                            <a:round/>
                          </a:ln>
                        </wps:spPr>
                        <wps:style>
                          <a:lnRef idx="1">
                            <a:srgbClr val="D23E15"/>
                          </a:lnRef>
                          <a:fillRef idx="0">
                            <a:srgbClr val="000000">
                              <a:alpha val="0"/>
                            </a:srgbClr>
                          </a:fillRef>
                          <a:effectRef idx="0">
                            <a:scrgbClr r="0" g="0" b="0"/>
                          </a:effectRef>
                          <a:fontRef idx="none"/>
                        </wps:style>
                        <wps:bodyPr/>
                      </wps:wsp>
                      <wps:wsp>
                        <wps:cNvPr id="22019" name="Shape 22019"/>
                        <wps:cNvSpPr/>
                        <wps:spPr>
                          <a:xfrm>
                            <a:off x="448282" y="1364832"/>
                            <a:ext cx="87579" cy="87592"/>
                          </a:xfrm>
                          <a:custGeom>
                            <a:avLst/>
                            <a:gdLst/>
                            <a:ahLst/>
                            <a:cxnLst/>
                            <a:rect l="0" t="0" r="0" b="0"/>
                            <a:pathLst>
                              <a:path w="87579" h="87592">
                                <a:moveTo>
                                  <a:pt x="43802" y="0"/>
                                </a:moveTo>
                                <a:lnTo>
                                  <a:pt x="87579" y="43790"/>
                                </a:lnTo>
                                <a:lnTo>
                                  <a:pt x="43790" y="87592"/>
                                </a:lnTo>
                                <a:lnTo>
                                  <a:pt x="0" y="43802"/>
                                </a:lnTo>
                                <a:lnTo>
                                  <a:pt x="43802" y="0"/>
                                </a:lnTo>
                                <a:close/>
                              </a:path>
                            </a:pathLst>
                          </a:custGeom>
                          <a:ln w="0" cap="flat">
                            <a:round/>
                          </a:ln>
                        </wps:spPr>
                        <wps:style>
                          <a:lnRef idx="0">
                            <a:srgbClr val="000000">
                              <a:alpha val="0"/>
                            </a:srgbClr>
                          </a:lnRef>
                          <a:fillRef idx="1">
                            <a:srgbClr val="175B7B"/>
                          </a:fillRef>
                          <a:effectRef idx="0">
                            <a:scrgbClr r="0" g="0" b="0"/>
                          </a:effectRef>
                          <a:fontRef idx="none"/>
                        </wps:style>
                        <wps:bodyPr/>
                      </wps:wsp>
                      <wps:wsp>
                        <wps:cNvPr id="22020" name="Shape 22020"/>
                        <wps:cNvSpPr/>
                        <wps:spPr>
                          <a:xfrm>
                            <a:off x="448282" y="1364832"/>
                            <a:ext cx="87579" cy="87592"/>
                          </a:xfrm>
                          <a:custGeom>
                            <a:avLst/>
                            <a:gdLst/>
                            <a:ahLst/>
                            <a:cxnLst/>
                            <a:rect l="0" t="0" r="0" b="0"/>
                            <a:pathLst>
                              <a:path w="87579" h="87592">
                                <a:moveTo>
                                  <a:pt x="87579" y="43790"/>
                                </a:moveTo>
                                <a:lnTo>
                                  <a:pt x="43790" y="87592"/>
                                </a:lnTo>
                                <a:lnTo>
                                  <a:pt x="0" y="43802"/>
                                </a:lnTo>
                                <a:lnTo>
                                  <a:pt x="43802" y="0"/>
                                </a:lnTo>
                                <a:lnTo>
                                  <a:pt x="87579" y="43790"/>
                                </a:lnTo>
                                <a:close/>
                              </a:path>
                            </a:pathLst>
                          </a:custGeom>
                          <a:ln w="20244" cap="flat">
                            <a:round/>
                          </a:ln>
                        </wps:spPr>
                        <wps:style>
                          <a:lnRef idx="1">
                            <a:srgbClr val="175B7B"/>
                          </a:lnRef>
                          <a:fillRef idx="0">
                            <a:srgbClr val="000000">
                              <a:alpha val="0"/>
                            </a:srgbClr>
                          </a:fillRef>
                          <a:effectRef idx="0">
                            <a:scrgbClr r="0" g="0" b="0"/>
                          </a:effectRef>
                          <a:fontRef idx="none"/>
                        </wps:style>
                        <wps:bodyPr/>
                      </wps:wsp>
                      <wps:wsp>
                        <wps:cNvPr id="22021" name="Shape 22021"/>
                        <wps:cNvSpPr/>
                        <wps:spPr>
                          <a:xfrm>
                            <a:off x="1813305" y="1418826"/>
                            <a:ext cx="87579" cy="87592"/>
                          </a:xfrm>
                          <a:custGeom>
                            <a:avLst/>
                            <a:gdLst/>
                            <a:ahLst/>
                            <a:cxnLst/>
                            <a:rect l="0" t="0" r="0" b="0"/>
                            <a:pathLst>
                              <a:path w="87579" h="87592">
                                <a:moveTo>
                                  <a:pt x="43802" y="0"/>
                                </a:moveTo>
                                <a:lnTo>
                                  <a:pt x="87579" y="43790"/>
                                </a:lnTo>
                                <a:lnTo>
                                  <a:pt x="43790" y="87592"/>
                                </a:lnTo>
                                <a:lnTo>
                                  <a:pt x="0" y="43802"/>
                                </a:lnTo>
                                <a:lnTo>
                                  <a:pt x="43802" y="0"/>
                                </a:lnTo>
                                <a:close/>
                              </a:path>
                            </a:pathLst>
                          </a:custGeom>
                          <a:ln w="0" cap="flat">
                            <a:round/>
                          </a:ln>
                        </wps:spPr>
                        <wps:style>
                          <a:lnRef idx="0">
                            <a:srgbClr val="000000">
                              <a:alpha val="0"/>
                            </a:srgbClr>
                          </a:lnRef>
                          <a:fillRef idx="1">
                            <a:srgbClr val="175B7B"/>
                          </a:fillRef>
                          <a:effectRef idx="0">
                            <a:scrgbClr r="0" g="0" b="0"/>
                          </a:effectRef>
                          <a:fontRef idx="none"/>
                        </wps:style>
                        <wps:bodyPr/>
                      </wps:wsp>
                      <wps:wsp>
                        <wps:cNvPr id="22022" name="Shape 22022"/>
                        <wps:cNvSpPr/>
                        <wps:spPr>
                          <a:xfrm>
                            <a:off x="1813305" y="1418826"/>
                            <a:ext cx="87579" cy="87592"/>
                          </a:xfrm>
                          <a:custGeom>
                            <a:avLst/>
                            <a:gdLst/>
                            <a:ahLst/>
                            <a:cxnLst/>
                            <a:rect l="0" t="0" r="0" b="0"/>
                            <a:pathLst>
                              <a:path w="87579" h="87592">
                                <a:moveTo>
                                  <a:pt x="87579" y="43790"/>
                                </a:moveTo>
                                <a:lnTo>
                                  <a:pt x="43790" y="87592"/>
                                </a:lnTo>
                                <a:lnTo>
                                  <a:pt x="0" y="43802"/>
                                </a:lnTo>
                                <a:lnTo>
                                  <a:pt x="43802" y="0"/>
                                </a:lnTo>
                                <a:lnTo>
                                  <a:pt x="87579" y="43790"/>
                                </a:lnTo>
                                <a:close/>
                              </a:path>
                            </a:pathLst>
                          </a:custGeom>
                          <a:ln w="20244" cap="flat">
                            <a:round/>
                          </a:ln>
                        </wps:spPr>
                        <wps:style>
                          <a:lnRef idx="1">
                            <a:srgbClr val="175B7B"/>
                          </a:lnRef>
                          <a:fillRef idx="0">
                            <a:srgbClr val="000000">
                              <a:alpha val="0"/>
                            </a:srgbClr>
                          </a:fillRef>
                          <a:effectRef idx="0">
                            <a:scrgbClr r="0" g="0" b="0"/>
                          </a:effectRef>
                          <a:fontRef idx="none"/>
                        </wps:style>
                        <wps:bodyPr/>
                      </wps:wsp>
                      <wps:wsp>
                        <wps:cNvPr id="22023" name="Shape 22023"/>
                        <wps:cNvSpPr/>
                        <wps:spPr>
                          <a:xfrm>
                            <a:off x="3178330" y="1397471"/>
                            <a:ext cx="87579" cy="87592"/>
                          </a:xfrm>
                          <a:custGeom>
                            <a:avLst/>
                            <a:gdLst/>
                            <a:ahLst/>
                            <a:cxnLst/>
                            <a:rect l="0" t="0" r="0" b="0"/>
                            <a:pathLst>
                              <a:path w="87579" h="87592">
                                <a:moveTo>
                                  <a:pt x="43802" y="0"/>
                                </a:moveTo>
                                <a:lnTo>
                                  <a:pt x="87579" y="43790"/>
                                </a:lnTo>
                                <a:lnTo>
                                  <a:pt x="43790" y="87592"/>
                                </a:lnTo>
                                <a:lnTo>
                                  <a:pt x="0" y="43802"/>
                                </a:lnTo>
                                <a:lnTo>
                                  <a:pt x="43802" y="0"/>
                                </a:lnTo>
                                <a:close/>
                              </a:path>
                            </a:pathLst>
                          </a:custGeom>
                          <a:ln w="0" cap="flat">
                            <a:round/>
                          </a:ln>
                        </wps:spPr>
                        <wps:style>
                          <a:lnRef idx="0">
                            <a:srgbClr val="000000">
                              <a:alpha val="0"/>
                            </a:srgbClr>
                          </a:lnRef>
                          <a:fillRef idx="1">
                            <a:srgbClr val="A8B4C6"/>
                          </a:fillRef>
                          <a:effectRef idx="0">
                            <a:scrgbClr r="0" g="0" b="0"/>
                          </a:effectRef>
                          <a:fontRef idx="none"/>
                        </wps:style>
                        <wps:bodyPr/>
                      </wps:wsp>
                      <wps:wsp>
                        <wps:cNvPr id="22024" name="Shape 22024"/>
                        <wps:cNvSpPr/>
                        <wps:spPr>
                          <a:xfrm>
                            <a:off x="3178330" y="1397471"/>
                            <a:ext cx="87579" cy="87592"/>
                          </a:xfrm>
                          <a:custGeom>
                            <a:avLst/>
                            <a:gdLst/>
                            <a:ahLst/>
                            <a:cxnLst/>
                            <a:rect l="0" t="0" r="0" b="0"/>
                            <a:pathLst>
                              <a:path w="87579" h="87592">
                                <a:moveTo>
                                  <a:pt x="87579" y="43790"/>
                                </a:moveTo>
                                <a:lnTo>
                                  <a:pt x="43790" y="87592"/>
                                </a:lnTo>
                                <a:lnTo>
                                  <a:pt x="0" y="43802"/>
                                </a:lnTo>
                                <a:lnTo>
                                  <a:pt x="43802" y="0"/>
                                </a:lnTo>
                                <a:lnTo>
                                  <a:pt x="87579" y="43790"/>
                                </a:lnTo>
                                <a:close/>
                              </a:path>
                            </a:pathLst>
                          </a:custGeom>
                          <a:ln w="20244" cap="flat">
                            <a:round/>
                          </a:ln>
                        </wps:spPr>
                        <wps:style>
                          <a:lnRef idx="1">
                            <a:srgbClr val="A8B4C6"/>
                          </a:lnRef>
                          <a:fillRef idx="0">
                            <a:srgbClr val="000000">
                              <a:alpha val="0"/>
                            </a:srgbClr>
                          </a:fillRef>
                          <a:effectRef idx="0">
                            <a:scrgbClr r="0" g="0" b="0"/>
                          </a:effectRef>
                          <a:fontRef idx="none"/>
                        </wps:style>
                        <wps:bodyPr/>
                      </wps:wsp>
                      <wps:wsp>
                        <wps:cNvPr id="22025" name="Shape 22025"/>
                        <wps:cNvSpPr/>
                        <wps:spPr>
                          <a:xfrm>
                            <a:off x="2496661" y="673050"/>
                            <a:ext cx="87579" cy="87592"/>
                          </a:xfrm>
                          <a:custGeom>
                            <a:avLst/>
                            <a:gdLst/>
                            <a:ahLst/>
                            <a:cxnLst/>
                            <a:rect l="0" t="0" r="0" b="0"/>
                            <a:pathLst>
                              <a:path w="87579" h="87592">
                                <a:moveTo>
                                  <a:pt x="43802" y="0"/>
                                </a:moveTo>
                                <a:lnTo>
                                  <a:pt x="87579" y="43790"/>
                                </a:lnTo>
                                <a:lnTo>
                                  <a:pt x="43790" y="87592"/>
                                </a:lnTo>
                                <a:lnTo>
                                  <a:pt x="0" y="43802"/>
                                </a:lnTo>
                                <a:lnTo>
                                  <a:pt x="43802" y="0"/>
                                </a:lnTo>
                                <a:close/>
                              </a:path>
                            </a:pathLst>
                          </a:custGeom>
                          <a:ln w="0" cap="flat">
                            <a:round/>
                          </a:ln>
                        </wps:spPr>
                        <wps:style>
                          <a:lnRef idx="0">
                            <a:srgbClr val="000000">
                              <a:alpha val="0"/>
                            </a:srgbClr>
                          </a:lnRef>
                          <a:fillRef idx="1">
                            <a:srgbClr val="A8B4C6"/>
                          </a:fillRef>
                          <a:effectRef idx="0">
                            <a:scrgbClr r="0" g="0" b="0"/>
                          </a:effectRef>
                          <a:fontRef idx="none"/>
                        </wps:style>
                        <wps:bodyPr/>
                      </wps:wsp>
                      <wps:wsp>
                        <wps:cNvPr id="22026" name="Shape 22026"/>
                        <wps:cNvSpPr/>
                        <wps:spPr>
                          <a:xfrm>
                            <a:off x="2496661" y="673050"/>
                            <a:ext cx="87579" cy="87592"/>
                          </a:xfrm>
                          <a:custGeom>
                            <a:avLst/>
                            <a:gdLst/>
                            <a:ahLst/>
                            <a:cxnLst/>
                            <a:rect l="0" t="0" r="0" b="0"/>
                            <a:pathLst>
                              <a:path w="87579" h="87592">
                                <a:moveTo>
                                  <a:pt x="87579" y="43790"/>
                                </a:moveTo>
                                <a:lnTo>
                                  <a:pt x="43790" y="87592"/>
                                </a:lnTo>
                                <a:lnTo>
                                  <a:pt x="0" y="43802"/>
                                </a:lnTo>
                                <a:lnTo>
                                  <a:pt x="43802" y="0"/>
                                </a:lnTo>
                                <a:lnTo>
                                  <a:pt x="87579" y="43790"/>
                                </a:lnTo>
                                <a:close/>
                              </a:path>
                            </a:pathLst>
                          </a:custGeom>
                          <a:ln w="20244" cap="flat">
                            <a:round/>
                          </a:ln>
                        </wps:spPr>
                        <wps:style>
                          <a:lnRef idx="1">
                            <a:srgbClr val="A8B4C6"/>
                          </a:lnRef>
                          <a:fillRef idx="0">
                            <a:srgbClr val="000000">
                              <a:alpha val="0"/>
                            </a:srgbClr>
                          </a:fillRef>
                          <a:effectRef idx="0">
                            <a:scrgbClr r="0" g="0" b="0"/>
                          </a:effectRef>
                          <a:fontRef idx="none"/>
                        </wps:style>
                        <wps:bodyPr/>
                      </wps:wsp>
                      <wps:wsp>
                        <wps:cNvPr id="22027" name="Shape 22027"/>
                        <wps:cNvSpPr/>
                        <wps:spPr>
                          <a:xfrm>
                            <a:off x="3863374" y="129741"/>
                            <a:ext cx="87579" cy="87592"/>
                          </a:xfrm>
                          <a:custGeom>
                            <a:avLst/>
                            <a:gdLst/>
                            <a:ahLst/>
                            <a:cxnLst/>
                            <a:rect l="0" t="0" r="0" b="0"/>
                            <a:pathLst>
                              <a:path w="87579" h="87592">
                                <a:moveTo>
                                  <a:pt x="43802" y="0"/>
                                </a:moveTo>
                                <a:lnTo>
                                  <a:pt x="87579" y="43790"/>
                                </a:lnTo>
                                <a:lnTo>
                                  <a:pt x="43790" y="87592"/>
                                </a:lnTo>
                                <a:lnTo>
                                  <a:pt x="0" y="43802"/>
                                </a:lnTo>
                                <a:lnTo>
                                  <a:pt x="43802" y="0"/>
                                </a:lnTo>
                                <a:close/>
                              </a:path>
                            </a:pathLst>
                          </a:custGeom>
                          <a:ln w="0" cap="flat">
                            <a:round/>
                          </a:ln>
                        </wps:spPr>
                        <wps:style>
                          <a:lnRef idx="0">
                            <a:srgbClr val="000000">
                              <a:alpha val="0"/>
                            </a:srgbClr>
                          </a:lnRef>
                          <a:fillRef idx="1">
                            <a:srgbClr val="A8B4C6"/>
                          </a:fillRef>
                          <a:effectRef idx="0">
                            <a:scrgbClr r="0" g="0" b="0"/>
                          </a:effectRef>
                          <a:fontRef idx="none"/>
                        </wps:style>
                        <wps:bodyPr/>
                      </wps:wsp>
                      <wps:wsp>
                        <wps:cNvPr id="22028" name="Shape 22028"/>
                        <wps:cNvSpPr/>
                        <wps:spPr>
                          <a:xfrm>
                            <a:off x="3863374" y="129741"/>
                            <a:ext cx="87579" cy="87592"/>
                          </a:xfrm>
                          <a:custGeom>
                            <a:avLst/>
                            <a:gdLst/>
                            <a:ahLst/>
                            <a:cxnLst/>
                            <a:rect l="0" t="0" r="0" b="0"/>
                            <a:pathLst>
                              <a:path w="87579" h="87592">
                                <a:moveTo>
                                  <a:pt x="87579" y="43790"/>
                                </a:moveTo>
                                <a:lnTo>
                                  <a:pt x="43790" y="87592"/>
                                </a:lnTo>
                                <a:lnTo>
                                  <a:pt x="0" y="43802"/>
                                </a:lnTo>
                                <a:lnTo>
                                  <a:pt x="43802" y="0"/>
                                </a:lnTo>
                                <a:lnTo>
                                  <a:pt x="87579" y="43790"/>
                                </a:lnTo>
                                <a:close/>
                              </a:path>
                            </a:pathLst>
                          </a:custGeom>
                          <a:ln w="20244" cap="flat">
                            <a:round/>
                          </a:ln>
                        </wps:spPr>
                        <wps:style>
                          <a:lnRef idx="1">
                            <a:srgbClr val="A8B4C6"/>
                          </a:lnRef>
                          <a:fillRef idx="0">
                            <a:srgbClr val="000000">
                              <a:alpha val="0"/>
                            </a:srgbClr>
                          </a:fillRef>
                          <a:effectRef idx="0">
                            <a:scrgbClr r="0" g="0" b="0"/>
                          </a:effectRef>
                          <a:fontRef idx="none"/>
                        </wps:style>
                        <wps:bodyPr/>
                      </wps:wsp>
                      <wps:wsp>
                        <wps:cNvPr id="22029" name="Shape 22029"/>
                        <wps:cNvSpPr/>
                        <wps:spPr>
                          <a:xfrm>
                            <a:off x="1138949" y="284971"/>
                            <a:ext cx="87579" cy="87592"/>
                          </a:xfrm>
                          <a:custGeom>
                            <a:avLst/>
                            <a:gdLst/>
                            <a:ahLst/>
                            <a:cxnLst/>
                            <a:rect l="0" t="0" r="0" b="0"/>
                            <a:pathLst>
                              <a:path w="87579" h="87592">
                                <a:moveTo>
                                  <a:pt x="43802" y="0"/>
                                </a:moveTo>
                                <a:lnTo>
                                  <a:pt x="87579" y="43790"/>
                                </a:lnTo>
                                <a:lnTo>
                                  <a:pt x="43790" y="87592"/>
                                </a:lnTo>
                                <a:lnTo>
                                  <a:pt x="0" y="43802"/>
                                </a:lnTo>
                                <a:lnTo>
                                  <a:pt x="43802" y="0"/>
                                </a:lnTo>
                                <a:close/>
                              </a:path>
                            </a:pathLst>
                          </a:custGeom>
                          <a:ln w="0" cap="flat">
                            <a:round/>
                          </a:ln>
                        </wps:spPr>
                        <wps:style>
                          <a:lnRef idx="0">
                            <a:srgbClr val="000000">
                              <a:alpha val="0"/>
                            </a:srgbClr>
                          </a:lnRef>
                          <a:fillRef idx="1">
                            <a:srgbClr val="EAA480"/>
                          </a:fillRef>
                          <a:effectRef idx="0">
                            <a:scrgbClr r="0" g="0" b="0"/>
                          </a:effectRef>
                          <a:fontRef idx="none"/>
                        </wps:style>
                        <wps:bodyPr/>
                      </wps:wsp>
                      <wps:wsp>
                        <wps:cNvPr id="22030" name="Shape 22030"/>
                        <wps:cNvSpPr/>
                        <wps:spPr>
                          <a:xfrm>
                            <a:off x="1138949" y="284971"/>
                            <a:ext cx="87579" cy="87592"/>
                          </a:xfrm>
                          <a:custGeom>
                            <a:avLst/>
                            <a:gdLst/>
                            <a:ahLst/>
                            <a:cxnLst/>
                            <a:rect l="0" t="0" r="0" b="0"/>
                            <a:pathLst>
                              <a:path w="87579" h="87592">
                                <a:moveTo>
                                  <a:pt x="87579" y="43790"/>
                                </a:moveTo>
                                <a:lnTo>
                                  <a:pt x="43790" y="87592"/>
                                </a:lnTo>
                                <a:lnTo>
                                  <a:pt x="0" y="43802"/>
                                </a:lnTo>
                                <a:lnTo>
                                  <a:pt x="43802" y="0"/>
                                </a:lnTo>
                                <a:lnTo>
                                  <a:pt x="87579" y="43790"/>
                                </a:lnTo>
                                <a:close/>
                              </a:path>
                            </a:pathLst>
                          </a:custGeom>
                          <a:ln w="20244" cap="flat">
                            <a:round/>
                          </a:ln>
                        </wps:spPr>
                        <wps:style>
                          <a:lnRef idx="1">
                            <a:srgbClr val="EAA480"/>
                          </a:lnRef>
                          <a:fillRef idx="0">
                            <a:srgbClr val="000000">
                              <a:alpha val="0"/>
                            </a:srgbClr>
                          </a:fillRef>
                          <a:effectRef idx="0">
                            <a:scrgbClr r="0" g="0" b="0"/>
                          </a:effectRef>
                          <a:fontRef idx="none"/>
                        </wps:style>
                        <wps:bodyPr/>
                      </wps:wsp>
                      <wps:wsp>
                        <wps:cNvPr id="22031" name="Shape 22031"/>
                        <wps:cNvSpPr/>
                        <wps:spPr>
                          <a:xfrm>
                            <a:off x="450530" y="935148"/>
                            <a:ext cx="87579" cy="87592"/>
                          </a:xfrm>
                          <a:custGeom>
                            <a:avLst/>
                            <a:gdLst/>
                            <a:ahLst/>
                            <a:cxnLst/>
                            <a:rect l="0" t="0" r="0" b="0"/>
                            <a:pathLst>
                              <a:path w="87579" h="87592">
                                <a:moveTo>
                                  <a:pt x="43802" y="0"/>
                                </a:moveTo>
                                <a:lnTo>
                                  <a:pt x="87579" y="43790"/>
                                </a:lnTo>
                                <a:lnTo>
                                  <a:pt x="43790" y="87592"/>
                                </a:lnTo>
                                <a:lnTo>
                                  <a:pt x="0" y="43802"/>
                                </a:lnTo>
                                <a:lnTo>
                                  <a:pt x="43802" y="0"/>
                                </a:lnTo>
                                <a:close/>
                              </a:path>
                            </a:pathLst>
                          </a:custGeom>
                          <a:ln w="0" cap="flat">
                            <a:round/>
                          </a:ln>
                        </wps:spPr>
                        <wps:style>
                          <a:lnRef idx="0">
                            <a:srgbClr val="000000">
                              <a:alpha val="0"/>
                            </a:srgbClr>
                          </a:lnRef>
                          <a:fillRef idx="1">
                            <a:srgbClr val="A8B4C6"/>
                          </a:fillRef>
                          <a:effectRef idx="0">
                            <a:scrgbClr r="0" g="0" b="0"/>
                          </a:effectRef>
                          <a:fontRef idx="none"/>
                        </wps:style>
                        <wps:bodyPr/>
                      </wps:wsp>
                      <wps:wsp>
                        <wps:cNvPr id="22032" name="Shape 22032"/>
                        <wps:cNvSpPr/>
                        <wps:spPr>
                          <a:xfrm>
                            <a:off x="450530" y="935148"/>
                            <a:ext cx="87579" cy="87592"/>
                          </a:xfrm>
                          <a:custGeom>
                            <a:avLst/>
                            <a:gdLst/>
                            <a:ahLst/>
                            <a:cxnLst/>
                            <a:rect l="0" t="0" r="0" b="0"/>
                            <a:pathLst>
                              <a:path w="87579" h="87592">
                                <a:moveTo>
                                  <a:pt x="87579" y="43790"/>
                                </a:moveTo>
                                <a:lnTo>
                                  <a:pt x="43790" y="87592"/>
                                </a:lnTo>
                                <a:lnTo>
                                  <a:pt x="0" y="43802"/>
                                </a:lnTo>
                                <a:lnTo>
                                  <a:pt x="43802" y="0"/>
                                </a:lnTo>
                                <a:lnTo>
                                  <a:pt x="87579" y="43790"/>
                                </a:lnTo>
                                <a:close/>
                              </a:path>
                            </a:pathLst>
                          </a:custGeom>
                          <a:ln w="20244" cap="flat">
                            <a:round/>
                          </a:ln>
                        </wps:spPr>
                        <wps:style>
                          <a:lnRef idx="1">
                            <a:srgbClr val="A8B4C6"/>
                          </a:lnRef>
                          <a:fillRef idx="0">
                            <a:srgbClr val="000000">
                              <a:alpha val="0"/>
                            </a:srgbClr>
                          </a:fillRef>
                          <a:effectRef idx="0">
                            <a:scrgbClr r="0" g="0" b="0"/>
                          </a:effectRef>
                          <a:fontRef idx="none"/>
                        </wps:style>
                        <wps:bodyPr/>
                      </wps:wsp>
                      <wps:wsp>
                        <wps:cNvPr id="22033" name="Shape 22033"/>
                        <wps:cNvSpPr/>
                        <wps:spPr>
                          <a:xfrm>
                            <a:off x="1814993" y="1111748"/>
                            <a:ext cx="87579" cy="87592"/>
                          </a:xfrm>
                          <a:custGeom>
                            <a:avLst/>
                            <a:gdLst/>
                            <a:ahLst/>
                            <a:cxnLst/>
                            <a:rect l="0" t="0" r="0" b="0"/>
                            <a:pathLst>
                              <a:path w="87579" h="87592">
                                <a:moveTo>
                                  <a:pt x="43802" y="0"/>
                                </a:moveTo>
                                <a:lnTo>
                                  <a:pt x="87579" y="43790"/>
                                </a:lnTo>
                                <a:lnTo>
                                  <a:pt x="43790" y="87592"/>
                                </a:lnTo>
                                <a:lnTo>
                                  <a:pt x="0" y="43802"/>
                                </a:lnTo>
                                <a:lnTo>
                                  <a:pt x="43802" y="0"/>
                                </a:lnTo>
                                <a:close/>
                              </a:path>
                            </a:pathLst>
                          </a:custGeom>
                          <a:ln w="0" cap="flat">
                            <a:round/>
                          </a:ln>
                        </wps:spPr>
                        <wps:style>
                          <a:lnRef idx="0">
                            <a:srgbClr val="000000">
                              <a:alpha val="0"/>
                            </a:srgbClr>
                          </a:lnRef>
                          <a:fillRef idx="1">
                            <a:srgbClr val="A8B4C6"/>
                          </a:fillRef>
                          <a:effectRef idx="0">
                            <a:scrgbClr r="0" g="0" b="0"/>
                          </a:effectRef>
                          <a:fontRef idx="none"/>
                        </wps:style>
                        <wps:bodyPr/>
                      </wps:wsp>
                      <wps:wsp>
                        <wps:cNvPr id="22034" name="Shape 22034"/>
                        <wps:cNvSpPr/>
                        <wps:spPr>
                          <a:xfrm>
                            <a:off x="1814993" y="1111748"/>
                            <a:ext cx="87579" cy="87592"/>
                          </a:xfrm>
                          <a:custGeom>
                            <a:avLst/>
                            <a:gdLst/>
                            <a:ahLst/>
                            <a:cxnLst/>
                            <a:rect l="0" t="0" r="0" b="0"/>
                            <a:pathLst>
                              <a:path w="87579" h="87592">
                                <a:moveTo>
                                  <a:pt x="87579" y="43790"/>
                                </a:moveTo>
                                <a:lnTo>
                                  <a:pt x="43790" y="87592"/>
                                </a:lnTo>
                                <a:lnTo>
                                  <a:pt x="0" y="43802"/>
                                </a:lnTo>
                                <a:lnTo>
                                  <a:pt x="43802" y="0"/>
                                </a:lnTo>
                                <a:lnTo>
                                  <a:pt x="87579" y="43790"/>
                                </a:lnTo>
                                <a:close/>
                              </a:path>
                            </a:pathLst>
                          </a:custGeom>
                          <a:ln w="20244" cap="flat">
                            <a:round/>
                          </a:ln>
                        </wps:spPr>
                        <wps:style>
                          <a:lnRef idx="1">
                            <a:srgbClr val="A8B4C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0406" style="width:334.222pt;height:146.865pt;mso-position-horizontal-relative:char;mso-position-vertical-relative:line" coordsize="42446,18651">
                <v:shape id="Shape 21971" style="position:absolute;width:875;height:876;left:22030;top:17688;" coordsize="87579,87605" path="m43802,0l87579,43790l43790,87605l0,43802l43802,0x">
                  <v:stroke weight="0pt" endcap="flat" joinstyle="miter" miterlimit="10" on="false" color="#000000" opacity="0"/>
                  <v:fill on="true" color="#175b7b"/>
                </v:shape>
                <v:shape id="Shape 21972" style="position:absolute;width:875;height:876;left:22030;top:17688;" coordsize="87579,87605" path="m87579,43790l43790,87605l0,43802l43802,0l87579,43790x">
                  <v:stroke weight="1.594pt" endcap="flat" joinstyle="round" on="true" color="#175b7b"/>
                  <v:fill on="false" color="#000000" opacity="0"/>
                </v:shape>
                <v:shape id="Shape 21973" style="position:absolute;width:875;height:876;left:9375;top:17688;" coordsize="87579,87605" path="m43802,0l87579,43790l43790,87605l0,43802l43802,0x">
                  <v:stroke weight="0pt" endcap="flat" joinstyle="miter" miterlimit="10" on="false" color="#000000" opacity="0"/>
                  <v:fill on="true" color="#a8b4c6"/>
                </v:shape>
                <v:shape id="Shape 21974" style="position:absolute;width:875;height:876;left:9375;top:17688;" coordsize="87579,87605" path="m87579,43790l43790,87605l0,43802l43802,0l87579,43790x">
                  <v:stroke weight="1.594pt" endcap="flat" joinstyle="round" on="true" color="#a8b4c6"/>
                  <v:fill on="false" color="#000000" opacity="0"/>
                </v:shape>
                <v:shape id="Shape 21975" style="position:absolute;width:40900;height:0;left:1546;top:14626;" coordsize="4090010,0" path="m0,0l4090010,0">
                  <v:stroke weight="0.531pt" endcap="flat" joinstyle="miter" miterlimit="10" on="true" color="#e3e3e3"/>
                  <v:fill on="false" color="#000000" opacity="0"/>
                </v:shape>
                <v:shape id="Shape 21976" style="position:absolute;width:0;height:357;left:1546;top:14673;" coordsize="0,35789" path="m0,35789l0,0">
                  <v:stroke weight="0.531pt" endcap="flat" joinstyle="miter" miterlimit="10" on="true" color="#e3e3e3"/>
                  <v:fill on="false" color="#000000" opacity="0"/>
                </v:shape>
                <v:shape id="Shape 21977" style="position:absolute;width:0;height:357;left:8362;top:14673;" coordsize="0,35789" path="m0,35789l0,0">
                  <v:stroke weight="0.531pt" endcap="flat" joinstyle="miter" miterlimit="10" on="true" color="#e3e3e3"/>
                  <v:fill on="false" color="#000000" opacity="0"/>
                </v:shape>
                <v:shape id="Shape 21978" style="position:absolute;width:0;height:357;left:15179;top:14673;" coordsize="0,35789" path="m0,35789l0,0">
                  <v:stroke weight="0.531pt" endcap="flat" joinstyle="miter" miterlimit="10" on="true" color="#e3e3e3"/>
                  <v:fill on="false" color="#000000" opacity="0"/>
                </v:shape>
                <v:shape id="Shape 21979" style="position:absolute;width:0;height:357;left:21996;top:14673;" coordsize="0,35789" path="m0,35789l0,0">
                  <v:stroke weight="0.531pt" endcap="flat" joinstyle="miter" miterlimit="10" on="true" color="#e3e3e3"/>
                  <v:fill on="false" color="#000000" opacity="0"/>
                </v:shape>
                <v:shape id="Shape 21980" style="position:absolute;width:0;height:357;left:28812;top:14673;" coordsize="0,35789" path="m0,35789l0,0">
                  <v:stroke weight="0.531pt" endcap="flat" joinstyle="miter" miterlimit="10" on="true" color="#e3e3e3"/>
                  <v:fill on="false" color="#000000" opacity="0"/>
                </v:shape>
                <v:shape id="Shape 21981" style="position:absolute;width:0;height:357;left:35629;top:14673;" coordsize="0,35789" path="m0,35789l0,0">
                  <v:stroke weight="0.531pt" endcap="flat" joinstyle="miter" miterlimit="10" on="true" color="#e3e3e3"/>
                  <v:fill on="false" color="#000000" opacity="0"/>
                </v:shape>
                <v:shape id="Shape 21982" style="position:absolute;width:0;height:357;left:42446;top:14673;" coordsize="0,35789" path="m0,35789l0,0">
                  <v:stroke weight="0.531pt" endcap="flat" joinstyle="miter" miterlimit="10" on="true" color="#e3e3e3"/>
                  <v:fill on="false" color="#000000" opacity="0"/>
                </v:shape>
                <v:rect id="Rectangle 21983" style="position:absolute;width:603;height:1406;left:453;top:14038;" filled="f" stroked="f">
                  <v:textbox inset="0,0,0,0">
                    <w:txbxContent>
                      <w:p>
                        <w:pPr>
                          <w:spacing w:before="0" w:after="160" w:line="259" w:lineRule="auto"/>
                          <w:ind w:right="0" w:firstLine="0"/>
                          <w:jc w:val="left"/>
                        </w:pPr>
                        <w:r>
                          <w:rPr>
                            <w:rFonts w:cs="Calibri" w:hAnsi="Calibri" w:eastAsia="Calibri" w:ascii="Calibri"/>
                            <w:w w:val="94"/>
                            <w:sz w:val="15"/>
                          </w:rPr>
                          <w:t xml:space="preserve">0</w:t>
                        </w:r>
                      </w:p>
                    </w:txbxContent>
                  </v:textbox>
                </v:rect>
                <v:rect id="Rectangle 21984" style="position:absolute;width:603;height:1406;left:453;top:11653;" filled="f" stroked="f">
                  <v:textbox inset="0,0,0,0">
                    <w:txbxContent>
                      <w:p>
                        <w:pPr>
                          <w:spacing w:before="0" w:after="160" w:line="259" w:lineRule="auto"/>
                          <w:ind w:right="0" w:firstLine="0"/>
                          <w:jc w:val="left"/>
                        </w:pPr>
                        <w:r>
                          <w:rPr>
                            <w:rFonts w:cs="Calibri" w:hAnsi="Calibri" w:eastAsia="Calibri" w:ascii="Calibri"/>
                            <w:w w:val="94"/>
                            <w:sz w:val="15"/>
                          </w:rPr>
                          <w:t xml:space="preserve">2</w:t>
                        </w:r>
                      </w:p>
                    </w:txbxContent>
                  </v:textbox>
                </v:rect>
                <v:rect id="Rectangle 21985" style="position:absolute;width:603;height:1406;left:453;top:9268;" filled="f" stroked="f">
                  <v:textbox inset="0,0,0,0">
                    <w:txbxContent>
                      <w:p>
                        <w:pPr>
                          <w:spacing w:before="0" w:after="160" w:line="259" w:lineRule="auto"/>
                          <w:ind w:right="0" w:firstLine="0"/>
                          <w:jc w:val="left"/>
                        </w:pPr>
                        <w:r>
                          <w:rPr>
                            <w:rFonts w:cs="Calibri" w:hAnsi="Calibri" w:eastAsia="Calibri" w:ascii="Calibri"/>
                            <w:w w:val="94"/>
                            <w:sz w:val="15"/>
                          </w:rPr>
                          <w:t xml:space="preserve">4</w:t>
                        </w:r>
                      </w:p>
                    </w:txbxContent>
                  </v:textbox>
                </v:rect>
                <v:rect id="Rectangle 21986" style="position:absolute;width:603;height:1406;left:453;top:6883;" filled="f" stroked="f">
                  <v:textbox inset="0,0,0,0">
                    <w:txbxContent>
                      <w:p>
                        <w:pPr>
                          <w:spacing w:before="0" w:after="160" w:line="259" w:lineRule="auto"/>
                          <w:ind w:right="0" w:firstLine="0"/>
                          <w:jc w:val="left"/>
                        </w:pPr>
                        <w:r>
                          <w:rPr>
                            <w:rFonts w:cs="Calibri" w:hAnsi="Calibri" w:eastAsia="Calibri" w:ascii="Calibri"/>
                            <w:w w:val="94"/>
                            <w:sz w:val="15"/>
                          </w:rPr>
                          <w:t xml:space="preserve">6</w:t>
                        </w:r>
                      </w:p>
                    </w:txbxContent>
                  </v:textbox>
                </v:rect>
                <v:rect id="Rectangle 21987" style="position:absolute;width:603;height:1406;left:453;top:4498;" filled="f" stroked="f">
                  <v:textbox inset="0,0,0,0">
                    <w:txbxContent>
                      <w:p>
                        <w:pPr>
                          <w:spacing w:before="0" w:after="160" w:line="259" w:lineRule="auto"/>
                          <w:ind w:right="0" w:firstLine="0"/>
                          <w:jc w:val="left"/>
                        </w:pPr>
                        <w:r>
                          <w:rPr>
                            <w:rFonts w:cs="Calibri" w:hAnsi="Calibri" w:eastAsia="Calibri" w:ascii="Calibri"/>
                            <w:w w:val="94"/>
                            <w:sz w:val="15"/>
                          </w:rPr>
                          <w:t xml:space="preserve">8</w:t>
                        </w:r>
                      </w:p>
                    </w:txbxContent>
                  </v:textbox>
                </v:rect>
                <v:rect id="Rectangle 21988" style="position:absolute;width:1206;height:1406;left:0;top:2114;" filled="f" stroked="f">
                  <v:textbox inset="0,0,0,0">
                    <w:txbxContent>
                      <w:p>
                        <w:pPr>
                          <w:spacing w:before="0" w:after="160" w:line="259" w:lineRule="auto"/>
                          <w:ind w:right="0" w:firstLine="0"/>
                          <w:jc w:val="left"/>
                        </w:pPr>
                        <w:r>
                          <w:rPr>
                            <w:rFonts w:cs="Calibri" w:hAnsi="Calibri" w:eastAsia="Calibri" w:ascii="Calibri"/>
                            <w:w w:val="94"/>
                            <w:sz w:val="15"/>
                          </w:rPr>
                          <w:t xml:space="preserve">10</w:t>
                        </w:r>
                      </w:p>
                    </w:txbxContent>
                  </v:textbox>
                </v:rect>
                <v:rect id="Rectangle 21989" style="position:absolute;width:1206;height:1406;left:0;top:0;" filled="f" stroked="f">
                  <v:textbox inset="0,0,0,0">
                    <w:txbxContent>
                      <w:p>
                        <w:pPr>
                          <w:spacing w:before="0" w:after="160" w:line="259" w:lineRule="auto"/>
                          <w:ind w:right="0" w:firstLine="0"/>
                          <w:jc w:val="left"/>
                        </w:pPr>
                        <w:r>
                          <w:rPr>
                            <w:rFonts w:cs="Calibri" w:hAnsi="Calibri" w:eastAsia="Calibri" w:ascii="Calibri"/>
                            <w:w w:val="94"/>
                            <w:sz w:val="15"/>
                          </w:rPr>
                          <w:t xml:space="preserve">12</w:t>
                        </w:r>
                      </w:p>
                    </w:txbxContent>
                  </v:textbox>
                </v:rect>
                <v:shape id="Shape 21990" style="position:absolute;width:0;height:14308;left:1546;top:317;" coordsize="0,1430833" path="m0,1430833l0,0">
                  <v:stroke weight="0.531pt" endcap="flat" joinstyle="miter" miterlimit="10" on="true" color="#e3e3e3"/>
                  <v:fill on="false" color="#000000" opacity="0"/>
                </v:shape>
                <v:shape id="Shape 21991" style="position:absolute;width:40900;height:0;left:1546;top:14626;" coordsize="4090010,0" path="m0,0l4090010,0">
                  <v:stroke weight="0.531pt" endcap="flat" joinstyle="miter" miterlimit="10" on="true" color="#e3e3e3"/>
                  <v:fill on="false" color="#000000" opacity="0"/>
                </v:shape>
                <v:shape id="Shape 21992" style="position:absolute;width:40900;height:0;left:1546;top:12241;" coordsize="4090010,0" path="m0,0l4090010,0">
                  <v:stroke weight="0.531pt" endcap="flat" joinstyle="miter" miterlimit="10" on="true" color="#e3e3e3"/>
                  <v:fill on="false" color="#000000" opacity="0"/>
                </v:shape>
                <v:shape id="Shape 21993" style="position:absolute;width:40900;height:0;left:1546;top:9856;" coordsize="4090010,0" path="m0,0l4090010,0">
                  <v:stroke weight="0.531pt" endcap="flat" joinstyle="miter" miterlimit="10" on="true" color="#e3e3e3"/>
                  <v:fill on="false" color="#000000" opacity="0"/>
                </v:shape>
                <v:shape id="Shape 21994" style="position:absolute;width:40900;height:0;left:1546;top:7472;" coordsize="4090010,0" path="m0,0l4090010,0">
                  <v:stroke weight="0.531pt" endcap="flat" joinstyle="miter" miterlimit="10" on="true" color="#e3e3e3"/>
                  <v:fill on="false" color="#000000" opacity="0"/>
                </v:shape>
                <v:shape id="Shape 21995" style="position:absolute;width:40900;height:0;left:1546;top:5087;" coordsize="4090010,0" path="m0,0l4090010,0">
                  <v:stroke weight="0.531pt" endcap="flat" joinstyle="miter" miterlimit="10" on="true" color="#e3e3e3"/>
                  <v:fill on="false" color="#000000" opacity="0"/>
                </v:shape>
                <v:shape id="Shape 21996" style="position:absolute;width:40900;height:0;left:1546;top:2702;" coordsize="4090010,0" path="m0,0l4090010,0">
                  <v:stroke weight="0.531pt" endcap="flat" joinstyle="miter" miterlimit="10" on="true" color="#e3e3e3"/>
                  <v:fill on="false" color="#000000" opacity="0"/>
                </v:shape>
                <v:shape id="Shape 21997" style="position:absolute;width:40900;height:0;left:1546;top:317;" coordsize="4090010,0" path="m0,0l4090010,0">
                  <v:stroke weight="0.531pt" endcap="flat" joinstyle="miter" miterlimit="10" on="true" color="#e3e3e3"/>
                  <v:fill on="false" color="#000000" opacity="0"/>
                </v:shape>
                <v:rect id="Rectangle 21998" style="position:absolute;width:4105;height:1406;left:37494;top:15034;" filled="f" stroked="f">
                  <v:textbox inset="0,0,0,0">
                    <w:txbxContent>
                      <w:p>
                        <w:pPr>
                          <w:spacing w:before="0" w:after="160" w:line="259" w:lineRule="auto"/>
                          <w:ind w:right="0" w:firstLine="0"/>
                          <w:jc w:val="left"/>
                        </w:pPr>
                        <w:r>
                          <w:rPr>
                            <w:rFonts w:cs="Calibri" w:hAnsi="Calibri" w:eastAsia="Calibri" w:ascii="Calibri"/>
                            <w:w w:val="89"/>
                            <w:sz w:val="15"/>
                          </w:rPr>
                          <w:t xml:space="preserve">Румъния</w:t>
                        </w:r>
                      </w:p>
                    </w:txbxContent>
                  </v:textbox>
                </v:rect>
                <v:rect id="Rectangle 21999" style="position:absolute;width:3888;height:1406;left:30759;top:15034;" filled="f" stroked="f">
                  <v:textbox inset="0,0,0,0">
                    <w:txbxContent>
                      <w:p>
                        <w:pPr>
                          <w:spacing w:before="0" w:after="160" w:line="259" w:lineRule="auto"/>
                          <w:ind w:right="0" w:firstLine="0"/>
                          <w:jc w:val="left"/>
                        </w:pPr>
                        <w:r>
                          <w:rPr>
                            <w:rFonts w:cs="Calibri" w:hAnsi="Calibri" w:eastAsia="Calibri" w:ascii="Calibri"/>
                            <w:w w:val="92"/>
                            <w:sz w:val="15"/>
                          </w:rPr>
                          <w:t xml:space="preserve">Австрия</w:t>
                        </w:r>
                      </w:p>
                    </w:txbxContent>
                  </v:textbox>
                </v:rect>
                <v:rect id="Rectangle 22000" style="position:absolute;width:3924;height:1406;left:23928;top:15034;" filled="f" stroked="f">
                  <v:textbox inset="0,0,0,0">
                    <w:txbxContent>
                      <w:p>
                        <w:pPr>
                          <w:spacing w:before="0" w:after="160" w:line="259" w:lineRule="auto"/>
                          <w:ind w:right="0" w:firstLine="0"/>
                          <w:jc w:val="left"/>
                        </w:pPr>
                        <w:r>
                          <w:rPr>
                            <w:rFonts w:cs="Calibri" w:hAnsi="Calibri" w:eastAsia="Calibri" w:ascii="Calibri"/>
                            <w:w w:val="92"/>
                            <w:sz w:val="15"/>
                          </w:rPr>
                          <w:t xml:space="preserve">Унгария</w:t>
                        </w:r>
                      </w:p>
                    </w:txbxContent>
                  </v:textbox>
                </v:rect>
                <v:rect id="Rectangle 22001" style="position:absolute;width:4555;height:1406;left:16875;top:15034;" filled="f" stroked="f">
                  <v:textbox inset="0,0,0,0">
                    <w:txbxContent>
                      <w:p>
                        <w:pPr>
                          <w:spacing w:before="0" w:after="160" w:line="259" w:lineRule="auto"/>
                          <w:ind w:right="0" w:firstLine="0"/>
                          <w:jc w:val="left"/>
                        </w:pPr>
                        <w:r>
                          <w:rPr>
                            <w:rFonts w:cs="Calibri" w:hAnsi="Calibri" w:eastAsia="Calibri" w:ascii="Calibri"/>
                            <w:w w:val="93"/>
                            <w:sz w:val="15"/>
                          </w:rPr>
                          <w:t xml:space="preserve">Хърватия</w:t>
                        </w:r>
                      </w:p>
                    </w:txbxContent>
                  </v:textbox>
                </v:rect>
                <v:rect id="Rectangle 22002" style="position:absolute;width:4545;height:1406;left:10062;top:15034;" filled="f" stroked="f">
                  <v:textbox inset="0,0,0,0">
                    <w:txbxContent>
                      <w:p>
                        <w:pPr>
                          <w:spacing w:before="0" w:after="160" w:line="259" w:lineRule="auto"/>
                          <w:ind w:right="0" w:firstLine="0"/>
                          <w:jc w:val="left"/>
                        </w:pPr>
                        <w:r>
                          <w:rPr>
                            <w:rFonts w:cs="Calibri" w:hAnsi="Calibri" w:eastAsia="Calibri" w:ascii="Calibri"/>
                            <w:w w:val="93"/>
                            <w:sz w:val="15"/>
                          </w:rPr>
                          <w:t xml:space="preserve">България</w:t>
                        </w:r>
                      </w:p>
                    </w:txbxContent>
                  </v:textbox>
                </v:rect>
                <v:rect id="Rectangle 22003" style="position:absolute;width:2740;height:1406;left:3924;top:15034;" filled="f" stroked="f">
                  <v:textbox inset="0,0,0,0">
                    <w:txbxContent>
                      <w:p>
                        <w:pPr>
                          <w:spacing w:before="0" w:after="160" w:line="259" w:lineRule="auto"/>
                          <w:ind w:right="0" w:firstLine="0"/>
                          <w:jc w:val="left"/>
                        </w:pPr>
                        <w:r>
                          <w:rPr>
                            <w:rFonts w:cs="Calibri" w:hAnsi="Calibri" w:eastAsia="Calibri" w:ascii="Calibri"/>
                            <w:w w:val="95"/>
                            <w:sz w:val="15"/>
                          </w:rPr>
                          <w:t xml:space="preserve">ЕС</w:t>
                        </w:r>
                        <w:r>
                          <w:rPr>
                            <w:rFonts w:cs="Calibri" w:hAnsi="Calibri" w:eastAsia="Calibri" w:ascii="Calibri"/>
                            <w:spacing w:val="2"/>
                            <w:w w:val="95"/>
                            <w:sz w:val="15"/>
                          </w:rPr>
                          <w:t xml:space="preserve"> </w:t>
                        </w:r>
                        <w:r>
                          <w:rPr>
                            <w:rFonts w:cs="Calibri" w:hAnsi="Calibri" w:eastAsia="Calibri" w:ascii="Calibri"/>
                            <w:w w:val="95"/>
                            <w:sz w:val="15"/>
                          </w:rPr>
                          <w:t xml:space="preserve">28</w:t>
                        </w:r>
                      </w:p>
                    </w:txbxContent>
                  </v:textbox>
                </v:rect>
                <v:rect id="Rectangle 22004" style="position:absolute;width:12641;height:1406;left:10927;top:17594;" filled="f" stroked="f">
                  <v:textbox inset="0,0,0,0">
                    <w:txbxContent>
                      <w:p>
                        <w:pPr>
                          <w:spacing w:before="0" w:after="160" w:line="259" w:lineRule="auto"/>
                          <w:ind w:right="0" w:firstLine="0"/>
                          <w:jc w:val="left"/>
                        </w:pPr>
                        <w:r>
                          <w:rPr>
                            <w:rFonts w:cs="Calibri" w:hAnsi="Calibri" w:eastAsia="Calibri" w:ascii="Calibri"/>
                            <w:w w:val="89"/>
                            <w:sz w:val="15"/>
                          </w:rPr>
                          <w:t xml:space="preserve">Първи</w:t>
                        </w:r>
                        <w:r>
                          <w:rPr>
                            <w:rFonts w:cs="Calibri" w:hAnsi="Calibri" w:eastAsia="Calibri" w:ascii="Calibri"/>
                            <w:spacing w:val="2"/>
                            <w:w w:val="89"/>
                            <w:sz w:val="15"/>
                          </w:rPr>
                          <w:t xml:space="preserve"> </w:t>
                        </w:r>
                        <w:r>
                          <w:rPr>
                            <w:rFonts w:cs="Calibri" w:hAnsi="Calibri" w:eastAsia="Calibri" w:ascii="Calibri"/>
                            <w:w w:val="89"/>
                            <w:sz w:val="15"/>
                          </w:rPr>
                          <w:t xml:space="preserve">подоходен</w:t>
                        </w:r>
                        <w:r>
                          <w:rPr>
                            <w:rFonts w:cs="Calibri" w:hAnsi="Calibri" w:eastAsia="Calibri" w:ascii="Calibri"/>
                            <w:spacing w:val="2"/>
                            <w:w w:val="89"/>
                            <w:sz w:val="15"/>
                          </w:rPr>
                          <w:t xml:space="preserve"> </w:t>
                        </w:r>
                        <w:r>
                          <w:rPr>
                            <w:rFonts w:cs="Calibri" w:hAnsi="Calibri" w:eastAsia="Calibri" w:ascii="Calibri"/>
                            <w:w w:val="89"/>
                            <w:sz w:val="15"/>
                          </w:rPr>
                          <w:t xml:space="preserve">квинтил</w:t>
                        </w:r>
                      </w:p>
                    </w:txbxContent>
                  </v:textbox>
                </v:rect>
                <v:rect id="Rectangle 22005" style="position:absolute;width:11898;height:1406;left:23819;top:17594;" filled="f" stroked="f">
                  <v:textbox inset="0,0,0,0">
                    <w:txbxContent>
                      <w:p>
                        <w:pPr>
                          <w:spacing w:before="0" w:after="160" w:line="259" w:lineRule="auto"/>
                          <w:ind w:right="0" w:firstLine="0"/>
                          <w:jc w:val="left"/>
                        </w:pPr>
                        <w:r>
                          <w:rPr>
                            <w:rFonts w:cs="Calibri" w:hAnsi="Calibri" w:eastAsia="Calibri" w:ascii="Calibri"/>
                            <w:w w:val="89"/>
                            <w:sz w:val="15"/>
                          </w:rPr>
                          <w:t xml:space="preserve">Пети</w:t>
                        </w:r>
                        <w:r>
                          <w:rPr>
                            <w:rFonts w:cs="Calibri" w:hAnsi="Calibri" w:eastAsia="Calibri" w:ascii="Calibri"/>
                            <w:spacing w:val="2"/>
                            <w:w w:val="89"/>
                            <w:sz w:val="15"/>
                          </w:rPr>
                          <w:t xml:space="preserve"> </w:t>
                        </w:r>
                        <w:r>
                          <w:rPr>
                            <w:rFonts w:cs="Calibri" w:hAnsi="Calibri" w:eastAsia="Calibri" w:ascii="Calibri"/>
                            <w:w w:val="89"/>
                            <w:sz w:val="15"/>
                          </w:rPr>
                          <w:t xml:space="preserve">подоходен</w:t>
                        </w:r>
                        <w:r>
                          <w:rPr>
                            <w:rFonts w:cs="Calibri" w:hAnsi="Calibri" w:eastAsia="Calibri" w:ascii="Calibri"/>
                            <w:spacing w:val="2"/>
                            <w:w w:val="89"/>
                            <w:sz w:val="15"/>
                          </w:rPr>
                          <w:t xml:space="preserve"> </w:t>
                        </w:r>
                        <w:r>
                          <w:rPr>
                            <w:rFonts w:cs="Calibri" w:hAnsi="Calibri" w:eastAsia="Calibri" w:ascii="Calibri"/>
                            <w:w w:val="89"/>
                            <w:sz w:val="15"/>
                          </w:rPr>
                          <w:t xml:space="preserve">квинтил</w:t>
                        </w:r>
                      </w:p>
                    </w:txbxContent>
                  </v:textbox>
                </v:rect>
                <v:shape id="Shape 22006" style="position:absolute;width:0;height:9693;left:11822;top:3380;" coordsize="0,969353" path="m0,969353l0,0">
                  <v:stroke weight="1.594pt" endcap="flat" joinstyle="round" on="true" color="#d23e15"/>
                  <v:fill on="false" color="#000000" opacity="0"/>
                </v:shape>
                <v:shape id="Shape 22007" style="position:absolute;width:0;height:4353;left:4938;top:9766;" coordsize="0,435331" path="m0,435331l0,0">
                  <v:stroke weight="1.594pt" endcap="flat" joinstyle="round" on="true" color="#175b7b"/>
                  <v:fill on="false" color="#000000" opacity="0"/>
                </v:shape>
                <v:shape id="Shape 22008" style="position:absolute;width:0;height:3442;left:18571;top:11251;" coordsize="0,344221" path="m0,344221l0,0">
                  <v:stroke weight="1.594pt" endcap="flat" joinstyle="round" on="true" color="#175b7b"/>
                  <v:fill on="false" color="#000000" opacity="0"/>
                </v:shape>
                <v:shape id="Shape 22009" style="position:absolute;width:0;height:6850;left:25371;top:7033;" coordsize="0,685063" path="m0,685063l0,0">
                  <v:stroke weight="1.594pt" endcap="flat" joinstyle="round" on="true" color="#175b7b"/>
                  <v:fill on="false" color="#000000" opacity="0"/>
                </v:shape>
                <v:shape id="Shape 22010" style="position:absolute;width:0;height:7626;left:39072;top:1735;" coordsize="0,762673" path="m0,762673l0,0">
                  <v:stroke weight="1.594pt" endcap="flat" joinstyle="round" on="true" color="#175b7b"/>
                  <v:fill on="false" color="#000000" opacity="0"/>
                </v:shape>
                <v:shape id="Shape 22011" style="position:absolute;width:875;height:875;left:38616;top:9041;" coordsize="87579,87592" path="m43802,0l87579,43790l43790,87592l0,43802l43802,0x">
                  <v:stroke weight="0pt" endcap="flat" joinstyle="round" on="false" color="#000000" opacity="0"/>
                  <v:fill on="true" color="#175b7b"/>
                </v:shape>
                <v:shape id="Shape 22012" style="position:absolute;width:875;height:875;left:38616;top:9041;" coordsize="87579,87592" path="m87579,43790l43790,87592l0,43802l43802,0l87579,43790x">
                  <v:stroke weight="1.594pt" endcap="flat" joinstyle="round" on="true" color="#175b7b"/>
                  <v:fill on="false" color="#000000" opacity="0"/>
                </v:shape>
                <v:shape id="Shape 22013" style="position:absolute;width:875;height:875;left:24949;top:13580;" coordsize="87579,87592" path="m43802,0l87579,43790l43790,87592l0,43802l43802,0x">
                  <v:stroke weight="0pt" endcap="flat" joinstyle="round" on="false" color="#000000" opacity="0"/>
                  <v:fill on="true" color="#175b7b"/>
                </v:shape>
                <v:shape id="Shape 22014" style="position:absolute;width:875;height:875;left:24949;top:13580;" coordsize="87579,87592" path="m87579,43790l43790,87592l0,43802l43802,0l87579,43790x">
                  <v:stroke weight="1.594pt" endcap="flat" joinstyle="round" on="true" color="#175b7b"/>
                  <v:fill on="false" color="#000000" opacity="0"/>
                </v:shape>
                <v:shape id="Shape 22015" style="position:absolute;width:875;height:875;left:31783;top:14171;" coordsize="87579,87592" path="m43802,0l87579,43790l43790,87592l0,43802l43802,0x">
                  <v:stroke weight="0pt" endcap="flat" joinstyle="round" on="false" color="#000000" opacity="0"/>
                  <v:fill on="true" color="#175b7b"/>
                </v:shape>
                <v:shape id="Shape 22016" style="position:absolute;width:875;height:875;left:31783;top:14171;" coordsize="87579,87592" path="m87579,43790l43790,87592l0,43802l43802,0l87579,43790x">
                  <v:stroke weight="1.594pt" endcap="flat" joinstyle="round" on="true" color="#175b7b"/>
                  <v:fill on="false" color="#000000" opacity="0"/>
                </v:shape>
                <v:shape id="Shape 22017" style="position:absolute;width:875;height:875;left:11400;top:12568;" coordsize="87579,87592" path="m43802,0l87579,43790l43790,87592l0,43802l43802,0x">
                  <v:stroke weight="0pt" endcap="flat" joinstyle="round" on="false" color="#000000" opacity="0"/>
                  <v:fill on="true" color="#d23e15"/>
                </v:shape>
                <v:shape id="Shape 22018" style="position:absolute;width:875;height:875;left:11400;top:12568;" coordsize="87579,87592" path="m87579,43790l43790,87592l0,43802l43802,0l87579,43790x">
                  <v:stroke weight="1.594pt" endcap="flat" joinstyle="round" on="true" color="#d23e15"/>
                  <v:fill on="false" color="#000000" opacity="0"/>
                </v:shape>
                <v:shape id="Shape 22019" style="position:absolute;width:875;height:875;left:4482;top:13648;" coordsize="87579,87592" path="m43802,0l87579,43790l43790,87592l0,43802l43802,0x">
                  <v:stroke weight="0pt" endcap="flat" joinstyle="round" on="false" color="#000000" opacity="0"/>
                  <v:fill on="true" color="#175b7b"/>
                </v:shape>
                <v:shape id="Shape 22020" style="position:absolute;width:875;height:875;left:4482;top:13648;" coordsize="87579,87592" path="m87579,43790l43790,87592l0,43802l43802,0l87579,43790x">
                  <v:stroke weight="1.594pt" endcap="flat" joinstyle="round" on="true" color="#175b7b"/>
                  <v:fill on="false" color="#000000" opacity="0"/>
                </v:shape>
                <v:shape id="Shape 22021" style="position:absolute;width:875;height:875;left:18133;top:14188;" coordsize="87579,87592" path="m43802,0l87579,43790l43790,87592l0,43802l43802,0x">
                  <v:stroke weight="0pt" endcap="flat" joinstyle="round" on="false" color="#000000" opacity="0"/>
                  <v:fill on="true" color="#175b7b"/>
                </v:shape>
                <v:shape id="Shape 22022" style="position:absolute;width:875;height:875;left:18133;top:14188;" coordsize="87579,87592" path="m87579,43790l43790,87592l0,43802l43802,0l87579,43790x">
                  <v:stroke weight="1.594pt" endcap="flat" joinstyle="round" on="true" color="#175b7b"/>
                  <v:fill on="false" color="#000000" opacity="0"/>
                </v:shape>
                <v:shape id="Shape 22023" style="position:absolute;width:875;height:875;left:31783;top:13974;" coordsize="87579,87592" path="m43802,0l87579,43790l43790,87592l0,43802l43802,0x">
                  <v:stroke weight="0pt" endcap="flat" joinstyle="round" on="false" color="#000000" opacity="0"/>
                  <v:fill on="true" color="#a8b4c6"/>
                </v:shape>
                <v:shape id="Shape 22024" style="position:absolute;width:875;height:875;left:31783;top:13974;" coordsize="87579,87592" path="m87579,43790l43790,87592l0,43802l43802,0l87579,43790x">
                  <v:stroke weight="1.594pt" endcap="flat" joinstyle="round" on="true" color="#a8b4c6"/>
                  <v:fill on="false" color="#000000" opacity="0"/>
                </v:shape>
                <v:shape id="Shape 22025" style="position:absolute;width:875;height:875;left:24966;top:6730;" coordsize="87579,87592" path="m43802,0l87579,43790l43790,87592l0,43802l43802,0x">
                  <v:stroke weight="0pt" endcap="flat" joinstyle="round" on="false" color="#000000" opacity="0"/>
                  <v:fill on="true" color="#a8b4c6"/>
                </v:shape>
                <v:shape id="Shape 22026" style="position:absolute;width:875;height:875;left:24966;top:6730;" coordsize="87579,87592" path="m87579,43790l43790,87592l0,43802l43802,0l87579,43790x">
                  <v:stroke weight="1.594pt" endcap="flat" joinstyle="round" on="true" color="#a8b4c6"/>
                  <v:fill on="false" color="#000000" opacity="0"/>
                </v:shape>
                <v:shape id="Shape 22027" style="position:absolute;width:875;height:875;left:38633;top:1297;" coordsize="87579,87592" path="m43802,0l87579,43790l43790,87592l0,43802l43802,0x">
                  <v:stroke weight="0pt" endcap="flat" joinstyle="round" on="false" color="#000000" opacity="0"/>
                  <v:fill on="true" color="#a8b4c6"/>
                </v:shape>
                <v:shape id="Shape 22028" style="position:absolute;width:875;height:875;left:38633;top:1297;" coordsize="87579,87592" path="m87579,43790l43790,87592l0,43802l43802,0l87579,43790x">
                  <v:stroke weight="1.594pt" endcap="flat" joinstyle="round" on="true" color="#a8b4c6"/>
                  <v:fill on="false" color="#000000" opacity="0"/>
                </v:shape>
                <v:shape id="Shape 22029" style="position:absolute;width:875;height:875;left:11389;top:2849;" coordsize="87579,87592" path="m43802,0l87579,43790l43790,87592l0,43802l43802,0x">
                  <v:stroke weight="0pt" endcap="flat" joinstyle="round" on="false" color="#000000" opacity="0"/>
                  <v:fill on="true" color="#eaa480"/>
                </v:shape>
                <v:shape id="Shape 22030" style="position:absolute;width:875;height:875;left:11389;top:2849;" coordsize="87579,87592" path="m87579,43790l43790,87592l0,43802l43802,0l87579,43790x">
                  <v:stroke weight="1.594pt" endcap="flat" joinstyle="round" on="true" color="#eaa480"/>
                  <v:fill on="false" color="#000000" opacity="0"/>
                </v:shape>
                <v:shape id="Shape 22031" style="position:absolute;width:875;height:875;left:4505;top:9351;" coordsize="87579,87592" path="m43802,0l87579,43790l43790,87592l0,43802l43802,0x">
                  <v:stroke weight="0pt" endcap="flat" joinstyle="round" on="false" color="#000000" opacity="0"/>
                  <v:fill on="true" color="#a8b4c6"/>
                </v:shape>
                <v:shape id="Shape 22032" style="position:absolute;width:875;height:875;left:4505;top:9351;" coordsize="87579,87592" path="m87579,43790l43790,87592l0,43802l43802,0l87579,43790x">
                  <v:stroke weight="1.594pt" endcap="flat" joinstyle="round" on="true" color="#a8b4c6"/>
                  <v:fill on="false" color="#000000" opacity="0"/>
                </v:shape>
                <v:shape id="Shape 22033" style="position:absolute;width:875;height:875;left:18149;top:11117;" coordsize="87579,87592" path="m43802,0l87579,43790l43790,87592l0,43802l43802,0x">
                  <v:stroke weight="0pt" endcap="flat" joinstyle="round" on="false" color="#000000" opacity="0"/>
                  <v:fill on="true" color="#a8b4c6"/>
                </v:shape>
                <v:shape id="Shape 22034" style="position:absolute;width:875;height:875;left:18149;top:11117;" coordsize="87579,87592" path="m87579,43790l43790,87592l0,43802l43802,0l87579,43790x">
                  <v:stroke weight="1.594pt" endcap="flat" joinstyle="round" on="true" color="#a8b4c6"/>
                  <v:fill on="false" color="#000000" opacity="0"/>
                </v:shape>
              </v:group>
            </w:pict>
          </mc:Fallback>
        </mc:AlternateContent>
      </w:r>
    </w:p>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Eurostat 2018.</w:t>
      </w:r>
    </w:p>
    <w:p w:rsidR="005C3B5F" w:rsidRDefault="005017F0">
      <w:pPr>
        <w:spacing w:after="414" w:line="247" w:lineRule="auto"/>
        <w:ind w:left="3353" w:right="0" w:hanging="699"/>
        <w:jc w:val="left"/>
      </w:pPr>
      <w:r>
        <w:rPr>
          <w:rFonts w:ascii="Calibri" w:eastAsia="Calibri" w:hAnsi="Calibri" w:cs="Calibri"/>
          <w:i/>
          <w:color w:val="152A47"/>
          <w:sz w:val="16"/>
        </w:rPr>
        <w:t xml:space="preserve">Бележка:  </w:t>
      </w:r>
      <w:r>
        <w:rPr>
          <w:rFonts w:ascii="Calibri" w:eastAsia="Calibri" w:hAnsi="Calibri" w:cs="Calibri"/>
          <w:color w:val="152A47"/>
          <w:sz w:val="16"/>
        </w:rPr>
        <w:t>Първият подоходен квинтил представлява най-бедната група, петият квинтил е групата на най-богатите хора.</w:t>
      </w:r>
    </w:p>
    <w:p w:rsidR="005C3B5F" w:rsidRDefault="005017F0">
      <w:pPr>
        <w:ind w:left="-12" w:right="45" w:firstLine="0"/>
      </w:pPr>
      <w:r>
        <w:t>с високи доходи. Повечето дентални услуги се заплащат от пациентите (с някои малки изключения), което създава финансова бариера за хората с по-ниски доходи. През 2015 г. 2.3% от респондентите в квинтила с най-високи доходи съобщават за неудовлетворени потр</w:t>
      </w:r>
      <w:r>
        <w:t xml:space="preserve">ебности от дентална помощ по финансови причини (и само 1.4% по същите причини за медицинска помощ). Времето за чакане е също сред причините за неудовлетворените </w:t>
      </w:r>
      <w:r>
        <w:lastRenderedPageBreak/>
        <w:t>потребности в петия подоходен квинтил едновременно за медицински и дентални прегледи.</w:t>
      </w:r>
    </w:p>
    <w:p w:rsidR="005C3B5F" w:rsidRDefault="005017F0">
      <w:pPr>
        <w:ind w:left="-12" w:right="45"/>
      </w:pPr>
      <w:r>
        <w:t>Според Ме</w:t>
      </w:r>
      <w:r>
        <w:t xml:space="preserve">ждународната банка за възстановяване и развитие повече от 20% от хората с най-ниски доходи съобщават за неудовлетворени потребности, като само в Латвия този процент е по-висок. Финансовата защита се влошава между 2010 г. и 2013 г., като прекалено високите </w:t>
      </w:r>
      <w:r>
        <w:t>разходи за здравеопазване причиняват на някои домакинства бедност, включително и на такива от най-високия подоходен квинтил (International Bank for Reconstruction and Development 2015).</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762688" behindDoc="0" locked="0" layoutInCell="1" allowOverlap="1">
                <wp:simplePos x="0" y="0"/>
                <wp:positionH relativeFrom="page">
                  <wp:posOffset>378003</wp:posOffset>
                </wp:positionH>
                <wp:positionV relativeFrom="page">
                  <wp:posOffset>6198096</wp:posOffset>
                </wp:positionV>
                <wp:extent cx="71996" cy="80543"/>
                <wp:effectExtent l="0" t="0" r="0" b="0"/>
                <wp:wrapSquare wrapText="bothSides"/>
                <wp:docPr id="288896" name="Group 288896"/>
                <wp:cNvGraphicFramePr/>
                <a:graphic xmlns:a="http://schemas.openxmlformats.org/drawingml/2006/main">
                  <a:graphicData uri="http://schemas.microsoft.com/office/word/2010/wordprocessingGroup">
                    <wpg:wgp>
                      <wpg:cNvGrpSpPr/>
                      <wpg:grpSpPr>
                        <a:xfrm>
                          <a:off x="0" y="0"/>
                          <a:ext cx="71996" cy="80543"/>
                          <a:chOff x="0" y="0"/>
                          <a:chExt cx="71996" cy="80543"/>
                        </a:xfrm>
                      </wpg:grpSpPr>
                      <wps:wsp>
                        <wps:cNvPr id="318620" name="Shape 318620"/>
                        <wps:cNvSpPr/>
                        <wps:spPr>
                          <a:xfrm>
                            <a:off x="0" y="0"/>
                            <a:ext cx="71996" cy="80543"/>
                          </a:xfrm>
                          <a:custGeom>
                            <a:avLst/>
                            <a:gdLst/>
                            <a:ahLst/>
                            <a:cxnLst/>
                            <a:rect l="0" t="0" r="0" b="0"/>
                            <a:pathLst>
                              <a:path w="71996" h="80543">
                                <a:moveTo>
                                  <a:pt x="0" y="0"/>
                                </a:moveTo>
                                <a:lnTo>
                                  <a:pt x="71996" y="0"/>
                                </a:lnTo>
                                <a:lnTo>
                                  <a:pt x="71996" y="80543"/>
                                </a:lnTo>
                                <a:lnTo>
                                  <a:pt x="0" y="80543"/>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88896" style="width:5.669pt;height:6.34198pt;position:absolute;mso-position-horizontal-relative:page;mso-position-horizontal:absolute;margin-left:29.764pt;mso-position-vertical-relative:page;margin-top:488.039pt;" coordsize="719,805">
                <v:shape id="Shape 318621" style="position:absolute;width:719;height:805;left:0;top:0;" coordsize="71996,80543" path="m0,0l71996,0l71996,80543l0,80543l0,0">
                  <v:stroke weight="0pt" endcap="flat" joinstyle="miter" miterlimit="10" on="false" color="#000000" opacity="0"/>
                  <v:fill on="true" color="#d64503"/>
                </v:shape>
                <w10:wrap type="square"/>
              </v:group>
            </w:pict>
          </mc:Fallback>
        </mc:AlternateContent>
      </w:r>
      <w:r>
        <w:t>Значителна част от хората със здравни потребности заявяват, че са отл</w:t>
      </w:r>
      <w:r>
        <w:t>ожили преглед при специалист (40.4%) и болнично лечение (29.1%) поради финансови причини през 2010 г. (Tambor et al. 2014). Повечето пациенти са плащали директно за преглед при специалист (72.4%) и болнична помощ (61%), някои от които са заемали пари или с</w:t>
      </w:r>
      <w:r>
        <w:t>а продавали активи, за да платят за здравни услуги (5.6% за посещение в извънболничната помощ и 18.5% за болнична помощ) (Tambor et al. 2014).</w:t>
      </w:r>
    </w:p>
    <w:p w:rsidR="005C3B5F" w:rsidRDefault="005017F0">
      <w:pPr>
        <w:spacing w:after="235"/>
        <w:ind w:left="-12" w:right="45"/>
      </w:pPr>
      <w:r>
        <w:t>Тези данни, въпреки че се отнасят за цялото население и така вероятно отразяват и значителния брой на здравно нео</w:t>
      </w:r>
      <w:r>
        <w:t xml:space="preserve">сигурените лица в България, заедно с високия дял на директните разходи за здравеопазване, представляват силни доказателства за слабата финансова защита, която системата на социалното здравно осигуряване предоставя на населението. През 2016 г. България има </w:t>
      </w:r>
      <w:r>
        <w:t>най-висок дял на разходите за здравеопазване в крайното потребление на домакинствата сред всички държави членки на ЕС (Фигура 7.4).</w:t>
      </w:r>
    </w:p>
    <w:p w:rsidR="005C3B5F" w:rsidRDefault="005017F0">
      <w:pPr>
        <w:pStyle w:val="Heading4"/>
        <w:ind w:left="-5" w:right="16"/>
      </w:pPr>
      <w:r>
        <w:rPr>
          <w:b/>
          <w:i w:val="0"/>
        </w:rPr>
        <w:t xml:space="preserve">7.2.2 </w:t>
      </w:r>
      <w:r>
        <w:t>Равенство във финансирането</w:t>
      </w:r>
    </w:p>
    <w:p w:rsidR="005C3B5F" w:rsidRDefault="005017F0">
      <w:pPr>
        <w:ind w:left="-12" w:right="45" w:firstLine="0"/>
      </w:pPr>
      <w:r>
        <w:t>Една от целите на здравната реформа беше да се създаде система на финансиране, основана на</w:t>
      </w:r>
      <w:r>
        <w:t xml:space="preserve"> солидарността и социалната справедливост в разпределението на финансовата тежест, но тази цел все още не е постигната. Докато в системата на социалното здравно осигуряване финансовата тежест е разпределена между осигурените лица, техните работодатели и дъ</w:t>
      </w:r>
      <w:r>
        <w:t xml:space="preserve">ржавата (вж. 3.2 </w:t>
      </w:r>
      <w:r>
        <w:rPr>
          <w:i/>
        </w:rPr>
        <w:t>Източници на приходи и финансови потоци</w:t>
      </w:r>
      <w:r>
        <w:t xml:space="preserve">), съществува горен праг </w:t>
      </w:r>
      <w:r>
        <w:lastRenderedPageBreak/>
        <w:t>за изчисляване на размера на осигурителната вноска (2600 лв., €1329 от 2015 г.), което има регресивен ефект. С други думи, колкото повече доходът надвишава този максимален пра</w:t>
      </w:r>
      <w:r>
        <w:t xml:space="preserve">г, толкова по-малка е относителната тежест, която понасят хората с високи доходи. Вярно е, че те плащат по-големи данъци в абсолютна стойност, част от които се отделят за здравеопазване, но данъчните приходи, използвани за здравната система, са само малка </w:t>
      </w:r>
      <w:r>
        <w:t>част от общите разходи за здравеопазване, поради което нямат съществен принос за подобряване на равенството във финансирането (2.9% от данъчните приходи се използват за здравеопазване през 2017; данъчните приходи намаляват до 9.2% от общите здравни разходи</w:t>
      </w:r>
      <w:r>
        <w:t xml:space="preserve"> през 2015 г. (вж. 3.2 </w:t>
      </w:r>
      <w:r>
        <w:rPr>
          <w:i/>
        </w:rPr>
        <w:t>Източници на приходи и финансови потоци</w:t>
      </w:r>
      <w:r>
        <w:t xml:space="preserve"> и 3.3.2 </w:t>
      </w:r>
      <w:r>
        <w:rPr>
          <w:i/>
        </w:rPr>
        <w:t>Набиране на финансовите средства</w:t>
      </w:r>
      <w:r>
        <w:t xml:space="preserve">). Следва също да се отбележи, че част от бюджета на НЗОК произхожда от ЗОВ, заплащани от държавата в полза на определени категории лица (вж. 3.2 </w:t>
      </w:r>
      <w:r>
        <w:rPr>
          <w:i/>
        </w:rPr>
        <w:t>Източни</w:t>
      </w:r>
      <w:r>
        <w:rPr>
          <w:i/>
        </w:rPr>
        <w:t>ци на приходи и финансови потоци</w:t>
      </w:r>
      <w:r>
        <w:t>), което би имало прогресивен ефект върху финансирането, ако не представляваше значителен проблем. Съществува диспропорция по отношение на ЗОВ, заплащани от държавата, и тези, заплащани от останалите категории здравно осигур</w:t>
      </w:r>
      <w:r>
        <w:t xml:space="preserve">ени лица. Както беше посочено в 3.3.2 Набиране на финансовите средства, държавата не заплаща пълния размер на ЗОВ, което увеличава неравенството във финансирането (вж. </w:t>
      </w:r>
    </w:p>
    <w:p w:rsidR="005C3B5F" w:rsidRDefault="005017F0">
      <w:pPr>
        <w:spacing w:after="320" w:line="265" w:lineRule="auto"/>
        <w:ind w:left="-5" w:right="41" w:hanging="10"/>
      </w:pPr>
      <w:r>
        <w:t xml:space="preserve">3.3.2 </w:t>
      </w:r>
      <w:r>
        <w:rPr>
          <w:i/>
        </w:rPr>
        <w:t>Набиране на финансовите средства, Вноски към НЗОК</w:t>
      </w:r>
      <w:r>
        <w:t>).</w:t>
      </w:r>
    </w:p>
    <w:p w:rsidR="005C3B5F" w:rsidRDefault="005017F0">
      <w:pPr>
        <w:spacing w:after="8" w:line="248" w:lineRule="auto"/>
        <w:ind w:left="-5" w:right="47" w:hanging="10"/>
        <w:jc w:val="left"/>
      </w:pPr>
      <w:r>
        <w:rPr>
          <w:rFonts w:ascii="Calibri" w:eastAsia="Calibri" w:hAnsi="Calibri" w:cs="Calibri"/>
          <w:b/>
          <w:color w:val="152A47"/>
          <w:sz w:val="20"/>
        </w:rPr>
        <w:t xml:space="preserve">ФИГУРА 7.4 </w:t>
      </w:r>
      <w:r>
        <w:rPr>
          <w:rFonts w:ascii="Calibri" w:eastAsia="Calibri" w:hAnsi="Calibri" w:cs="Calibri"/>
          <w:color w:val="152A47"/>
          <w:sz w:val="22"/>
        </w:rPr>
        <w:t>Директни плащания </w:t>
      </w:r>
      <w:r>
        <w:rPr>
          <w:rFonts w:ascii="Calibri" w:eastAsia="Calibri" w:hAnsi="Calibri" w:cs="Calibri"/>
          <w:color w:val="152A47"/>
          <w:sz w:val="22"/>
        </w:rPr>
        <w:t>за здравеопазване като дял от крайното потребление на домакинствата, 2016, страни членки на ЕС</w:t>
      </w:r>
    </w:p>
    <w:p w:rsidR="005C3B5F" w:rsidRDefault="005017F0">
      <w:pPr>
        <w:spacing w:after="291" w:line="259" w:lineRule="auto"/>
        <w:ind w:left="-2" w:right="0" w:firstLine="0"/>
        <w:jc w:val="left"/>
      </w:pPr>
      <w:r>
        <w:rPr>
          <w:rFonts w:ascii="Calibri" w:eastAsia="Calibri" w:hAnsi="Calibri" w:cs="Calibri"/>
          <w:noProof/>
          <w:sz w:val="22"/>
        </w:rPr>
        <w:lastRenderedPageBreak/>
        <mc:AlternateContent>
          <mc:Choice Requires="wpg">
            <w:drawing>
              <wp:inline distT="0" distB="0" distL="0" distR="0">
                <wp:extent cx="4245994" cy="2478134"/>
                <wp:effectExtent l="0" t="0" r="0" b="0"/>
                <wp:docPr id="290032" name="Group 290032"/>
                <wp:cNvGraphicFramePr/>
                <a:graphic xmlns:a="http://schemas.openxmlformats.org/drawingml/2006/main">
                  <a:graphicData uri="http://schemas.microsoft.com/office/word/2010/wordprocessingGroup">
                    <wpg:wgp>
                      <wpg:cNvGrpSpPr/>
                      <wpg:grpSpPr>
                        <a:xfrm>
                          <a:off x="0" y="0"/>
                          <a:ext cx="4245994" cy="2478134"/>
                          <a:chOff x="0" y="0"/>
                          <a:chExt cx="4245994" cy="2478134"/>
                        </a:xfrm>
                      </wpg:grpSpPr>
                      <wps:wsp>
                        <wps:cNvPr id="22151" name="Shape 22151"/>
                        <wps:cNvSpPr/>
                        <wps:spPr>
                          <a:xfrm>
                            <a:off x="198098" y="1996988"/>
                            <a:ext cx="4047896" cy="0"/>
                          </a:xfrm>
                          <a:custGeom>
                            <a:avLst/>
                            <a:gdLst/>
                            <a:ahLst/>
                            <a:cxnLst/>
                            <a:rect l="0" t="0" r="0" b="0"/>
                            <a:pathLst>
                              <a:path w="4047896">
                                <a:moveTo>
                                  <a:pt x="0" y="0"/>
                                </a:moveTo>
                                <a:lnTo>
                                  <a:pt x="4047896" y="0"/>
                                </a:lnTo>
                              </a:path>
                            </a:pathLst>
                          </a:custGeom>
                          <a:ln w="6718" cap="flat">
                            <a:miter lim="127000"/>
                          </a:ln>
                        </wps:spPr>
                        <wps:style>
                          <a:lnRef idx="1">
                            <a:srgbClr val="E3E3E3"/>
                          </a:lnRef>
                          <a:fillRef idx="0">
                            <a:srgbClr val="000000">
                              <a:alpha val="0"/>
                            </a:srgbClr>
                          </a:fillRef>
                          <a:effectRef idx="0">
                            <a:scrgbClr r="0" g="0" b="0"/>
                          </a:effectRef>
                          <a:fontRef idx="none"/>
                        </wps:style>
                        <wps:bodyPr/>
                      </wps:wsp>
                      <wps:wsp>
                        <wps:cNvPr id="22152" name="Shape 22152"/>
                        <wps:cNvSpPr/>
                        <wps:spPr>
                          <a:xfrm>
                            <a:off x="198098" y="1920498"/>
                            <a:ext cx="0" cy="116802"/>
                          </a:xfrm>
                          <a:custGeom>
                            <a:avLst/>
                            <a:gdLst/>
                            <a:ahLst/>
                            <a:cxnLst/>
                            <a:rect l="0" t="0" r="0" b="0"/>
                            <a:pathLst>
                              <a:path h="116802">
                                <a:moveTo>
                                  <a:pt x="0" y="116802"/>
                                </a:moveTo>
                                <a:lnTo>
                                  <a:pt x="0" y="0"/>
                                </a:lnTo>
                              </a:path>
                            </a:pathLst>
                          </a:custGeom>
                          <a:ln w="6718" cap="flat">
                            <a:miter lim="127000"/>
                          </a:ln>
                        </wps:spPr>
                        <wps:style>
                          <a:lnRef idx="1">
                            <a:srgbClr val="FFFFFF"/>
                          </a:lnRef>
                          <a:fillRef idx="0">
                            <a:srgbClr val="000000">
                              <a:alpha val="0"/>
                            </a:srgbClr>
                          </a:fillRef>
                          <a:effectRef idx="0">
                            <a:scrgbClr r="0" g="0" b="0"/>
                          </a:effectRef>
                          <a:fontRef idx="none"/>
                        </wps:style>
                        <wps:bodyPr/>
                      </wps:wsp>
                      <wps:wsp>
                        <wps:cNvPr id="22164" name="Shape 22164"/>
                        <wps:cNvSpPr/>
                        <wps:spPr>
                          <a:xfrm>
                            <a:off x="1873088" y="1994399"/>
                            <a:ext cx="0" cy="36182"/>
                          </a:xfrm>
                          <a:custGeom>
                            <a:avLst/>
                            <a:gdLst/>
                            <a:ahLst/>
                            <a:cxnLst/>
                            <a:rect l="0" t="0" r="0" b="0"/>
                            <a:pathLst>
                              <a:path h="36182">
                                <a:moveTo>
                                  <a:pt x="0" y="36182"/>
                                </a:moveTo>
                                <a:lnTo>
                                  <a:pt x="0" y="0"/>
                                </a:lnTo>
                              </a:path>
                            </a:pathLst>
                          </a:custGeom>
                          <a:ln w="6718" cap="flat">
                            <a:miter lim="127000"/>
                          </a:ln>
                        </wps:spPr>
                        <wps:style>
                          <a:lnRef idx="1">
                            <a:srgbClr val="FFFFFF"/>
                          </a:lnRef>
                          <a:fillRef idx="0">
                            <a:srgbClr val="000000">
                              <a:alpha val="0"/>
                            </a:srgbClr>
                          </a:fillRef>
                          <a:effectRef idx="0">
                            <a:scrgbClr r="0" g="0" b="0"/>
                          </a:effectRef>
                          <a:fontRef idx="none"/>
                        </wps:style>
                        <wps:bodyPr/>
                      </wps:wsp>
                      <wps:wsp>
                        <wps:cNvPr id="22165" name="Shape 22165"/>
                        <wps:cNvSpPr/>
                        <wps:spPr>
                          <a:xfrm>
                            <a:off x="2012674" y="1994399"/>
                            <a:ext cx="0" cy="36182"/>
                          </a:xfrm>
                          <a:custGeom>
                            <a:avLst/>
                            <a:gdLst/>
                            <a:ahLst/>
                            <a:cxnLst/>
                            <a:rect l="0" t="0" r="0" b="0"/>
                            <a:pathLst>
                              <a:path h="36182">
                                <a:moveTo>
                                  <a:pt x="0" y="36182"/>
                                </a:moveTo>
                                <a:lnTo>
                                  <a:pt x="0" y="0"/>
                                </a:lnTo>
                              </a:path>
                            </a:pathLst>
                          </a:custGeom>
                          <a:ln w="6718" cap="flat">
                            <a:miter lim="127000"/>
                          </a:ln>
                        </wps:spPr>
                        <wps:style>
                          <a:lnRef idx="1">
                            <a:srgbClr val="FFFFFF"/>
                          </a:lnRef>
                          <a:fillRef idx="0">
                            <a:srgbClr val="000000">
                              <a:alpha val="0"/>
                            </a:srgbClr>
                          </a:fillRef>
                          <a:effectRef idx="0">
                            <a:scrgbClr r="0" g="0" b="0"/>
                          </a:effectRef>
                          <a:fontRef idx="none"/>
                        </wps:style>
                        <wps:bodyPr/>
                      </wps:wsp>
                      <wps:wsp>
                        <wps:cNvPr id="22166" name="Shape 22166"/>
                        <wps:cNvSpPr/>
                        <wps:spPr>
                          <a:xfrm>
                            <a:off x="2152247" y="1994399"/>
                            <a:ext cx="0" cy="36182"/>
                          </a:xfrm>
                          <a:custGeom>
                            <a:avLst/>
                            <a:gdLst/>
                            <a:ahLst/>
                            <a:cxnLst/>
                            <a:rect l="0" t="0" r="0" b="0"/>
                            <a:pathLst>
                              <a:path h="36182">
                                <a:moveTo>
                                  <a:pt x="0" y="36182"/>
                                </a:moveTo>
                                <a:lnTo>
                                  <a:pt x="0" y="0"/>
                                </a:lnTo>
                              </a:path>
                            </a:pathLst>
                          </a:custGeom>
                          <a:ln w="6718" cap="flat">
                            <a:miter lim="127000"/>
                          </a:ln>
                        </wps:spPr>
                        <wps:style>
                          <a:lnRef idx="1">
                            <a:srgbClr val="FFFFFF"/>
                          </a:lnRef>
                          <a:fillRef idx="0">
                            <a:srgbClr val="000000">
                              <a:alpha val="0"/>
                            </a:srgbClr>
                          </a:fillRef>
                          <a:effectRef idx="0">
                            <a:scrgbClr r="0" g="0" b="0"/>
                          </a:effectRef>
                          <a:fontRef idx="none"/>
                        </wps:style>
                        <wps:bodyPr/>
                      </wps:wsp>
                      <wps:wsp>
                        <wps:cNvPr id="22167" name="Shape 22167"/>
                        <wps:cNvSpPr/>
                        <wps:spPr>
                          <a:xfrm>
                            <a:off x="2291832" y="1994399"/>
                            <a:ext cx="0" cy="36182"/>
                          </a:xfrm>
                          <a:custGeom>
                            <a:avLst/>
                            <a:gdLst/>
                            <a:ahLst/>
                            <a:cxnLst/>
                            <a:rect l="0" t="0" r="0" b="0"/>
                            <a:pathLst>
                              <a:path h="36182">
                                <a:moveTo>
                                  <a:pt x="0" y="36182"/>
                                </a:moveTo>
                                <a:lnTo>
                                  <a:pt x="0" y="0"/>
                                </a:lnTo>
                              </a:path>
                            </a:pathLst>
                          </a:custGeom>
                          <a:ln w="6718" cap="flat">
                            <a:miter lim="127000"/>
                          </a:ln>
                        </wps:spPr>
                        <wps:style>
                          <a:lnRef idx="1">
                            <a:srgbClr val="FFFFFF"/>
                          </a:lnRef>
                          <a:fillRef idx="0">
                            <a:srgbClr val="000000">
                              <a:alpha val="0"/>
                            </a:srgbClr>
                          </a:fillRef>
                          <a:effectRef idx="0">
                            <a:scrgbClr r="0" g="0" b="0"/>
                          </a:effectRef>
                          <a:fontRef idx="none"/>
                        </wps:style>
                        <wps:bodyPr/>
                      </wps:wsp>
                      <wps:wsp>
                        <wps:cNvPr id="22168" name="Shape 22168"/>
                        <wps:cNvSpPr/>
                        <wps:spPr>
                          <a:xfrm>
                            <a:off x="2431418" y="1994399"/>
                            <a:ext cx="0" cy="36182"/>
                          </a:xfrm>
                          <a:custGeom>
                            <a:avLst/>
                            <a:gdLst/>
                            <a:ahLst/>
                            <a:cxnLst/>
                            <a:rect l="0" t="0" r="0" b="0"/>
                            <a:pathLst>
                              <a:path h="36182">
                                <a:moveTo>
                                  <a:pt x="0" y="36182"/>
                                </a:moveTo>
                                <a:lnTo>
                                  <a:pt x="0" y="0"/>
                                </a:lnTo>
                              </a:path>
                            </a:pathLst>
                          </a:custGeom>
                          <a:ln w="6718" cap="flat">
                            <a:miter lim="127000"/>
                          </a:ln>
                        </wps:spPr>
                        <wps:style>
                          <a:lnRef idx="1">
                            <a:srgbClr val="FFFFFF"/>
                          </a:lnRef>
                          <a:fillRef idx="0">
                            <a:srgbClr val="000000">
                              <a:alpha val="0"/>
                            </a:srgbClr>
                          </a:fillRef>
                          <a:effectRef idx="0">
                            <a:scrgbClr r="0" g="0" b="0"/>
                          </a:effectRef>
                          <a:fontRef idx="none"/>
                        </wps:style>
                        <wps:bodyPr/>
                      </wps:wsp>
                      <wps:wsp>
                        <wps:cNvPr id="22169" name="Shape 22169"/>
                        <wps:cNvSpPr/>
                        <wps:spPr>
                          <a:xfrm>
                            <a:off x="2570991" y="1994399"/>
                            <a:ext cx="0" cy="36182"/>
                          </a:xfrm>
                          <a:custGeom>
                            <a:avLst/>
                            <a:gdLst/>
                            <a:ahLst/>
                            <a:cxnLst/>
                            <a:rect l="0" t="0" r="0" b="0"/>
                            <a:pathLst>
                              <a:path h="36182">
                                <a:moveTo>
                                  <a:pt x="0" y="36182"/>
                                </a:moveTo>
                                <a:lnTo>
                                  <a:pt x="0" y="0"/>
                                </a:lnTo>
                              </a:path>
                            </a:pathLst>
                          </a:custGeom>
                          <a:ln w="6718" cap="flat">
                            <a:miter lim="127000"/>
                          </a:ln>
                        </wps:spPr>
                        <wps:style>
                          <a:lnRef idx="1">
                            <a:srgbClr val="FFFFFF"/>
                          </a:lnRef>
                          <a:fillRef idx="0">
                            <a:srgbClr val="000000">
                              <a:alpha val="0"/>
                            </a:srgbClr>
                          </a:fillRef>
                          <a:effectRef idx="0">
                            <a:scrgbClr r="0" g="0" b="0"/>
                          </a:effectRef>
                          <a:fontRef idx="none"/>
                        </wps:style>
                        <wps:bodyPr/>
                      </wps:wsp>
                      <wps:wsp>
                        <wps:cNvPr id="22170" name="Shape 22170"/>
                        <wps:cNvSpPr/>
                        <wps:spPr>
                          <a:xfrm>
                            <a:off x="2710577" y="1994399"/>
                            <a:ext cx="0" cy="36182"/>
                          </a:xfrm>
                          <a:custGeom>
                            <a:avLst/>
                            <a:gdLst/>
                            <a:ahLst/>
                            <a:cxnLst/>
                            <a:rect l="0" t="0" r="0" b="0"/>
                            <a:pathLst>
                              <a:path h="36182">
                                <a:moveTo>
                                  <a:pt x="0" y="36182"/>
                                </a:moveTo>
                                <a:lnTo>
                                  <a:pt x="0" y="0"/>
                                </a:lnTo>
                              </a:path>
                            </a:pathLst>
                          </a:custGeom>
                          <a:ln w="6718" cap="flat">
                            <a:miter lim="127000"/>
                          </a:ln>
                        </wps:spPr>
                        <wps:style>
                          <a:lnRef idx="1">
                            <a:srgbClr val="FFFFFF"/>
                          </a:lnRef>
                          <a:fillRef idx="0">
                            <a:srgbClr val="000000">
                              <a:alpha val="0"/>
                            </a:srgbClr>
                          </a:fillRef>
                          <a:effectRef idx="0">
                            <a:scrgbClr r="0" g="0" b="0"/>
                          </a:effectRef>
                          <a:fontRef idx="none"/>
                        </wps:style>
                        <wps:bodyPr/>
                      </wps:wsp>
                      <wps:wsp>
                        <wps:cNvPr id="22171" name="Shape 22171"/>
                        <wps:cNvSpPr/>
                        <wps:spPr>
                          <a:xfrm>
                            <a:off x="2850175" y="1994399"/>
                            <a:ext cx="0" cy="36182"/>
                          </a:xfrm>
                          <a:custGeom>
                            <a:avLst/>
                            <a:gdLst/>
                            <a:ahLst/>
                            <a:cxnLst/>
                            <a:rect l="0" t="0" r="0" b="0"/>
                            <a:pathLst>
                              <a:path h="36182">
                                <a:moveTo>
                                  <a:pt x="0" y="36182"/>
                                </a:moveTo>
                                <a:lnTo>
                                  <a:pt x="0" y="0"/>
                                </a:lnTo>
                              </a:path>
                            </a:pathLst>
                          </a:custGeom>
                          <a:ln w="6718" cap="flat">
                            <a:miter lim="127000"/>
                          </a:ln>
                        </wps:spPr>
                        <wps:style>
                          <a:lnRef idx="1">
                            <a:srgbClr val="FFFFFF"/>
                          </a:lnRef>
                          <a:fillRef idx="0">
                            <a:srgbClr val="000000">
                              <a:alpha val="0"/>
                            </a:srgbClr>
                          </a:fillRef>
                          <a:effectRef idx="0">
                            <a:scrgbClr r="0" g="0" b="0"/>
                          </a:effectRef>
                          <a:fontRef idx="none"/>
                        </wps:style>
                        <wps:bodyPr/>
                      </wps:wsp>
                      <wps:wsp>
                        <wps:cNvPr id="22172" name="Shape 22172"/>
                        <wps:cNvSpPr/>
                        <wps:spPr>
                          <a:xfrm>
                            <a:off x="2989735" y="1994399"/>
                            <a:ext cx="0" cy="36182"/>
                          </a:xfrm>
                          <a:custGeom>
                            <a:avLst/>
                            <a:gdLst/>
                            <a:ahLst/>
                            <a:cxnLst/>
                            <a:rect l="0" t="0" r="0" b="0"/>
                            <a:pathLst>
                              <a:path h="36182">
                                <a:moveTo>
                                  <a:pt x="0" y="36182"/>
                                </a:moveTo>
                                <a:lnTo>
                                  <a:pt x="0" y="0"/>
                                </a:lnTo>
                              </a:path>
                            </a:pathLst>
                          </a:custGeom>
                          <a:ln w="6718" cap="flat">
                            <a:miter lim="127000"/>
                          </a:ln>
                        </wps:spPr>
                        <wps:style>
                          <a:lnRef idx="1">
                            <a:srgbClr val="FFFFFF"/>
                          </a:lnRef>
                          <a:fillRef idx="0">
                            <a:srgbClr val="000000">
                              <a:alpha val="0"/>
                            </a:srgbClr>
                          </a:fillRef>
                          <a:effectRef idx="0">
                            <a:scrgbClr r="0" g="0" b="0"/>
                          </a:effectRef>
                          <a:fontRef idx="none"/>
                        </wps:style>
                        <wps:bodyPr/>
                      </wps:wsp>
                      <wps:wsp>
                        <wps:cNvPr id="22173" name="Shape 22173"/>
                        <wps:cNvSpPr/>
                        <wps:spPr>
                          <a:xfrm>
                            <a:off x="3129321" y="1994399"/>
                            <a:ext cx="0" cy="36182"/>
                          </a:xfrm>
                          <a:custGeom>
                            <a:avLst/>
                            <a:gdLst/>
                            <a:ahLst/>
                            <a:cxnLst/>
                            <a:rect l="0" t="0" r="0" b="0"/>
                            <a:pathLst>
                              <a:path h="36182">
                                <a:moveTo>
                                  <a:pt x="0" y="36182"/>
                                </a:moveTo>
                                <a:lnTo>
                                  <a:pt x="0" y="0"/>
                                </a:lnTo>
                              </a:path>
                            </a:pathLst>
                          </a:custGeom>
                          <a:ln w="6718" cap="flat">
                            <a:miter lim="127000"/>
                          </a:ln>
                        </wps:spPr>
                        <wps:style>
                          <a:lnRef idx="1">
                            <a:srgbClr val="FFFFFF"/>
                          </a:lnRef>
                          <a:fillRef idx="0">
                            <a:srgbClr val="000000">
                              <a:alpha val="0"/>
                            </a:srgbClr>
                          </a:fillRef>
                          <a:effectRef idx="0">
                            <a:scrgbClr r="0" g="0" b="0"/>
                          </a:effectRef>
                          <a:fontRef idx="none"/>
                        </wps:style>
                        <wps:bodyPr/>
                      </wps:wsp>
                      <wps:wsp>
                        <wps:cNvPr id="22174" name="Shape 22174"/>
                        <wps:cNvSpPr/>
                        <wps:spPr>
                          <a:xfrm>
                            <a:off x="3268907" y="1994399"/>
                            <a:ext cx="0" cy="36182"/>
                          </a:xfrm>
                          <a:custGeom>
                            <a:avLst/>
                            <a:gdLst/>
                            <a:ahLst/>
                            <a:cxnLst/>
                            <a:rect l="0" t="0" r="0" b="0"/>
                            <a:pathLst>
                              <a:path h="36182">
                                <a:moveTo>
                                  <a:pt x="0" y="36182"/>
                                </a:moveTo>
                                <a:lnTo>
                                  <a:pt x="0" y="0"/>
                                </a:lnTo>
                              </a:path>
                            </a:pathLst>
                          </a:custGeom>
                          <a:ln w="6718" cap="flat">
                            <a:miter lim="127000"/>
                          </a:ln>
                        </wps:spPr>
                        <wps:style>
                          <a:lnRef idx="1">
                            <a:srgbClr val="FFFFFF"/>
                          </a:lnRef>
                          <a:fillRef idx="0">
                            <a:srgbClr val="000000">
                              <a:alpha val="0"/>
                            </a:srgbClr>
                          </a:fillRef>
                          <a:effectRef idx="0">
                            <a:scrgbClr r="0" g="0" b="0"/>
                          </a:effectRef>
                          <a:fontRef idx="none"/>
                        </wps:style>
                        <wps:bodyPr/>
                      </wps:wsp>
                      <wps:wsp>
                        <wps:cNvPr id="22175" name="Shape 22175"/>
                        <wps:cNvSpPr/>
                        <wps:spPr>
                          <a:xfrm>
                            <a:off x="3408493" y="1994399"/>
                            <a:ext cx="0" cy="36182"/>
                          </a:xfrm>
                          <a:custGeom>
                            <a:avLst/>
                            <a:gdLst/>
                            <a:ahLst/>
                            <a:cxnLst/>
                            <a:rect l="0" t="0" r="0" b="0"/>
                            <a:pathLst>
                              <a:path h="36182">
                                <a:moveTo>
                                  <a:pt x="0" y="36182"/>
                                </a:moveTo>
                                <a:lnTo>
                                  <a:pt x="0" y="0"/>
                                </a:lnTo>
                              </a:path>
                            </a:pathLst>
                          </a:custGeom>
                          <a:ln w="6718" cap="flat">
                            <a:miter lim="127000"/>
                          </a:ln>
                        </wps:spPr>
                        <wps:style>
                          <a:lnRef idx="1">
                            <a:srgbClr val="FFFFFF"/>
                          </a:lnRef>
                          <a:fillRef idx="0">
                            <a:srgbClr val="000000">
                              <a:alpha val="0"/>
                            </a:srgbClr>
                          </a:fillRef>
                          <a:effectRef idx="0">
                            <a:scrgbClr r="0" g="0" b="0"/>
                          </a:effectRef>
                          <a:fontRef idx="none"/>
                        </wps:style>
                        <wps:bodyPr/>
                      </wps:wsp>
                      <wps:wsp>
                        <wps:cNvPr id="22176" name="Shape 22176"/>
                        <wps:cNvSpPr/>
                        <wps:spPr>
                          <a:xfrm>
                            <a:off x="3548079" y="1994399"/>
                            <a:ext cx="0" cy="36182"/>
                          </a:xfrm>
                          <a:custGeom>
                            <a:avLst/>
                            <a:gdLst/>
                            <a:ahLst/>
                            <a:cxnLst/>
                            <a:rect l="0" t="0" r="0" b="0"/>
                            <a:pathLst>
                              <a:path h="36182">
                                <a:moveTo>
                                  <a:pt x="0" y="36182"/>
                                </a:moveTo>
                                <a:lnTo>
                                  <a:pt x="0" y="0"/>
                                </a:lnTo>
                              </a:path>
                            </a:pathLst>
                          </a:custGeom>
                          <a:ln w="6718" cap="flat">
                            <a:miter lim="127000"/>
                          </a:ln>
                        </wps:spPr>
                        <wps:style>
                          <a:lnRef idx="1">
                            <a:srgbClr val="FFFFFF"/>
                          </a:lnRef>
                          <a:fillRef idx="0">
                            <a:srgbClr val="000000">
                              <a:alpha val="0"/>
                            </a:srgbClr>
                          </a:fillRef>
                          <a:effectRef idx="0">
                            <a:scrgbClr r="0" g="0" b="0"/>
                          </a:effectRef>
                          <a:fontRef idx="none"/>
                        </wps:style>
                        <wps:bodyPr/>
                      </wps:wsp>
                      <wps:wsp>
                        <wps:cNvPr id="22177" name="Shape 22177"/>
                        <wps:cNvSpPr/>
                        <wps:spPr>
                          <a:xfrm>
                            <a:off x="3687664" y="1994399"/>
                            <a:ext cx="0" cy="36182"/>
                          </a:xfrm>
                          <a:custGeom>
                            <a:avLst/>
                            <a:gdLst/>
                            <a:ahLst/>
                            <a:cxnLst/>
                            <a:rect l="0" t="0" r="0" b="0"/>
                            <a:pathLst>
                              <a:path h="36182">
                                <a:moveTo>
                                  <a:pt x="0" y="36182"/>
                                </a:moveTo>
                                <a:lnTo>
                                  <a:pt x="0" y="0"/>
                                </a:lnTo>
                              </a:path>
                            </a:pathLst>
                          </a:custGeom>
                          <a:ln w="6718" cap="flat">
                            <a:miter lim="127000"/>
                          </a:ln>
                        </wps:spPr>
                        <wps:style>
                          <a:lnRef idx="1">
                            <a:srgbClr val="FFFFFF"/>
                          </a:lnRef>
                          <a:fillRef idx="0">
                            <a:srgbClr val="000000">
                              <a:alpha val="0"/>
                            </a:srgbClr>
                          </a:fillRef>
                          <a:effectRef idx="0">
                            <a:scrgbClr r="0" g="0" b="0"/>
                          </a:effectRef>
                          <a:fontRef idx="none"/>
                        </wps:style>
                        <wps:bodyPr/>
                      </wps:wsp>
                      <wps:wsp>
                        <wps:cNvPr id="22178" name="Shape 22178"/>
                        <wps:cNvSpPr/>
                        <wps:spPr>
                          <a:xfrm>
                            <a:off x="3827237" y="1994399"/>
                            <a:ext cx="0" cy="36182"/>
                          </a:xfrm>
                          <a:custGeom>
                            <a:avLst/>
                            <a:gdLst/>
                            <a:ahLst/>
                            <a:cxnLst/>
                            <a:rect l="0" t="0" r="0" b="0"/>
                            <a:pathLst>
                              <a:path h="36182">
                                <a:moveTo>
                                  <a:pt x="0" y="36182"/>
                                </a:moveTo>
                                <a:lnTo>
                                  <a:pt x="0" y="0"/>
                                </a:lnTo>
                              </a:path>
                            </a:pathLst>
                          </a:custGeom>
                          <a:ln w="6718" cap="flat">
                            <a:miter lim="127000"/>
                          </a:ln>
                        </wps:spPr>
                        <wps:style>
                          <a:lnRef idx="1">
                            <a:srgbClr val="FFFFFF"/>
                          </a:lnRef>
                          <a:fillRef idx="0">
                            <a:srgbClr val="000000">
                              <a:alpha val="0"/>
                            </a:srgbClr>
                          </a:fillRef>
                          <a:effectRef idx="0">
                            <a:scrgbClr r="0" g="0" b="0"/>
                          </a:effectRef>
                          <a:fontRef idx="none"/>
                        </wps:style>
                        <wps:bodyPr/>
                      </wps:wsp>
                      <wps:wsp>
                        <wps:cNvPr id="22179" name="Shape 22179"/>
                        <wps:cNvSpPr/>
                        <wps:spPr>
                          <a:xfrm>
                            <a:off x="3966823" y="1994399"/>
                            <a:ext cx="0" cy="36182"/>
                          </a:xfrm>
                          <a:custGeom>
                            <a:avLst/>
                            <a:gdLst/>
                            <a:ahLst/>
                            <a:cxnLst/>
                            <a:rect l="0" t="0" r="0" b="0"/>
                            <a:pathLst>
                              <a:path h="36182">
                                <a:moveTo>
                                  <a:pt x="0" y="36182"/>
                                </a:moveTo>
                                <a:lnTo>
                                  <a:pt x="0" y="0"/>
                                </a:lnTo>
                              </a:path>
                            </a:pathLst>
                          </a:custGeom>
                          <a:ln w="6718" cap="flat">
                            <a:miter lim="127000"/>
                          </a:ln>
                        </wps:spPr>
                        <wps:style>
                          <a:lnRef idx="1">
                            <a:srgbClr val="FFFFFF"/>
                          </a:lnRef>
                          <a:fillRef idx="0">
                            <a:srgbClr val="000000">
                              <a:alpha val="0"/>
                            </a:srgbClr>
                          </a:fillRef>
                          <a:effectRef idx="0">
                            <a:scrgbClr r="0" g="0" b="0"/>
                          </a:effectRef>
                          <a:fontRef idx="none"/>
                        </wps:style>
                        <wps:bodyPr/>
                      </wps:wsp>
                      <wps:wsp>
                        <wps:cNvPr id="22180" name="Shape 22180"/>
                        <wps:cNvSpPr/>
                        <wps:spPr>
                          <a:xfrm>
                            <a:off x="4106408" y="1994399"/>
                            <a:ext cx="0" cy="36182"/>
                          </a:xfrm>
                          <a:custGeom>
                            <a:avLst/>
                            <a:gdLst/>
                            <a:ahLst/>
                            <a:cxnLst/>
                            <a:rect l="0" t="0" r="0" b="0"/>
                            <a:pathLst>
                              <a:path h="36182">
                                <a:moveTo>
                                  <a:pt x="0" y="36182"/>
                                </a:moveTo>
                                <a:lnTo>
                                  <a:pt x="0" y="0"/>
                                </a:lnTo>
                              </a:path>
                            </a:pathLst>
                          </a:custGeom>
                          <a:ln w="6718" cap="flat">
                            <a:miter lim="127000"/>
                          </a:ln>
                        </wps:spPr>
                        <wps:style>
                          <a:lnRef idx="1">
                            <a:srgbClr val="FFFFFF"/>
                          </a:lnRef>
                          <a:fillRef idx="0">
                            <a:srgbClr val="000000">
                              <a:alpha val="0"/>
                            </a:srgbClr>
                          </a:fillRef>
                          <a:effectRef idx="0">
                            <a:scrgbClr r="0" g="0" b="0"/>
                          </a:effectRef>
                          <a:fontRef idx="none"/>
                        </wps:style>
                        <wps:bodyPr/>
                      </wps:wsp>
                      <wps:wsp>
                        <wps:cNvPr id="22181" name="Shape 22181"/>
                        <wps:cNvSpPr/>
                        <wps:spPr>
                          <a:xfrm>
                            <a:off x="4245994" y="1994399"/>
                            <a:ext cx="0" cy="36182"/>
                          </a:xfrm>
                          <a:custGeom>
                            <a:avLst/>
                            <a:gdLst/>
                            <a:ahLst/>
                            <a:cxnLst/>
                            <a:rect l="0" t="0" r="0" b="0"/>
                            <a:pathLst>
                              <a:path h="36182">
                                <a:moveTo>
                                  <a:pt x="0" y="36182"/>
                                </a:moveTo>
                                <a:lnTo>
                                  <a:pt x="0" y="0"/>
                                </a:lnTo>
                              </a:path>
                            </a:pathLst>
                          </a:custGeom>
                          <a:ln w="6718" cap="flat">
                            <a:miter lim="127000"/>
                          </a:ln>
                        </wps:spPr>
                        <wps:style>
                          <a:lnRef idx="1">
                            <a:srgbClr val="FFFFFF"/>
                          </a:lnRef>
                          <a:fillRef idx="0">
                            <a:srgbClr val="000000">
                              <a:alpha val="0"/>
                            </a:srgbClr>
                          </a:fillRef>
                          <a:effectRef idx="0">
                            <a:scrgbClr r="0" g="0" b="0"/>
                          </a:effectRef>
                          <a:fontRef idx="none"/>
                        </wps:style>
                        <wps:bodyPr/>
                      </wps:wsp>
                      <wps:wsp>
                        <wps:cNvPr id="22182" name="Rectangle 22182"/>
                        <wps:cNvSpPr/>
                        <wps:spPr>
                          <a:xfrm>
                            <a:off x="89703" y="1917857"/>
                            <a:ext cx="60047" cy="1399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0</w:t>
                              </w:r>
                            </w:p>
                          </w:txbxContent>
                        </wps:txbx>
                        <wps:bodyPr horzOverflow="overflow" vert="horz" lIns="0" tIns="0" rIns="0" bIns="0" rtlCol="0">
                          <a:noAutofit/>
                        </wps:bodyPr>
                      </wps:wsp>
                      <wps:wsp>
                        <wps:cNvPr id="22183" name="Rectangle 22183"/>
                        <wps:cNvSpPr/>
                        <wps:spPr>
                          <a:xfrm>
                            <a:off x="89703" y="1647721"/>
                            <a:ext cx="60047" cy="1399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1</w:t>
                              </w:r>
                            </w:p>
                          </w:txbxContent>
                        </wps:txbx>
                        <wps:bodyPr horzOverflow="overflow" vert="horz" lIns="0" tIns="0" rIns="0" bIns="0" rtlCol="0">
                          <a:noAutofit/>
                        </wps:bodyPr>
                      </wps:wsp>
                      <wps:wsp>
                        <wps:cNvPr id="22184" name="Rectangle 22184"/>
                        <wps:cNvSpPr/>
                        <wps:spPr>
                          <a:xfrm>
                            <a:off x="89703" y="1364134"/>
                            <a:ext cx="60047" cy="1399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2</w:t>
                              </w:r>
                            </w:p>
                          </w:txbxContent>
                        </wps:txbx>
                        <wps:bodyPr horzOverflow="overflow" vert="horz" lIns="0" tIns="0" rIns="0" bIns="0" rtlCol="0">
                          <a:noAutofit/>
                        </wps:bodyPr>
                      </wps:wsp>
                      <wps:wsp>
                        <wps:cNvPr id="22185" name="Rectangle 22185"/>
                        <wps:cNvSpPr/>
                        <wps:spPr>
                          <a:xfrm>
                            <a:off x="89703" y="1080547"/>
                            <a:ext cx="60047" cy="1399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3</w:t>
                              </w:r>
                            </w:p>
                          </w:txbxContent>
                        </wps:txbx>
                        <wps:bodyPr horzOverflow="overflow" vert="horz" lIns="0" tIns="0" rIns="0" bIns="0" rtlCol="0">
                          <a:noAutofit/>
                        </wps:bodyPr>
                      </wps:wsp>
                      <wps:wsp>
                        <wps:cNvPr id="22186" name="Rectangle 22186"/>
                        <wps:cNvSpPr/>
                        <wps:spPr>
                          <a:xfrm>
                            <a:off x="89703" y="796960"/>
                            <a:ext cx="60047" cy="1399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4</w:t>
                              </w:r>
                            </w:p>
                          </w:txbxContent>
                        </wps:txbx>
                        <wps:bodyPr horzOverflow="overflow" vert="horz" lIns="0" tIns="0" rIns="0" bIns="0" rtlCol="0">
                          <a:noAutofit/>
                        </wps:bodyPr>
                      </wps:wsp>
                      <wps:wsp>
                        <wps:cNvPr id="22187" name="Rectangle 22187"/>
                        <wps:cNvSpPr/>
                        <wps:spPr>
                          <a:xfrm>
                            <a:off x="89703" y="513373"/>
                            <a:ext cx="60047" cy="1399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5</w:t>
                              </w:r>
                            </w:p>
                          </w:txbxContent>
                        </wps:txbx>
                        <wps:bodyPr horzOverflow="overflow" vert="horz" lIns="0" tIns="0" rIns="0" bIns="0" rtlCol="0">
                          <a:noAutofit/>
                        </wps:bodyPr>
                      </wps:wsp>
                      <wps:wsp>
                        <wps:cNvPr id="22188" name="Rectangle 22188"/>
                        <wps:cNvSpPr/>
                        <wps:spPr>
                          <a:xfrm>
                            <a:off x="89703" y="229785"/>
                            <a:ext cx="60047" cy="1399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6</w:t>
                              </w:r>
                            </w:p>
                          </w:txbxContent>
                        </wps:txbx>
                        <wps:bodyPr horzOverflow="overflow" vert="horz" lIns="0" tIns="0" rIns="0" bIns="0" rtlCol="0">
                          <a:noAutofit/>
                        </wps:bodyPr>
                      </wps:wsp>
                      <wps:wsp>
                        <wps:cNvPr id="22189" name="Rectangle 22189"/>
                        <wps:cNvSpPr/>
                        <wps:spPr>
                          <a:xfrm>
                            <a:off x="89703" y="0"/>
                            <a:ext cx="60047" cy="1399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7</w:t>
                              </w:r>
                            </w:p>
                          </w:txbxContent>
                        </wps:txbx>
                        <wps:bodyPr horzOverflow="overflow" vert="horz" lIns="0" tIns="0" rIns="0" bIns="0" rtlCol="0">
                          <a:noAutofit/>
                        </wps:bodyPr>
                      </wps:wsp>
                      <wps:wsp>
                        <wps:cNvPr id="22190" name="Shape 22190"/>
                        <wps:cNvSpPr/>
                        <wps:spPr>
                          <a:xfrm>
                            <a:off x="198098" y="11940"/>
                            <a:ext cx="0" cy="1985048"/>
                          </a:xfrm>
                          <a:custGeom>
                            <a:avLst/>
                            <a:gdLst/>
                            <a:ahLst/>
                            <a:cxnLst/>
                            <a:rect l="0" t="0" r="0" b="0"/>
                            <a:pathLst>
                              <a:path h="1985048">
                                <a:moveTo>
                                  <a:pt x="0" y="1985048"/>
                                </a:moveTo>
                                <a:lnTo>
                                  <a:pt x="0" y="0"/>
                                </a:lnTo>
                              </a:path>
                            </a:pathLst>
                          </a:custGeom>
                          <a:ln w="6718" cap="flat">
                            <a:miter lim="127000"/>
                          </a:ln>
                        </wps:spPr>
                        <wps:style>
                          <a:lnRef idx="1">
                            <a:srgbClr val="E3E3E3"/>
                          </a:lnRef>
                          <a:fillRef idx="0">
                            <a:srgbClr val="000000">
                              <a:alpha val="0"/>
                            </a:srgbClr>
                          </a:fillRef>
                          <a:effectRef idx="0">
                            <a:scrgbClr r="0" g="0" b="0"/>
                          </a:effectRef>
                          <a:fontRef idx="none"/>
                        </wps:style>
                        <wps:bodyPr/>
                      </wps:wsp>
                      <wps:wsp>
                        <wps:cNvPr id="22191" name="Shape 22191"/>
                        <wps:cNvSpPr/>
                        <wps:spPr>
                          <a:xfrm>
                            <a:off x="198098" y="1996988"/>
                            <a:ext cx="4047896" cy="0"/>
                          </a:xfrm>
                          <a:custGeom>
                            <a:avLst/>
                            <a:gdLst/>
                            <a:ahLst/>
                            <a:cxnLst/>
                            <a:rect l="0" t="0" r="0" b="0"/>
                            <a:pathLst>
                              <a:path w="4047896">
                                <a:moveTo>
                                  <a:pt x="0" y="0"/>
                                </a:moveTo>
                                <a:lnTo>
                                  <a:pt x="4047896" y="0"/>
                                </a:lnTo>
                              </a:path>
                            </a:pathLst>
                          </a:custGeom>
                          <a:ln w="6718" cap="flat">
                            <a:miter lim="127000"/>
                          </a:ln>
                        </wps:spPr>
                        <wps:style>
                          <a:lnRef idx="1">
                            <a:srgbClr val="E3E3E3"/>
                          </a:lnRef>
                          <a:fillRef idx="0">
                            <a:srgbClr val="000000">
                              <a:alpha val="0"/>
                            </a:srgbClr>
                          </a:fillRef>
                          <a:effectRef idx="0">
                            <a:scrgbClr r="0" g="0" b="0"/>
                          </a:effectRef>
                          <a:fontRef idx="none"/>
                        </wps:style>
                        <wps:bodyPr/>
                      </wps:wsp>
                      <wps:wsp>
                        <wps:cNvPr id="22192" name="Shape 22192"/>
                        <wps:cNvSpPr/>
                        <wps:spPr>
                          <a:xfrm>
                            <a:off x="198098" y="1713410"/>
                            <a:ext cx="4047896" cy="0"/>
                          </a:xfrm>
                          <a:custGeom>
                            <a:avLst/>
                            <a:gdLst/>
                            <a:ahLst/>
                            <a:cxnLst/>
                            <a:rect l="0" t="0" r="0" b="0"/>
                            <a:pathLst>
                              <a:path w="4047896">
                                <a:moveTo>
                                  <a:pt x="0" y="0"/>
                                </a:moveTo>
                                <a:lnTo>
                                  <a:pt x="4047896" y="0"/>
                                </a:lnTo>
                              </a:path>
                            </a:pathLst>
                          </a:custGeom>
                          <a:ln w="6718" cap="flat">
                            <a:miter lim="127000"/>
                          </a:ln>
                        </wps:spPr>
                        <wps:style>
                          <a:lnRef idx="1">
                            <a:srgbClr val="E3E3E3"/>
                          </a:lnRef>
                          <a:fillRef idx="0">
                            <a:srgbClr val="000000">
                              <a:alpha val="0"/>
                            </a:srgbClr>
                          </a:fillRef>
                          <a:effectRef idx="0">
                            <a:scrgbClr r="0" g="0" b="0"/>
                          </a:effectRef>
                          <a:fontRef idx="none"/>
                        </wps:style>
                        <wps:bodyPr/>
                      </wps:wsp>
                      <wps:wsp>
                        <wps:cNvPr id="22193" name="Shape 22193"/>
                        <wps:cNvSpPr/>
                        <wps:spPr>
                          <a:xfrm>
                            <a:off x="198098" y="1429831"/>
                            <a:ext cx="4047896" cy="0"/>
                          </a:xfrm>
                          <a:custGeom>
                            <a:avLst/>
                            <a:gdLst/>
                            <a:ahLst/>
                            <a:cxnLst/>
                            <a:rect l="0" t="0" r="0" b="0"/>
                            <a:pathLst>
                              <a:path w="4047896">
                                <a:moveTo>
                                  <a:pt x="0" y="0"/>
                                </a:moveTo>
                                <a:lnTo>
                                  <a:pt x="4047896" y="0"/>
                                </a:lnTo>
                              </a:path>
                            </a:pathLst>
                          </a:custGeom>
                          <a:ln w="6718" cap="flat">
                            <a:miter lim="127000"/>
                          </a:ln>
                        </wps:spPr>
                        <wps:style>
                          <a:lnRef idx="1">
                            <a:srgbClr val="E3E3E3"/>
                          </a:lnRef>
                          <a:fillRef idx="0">
                            <a:srgbClr val="000000">
                              <a:alpha val="0"/>
                            </a:srgbClr>
                          </a:fillRef>
                          <a:effectRef idx="0">
                            <a:scrgbClr r="0" g="0" b="0"/>
                          </a:effectRef>
                          <a:fontRef idx="none"/>
                        </wps:style>
                        <wps:bodyPr/>
                      </wps:wsp>
                      <wps:wsp>
                        <wps:cNvPr id="22194" name="Shape 22194"/>
                        <wps:cNvSpPr/>
                        <wps:spPr>
                          <a:xfrm>
                            <a:off x="198098" y="1146253"/>
                            <a:ext cx="4047896" cy="0"/>
                          </a:xfrm>
                          <a:custGeom>
                            <a:avLst/>
                            <a:gdLst/>
                            <a:ahLst/>
                            <a:cxnLst/>
                            <a:rect l="0" t="0" r="0" b="0"/>
                            <a:pathLst>
                              <a:path w="4047896">
                                <a:moveTo>
                                  <a:pt x="0" y="0"/>
                                </a:moveTo>
                                <a:lnTo>
                                  <a:pt x="4047896" y="0"/>
                                </a:lnTo>
                              </a:path>
                            </a:pathLst>
                          </a:custGeom>
                          <a:ln w="6718" cap="flat">
                            <a:miter lim="127000"/>
                          </a:ln>
                        </wps:spPr>
                        <wps:style>
                          <a:lnRef idx="1">
                            <a:srgbClr val="E3E3E3"/>
                          </a:lnRef>
                          <a:fillRef idx="0">
                            <a:srgbClr val="000000">
                              <a:alpha val="0"/>
                            </a:srgbClr>
                          </a:fillRef>
                          <a:effectRef idx="0">
                            <a:scrgbClr r="0" g="0" b="0"/>
                          </a:effectRef>
                          <a:fontRef idx="none"/>
                        </wps:style>
                        <wps:bodyPr/>
                      </wps:wsp>
                      <wps:wsp>
                        <wps:cNvPr id="22195" name="Shape 22195"/>
                        <wps:cNvSpPr/>
                        <wps:spPr>
                          <a:xfrm>
                            <a:off x="198098" y="862688"/>
                            <a:ext cx="4047896" cy="0"/>
                          </a:xfrm>
                          <a:custGeom>
                            <a:avLst/>
                            <a:gdLst/>
                            <a:ahLst/>
                            <a:cxnLst/>
                            <a:rect l="0" t="0" r="0" b="0"/>
                            <a:pathLst>
                              <a:path w="4047896">
                                <a:moveTo>
                                  <a:pt x="0" y="0"/>
                                </a:moveTo>
                                <a:lnTo>
                                  <a:pt x="4047896" y="0"/>
                                </a:lnTo>
                              </a:path>
                            </a:pathLst>
                          </a:custGeom>
                          <a:ln w="6718" cap="flat">
                            <a:miter lim="127000"/>
                          </a:ln>
                        </wps:spPr>
                        <wps:style>
                          <a:lnRef idx="1">
                            <a:srgbClr val="E3E3E3"/>
                          </a:lnRef>
                          <a:fillRef idx="0">
                            <a:srgbClr val="000000">
                              <a:alpha val="0"/>
                            </a:srgbClr>
                          </a:fillRef>
                          <a:effectRef idx="0">
                            <a:scrgbClr r="0" g="0" b="0"/>
                          </a:effectRef>
                          <a:fontRef idx="none"/>
                        </wps:style>
                        <wps:bodyPr/>
                      </wps:wsp>
                      <wps:wsp>
                        <wps:cNvPr id="22196" name="Shape 22196"/>
                        <wps:cNvSpPr/>
                        <wps:spPr>
                          <a:xfrm>
                            <a:off x="198098" y="579110"/>
                            <a:ext cx="4047896" cy="0"/>
                          </a:xfrm>
                          <a:custGeom>
                            <a:avLst/>
                            <a:gdLst/>
                            <a:ahLst/>
                            <a:cxnLst/>
                            <a:rect l="0" t="0" r="0" b="0"/>
                            <a:pathLst>
                              <a:path w="4047896">
                                <a:moveTo>
                                  <a:pt x="0" y="0"/>
                                </a:moveTo>
                                <a:lnTo>
                                  <a:pt x="4047896" y="0"/>
                                </a:lnTo>
                              </a:path>
                            </a:pathLst>
                          </a:custGeom>
                          <a:ln w="6718" cap="flat">
                            <a:miter lim="127000"/>
                          </a:ln>
                        </wps:spPr>
                        <wps:style>
                          <a:lnRef idx="1">
                            <a:srgbClr val="E3E3E3"/>
                          </a:lnRef>
                          <a:fillRef idx="0">
                            <a:srgbClr val="000000">
                              <a:alpha val="0"/>
                            </a:srgbClr>
                          </a:fillRef>
                          <a:effectRef idx="0">
                            <a:scrgbClr r="0" g="0" b="0"/>
                          </a:effectRef>
                          <a:fontRef idx="none"/>
                        </wps:style>
                        <wps:bodyPr/>
                      </wps:wsp>
                      <wps:wsp>
                        <wps:cNvPr id="22197" name="Shape 22197"/>
                        <wps:cNvSpPr/>
                        <wps:spPr>
                          <a:xfrm>
                            <a:off x="198098" y="295518"/>
                            <a:ext cx="4047896" cy="0"/>
                          </a:xfrm>
                          <a:custGeom>
                            <a:avLst/>
                            <a:gdLst/>
                            <a:ahLst/>
                            <a:cxnLst/>
                            <a:rect l="0" t="0" r="0" b="0"/>
                            <a:pathLst>
                              <a:path w="4047896">
                                <a:moveTo>
                                  <a:pt x="0" y="0"/>
                                </a:moveTo>
                                <a:lnTo>
                                  <a:pt x="4047896" y="0"/>
                                </a:lnTo>
                              </a:path>
                            </a:pathLst>
                          </a:custGeom>
                          <a:ln w="6718" cap="flat">
                            <a:miter lim="127000"/>
                          </a:ln>
                        </wps:spPr>
                        <wps:style>
                          <a:lnRef idx="1">
                            <a:srgbClr val="E3E3E3"/>
                          </a:lnRef>
                          <a:fillRef idx="0">
                            <a:srgbClr val="000000">
                              <a:alpha val="0"/>
                            </a:srgbClr>
                          </a:fillRef>
                          <a:effectRef idx="0">
                            <a:scrgbClr r="0" g="0" b="0"/>
                          </a:effectRef>
                          <a:fontRef idx="none"/>
                        </wps:style>
                        <wps:bodyPr/>
                      </wps:wsp>
                      <wps:wsp>
                        <wps:cNvPr id="22198" name="Shape 22198"/>
                        <wps:cNvSpPr/>
                        <wps:spPr>
                          <a:xfrm>
                            <a:off x="198098" y="11940"/>
                            <a:ext cx="4047896" cy="0"/>
                          </a:xfrm>
                          <a:custGeom>
                            <a:avLst/>
                            <a:gdLst/>
                            <a:ahLst/>
                            <a:cxnLst/>
                            <a:rect l="0" t="0" r="0" b="0"/>
                            <a:pathLst>
                              <a:path w="4047896">
                                <a:moveTo>
                                  <a:pt x="0" y="0"/>
                                </a:moveTo>
                                <a:lnTo>
                                  <a:pt x="4047896" y="0"/>
                                </a:lnTo>
                              </a:path>
                            </a:pathLst>
                          </a:custGeom>
                          <a:ln w="6718" cap="flat">
                            <a:miter lim="127000"/>
                          </a:ln>
                        </wps:spPr>
                        <wps:style>
                          <a:lnRef idx="1">
                            <a:srgbClr val="E3E3E3"/>
                          </a:lnRef>
                          <a:fillRef idx="0">
                            <a:srgbClr val="000000">
                              <a:alpha val="0"/>
                            </a:srgbClr>
                          </a:fillRef>
                          <a:effectRef idx="0">
                            <a:scrgbClr r="0" g="0" b="0"/>
                          </a:effectRef>
                          <a:fontRef idx="none"/>
                        </wps:style>
                        <wps:bodyPr/>
                      </wps:wsp>
                      <wps:wsp>
                        <wps:cNvPr id="318622" name="Shape 318622"/>
                        <wps:cNvSpPr/>
                        <wps:spPr>
                          <a:xfrm>
                            <a:off x="217633" y="210459"/>
                            <a:ext cx="100508" cy="1786534"/>
                          </a:xfrm>
                          <a:custGeom>
                            <a:avLst/>
                            <a:gdLst/>
                            <a:ahLst/>
                            <a:cxnLst/>
                            <a:rect l="0" t="0" r="0" b="0"/>
                            <a:pathLst>
                              <a:path w="100508" h="1786534">
                                <a:moveTo>
                                  <a:pt x="0" y="0"/>
                                </a:moveTo>
                                <a:lnTo>
                                  <a:pt x="100508" y="0"/>
                                </a:lnTo>
                                <a:lnTo>
                                  <a:pt x="100508" y="1786534"/>
                                </a:lnTo>
                                <a:lnTo>
                                  <a:pt x="0" y="1786534"/>
                                </a:lnTo>
                                <a:lnTo>
                                  <a:pt x="0" y="0"/>
                                </a:lnTo>
                              </a:path>
                            </a:pathLst>
                          </a:custGeom>
                          <a:ln w="0" cap="flat">
                            <a:miter lim="127000"/>
                          </a:ln>
                        </wps:spPr>
                        <wps:style>
                          <a:lnRef idx="0">
                            <a:srgbClr val="000000">
                              <a:alpha val="0"/>
                            </a:srgbClr>
                          </a:lnRef>
                          <a:fillRef idx="1">
                            <a:srgbClr val="265F80"/>
                          </a:fillRef>
                          <a:effectRef idx="0">
                            <a:scrgbClr r="0" g="0" b="0"/>
                          </a:effectRef>
                          <a:fontRef idx="none"/>
                        </wps:style>
                        <wps:bodyPr/>
                      </wps:wsp>
                      <wps:wsp>
                        <wps:cNvPr id="318623" name="Shape 318623"/>
                        <wps:cNvSpPr/>
                        <wps:spPr>
                          <a:xfrm>
                            <a:off x="357219" y="579102"/>
                            <a:ext cx="100508" cy="1417879"/>
                          </a:xfrm>
                          <a:custGeom>
                            <a:avLst/>
                            <a:gdLst/>
                            <a:ahLst/>
                            <a:cxnLst/>
                            <a:rect l="0" t="0" r="0" b="0"/>
                            <a:pathLst>
                              <a:path w="100508" h="1417879">
                                <a:moveTo>
                                  <a:pt x="0" y="0"/>
                                </a:moveTo>
                                <a:lnTo>
                                  <a:pt x="100508" y="0"/>
                                </a:lnTo>
                                <a:lnTo>
                                  <a:pt x="100508" y="1417879"/>
                                </a:lnTo>
                                <a:lnTo>
                                  <a:pt x="0" y="1417879"/>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24" name="Shape 318624"/>
                        <wps:cNvSpPr/>
                        <wps:spPr>
                          <a:xfrm>
                            <a:off x="496804" y="749244"/>
                            <a:ext cx="100508" cy="1247737"/>
                          </a:xfrm>
                          <a:custGeom>
                            <a:avLst/>
                            <a:gdLst/>
                            <a:ahLst/>
                            <a:cxnLst/>
                            <a:rect l="0" t="0" r="0" b="0"/>
                            <a:pathLst>
                              <a:path w="100508" h="1247737">
                                <a:moveTo>
                                  <a:pt x="0" y="0"/>
                                </a:moveTo>
                                <a:lnTo>
                                  <a:pt x="100508" y="0"/>
                                </a:lnTo>
                                <a:lnTo>
                                  <a:pt x="100508" y="1247737"/>
                                </a:lnTo>
                                <a:lnTo>
                                  <a:pt x="0" y="1247737"/>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25" name="Shape 318625"/>
                        <wps:cNvSpPr/>
                        <wps:spPr>
                          <a:xfrm>
                            <a:off x="636377" y="749244"/>
                            <a:ext cx="100495" cy="1247737"/>
                          </a:xfrm>
                          <a:custGeom>
                            <a:avLst/>
                            <a:gdLst/>
                            <a:ahLst/>
                            <a:cxnLst/>
                            <a:rect l="0" t="0" r="0" b="0"/>
                            <a:pathLst>
                              <a:path w="100495" h="1247737">
                                <a:moveTo>
                                  <a:pt x="0" y="0"/>
                                </a:moveTo>
                                <a:lnTo>
                                  <a:pt x="100495" y="0"/>
                                </a:lnTo>
                                <a:lnTo>
                                  <a:pt x="100495" y="1247737"/>
                                </a:lnTo>
                                <a:lnTo>
                                  <a:pt x="0" y="1247737"/>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26" name="Shape 318626"/>
                        <wps:cNvSpPr/>
                        <wps:spPr>
                          <a:xfrm>
                            <a:off x="775963" y="777603"/>
                            <a:ext cx="100508" cy="1219391"/>
                          </a:xfrm>
                          <a:custGeom>
                            <a:avLst/>
                            <a:gdLst/>
                            <a:ahLst/>
                            <a:cxnLst/>
                            <a:rect l="0" t="0" r="0" b="0"/>
                            <a:pathLst>
                              <a:path w="100508" h="1219391">
                                <a:moveTo>
                                  <a:pt x="0" y="0"/>
                                </a:moveTo>
                                <a:lnTo>
                                  <a:pt x="100508" y="0"/>
                                </a:lnTo>
                                <a:lnTo>
                                  <a:pt x="100508" y="1219391"/>
                                </a:lnTo>
                                <a:lnTo>
                                  <a:pt x="0" y="1219391"/>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27" name="Shape 318627"/>
                        <wps:cNvSpPr/>
                        <wps:spPr>
                          <a:xfrm>
                            <a:off x="915549" y="891039"/>
                            <a:ext cx="100508" cy="1105942"/>
                          </a:xfrm>
                          <a:custGeom>
                            <a:avLst/>
                            <a:gdLst/>
                            <a:ahLst/>
                            <a:cxnLst/>
                            <a:rect l="0" t="0" r="0" b="0"/>
                            <a:pathLst>
                              <a:path w="100508" h="1105942">
                                <a:moveTo>
                                  <a:pt x="0" y="0"/>
                                </a:moveTo>
                                <a:lnTo>
                                  <a:pt x="100508" y="0"/>
                                </a:lnTo>
                                <a:lnTo>
                                  <a:pt x="100508" y="1105942"/>
                                </a:lnTo>
                                <a:lnTo>
                                  <a:pt x="0" y="1105942"/>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28" name="Shape 318628"/>
                        <wps:cNvSpPr/>
                        <wps:spPr>
                          <a:xfrm>
                            <a:off x="1055134" y="919399"/>
                            <a:ext cx="100508" cy="1077595"/>
                          </a:xfrm>
                          <a:custGeom>
                            <a:avLst/>
                            <a:gdLst/>
                            <a:ahLst/>
                            <a:cxnLst/>
                            <a:rect l="0" t="0" r="0" b="0"/>
                            <a:pathLst>
                              <a:path w="100508" h="1077595">
                                <a:moveTo>
                                  <a:pt x="0" y="0"/>
                                </a:moveTo>
                                <a:lnTo>
                                  <a:pt x="100508" y="0"/>
                                </a:lnTo>
                                <a:lnTo>
                                  <a:pt x="100508" y="1077595"/>
                                </a:lnTo>
                                <a:lnTo>
                                  <a:pt x="0" y="1077595"/>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29" name="Shape 318629"/>
                        <wps:cNvSpPr/>
                        <wps:spPr>
                          <a:xfrm>
                            <a:off x="1194707" y="947758"/>
                            <a:ext cx="100508" cy="1049236"/>
                          </a:xfrm>
                          <a:custGeom>
                            <a:avLst/>
                            <a:gdLst/>
                            <a:ahLst/>
                            <a:cxnLst/>
                            <a:rect l="0" t="0" r="0" b="0"/>
                            <a:pathLst>
                              <a:path w="100508" h="1049236">
                                <a:moveTo>
                                  <a:pt x="0" y="0"/>
                                </a:moveTo>
                                <a:lnTo>
                                  <a:pt x="100508" y="0"/>
                                </a:lnTo>
                                <a:lnTo>
                                  <a:pt x="100508" y="1049236"/>
                                </a:lnTo>
                                <a:lnTo>
                                  <a:pt x="0" y="1049236"/>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30" name="Shape 318630"/>
                        <wps:cNvSpPr/>
                        <wps:spPr>
                          <a:xfrm>
                            <a:off x="1334293" y="1061182"/>
                            <a:ext cx="100508" cy="935812"/>
                          </a:xfrm>
                          <a:custGeom>
                            <a:avLst/>
                            <a:gdLst/>
                            <a:ahLst/>
                            <a:cxnLst/>
                            <a:rect l="0" t="0" r="0" b="0"/>
                            <a:pathLst>
                              <a:path w="100508" h="935812">
                                <a:moveTo>
                                  <a:pt x="0" y="0"/>
                                </a:moveTo>
                                <a:lnTo>
                                  <a:pt x="100508" y="0"/>
                                </a:lnTo>
                                <a:lnTo>
                                  <a:pt x="100508" y="935812"/>
                                </a:lnTo>
                                <a:lnTo>
                                  <a:pt x="0" y="935812"/>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31" name="Shape 318631"/>
                        <wps:cNvSpPr/>
                        <wps:spPr>
                          <a:xfrm>
                            <a:off x="1473879" y="1061182"/>
                            <a:ext cx="100495" cy="935812"/>
                          </a:xfrm>
                          <a:custGeom>
                            <a:avLst/>
                            <a:gdLst/>
                            <a:ahLst/>
                            <a:cxnLst/>
                            <a:rect l="0" t="0" r="0" b="0"/>
                            <a:pathLst>
                              <a:path w="100495" h="935812">
                                <a:moveTo>
                                  <a:pt x="0" y="0"/>
                                </a:moveTo>
                                <a:lnTo>
                                  <a:pt x="100495" y="0"/>
                                </a:lnTo>
                                <a:lnTo>
                                  <a:pt x="100495" y="935812"/>
                                </a:lnTo>
                                <a:lnTo>
                                  <a:pt x="0" y="935812"/>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32" name="Shape 318632"/>
                        <wps:cNvSpPr/>
                        <wps:spPr>
                          <a:xfrm>
                            <a:off x="1613465" y="1089541"/>
                            <a:ext cx="100508" cy="907453"/>
                          </a:xfrm>
                          <a:custGeom>
                            <a:avLst/>
                            <a:gdLst/>
                            <a:ahLst/>
                            <a:cxnLst/>
                            <a:rect l="0" t="0" r="0" b="0"/>
                            <a:pathLst>
                              <a:path w="100508" h="907453">
                                <a:moveTo>
                                  <a:pt x="0" y="0"/>
                                </a:moveTo>
                                <a:lnTo>
                                  <a:pt x="100508" y="0"/>
                                </a:lnTo>
                                <a:lnTo>
                                  <a:pt x="100508" y="907453"/>
                                </a:lnTo>
                                <a:lnTo>
                                  <a:pt x="0" y="907453"/>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33" name="Shape 318633"/>
                        <wps:cNvSpPr/>
                        <wps:spPr>
                          <a:xfrm>
                            <a:off x="1753037" y="1117900"/>
                            <a:ext cx="100495" cy="879094"/>
                          </a:xfrm>
                          <a:custGeom>
                            <a:avLst/>
                            <a:gdLst/>
                            <a:ahLst/>
                            <a:cxnLst/>
                            <a:rect l="0" t="0" r="0" b="0"/>
                            <a:pathLst>
                              <a:path w="100495" h="879094">
                                <a:moveTo>
                                  <a:pt x="0" y="0"/>
                                </a:moveTo>
                                <a:lnTo>
                                  <a:pt x="100495" y="0"/>
                                </a:lnTo>
                                <a:lnTo>
                                  <a:pt x="100495" y="879094"/>
                                </a:lnTo>
                                <a:lnTo>
                                  <a:pt x="0" y="879094"/>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34" name="Shape 318634"/>
                        <wps:cNvSpPr/>
                        <wps:spPr>
                          <a:xfrm>
                            <a:off x="1892623" y="1146259"/>
                            <a:ext cx="100495" cy="850735"/>
                          </a:xfrm>
                          <a:custGeom>
                            <a:avLst/>
                            <a:gdLst/>
                            <a:ahLst/>
                            <a:cxnLst/>
                            <a:rect l="0" t="0" r="0" b="0"/>
                            <a:pathLst>
                              <a:path w="100495" h="850735">
                                <a:moveTo>
                                  <a:pt x="0" y="0"/>
                                </a:moveTo>
                                <a:lnTo>
                                  <a:pt x="100495" y="0"/>
                                </a:lnTo>
                                <a:lnTo>
                                  <a:pt x="100495" y="850735"/>
                                </a:lnTo>
                                <a:lnTo>
                                  <a:pt x="0" y="850735"/>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35" name="Shape 318635"/>
                        <wps:cNvSpPr/>
                        <wps:spPr>
                          <a:xfrm>
                            <a:off x="2032209" y="1146259"/>
                            <a:ext cx="100495" cy="850735"/>
                          </a:xfrm>
                          <a:custGeom>
                            <a:avLst/>
                            <a:gdLst/>
                            <a:ahLst/>
                            <a:cxnLst/>
                            <a:rect l="0" t="0" r="0" b="0"/>
                            <a:pathLst>
                              <a:path w="100495" h="850735">
                                <a:moveTo>
                                  <a:pt x="0" y="0"/>
                                </a:moveTo>
                                <a:lnTo>
                                  <a:pt x="100495" y="0"/>
                                </a:lnTo>
                                <a:lnTo>
                                  <a:pt x="100495" y="850735"/>
                                </a:lnTo>
                                <a:lnTo>
                                  <a:pt x="0" y="850735"/>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36" name="Shape 318636"/>
                        <wps:cNvSpPr/>
                        <wps:spPr>
                          <a:xfrm>
                            <a:off x="2171782" y="1231336"/>
                            <a:ext cx="100508" cy="765658"/>
                          </a:xfrm>
                          <a:custGeom>
                            <a:avLst/>
                            <a:gdLst/>
                            <a:ahLst/>
                            <a:cxnLst/>
                            <a:rect l="0" t="0" r="0" b="0"/>
                            <a:pathLst>
                              <a:path w="100508" h="765658">
                                <a:moveTo>
                                  <a:pt x="0" y="0"/>
                                </a:moveTo>
                                <a:lnTo>
                                  <a:pt x="100508" y="0"/>
                                </a:lnTo>
                                <a:lnTo>
                                  <a:pt x="100508" y="765658"/>
                                </a:lnTo>
                                <a:lnTo>
                                  <a:pt x="0" y="765658"/>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37" name="Shape 318637"/>
                        <wps:cNvSpPr/>
                        <wps:spPr>
                          <a:xfrm>
                            <a:off x="2311380" y="1259695"/>
                            <a:ext cx="100508" cy="737298"/>
                          </a:xfrm>
                          <a:custGeom>
                            <a:avLst/>
                            <a:gdLst/>
                            <a:ahLst/>
                            <a:cxnLst/>
                            <a:rect l="0" t="0" r="0" b="0"/>
                            <a:pathLst>
                              <a:path w="100508" h="737298">
                                <a:moveTo>
                                  <a:pt x="0" y="0"/>
                                </a:moveTo>
                                <a:lnTo>
                                  <a:pt x="100508" y="0"/>
                                </a:lnTo>
                                <a:lnTo>
                                  <a:pt x="100508" y="737298"/>
                                </a:lnTo>
                                <a:lnTo>
                                  <a:pt x="0" y="737298"/>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38" name="Shape 318638"/>
                        <wps:cNvSpPr/>
                        <wps:spPr>
                          <a:xfrm>
                            <a:off x="2450953" y="1288054"/>
                            <a:ext cx="100495" cy="708939"/>
                          </a:xfrm>
                          <a:custGeom>
                            <a:avLst/>
                            <a:gdLst/>
                            <a:ahLst/>
                            <a:cxnLst/>
                            <a:rect l="0" t="0" r="0" b="0"/>
                            <a:pathLst>
                              <a:path w="100495" h="708939">
                                <a:moveTo>
                                  <a:pt x="0" y="0"/>
                                </a:moveTo>
                                <a:lnTo>
                                  <a:pt x="100495" y="0"/>
                                </a:lnTo>
                                <a:lnTo>
                                  <a:pt x="100495" y="708939"/>
                                </a:lnTo>
                                <a:lnTo>
                                  <a:pt x="0" y="708939"/>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39" name="Shape 318639"/>
                        <wps:cNvSpPr/>
                        <wps:spPr>
                          <a:xfrm>
                            <a:off x="2590526" y="1288054"/>
                            <a:ext cx="100508" cy="708939"/>
                          </a:xfrm>
                          <a:custGeom>
                            <a:avLst/>
                            <a:gdLst/>
                            <a:ahLst/>
                            <a:cxnLst/>
                            <a:rect l="0" t="0" r="0" b="0"/>
                            <a:pathLst>
                              <a:path w="100508" h="708939">
                                <a:moveTo>
                                  <a:pt x="0" y="0"/>
                                </a:moveTo>
                                <a:lnTo>
                                  <a:pt x="100508" y="0"/>
                                </a:lnTo>
                                <a:lnTo>
                                  <a:pt x="100508" y="708939"/>
                                </a:lnTo>
                                <a:lnTo>
                                  <a:pt x="0" y="708939"/>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40" name="Shape 318640"/>
                        <wps:cNvSpPr/>
                        <wps:spPr>
                          <a:xfrm>
                            <a:off x="2730112" y="1316401"/>
                            <a:ext cx="100508" cy="680581"/>
                          </a:xfrm>
                          <a:custGeom>
                            <a:avLst/>
                            <a:gdLst/>
                            <a:ahLst/>
                            <a:cxnLst/>
                            <a:rect l="0" t="0" r="0" b="0"/>
                            <a:pathLst>
                              <a:path w="100508" h="680581">
                                <a:moveTo>
                                  <a:pt x="0" y="0"/>
                                </a:moveTo>
                                <a:lnTo>
                                  <a:pt x="100508" y="0"/>
                                </a:lnTo>
                                <a:lnTo>
                                  <a:pt x="100508" y="680581"/>
                                </a:lnTo>
                                <a:lnTo>
                                  <a:pt x="0" y="680581"/>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41" name="Shape 318641"/>
                        <wps:cNvSpPr/>
                        <wps:spPr>
                          <a:xfrm>
                            <a:off x="2869711" y="1316401"/>
                            <a:ext cx="100495" cy="680581"/>
                          </a:xfrm>
                          <a:custGeom>
                            <a:avLst/>
                            <a:gdLst/>
                            <a:ahLst/>
                            <a:cxnLst/>
                            <a:rect l="0" t="0" r="0" b="0"/>
                            <a:pathLst>
                              <a:path w="100495" h="680581">
                                <a:moveTo>
                                  <a:pt x="0" y="0"/>
                                </a:moveTo>
                                <a:lnTo>
                                  <a:pt x="100495" y="0"/>
                                </a:lnTo>
                                <a:lnTo>
                                  <a:pt x="100495" y="680581"/>
                                </a:lnTo>
                                <a:lnTo>
                                  <a:pt x="0" y="680581"/>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42" name="Shape 318642"/>
                        <wps:cNvSpPr/>
                        <wps:spPr>
                          <a:xfrm>
                            <a:off x="3009283" y="1344760"/>
                            <a:ext cx="100508" cy="652221"/>
                          </a:xfrm>
                          <a:custGeom>
                            <a:avLst/>
                            <a:gdLst/>
                            <a:ahLst/>
                            <a:cxnLst/>
                            <a:rect l="0" t="0" r="0" b="0"/>
                            <a:pathLst>
                              <a:path w="100508" h="652221">
                                <a:moveTo>
                                  <a:pt x="0" y="0"/>
                                </a:moveTo>
                                <a:lnTo>
                                  <a:pt x="100508" y="0"/>
                                </a:lnTo>
                                <a:lnTo>
                                  <a:pt x="100508" y="652221"/>
                                </a:lnTo>
                                <a:lnTo>
                                  <a:pt x="0" y="652221"/>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43" name="Shape 318643"/>
                        <wps:cNvSpPr/>
                        <wps:spPr>
                          <a:xfrm>
                            <a:off x="3148856" y="1401478"/>
                            <a:ext cx="100508" cy="595516"/>
                          </a:xfrm>
                          <a:custGeom>
                            <a:avLst/>
                            <a:gdLst/>
                            <a:ahLst/>
                            <a:cxnLst/>
                            <a:rect l="0" t="0" r="0" b="0"/>
                            <a:pathLst>
                              <a:path w="100508" h="595516">
                                <a:moveTo>
                                  <a:pt x="0" y="0"/>
                                </a:moveTo>
                                <a:lnTo>
                                  <a:pt x="100508" y="0"/>
                                </a:lnTo>
                                <a:lnTo>
                                  <a:pt x="100508" y="595516"/>
                                </a:lnTo>
                                <a:lnTo>
                                  <a:pt x="0" y="595516"/>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44" name="Shape 318644"/>
                        <wps:cNvSpPr/>
                        <wps:spPr>
                          <a:xfrm>
                            <a:off x="3288442" y="1429824"/>
                            <a:ext cx="100495" cy="567157"/>
                          </a:xfrm>
                          <a:custGeom>
                            <a:avLst/>
                            <a:gdLst/>
                            <a:ahLst/>
                            <a:cxnLst/>
                            <a:rect l="0" t="0" r="0" b="0"/>
                            <a:pathLst>
                              <a:path w="100495" h="567157">
                                <a:moveTo>
                                  <a:pt x="0" y="0"/>
                                </a:moveTo>
                                <a:lnTo>
                                  <a:pt x="100495" y="0"/>
                                </a:lnTo>
                                <a:lnTo>
                                  <a:pt x="100495" y="567157"/>
                                </a:lnTo>
                                <a:lnTo>
                                  <a:pt x="0" y="567157"/>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45" name="Shape 318645"/>
                        <wps:cNvSpPr/>
                        <wps:spPr>
                          <a:xfrm>
                            <a:off x="3428040" y="1458196"/>
                            <a:ext cx="100495" cy="538797"/>
                          </a:xfrm>
                          <a:custGeom>
                            <a:avLst/>
                            <a:gdLst/>
                            <a:ahLst/>
                            <a:cxnLst/>
                            <a:rect l="0" t="0" r="0" b="0"/>
                            <a:pathLst>
                              <a:path w="100495" h="538797">
                                <a:moveTo>
                                  <a:pt x="0" y="0"/>
                                </a:moveTo>
                                <a:lnTo>
                                  <a:pt x="100495" y="0"/>
                                </a:lnTo>
                                <a:lnTo>
                                  <a:pt x="100495" y="538797"/>
                                </a:lnTo>
                                <a:lnTo>
                                  <a:pt x="0" y="538797"/>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46" name="Shape 318646"/>
                        <wps:cNvSpPr/>
                        <wps:spPr>
                          <a:xfrm>
                            <a:off x="3567614" y="1486543"/>
                            <a:ext cx="100508" cy="510439"/>
                          </a:xfrm>
                          <a:custGeom>
                            <a:avLst/>
                            <a:gdLst/>
                            <a:ahLst/>
                            <a:cxnLst/>
                            <a:rect l="0" t="0" r="0" b="0"/>
                            <a:pathLst>
                              <a:path w="100508" h="510439">
                                <a:moveTo>
                                  <a:pt x="0" y="0"/>
                                </a:moveTo>
                                <a:lnTo>
                                  <a:pt x="100508" y="0"/>
                                </a:lnTo>
                                <a:lnTo>
                                  <a:pt x="100508" y="510439"/>
                                </a:lnTo>
                                <a:lnTo>
                                  <a:pt x="0" y="510439"/>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47" name="Shape 318647"/>
                        <wps:cNvSpPr/>
                        <wps:spPr>
                          <a:xfrm>
                            <a:off x="3707199" y="1514927"/>
                            <a:ext cx="100495" cy="482067"/>
                          </a:xfrm>
                          <a:custGeom>
                            <a:avLst/>
                            <a:gdLst/>
                            <a:ahLst/>
                            <a:cxnLst/>
                            <a:rect l="0" t="0" r="0" b="0"/>
                            <a:pathLst>
                              <a:path w="100495" h="482067">
                                <a:moveTo>
                                  <a:pt x="0" y="0"/>
                                </a:moveTo>
                                <a:lnTo>
                                  <a:pt x="100495" y="0"/>
                                </a:lnTo>
                                <a:lnTo>
                                  <a:pt x="100495" y="482067"/>
                                </a:lnTo>
                                <a:lnTo>
                                  <a:pt x="0" y="482067"/>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48" name="Shape 318648"/>
                        <wps:cNvSpPr/>
                        <wps:spPr>
                          <a:xfrm>
                            <a:off x="3846785" y="1571633"/>
                            <a:ext cx="100495" cy="425361"/>
                          </a:xfrm>
                          <a:custGeom>
                            <a:avLst/>
                            <a:gdLst/>
                            <a:ahLst/>
                            <a:cxnLst/>
                            <a:rect l="0" t="0" r="0" b="0"/>
                            <a:pathLst>
                              <a:path w="100495" h="425361">
                                <a:moveTo>
                                  <a:pt x="0" y="0"/>
                                </a:moveTo>
                                <a:lnTo>
                                  <a:pt x="100495" y="0"/>
                                </a:lnTo>
                                <a:lnTo>
                                  <a:pt x="100495" y="425361"/>
                                </a:lnTo>
                                <a:lnTo>
                                  <a:pt x="0" y="425361"/>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49" name="Shape 318649"/>
                        <wps:cNvSpPr/>
                        <wps:spPr>
                          <a:xfrm>
                            <a:off x="3986345" y="1599992"/>
                            <a:ext cx="100508" cy="396990"/>
                          </a:xfrm>
                          <a:custGeom>
                            <a:avLst/>
                            <a:gdLst/>
                            <a:ahLst/>
                            <a:cxnLst/>
                            <a:rect l="0" t="0" r="0" b="0"/>
                            <a:pathLst>
                              <a:path w="100508" h="396990">
                                <a:moveTo>
                                  <a:pt x="0" y="0"/>
                                </a:moveTo>
                                <a:lnTo>
                                  <a:pt x="100508" y="0"/>
                                </a:lnTo>
                                <a:lnTo>
                                  <a:pt x="100508" y="396990"/>
                                </a:lnTo>
                                <a:lnTo>
                                  <a:pt x="0" y="396990"/>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318650" name="Shape 318650"/>
                        <wps:cNvSpPr/>
                        <wps:spPr>
                          <a:xfrm>
                            <a:off x="4125944" y="1599992"/>
                            <a:ext cx="100495" cy="396990"/>
                          </a:xfrm>
                          <a:custGeom>
                            <a:avLst/>
                            <a:gdLst/>
                            <a:ahLst/>
                            <a:cxnLst/>
                            <a:rect l="0" t="0" r="0" b="0"/>
                            <a:pathLst>
                              <a:path w="100495" h="396990">
                                <a:moveTo>
                                  <a:pt x="0" y="0"/>
                                </a:moveTo>
                                <a:lnTo>
                                  <a:pt x="100495" y="0"/>
                                </a:lnTo>
                                <a:lnTo>
                                  <a:pt x="100495" y="396990"/>
                                </a:lnTo>
                                <a:lnTo>
                                  <a:pt x="0" y="396990"/>
                                </a:lnTo>
                                <a:lnTo>
                                  <a:pt x="0" y="0"/>
                                </a:lnTo>
                              </a:path>
                            </a:pathLst>
                          </a:custGeom>
                          <a:ln w="0" cap="flat">
                            <a:miter lim="127000"/>
                          </a:ln>
                        </wps:spPr>
                        <wps:style>
                          <a:lnRef idx="0">
                            <a:srgbClr val="000000">
                              <a:alpha val="0"/>
                            </a:srgbClr>
                          </a:lnRef>
                          <a:fillRef idx="1">
                            <a:srgbClr val="F28E21"/>
                          </a:fillRef>
                          <a:effectRef idx="0">
                            <a:scrgbClr r="0" g="0" b="0"/>
                          </a:effectRef>
                          <a:fontRef idx="none"/>
                        </wps:style>
                        <wps:bodyPr/>
                      </wps:wsp>
                      <wps:wsp>
                        <wps:cNvPr id="22228" name="Rectangle 22228"/>
                        <wps:cNvSpPr/>
                        <wps:spPr>
                          <a:xfrm rot="-2699999">
                            <a:off x="3934056" y="2055102"/>
                            <a:ext cx="373671" cy="1399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Франци</w:t>
                              </w:r>
                            </w:p>
                          </w:txbxContent>
                        </wps:txbx>
                        <wps:bodyPr horzOverflow="overflow" vert="horz" lIns="0" tIns="0" rIns="0" bIns="0" rtlCol="0">
                          <a:noAutofit/>
                        </wps:bodyPr>
                      </wps:wsp>
                      <wps:wsp>
                        <wps:cNvPr id="22229" name="Rectangle 22229"/>
                        <wps:cNvSpPr/>
                        <wps:spPr>
                          <a:xfrm rot="-2699999">
                            <a:off x="4179566" y="1969532"/>
                            <a:ext cx="53793" cy="1399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22230" name="Rectangle 22230"/>
                        <wps:cNvSpPr/>
                        <wps:spPr>
                          <a:xfrm rot="-2699999">
                            <a:off x="3680379" y="2067843"/>
                            <a:ext cx="577832" cy="1399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Люксембург</w:t>
                              </w:r>
                            </w:p>
                          </w:txbxContent>
                        </wps:txbx>
                        <wps:bodyPr horzOverflow="overflow" vert="horz" lIns="0" tIns="0" rIns="0" bIns="0" rtlCol="0">
                          <a:noAutofit/>
                        </wps:bodyPr>
                      </wps:wsp>
                      <wps:wsp>
                        <wps:cNvPr id="22231" name="Rectangle 22231"/>
                        <wps:cNvSpPr/>
                        <wps:spPr>
                          <a:xfrm rot="-2699999">
                            <a:off x="3385507" y="2102886"/>
                            <a:ext cx="792876"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Великобритания</w:t>
                              </w:r>
                            </w:p>
                          </w:txbxContent>
                        </wps:txbx>
                        <wps:bodyPr horzOverflow="overflow" vert="horz" lIns="0" tIns="0" rIns="0" bIns="0" rtlCol="0">
                          <a:noAutofit/>
                        </wps:bodyPr>
                      </wps:wsp>
                      <wps:wsp>
                        <wps:cNvPr id="22232" name="Rectangle 22232"/>
                        <wps:cNvSpPr/>
                        <wps:spPr>
                          <a:xfrm rot="-2699999">
                            <a:off x="3520260" y="2048286"/>
                            <a:ext cx="354905"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Румъни</w:t>
                              </w:r>
                            </w:p>
                          </w:txbxContent>
                        </wps:txbx>
                        <wps:bodyPr horzOverflow="overflow" vert="horz" lIns="0" tIns="0" rIns="0" bIns="0" rtlCol="0">
                          <a:noAutofit/>
                        </wps:bodyPr>
                      </wps:wsp>
                      <wps:wsp>
                        <wps:cNvPr id="22233" name="Rectangle 22233"/>
                        <wps:cNvSpPr/>
                        <wps:spPr>
                          <a:xfrm rot="-2699999">
                            <a:off x="3753044" y="1966057"/>
                            <a:ext cx="53793"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22234" name="Rectangle 22234"/>
                        <wps:cNvSpPr/>
                        <wps:spPr>
                          <a:xfrm rot="-2699999">
                            <a:off x="3351720" y="2061987"/>
                            <a:ext cx="404820"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Германи</w:t>
                              </w:r>
                            </w:p>
                          </w:txbxContent>
                        </wps:txbx>
                        <wps:bodyPr horzOverflow="overflow" vert="horz" lIns="0" tIns="0" rIns="0" bIns="0" rtlCol="0">
                          <a:noAutofit/>
                        </wps:bodyPr>
                      </wps:wsp>
                      <wps:wsp>
                        <wps:cNvPr id="22235" name="Rectangle 22235"/>
                        <wps:cNvSpPr/>
                        <wps:spPr>
                          <a:xfrm rot="-2699999">
                            <a:off x="3618354" y="1970874"/>
                            <a:ext cx="53794"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22236" name="Rectangle 22236"/>
                        <wps:cNvSpPr/>
                        <wps:spPr>
                          <a:xfrm rot="-2699999">
                            <a:off x="3211419" y="2048062"/>
                            <a:ext cx="453483"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Хърватия</w:t>
                              </w:r>
                            </w:p>
                          </w:txbxContent>
                        </wps:txbx>
                        <wps:bodyPr horzOverflow="overflow" vert="horz" lIns="0" tIns="0" rIns="0" bIns="0" rtlCol="0">
                          <a:noAutofit/>
                        </wps:bodyPr>
                      </wps:wsp>
                      <wps:wsp>
                        <wps:cNvPr id="22237" name="Rectangle 22237"/>
                        <wps:cNvSpPr/>
                        <wps:spPr>
                          <a:xfrm rot="-2699999">
                            <a:off x="3064674" y="2051993"/>
                            <a:ext cx="461364"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Словения</w:t>
                              </w:r>
                            </w:p>
                          </w:txbxContent>
                        </wps:txbx>
                        <wps:bodyPr horzOverflow="overflow" vert="horz" lIns="0" tIns="0" rIns="0" bIns="0" rtlCol="0">
                          <a:noAutofit/>
                        </wps:bodyPr>
                      </wps:wsp>
                      <wps:wsp>
                        <wps:cNvPr id="22238" name="Rectangle 22238"/>
                        <wps:cNvSpPr/>
                        <wps:spPr>
                          <a:xfrm rot="-2699999">
                            <a:off x="3053006" y="2033338"/>
                            <a:ext cx="226428"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Чехи</w:t>
                              </w:r>
                            </w:p>
                          </w:txbxContent>
                        </wps:txbx>
                        <wps:bodyPr horzOverflow="overflow" vert="horz" lIns="0" tIns="0" rIns="0" bIns="0" rtlCol="0">
                          <a:noAutofit/>
                        </wps:bodyPr>
                      </wps:wsp>
                      <wps:wsp>
                        <wps:cNvPr id="22239" name="Rectangle 22239"/>
                        <wps:cNvSpPr/>
                        <wps:spPr>
                          <a:xfrm rot="-2699999">
                            <a:off x="3198671" y="1973990"/>
                            <a:ext cx="53792"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22240" name="Rectangle 22240"/>
                        <wps:cNvSpPr/>
                        <wps:spPr>
                          <a:xfrm rot="-2699999">
                            <a:off x="2939468" y="2017767"/>
                            <a:ext cx="242817" cy="1399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EС28</w:t>
                              </w:r>
                            </w:p>
                          </w:txbxContent>
                        </wps:txbx>
                        <wps:bodyPr horzOverflow="overflow" vert="horz" lIns="0" tIns="0" rIns="0" bIns="0" rtlCol="0">
                          <a:noAutofit/>
                        </wps:bodyPr>
                      </wps:wsp>
                      <wps:wsp>
                        <wps:cNvPr id="22241" name="Rectangle 22241"/>
                        <wps:cNvSpPr/>
                        <wps:spPr>
                          <a:xfrm rot="-2699999">
                            <a:off x="2649726" y="2042675"/>
                            <a:ext cx="458988"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Словакия</w:t>
                              </w:r>
                            </w:p>
                          </w:txbxContent>
                        </wps:txbx>
                        <wps:bodyPr horzOverflow="overflow" vert="horz" lIns="0" tIns="0" rIns="0" bIns="0" rtlCol="0">
                          <a:noAutofit/>
                        </wps:bodyPr>
                      </wps:wsp>
                      <wps:wsp>
                        <wps:cNvPr id="22242" name="Rectangle 22242"/>
                        <wps:cNvSpPr/>
                        <wps:spPr>
                          <a:xfrm rot="-2699999">
                            <a:off x="2385419" y="2086201"/>
                            <a:ext cx="640630"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Нидерландия</w:t>
                              </w:r>
                            </w:p>
                          </w:txbxContent>
                        </wps:txbx>
                        <wps:bodyPr horzOverflow="overflow" vert="horz" lIns="0" tIns="0" rIns="0" bIns="0" rtlCol="0">
                          <a:noAutofit/>
                        </wps:bodyPr>
                      </wps:wsp>
                      <wps:wsp>
                        <wps:cNvPr id="22243" name="Rectangle 22243"/>
                        <wps:cNvSpPr/>
                        <wps:spPr>
                          <a:xfrm rot="-2699999">
                            <a:off x="2352077" y="2047475"/>
                            <a:ext cx="471371"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Ирландия</w:t>
                              </w:r>
                            </w:p>
                          </w:txbxContent>
                        </wps:txbx>
                        <wps:bodyPr horzOverflow="overflow" vert="horz" lIns="0" tIns="0" rIns="0" bIns="0" rtlCol="0">
                          <a:noAutofit/>
                        </wps:bodyPr>
                      </wps:wsp>
                      <wps:wsp>
                        <wps:cNvPr id="22244" name="Rectangle 22244"/>
                        <wps:cNvSpPr/>
                        <wps:spPr>
                          <a:xfrm rot="-2699999">
                            <a:off x="2318128" y="2015654"/>
                            <a:ext cx="325131" cy="1399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Полша</w:t>
                              </w:r>
                            </w:p>
                          </w:txbxContent>
                        </wps:txbx>
                        <wps:bodyPr horzOverflow="overflow" vert="horz" lIns="0" tIns="0" rIns="0" bIns="0" rtlCol="0">
                          <a:noAutofit/>
                        </wps:bodyPr>
                      </wps:wsp>
                      <wps:wsp>
                        <wps:cNvPr id="22245" name="Rectangle 22245"/>
                        <wps:cNvSpPr/>
                        <wps:spPr>
                          <a:xfrm rot="-2699999">
                            <a:off x="2203404" y="2041896"/>
                            <a:ext cx="242442"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Дани</w:t>
                              </w:r>
                            </w:p>
                          </w:txbxContent>
                        </wps:txbx>
                        <wps:bodyPr horzOverflow="overflow" vert="horz" lIns="0" tIns="0" rIns="0" bIns="0" rtlCol="0">
                          <a:noAutofit/>
                        </wps:bodyPr>
                      </wps:wsp>
                      <wps:wsp>
                        <wps:cNvPr id="22246" name="Rectangle 22246"/>
                        <wps:cNvSpPr/>
                        <wps:spPr>
                          <a:xfrm rot="-2699999">
                            <a:off x="2359926" y="1979697"/>
                            <a:ext cx="53793" cy="1399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22247" name="Rectangle 22247"/>
                        <wps:cNvSpPr/>
                        <wps:spPr>
                          <a:xfrm rot="-2699999">
                            <a:off x="1996230" y="2033856"/>
                            <a:ext cx="377298"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Естония</w:t>
                              </w:r>
                            </w:p>
                          </w:txbxContent>
                        </wps:txbx>
                        <wps:bodyPr horzOverflow="overflow" vert="horz" lIns="0" tIns="0" rIns="0" bIns="0" rtlCol="0">
                          <a:noAutofit/>
                        </wps:bodyPr>
                      </wps:wsp>
                      <wps:wsp>
                        <wps:cNvPr id="22248" name="Rectangle 22248"/>
                        <wps:cNvSpPr/>
                        <wps:spPr>
                          <a:xfrm rot="-2699999">
                            <a:off x="1865601" y="2052152"/>
                            <a:ext cx="333264" cy="1399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Австри</w:t>
                              </w:r>
                            </w:p>
                          </w:txbxContent>
                        </wps:txbx>
                        <wps:bodyPr horzOverflow="overflow" vert="horz" lIns="0" tIns="0" rIns="0" bIns="0" rtlCol="0">
                          <a:noAutofit/>
                        </wps:bodyPr>
                      </wps:wsp>
                      <wps:wsp>
                        <wps:cNvPr id="22249" name="Rectangle 22249"/>
                        <wps:cNvSpPr/>
                        <wps:spPr>
                          <a:xfrm rot="-2699999">
                            <a:off x="2083711" y="1973777"/>
                            <a:ext cx="53793"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22250" name="Rectangle 22250"/>
                        <wps:cNvSpPr/>
                        <wps:spPr>
                          <a:xfrm rot="-2699999">
                            <a:off x="1609436" y="2059882"/>
                            <a:ext cx="543303"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Финландия</w:t>
                              </w:r>
                            </w:p>
                          </w:txbxContent>
                        </wps:txbx>
                        <wps:bodyPr horzOverflow="overflow" vert="horz" lIns="0" tIns="0" rIns="0" bIns="0" rtlCol="0">
                          <a:noAutofit/>
                        </wps:bodyPr>
                      </wps:wsp>
                      <wps:wsp>
                        <wps:cNvPr id="22251" name="Rectangle 22251"/>
                        <wps:cNvSpPr/>
                        <wps:spPr>
                          <a:xfrm rot="-2699999">
                            <a:off x="1618729" y="2042805"/>
                            <a:ext cx="290105"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Итали</w:t>
                              </w:r>
                            </w:p>
                          </w:txbxContent>
                        </wps:txbx>
                        <wps:bodyPr horzOverflow="overflow" vert="horz" lIns="0" tIns="0" rIns="0" bIns="0" rtlCol="0">
                          <a:noAutofit/>
                        </wps:bodyPr>
                      </wps:wsp>
                      <wps:wsp>
                        <wps:cNvPr id="22252" name="Rectangle 22252"/>
                        <wps:cNvSpPr/>
                        <wps:spPr>
                          <a:xfrm rot="-2699999">
                            <a:off x="1807573" y="1972117"/>
                            <a:ext cx="53792"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22253" name="Rectangle 22253"/>
                        <wps:cNvSpPr/>
                        <wps:spPr>
                          <a:xfrm rot="-2699999">
                            <a:off x="1477397" y="2020671"/>
                            <a:ext cx="330510"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Белгия</w:t>
                              </w:r>
                            </w:p>
                          </w:txbxContent>
                        </wps:txbx>
                        <wps:bodyPr horzOverflow="overflow" vert="horz" lIns="0" tIns="0" rIns="0" bIns="0" rtlCol="0">
                          <a:noAutofit/>
                        </wps:bodyPr>
                      </wps:wsp>
                      <wps:wsp>
                        <wps:cNvPr id="22254" name="Rectangle 22254"/>
                        <wps:cNvSpPr/>
                        <wps:spPr>
                          <a:xfrm rot="-2699999">
                            <a:off x="1369877" y="2035524"/>
                            <a:ext cx="229056"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Литв</w:t>
                              </w:r>
                            </w:p>
                          </w:txbxContent>
                        </wps:txbx>
                        <wps:bodyPr horzOverflow="overflow" vert="horz" lIns="0" tIns="0" rIns="0" bIns="0" rtlCol="0">
                          <a:noAutofit/>
                        </wps:bodyPr>
                      </wps:wsp>
                      <wps:wsp>
                        <wps:cNvPr id="22255" name="Rectangle 22255"/>
                        <wps:cNvSpPr/>
                        <wps:spPr>
                          <a:xfrm rot="-2699999">
                            <a:off x="1517067" y="1975089"/>
                            <a:ext cx="55544"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а</w:t>
                              </w:r>
                            </w:p>
                          </w:txbxContent>
                        </wps:txbx>
                        <wps:bodyPr horzOverflow="overflow" vert="horz" lIns="0" tIns="0" rIns="0" bIns="0" rtlCol="0">
                          <a:noAutofit/>
                        </wps:bodyPr>
                      </wps:wsp>
                      <wps:wsp>
                        <wps:cNvPr id="22256" name="Rectangle 22256"/>
                        <wps:cNvSpPr/>
                        <wps:spPr>
                          <a:xfrm rot="-2699999">
                            <a:off x="1162776" y="2048760"/>
                            <a:ext cx="330260"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Швеци</w:t>
                              </w:r>
                            </w:p>
                          </w:txbxContent>
                        </wps:txbx>
                        <wps:bodyPr horzOverflow="overflow" vert="horz" lIns="0" tIns="0" rIns="0" bIns="0" rtlCol="0">
                          <a:noAutofit/>
                        </wps:bodyPr>
                      </wps:wsp>
                      <wps:wsp>
                        <wps:cNvPr id="22257" name="Rectangle 22257"/>
                        <wps:cNvSpPr/>
                        <wps:spPr>
                          <a:xfrm rot="-2699999">
                            <a:off x="1378851" y="1970919"/>
                            <a:ext cx="53792"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22258" name="Rectangle 22258"/>
                        <wps:cNvSpPr/>
                        <wps:spPr>
                          <a:xfrm rot="-2699999">
                            <a:off x="1025425" y="2051791"/>
                            <a:ext cx="348025" cy="1399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Испани</w:t>
                              </w:r>
                            </w:p>
                          </w:txbxContent>
                        </wps:txbx>
                        <wps:bodyPr horzOverflow="overflow" vert="horz" lIns="0" tIns="0" rIns="0" bIns="0" rtlCol="0">
                          <a:noAutofit/>
                        </wps:bodyPr>
                      </wps:wsp>
                      <wps:wsp>
                        <wps:cNvPr id="22259" name="Rectangle 22259"/>
                        <wps:cNvSpPr/>
                        <wps:spPr>
                          <a:xfrm rot="-2699999">
                            <a:off x="1253545" y="1970787"/>
                            <a:ext cx="53793"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22260" name="Rectangle 22260"/>
                        <wps:cNvSpPr/>
                        <wps:spPr>
                          <a:xfrm rot="-2699999">
                            <a:off x="772215" y="2088391"/>
                            <a:ext cx="494515" cy="139984"/>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Португали</w:t>
                              </w:r>
                            </w:p>
                          </w:txbxContent>
                        </wps:txbx>
                        <wps:bodyPr horzOverflow="overflow" vert="horz" lIns="0" tIns="0" rIns="0" bIns="0" rtlCol="0">
                          <a:noAutofit/>
                        </wps:bodyPr>
                      </wps:wsp>
                      <wps:wsp>
                        <wps:cNvPr id="22261" name="Rectangle 22261"/>
                        <wps:cNvSpPr/>
                        <wps:spPr>
                          <a:xfrm rot="-2699999">
                            <a:off x="1099671" y="1981304"/>
                            <a:ext cx="53792" cy="1399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22262" name="Rectangle 22262"/>
                        <wps:cNvSpPr/>
                        <wps:spPr>
                          <a:xfrm rot="-2699999">
                            <a:off x="761160" y="2029730"/>
                            <a:ext cx="338392"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Латвия</w:t>
                              </w:r>
                            </w:p>
                          </w:txbxContent>
                        </wps:txbx>
                        <wps:bodyPr horzOverflow="overflow" vert="horz" lIns="0" tIns="0" rIns="0" bIns="0" rtlCol="0">
                          <a:noAutofit/>
                        </wps:bodyPr>
                      </wps:wsp>
                      <wps:wsp>
                        <wps:cNvPr id="22263" name="Rectangle 22263"/>
                        <wps:cNvSpPr/>
                        <wps:spPr>
                          <a:xfrm rot="-2699999">
                            <a:off x="655604" y="2035853"/>
                            <a:ext cx="241690"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Кипъ</w:t>
                              </w:r>
                            </w:p>
                          </w:txbxContent>
                        </wps:txbx>
                        <wps:bodyPr horzOverflow="overflow" vert="horz" lIns="0" tIns="0" rIns="0" bIns="0" rtlCol="0">
                          <a:noAutofit/>
                        </wps:bodyPr>
                      </wps:wsp>
                      <wps:wsp>
                        <wps:cNvPr id="22264" name="Rectangle 22264"/>
                        <wps:cNvSpPr/>
                        <wps:spPr>
                          <a:xfrm rot="-2699999">
                            <a:off x="811013" y="1972329"/>
                            <a:ext cx="57921"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р</w:t>
                              </w:r>
                            </w:p>
                          </w:txbxContent>
                        </wps:txbx>
                        <wps:bodyPr horzOverflow="overflow" vert="horz" lIns="0" tIns="0" rIns="0" bIns="0" rtlCol="0">
                          <a:noAutofit/>
                        </wps:bodyPr>
                      </wps:wsp>
                      <wps:wsp>
                        <wps:cNvPr id="22265" name="Rectangle 22265"/>
                        <wps:cNvSpPr/>
                        <wps:spPr>
                          <a:xfrm rot="-2699999">
                            <a:off x="457067" y="2029932"/>
                            <a:ext cx="390684"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Унгария</w:t>
                              </w:r>
                            </w:p>
                          </w:txbxContent>
                        </wps:txbx>
                        <wps:bodyPr horzOverflow="overflow" vert="horz" lIns="0" tIns="0" rIns="0" bIns="0" rtlCol="0">
                          <a:noAutofit/>
                        </wps:bodyPr>
                      </wps:wsp>
                      <wps:wsp>
                        <wps:cNvPr id="22266" name="Rectangle 22266"/>
                        <wps:cNvSpPr/>
                        <wps:spPr>
                          <a:xfrm rot="-2699999">
                            <a:off x="355154" y="2035539"/>
                            <a:ext cx="287726"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Гърци</w:t>
                              </w:r>
                            </w:p>
                          </w:txbxContent>
                        </wps:txbx>
                        <wps:bodyPr horzOverflow="overflow" vert="horz" lIns="0" tIns="0" rIns="0" bIns="0" rtlCol="0">
                          <a:noAutofit/>
                        </wps:bodyPr>
                      </wps:wsp>
                      <wps:wsp>
                        <wps:cNvPr id="22267" name="Rectangle 22267"/>
                        <wps:cNvSpPr/>
                        <wps:spPr>
                          <a:xfrm rot="-2699999">
                            <a:off x="542385" y="1965274"/>
                            <a:ext cx="53792" cy="13998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я</w:t>
                              </w:r>
                            </w:p>
                          </w:txbxContent>
                        </wps:txbx>
                        <wps:bodyPr horzOverflow="overflow" vert="horz" lIns="0" tIns="0" rIns="0" bIns="0" rtlCol="0">
                          <a:noAutofit/>
                        </wps:bodyPr>
                      </wps:wsp>
                      <wps:wsp>
                        <wps:cNvPr id="22268" name="Rectangle 22268"/>
                        <wps:cNvSpPr/>
                        <wps:spPr>
                          <a:xfrm rot="-2699999">
                            <a:off x="235546" y="2006203"/>
                            <a:ext cx="307868" cy="13998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Малта</w:t>
                              </w:r>
                            </w:p>
                          </w:txbxContent>
                        </wps:txbx>
                        <wps:bodyPr horzOverflow="overflow" vert="horz" lIns="0" tIns="0" rIns="0" bIns="0" rtlCol="0">
                          <a:noAutofit/>
                        </wps:bodyPr>
                      </wps:wsp>
                      <wps:wsp>
                        <wps:cNvPr id="22269" name="Rectangle 22269"/>
                        <wps:cNvSpPr/>
                        <wps:spPr>
                          <a:xfrm rot="-2699999">
                            <a:off x="-16771" y="2047407"/>
                            <a:ext cx="452482" cy="1399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5"/>
                                </w:rPr>
                                <w:t>България</w:t>
                              </w:r>
                            </w:p>
                          </w:txbxContent>
                        </wps:txbx>
                        <wps:bodyPr horzOverflow="overflow" vert="horz" lIns="0" tIns="0" rIns="0" bIns="0" rtlCol="0">
                          <a:noAutofit/>
                        </wps:bodyPr>
                      </wps:wsp>
                    </wpg:wgp>
                  </a:graphicData>
                </a:graphic>
              </wp:inline>
            </w:drawing>
          </mc:Choice>
          <mc:Fallback xmlns:a="http://schemas.openxmlformats.org/drawingml/2006/main">
            <w:pict>
              <v:group id="Group 290032" style="width:334.33pt;height:195.129pt;mso-position-horizontal-relative:char;mso-position-vertical-relative:line" coordsize="42459,24781">
                <v:shape id="Shape 22151" style="position:absolute;width:40478;height:0;left:1980;top:19969;" coordsize="4047896,0" path="m0,0l4047896,0">
                  <v:stroke weight="0.529pt" endcap="flat" joinstyle="miter" miterlimit="10" on="true" color="#e3e3e3"/>
                  <v:fill on="false" color="#000000" opacity="0"/>
                </v:shape>
                <v:shape id="Shape 22152" style="position:absolute;width:0;height:1168;left:1980;top:19204;" coordsize="0,116802" path="m0,116802l0,0">
                  <v:stroke weight="0.529pt" endcap="flat" joinstyle="miter" miterlimit="10" on="true" color="#ffffff"/>
                  <v:fill on="false" color="#000000" opacity="0"/>
                </v:shape>
                <v:shape id="Shape 22164" style="position:absolute;width:0;height:361;left:18730;top:19943;" coordsize="0,36182" path="m0,36182l0,0">
                  <v:stroke weight="0.529pt" endcap="flat" joinstyle="miter" miterlimit="10" on="true" color="#ffffff"/>
                  <v:fill on="false" color="#000000" opacity="0"/>
                </v:shape>
                <v:shape id="Shape 22165" style="position:absolute;width:0;height:361;left:20126;top:19943;" coordsize="0,36182" path="m0,36182l0,0">
                  <v:stroke weight="0.529pt" endcap="flat" joinstyle="miter" miterlimit="10" on="true" color="#ffffff"/>
                  <v:fill on="false" color="#000000" opacity="0"/>
                </v:shape>
                <v:shape id="Shape 22166" style="position:absolute;width:0;height:361;left:21522;top:19943;" coordsize="0,36182" path="m0,36182l0,0">
                  <v:stroke weight="0.529pt" endcap="flat" joinstyle="miter" miterlimit="10" on="true" color="#ffffff"/>
                  <v:fill on="false" color="#000000" opacity="0"/>
                </v:shape>
                <v:shape id="Shape 22167" style="position:absolute;width:0;height:361;left:22918;top:19943;" coordsize="0,36182" path="m0,36182l0,0">
                  <v:stroke weight="0.529pt" endcap="flat" joinstyle="miter" miterlimit="10" on="true" color="#ffffff"/>
                  <v:fill on="false" color="#000000" opacity="0"/>
                </v:shape>
                <v:shape id="Shape 22168" style="position:absolute;width:0;height:361;left:24314;top:19943;" coordsize="0,36182" path="m0,36182l0,0">
                  <v:stroke weight="0.529pt" endcap="flat" joinstyle="miter" miterlimit="10" on="true" color="#ffffff"/>
                  <v:fill on="false" color="#000000" opacity="0"/>
                </v:shape>
                <v:shape id="Shape 22169" style="position:absolute;width:0;height:361;left:25709;top:19943;" coordsize="0,36182" path="m0,36182l0,0">
                  <v:stroke weight="0.529pt" endcap="flat" joinstyle="miter" miterlimit="10" on="true" color="#ffffff"/>
                  <v:fill on="false" color="#000000" opacity="0"/>
                </v:shape>
                <v:shape id="Shape 22170" style="position:absolute;width:0;height:361;left:27105;top:19943;" coordsize="0,36182" path="m0,36182l0,0">
                  <v:stroke weight="0.529pt" endcap="flat" joinstyle="miter" miterlimit="10" on="true" color="#ffffff"/>
                  <v:fill on="false" color="#000000" opacity="0"/>
                </v:shape>
                <v:shape id="Shape 22171" style="position:absolute;width:0;height:361;left:28501;top:19943;" coordsize="0,36182" path="m0,36182l0,0">
                  <v:stroke weight="0.529pt" endcap="flat" joinstyle="miter" miterlimit="10" on="true" color="#ffffff"/>
                  <v:fill on="false" color="#000000" opacity="0"/>
                </v:shape>
                <v:shape id="Shape 22172" style="position:absolute;width:0;height:361;left:29897;top:19943;" coordsize="0,36182" path="m0,36182l0,0">
                  <v:stroke weight="0.529pt" endcap="flat" joinstyle="miter" miterlimit="10" on="true" color="#ffffff"/>
                  <v:fill on="false" color="#000000" opacity="0"/>
                </v:shape>
                <v:shape id="Shape 22173" style="position:absolute;width:0;height:361;left:31293;top:19943;" coordsize="0,36182" path="m0,36182l0,0">
                  <v:stroke weight="0.529pt" endcap="flat" joinstyle="miter" miterlimit="10" on="true" color="#ffffff"/>
                  <v:fill on="false" color="#000000" opacity="0"/>
                </v:shape>
                <v:shape id="Shape 22174" style="position:absolute;width:0;height:361;left:32689;top:19943;" coordsize="0,36182" path="m0,36182l0,0">
                  <v:stroke weight="0.529pt" endcap="flat" joinstyle="miter" miterlimit="10" on="true" color="#ffffff"/>
                  <v:fill on="false" color="#000000" opacity="0"/>
                </v:shape>
                <v:shape id="Shape 22175" style="position:absolute;width:0;height:361;left:34084;top:19943;" coordsize="0,36182" path="m0,36182l0,0">
                  <v:stroke weight="0.529pt" endcap="flat" joinstyle="miter" miterlimit="10" on="true" color="#ffffff"/>
                  <v:fill on="false" color="#000000" opacity="0"/>
                </v:shape>
                <v:shape id="Shape 22176" style="position:absolute;width:0;height:361;left:35480;top:19943;" coordsize="0,36182" path="m0,36182l0,0">
                  <v:stroke weight="0.529pt" endcap="flat" joinstyle="miter" miterlimit="10" on="true" color="#ffffff"/>
                  <v:fill on="false" color="#000000" opacity="0"/>
                </v:shape>
                <v:shape id="Shape 22177" style="position:absolute;width:0;height:361;left:36876;top:19943;" coordsize="0,36182" path="m0,36182l0,0">
                  <v:stroke weight="0.529pt" endcap="flat" joinstyle="miter" miterlimit="10" on="true" color="#ffffff"/>
                  <v:fill on="false" color="#000000" opacity="0"/>
                </v:shape>
                <v:shape id="Shape 22178" style="position:absolute;width:0;height:361;left:38272;top:19943;" coordsize="0,36182" path="m0,36182l0,0">
                  <v:stroke weight="0.529pt" endcap="flat" joinstyle="miter" miterlimit="10" on="true" color="#ffffff"/>
                  <v:fill on="false" color="#000000" opacity="0"/>
                </v:shape>
                <v:shape id="Shape 22179" style="position:absolute;width:0;height:361;left:39668;top:19943;" coordsize="0,36182" path="m0,36182l0,0">
                  <v:stroke weight="0.529pt" endcap="flat" joinstyle="miter" miterlimit="10" on="true" color="#ffffff"/>
                  <v:fill on="false" color="#000000" opacity="0"/>
                </v:shape>
                <v:shape id="Shape 22180" style="position:absolute;width:0;height:361;left:41064;top:19943;" coordsize="0,36182" path="m0,36182l0,0">
                  <v:stroke weight="0.529pt" endcap="flat" joinstyle="miter" miterlimit="10" on="true" color="#ffffff"/>
                  <v:fill on="false" color="#000000" opacity="0"/>
                </v:shape>
                <v:shape id="Shape 22181" style="position:absolute;width:0;height:361;left:42459;top:19943;" coordsize="0,36182" path="m0,36182l0,0">
                  <v:stroke weight="0.529pt" endcap="flat" joinstyle="miter" miterlimit="10" on="true" color="#ffffff"/>
                  <v:fill on="false" color="#000000" opacity="0"/>
                </v:shape>
                <v:rect id="Rectangle 22182" style="position:absolute;width:600;height:1399;left:897;top:19178;" filled="f" stroked="f">
                  <v:textbox inset="0,0,0,0">
                    <w:txbxContent>
                      <w:p>
                        <w:pPr>
                          <w:spacing w:before="0" w:after="160" w:line="259" w:lineRule="auto"/>
                          <w:ind w:right="0" w:firstLine="0"/>
                          <w:jc w:val="left"/>
                        </w:pPr>
                        <w:r>
                          <w:rPr>
                            <w:rFonts w:cs="Calibri" w:hAnsi="Calibri" w:eastAsia="Calibri" w:ascii="Calibri"/>
                            <w:w w:val="94"/>
                            <w:sz w:val="15"/>
                          </w:rPr>
                          <w:t xml:space="preserve">0</w:t>
                        </w:r>
                      </w:p>
                    </w:txbxContent>
                  </v:textbox>
                </v:rect>
                <v:rect id="Rectangle 22183" style="position:absolute;width:600;height:1399;left:897;top:16477;" filled="f" stroked="f">
                  <v:textbox inset="0,0,0,0">
                    <w:txbxContent>
                      <w:p>
                        <w:pPr>
                          <w:spacing w:before="0" w:after="160" w:line="259" w:lineRule="auto"/>
                          <w:ind w:right="0" w:firstLine="0"/>
                          <w:jc w:val="left"/>
                        </w:pPr>
                        <w:r>
                          <w:rPr>
                            <w:rFonts w:cs="Calibri" w:hAnsi="Calibri" w:eastAsia="Calibri" w:ascii="Calibri"/>
                            <w:w w:val="94"/>
                            <w:sz w:val="15"/>
                          </w:rPr>
                          <w:t xml:space="preserve">1</w:t>
                        </w:r>
                      </w:p>
                    </w:txbxContent>
                  </v:textbox>
                </v:rect>
                <v:rect id="Rectangle 22184" style="position:absolute;width:600;height:1399;left:897;top:13641;" filled="f" stroked="f">
                  <v:textbox inset="0,0,0,0">
                    <w:txbxContent>
                      <w:p>
                        <w:pPr>
                          <w:spacing w:before="0" w:after="160" w:line="259" w:lineRule="auto"/>
                          <w:ind w:right="0" w:firstLine="0"/>
                          <w:jc w:val="left"/>
                        </w:pPr>
                        <w:r>
                          <w:rPr>
                            <w:rFonts w:cs="Calibri" w:hAnsi="Calibri" w:eastAsia="Calibri" w:ascii="Calibri"/>
                            <w:w w:val="94"/>
                            <w:sz w:val="15"/>
                          </w:rPr>
                          <w:t xml:space="preserve">2</w:t>
                        </w:r>
                      </w:p>
                    </w:txbxContent>
                  </v:textbox>
                </v:rect>
                <v:rect id="Rectangle 22185" style="position:absolute;width:600;height:1399;left:897;top:10805;" filled="f" stroked="f">
                  <v:textbox inset="0,0,0,0">
                    <w:txbxContent>
                      <w:p>
                        <w:pPr>
                          <w:spacing w:before="0" w:after="160" w:line="259" w:lineRule="auto"/>
                          <w:ind w:right="0" w:firstLine="0"/>
                          <w:jc w:val="left"/>
                        </w:pPr>
                        <w:r>
                          <w:rPr>
                            <w:rFonts w:cs="Calibri" w:hAnsi="Calibri" w:eastAsia="Calibri" w:ascii="Calibri"/>
                            <w:w w:val="94"/>
                            <w:sz w:val="15"/>
                          </w:rPr>
                          <w:t xml:space="preserve">3</w:t>
                        </w:r>
                      </w:p>
                    </w:txbxContent>
                  </v:textbox>
                </v:rect>
                <v:rect id="Rectangle 22186" style="position:absolute;width:600;height:1399;left:897;top:7969;" filled="f" stroked="f">
                  <v:textbox inset="0,0,0,0">
                    <w:txbxContent>
                      <w:p>
                        <w:pPr>
                          <w:spacing w:before="0" w:after="160" w:line="259" w:lineRule="auto"/>
                          <w:ind w:right="0" w:firstLine="0"/>
                          <w:jc w:val="left"/>
                        </w:pPr>
                        <w:r>
                          <w:rPr>
                            <w:rFonts w:cs="Calibri" w:hAnsi="Calibri" w:eastAsia="Calibri" w:ascii="Calibri"/>
                            <w:w w:val="94"/>
                            <w:sz w:val="15"/>
                          </w:rPr>
                          <w:t xml:space="preserve">4</w:t>
                        </w:r>
                      </w:p>
                    </w:txbxContent>
                  </v:textbox>
                </v:rect>
                <v:rect id="Rectangle 22187" style="position:absolute;width:600;height:1399;left:897;top:5133;" filled="f" stroked="f">
                  <v:textbox inset="0,0,0,0">
                    <w:txbxContent>
                      <w:p>
                        <w:pPr>
                          <w:spacing w:before="0" w:after="160" w:line="259" w:lineRule="auto"/>
                          <w:ind w:right="0" w:firstLine="0"/>
                          <w:jc w:val="left"/>
                        </w:pPr>
                        <w:r>
                          <w:rPr>
                            <w:rFonts w:cs="Calibri" w:hAnsi="Calibri" w:eastAsia="Calibri" w:ascii="Calibri"/>
                            <w:w w:val="94"/>
                            <w:sz w:val="15"/>
                          </w:rPr>
                          <w:t xml:space="preserve">5</w:t>
                        </w:r>
                      </w:p>
                    </w:txbxContent>
                  </v:textbox>
                </v:rect>
                <v:rect id="Rectangle 22188" style="position:absolute;width:600;height:1399;left:897;top:2297;" filled="f" stroked="f">
                  <v:textbox inset="0,0,0,0">
                    <w:txbxContent>
                      <w:p>
                        <w:pPr>
                          <w:spacing w:before="0" w:after="160" w:line="259" w:lineRule="auto"/>
                          <w:ind w:right="0" w:firstLine="0"/>
                          <w:jc w:val="left"/>
                        </w:pPr>
                        <w:r>
                          <w:rPr>
                            <w:rFonts w:cs="Calibri" w:hAnsi="Calibri" w:eastAsia="Calibri" w:ascii="Calibri"/>
                            <w:w w:val="94"/>
                            <w:sz w:val="15"/>
                          </w:rPr>
                          <w:t xml:space="preserve">6</w:t>
                        </w:r>
                      </w:p>
                    </w:txbxContent>
                  </v:textbox>
                </v:rect>
                <v:rect id="Rectangle 22189" style="position:absolute;width:600;height:1399;left:897;top:0;" filled="f" stroked="f">
                  <v:textbox inset="0,0,0,0">
                    <w:txbxContent>
                      <w:p>
                        <w:pPr>
                          <w:spacing w:before="0" w:after="160" w:line="259" w:lineRule="auto"/>
                          <w:ind w:right="0" w:firstLine="0"/>
                          <w:jc w:val="left"/>
                        </w:pPr>
                        <w:r>
                          <w:rPr>
                            <w:rFonts w:cs="Calibri" w:hAnsi="Calibri" w:eastAsia="Calibri" w:ascii="Calibri"/>
                            <w:w w:val="94"/>
                            <w:sz w:val="15"/>
                          </w:rPr>
                          <w:t xml:space="preserve">7</w:t>
                        </w:r>
                      </w:p>
                    </w:txbxContent>
                  </v:textbox>
                </v:rect>
                <v:shape id="Shape 22190" style="position:absolute;width:0;height:19850;left:1980;top:119;" coordsize="0,1985048" path="m0,1985048l0,0">
                  <v:stroke weight="0.529pt" endcap="flat" joinstyle="miter" miterlimit="10" on="true" color="#e3e3e3"/>
                  <v:fill on="false" color="#000000" opacity="0"/>
                </v:shape>
                <v:shape id="Shape 22191" style="position:absolute;width:40478;height:0;left:1980;top:19969;" coordsize="4047896,0" path="m0,0l4047896,0">
                  <v:stroke weight="0.529pt" endcap="flat" joinstyle="miter" miterlimit="10" on="true" color="#e3e3e3"/>
                  <v:fill on="false" color="#000000" opacity="0"/>
                </v:shape>
                <v:shape id="Shape 22192" style="position:absolute;width:40478;height:0;left:1980;top:17134;" coordsize="4047896,0" path="m0,0l4047896,0">
                  <v:stroke weight="0.529pt" endcap="flat" joinstyle="miter" miterlimit="10" on="true" color="#e3e3e3"/>
                  <v:fill on="false" color="#000000" opacity="0"/>
                </v:shape>
                <v:shape id="Shape 22193" style="position:absolute;width:40478;height:0;left:1980;top:14298;" coordsize="4047896,0" path="m0,0l4047896,0">
                  <v:stroke weight="0.529pt" endcap="flat" joinstyle="miter" miterlimit="10" on="true" color="#e3e3e3"/>
                  <v:fill on="false" color="#000000" opacity="0"/>
                </v:shape>
                <v:shape id="Shape 22194" style="position:absolute;width:40478;height:0;left:1980;top:11462;" coordsize="4047896,0" path="m0,0l4047896,0">
                  <v:stroke weight="0.529pt" endcap="flat" joinstyle="miter" miterlimit="10" on="true" color="#e3e3e3"/>
                  <v:fill on="false" color="#000000" opacity="0"/>
                </v:shape>
                <v:shape id="Shape 22195" style="position:absolute;width:40478;height:0;left:1980;top:8626;" coordsize="4047896,0" path="m0,0l4047896,0">
                  <v:stroke weight="0.529pt" endcap="flat" joinstyle="miter" miterlimit="10" on="true" color="#e3e3e3"/>
                  <v:fill on="false" color="#000000" opacity="0"/>
                </v:shape>
                <v:shape id="Shape 22196" style="position:absolute;width:40478;height:0;left:1980;top:5791;" coordsize="4047896,0" path="m0,0l4047896,0">
                  <v:stroke weight="0.529pt" endcap="flat" joinstyle="miter" miterlimit="10" on="true" color="#e3e3e3"/>
                  <v:fill on="false" color="#000000" opacity="0"/>
                </v:shape>
                <v:shape id="Shape 22197" style="position:absolute;width:40478;height:0;left:1980;top:2955;" coordsize="4047896,0" path="m0,0l4047896,0">
                  <v:stroke weight="0.529pt" endcap="flat" joinstyle="miter" miterlimit="10" on="true" color="#e3e3e3"/>
                  <v:fill on="false" color="#000000" opacity="0"/>
                </v:shape>
                <v:shape id="Shape 22198" style="position:absolute;width:40478;height:0;left:1980;top:119;" coordsize="4047896,0" path="m0,0l4047896,0">
                  <v:stroke weight="0.529pt" endcap="flat" joinstyle="miter" miterlimit="10" on="true" color="#e3e3e3"/>
                  <v:fill on="false" color="#000000" opacity="0"/>
                </v:shape>
                <v:shape id="Shape 318709" style="position:absolute;width:1005;height:17865;left:2176;top:2104;" coordsize="100508,1786534" path="m0,0l100508,0l100508,1786534l0,1786534l0,0">
                  <v:stroke weight="0pt" endcap="flat" joinstyle="miter" miterlimit="10" on="false" color="#000000" opacity="0"/>
                  <v:fill on="true" color="#265f80"/>
                </v:shape>
                <v:shape id="Shape 318710" style="position:absolute;width:1005;height:14178;left:3572;top:5791;" coordsize="100508,1417879" path="m0,0l100508,0l100508,1417879l0,1417879l0,0">
                  <v:stroke weight="0pt" endcap="flat" joinstyle="miter" miterlimit="10" on="false" color="#000000" opacity="0"/>
                  <v:fill on="true" color="#f28e21"/>
                </v:shape>
                <v:shape id="Shape 318711" style="position:absolute;width:1005;height:12477;left:4968;top:7492;" coordsize="100508,1247737" path="m0,0l100508,0l100508,1247737l0,1247737l0,0">
                  <v:stroke weight="0pt" endcap="flat" joinstyle="miter" miterlimit="10" on="false" color="#000000" opacity="0"/>
                  <v:fill on="true" color="#f28e21"/>
                </v:shape>
                <v:shape id="Shape 318712" style="position:absolute;width:1004;height:12477;left:6363;top:7492;" coordsize="100495,1247737" path="m0,0l100495,0l100495,1247737l0,1247737l0,0">
                  <v:stroke weight="0pt" endcap="flat" joinstyle="miter" miterlimit="10" on="false" color="#000000" opacity="0"/>
                  <v:fill on="true" color="#f28e21"/>
                </v:shape>
                <v:shape id="Shape 318713" style="position:absolute;width:1005;height:12193;left:7759;top:7776;" coordsize="100508,1219391" path="m0,0l100508,0l100508,1219391l0,1219391l0,0">
                  <v:stroke weight="0pt" endcap="flat" joinstyle="miter" miterlimit="10" on="false" color="#000000" opacity="0"/>
                  <v:fill on="true" color="#f28e21"/>
                </v:shape>
                <v:shape id="Shape 318714" style="position:absolute;width:1005;height:11059;left:9155;top:8910;" coordsize="100508,1105942" path="m0,0l100508,0l100508,1105942l0,1105942l0,0">
                  <v:stroke weight="0pt" endcap="flat" joinstyle="miter" miterlimit="10" on="false" color="#000000" opacity="0"/>
                  <v:fill on="true" color="#f28e21"/>
                </v:shape>
                <v:shape id="Shape 318715" style="position:absolute;width:1005;height:10775;left:10551;top:9193;" coordsize="100508,1077595" path="m0,0l100508,0l100508,1077595l0,1077595l0,0">
                  <v:stroke weight="0pt" endcap="flat" joinstyle="miter" miterlimit="10" on="false" color="#000000" opacity="0"/>
                  <v:fill on="true" color="#f28e21"/>
                </v:shape>
                <v:shape id="Shape 318716" style="position:absolute;width:1005;height:10492;left:11947;top:9477;" coordsize="100508,1049236" path="m0,0l100508,0l100508,1049236l0,1049236l0,0">
                  <v:stroke weight="0pt" endcap="flat" joinstyle="miter" miterlimit="10" on="false" color="#000000" opacity="0"/>
                  <v:fill on="true" color="#f28e21"/>
                </v:shape>
                <v:shape id="Shape 318717" style="position:absolute;width:1005;height:9358;left:13342;top:10611;" coordsize="100508,935812" path="m0,0l100508,0l100508,935812l0,935812l0,0">
                  <v:stroke weight="0pt" endcap="flat" joinstyle="miter" miterlimit="10" on="false" color="#000000" opacity="0"/>
                  <v:fill on="true" color="#f28e21"/>
                </v:shape>
                <v:shape id="Shape 318718" style="position:absolute;width:1004;height:9358;left:14738;top:10611;" coordsize="100495,935812" path="m0,0l100495,0l100495,935812l0,935812l0,0">
                  <v:stroke weight="0pt" endcap="flat" joinstyle="miter" miterlimit="10" on="false" color="#000000" opacity="0"/>
                  <v:fill on="true" color="#f28e21"/>
                </v:shape>
                <v:shape id="Shape 318719" style="position:absolute;width:1005;height:9074;left:16134;top:10895;" coordsize="100508,907453" path="m0,0l100508,0l100508,907453l0,907453l0,0">
                  <v:stroke weight="0pt" endcap="flat" joinstyle="miter" miterlimit="10" on="false" color="#000000" opacity="0"/>
                  <v:fill on="true" color="#f28e21"/>
                </v:shape>
                <v:shape id="Shape 318720" style="position:absolute;width:1004;height:8790;left:17530;top:11179;" coordsize="100495,879094" path="m0,0l100495,0l100495,879094l0,879094l0,0">
                  <v:stroke weight="0pt" endcap="flat" joinstyle="miter" miterlimit="10" on="false" color="#000000" opacity="0"/>
                  <v:fill on="true" color="#f28e21"/>
                </v:shape>
                <v:shape id="Shape 318721" style="position:absolute;width:1004;height:8507;left:18926;top:11462;" coordsize="100495,850735" path="m0,0l100495,0l100495,850735l0,850735l0,0">
                  <v:stroke weight="0pt" endcap="flat" joinstyle="miter" miterlimit="10" on="false" color="#000000" opacity="0"/>
                  <v:fill on="true" color="#f28e21"/>
                </v:shape>
                <v:shape id="Shape 318722" style="position:absolute;width:1004;height:8507;left:20322;top:11462;" coordsize="100495,850735" path="m0,0l100495,0l100495,850735l0,850735l0,0">
                  <v:stroke weight="0pt" endcap="flat" joinstyle="miter" miterlimit="10" on="false" color="#000000" opacity="0"/>
                  <v:fill on="true" color="#f28e21"/>
                </v:shape>
                <v:shape id="Shape 318723" style="position:absolute;width:1005;height:7656;left:21717;top:12313;" coordsize="100508,765658" path="m0,0l100508,0l100508,765658l0,765658l0,0">
                  <v:stroke weight="0pt" endcap="flat" joinstyle="miter" miterlimit="10" on="false" color="#000000" opacity="0"/>
                  <v:fill on="true" color="#f28e21"/>
                </v:shape>
                <v:shape id="Shape 318724" style="position:absolute;width:1005;height:7372;left:23113;top:12596;" coordsize="100508,737298" path="m0,0l100508,0l100508,737298l0,737298l0,0">
                  <v:stroke weight="0pt" endcap="flat" joinstyle="miter" miterlimit="10" on="false" color="#000000" opacity="0"/>
                  <v:fill on="true" color="#f28e21"/>
                </v:shape>
                <v:shape id="Shape 318725" style="position:absolute;width:1004;height:7089;left:24509;top:12880;" coordsize="100495,708939" path="m0,0l100495,0l100495,708939l0,708939l0,0">
                  <v:stroke weight="0pt" endcap="flat" joinstyle="miter" miterlimit="10" on="false" color="#000000" opacity="0"/>
                  <v:fill on="true" color="#f28e21"/>
                </v:shape>
                <v:shape id="Shape 318726" style="position:absolute;width:1005;height:7089;left:25905;top:12880;" coordsize="100508,708939" path="m0,0l100508,0l100508,708939l0,708939l0,0">
                  <v:stroke weight="0pt" endcap="flat" joinstyle="miter" miterlimit="10" on="false" color="#000000" opacity="0"/>
                  <v:fill on="true" color="#f28e21"/>
                </v:shape>
                <v:shape id="Shape 318727" style="position:absolute;width:1005;height:6805;left:27301;top:13164;" coordsize="100508,680581" path="m0,0l100508,0l100508,680581l0,680581l0,0">
                  <v:stroke weight="0pt" endcap="flat" joinstyle="miter" miterlimit="10" on="false" color="#000000" opacity="0"/>
                  <v:fill on="true" color="#f28e21"/>
                </v:shape>
                <v:shape id="Shape 318728" style="position:absolute;width:1004;height:6805;left:28697;top:13164;" coordsize="100495,680581" path="m0,0l100495,0l100495,680581l0,680581l0,0">
                  <v:stroke weight="0pt" endcap="flat" joinstyle="miter" miterlimit="10" on="false" color="#000000" opacity="0"/>
                  <v:fill on="true" color="#f28e21"/>
                </v:shape>
                <v:shape id="Shape 318729" style="position:absolute;width:1005;height:6522;left:30092;top:13447;" coordsize="100508,652221" path="m0,0l100508,0l100508,652221l0,652221l0,0">
                  <v:stroke weight="0pt" endcap="flat" joinstyle="miter" miterlimit="10" on="false" color="#000000" opacity="0"/>
                  <v:fill on="true" color="#f28e21"/>
                </v:shape>
                <v:shape id="Shape 318730" style="position:absolute;width:1005;height:5955;left:31488;top:14014;" coordsize="100508,595516" path="m0,0l100508,0l100508,595516l0,595516l0,0">
                  <v:stroke weight="0pt" endcap="flat" joinstyle="miter" miterlimit="10" on="false" color="#000000" opacity="0"/>
                  <v:fill on="true" color="#f28e21"/>
                </v:shape>
                <v:shape id="Shape 318731" style="position:absolute;width:1004;height:5671;left:32884;top:14298;" coordsize="100495,567157" path="m0,0l100495,0l100495,567157l0,567157l0,0">
                  <v:stroke weight="0pt" endcap="flat" joinstyle="miter" miterlimit="10" on="false" color="#000000" opacity="0"/>
                  <v:fill on="true" color="#f28e21"/>
                </v:shape>
                <v:shape id="Shape 318732" style="position:absolute;width:1004;height:5387;left:34280;top:14581;" coordsize="100495,538797" path="m0,0l100495,0l100495,538797l0,538797l0,0">
                  <v:stroke weight="0pt" endcap="flat" joinstyle="miter" miterlimit="10" on="false" color="#000000" opacity="0"/>
                  <v:fill on="true" color="#f28e21"/>
                </v:shape>
                <v:shape id="Shape 318733" style="position:absolute;width:1005;height:5104;left:35676;top:14865;" coordsize="100508,510439" path="m0,0l100508,0l100508,510439l0,510439l0,0">
                  <v:stroke weight="0pt" endcap="flat" joinstyle="miter" miterlimit="10" on="false" color="#000000" opacity="0"/>
                  <v:fill on="true" color="#f28e21"/>
                </v:shape>
                <v:shape id="Shape 318734" style="position:absolute;width:1004;height:4820;left:37071;top:15149;" coordsize="100495,482067" path="m0,0l100495,0l100495,482067l0,482067l0,0">
                  <v:stroke weight="0pt" endcap="flat" joinstyle="miter" miterlimit="10" on="false" color="#000000" opacity="0"/>
                  <v:fill on="true" color="#f28e21"/>
                </v:shape>
                <v:shape id="Shape 318735" style="position:absolute;width:1004;height:4253;left:38467;top:15716;" coordsize="100495,425361" path="m0,0l100495,0l100495,425361l0,425361l0,0">
                  <v:stroke weight="0pt" endcap="flat" joinstyle="miter" miterlimit="10" on="false" color="#000000" opacity="0"/>
                  <v:fill on="true" color="#f28e21"/>
                </v:shape>
                <v:shape id="Shape 318736" style="position:absolute;width:1005;height:3969;left:39863;top:15999;" coordsize="100508,396990" path="m0,0l100508,0l100508,396990l0,396990l0,0">
                  <v:stroke weight="0pt" endcap="flat" joinstyle="miter" miterlimit="10" on="false" color="#000000" opacity="0"/>
                  <v:fill on="true" color="#f28e21"/>
                </v:shape>
                <v:shape id="Shape 318737" style="position:absolute;width:1004;height:3969;left:41259;top:15999;" coordsize="100495,396990" path="m0,0l100495,0l100495,396990l0,396990l0,0">
                  <v:stroke weight="0pt" endcap="flat" joinstyle="miter" miterlimit="10" on="false" color="#000000" opacity="0"/>
                  <v:fill on="true" color="#f28e21"/>
                </v:shape>
                <v:rect id="Rectangle 22228" style="position:absolute;width:3736;height:1399;left:39340;top:20551;" filled="f" stroked="f">
                  <v:textbox inset="0,0,0,0">
                    <w:txbxContent>
                      <w:p>
                        <w:pPr>
                          <w:spacing w:before="0" w:after="160" w:line="259" w:lineRule="auto"/>
                          <w:ind w:right="0" w:firstLine="0"/>
                          <w:jc w:val="left"/>
                        </w:pPr>
                        <w:r>
                          <w:rPr>
                            <w:rFonts w:cs="Calibri" w:hAnsi="Calibri" w:eastAsia="Calibri" w:ascii="Calibri"/>
                            <w:sz w:val="15"/>
                          </w:rPr>
                          <w:t xml:space="preserve">Франци</w:t>
                        </w:r>
                      </w:p>
                    </w:txbxContent>
                  </v:textbox>
                </v:rect>
                <v:rect id="Rectangle 22229" style="position:absolute;width:537;height:1399;left:41795;top:19695;"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22230" style="position:absolute;width:5778;height:1399;left:36803;top:20678;" filled="f" stroked="f">
                  <v:textbox inset="0,0,0,0">
                    <w:txbxContent>
                      <w:p>
                        <w:pPr>
                          <w:spacing w:before="0" w:after="160" w:line="259" w:lineRule="auto"/>
                          <w:ind w:right="0" w:firstLine="0"/>
                          <w:jc w:val="left"/>
                        </w:pPr>
                        <w:r>
                          <w:rPr>
                            <w:rFonts w:cs="Calibri" w:hAnsi="Calibri" w:eastAsia="Calibri" w:ascii="Calibri"/>
                            <w:sz w:val="15"/>
                          </w:rPr>
                          <w:t xml:space="preserve">Люксембург</w:t>
                        </w:r>
                      </w:p>
                    </w:txbxContent>
                  </v:textbox>
                </v:rect>
                <v:rect id="Rectangle 22231" style="position:absolute;width:7928;height:1399;left:33855;top:21028;" filled="f" stroked="f">
                  <v:textbox inset="0,0,0,0">
                    <w:txbxContent>
                      <w:p>
                        <w:pPr>
                          <w:spacing w:before="0" w:after="160" w:line="259" w:lineRule="auto"/>
                          <w:ind w:right="0" w:firstLine="0"/>
                          <w:jc w:val="left"/>
                        </w:pPr>
                        <w:r>
                          <w:rPr>
                            <w:rFonts w:cs="Calibri" w:hAnsi="Calibri" w:eastAsia="Calibri" w:ascii="Calibri"/>
                            <w:sz w:val="15"/>
                          </w:rPr>
                          <w:t xml:space="preserve">Великобритания</w:t>
                        </w:r>
                      </w:p>
                    </w:txbxContent>
                  </v:textbox>
                </v:rect>
                <v:rect id="Rectangle 22232" style="position:absolute;width:3549;height:1399;left:35202;top:20482;" filled="f" stroked="f">
                  <v:textbox inset="0,0,0,0">
                    <w:txbxContent>
                      <w:p>
                        <w:pPr>
                          <w:spacing w:before="0" w:after="160" w:line="259" w:lineRule="auto"/>
                          <w:ind w:right="0" w:firstLine="0"/>
                          <w:jc w:val="left"/>
                        </w:pPr>
                        <w:r>
                          <w:rPr>
                            <w:rFonts w:cs="Calibri" w:hAnsi="Calibri" w:eastAsia="Calibri" w:ascii="Calibri"/>
                            <w:sz w:val="15"/>
                          </w:rPr>
                          <w:t xml:space="preserve">Румъни</w:t>
                        </w:r>
                      </w:p>
                    </w:txbxContent>
                  </v:textbox>
                </v:rect>
                <v:rect id="Rectangle 22233" style="position:absolute;width:537;height:1399;left:37530;top:19660;"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22234" style="position:absolute;width:4048;height:1399;left:33517;top:20619;" filled="f" stroked="f">
                  <v:textbox inset="0,0,0,0">
                    <w:txbxContent>
                      <w:p>
                        <w:pPr>
                          <w:spacing w:before="0" w:after="160" w:line="259" w:lineRule="auto"/>
                          <w:ind w:right="0" w:firstLine="0"/>
                          <w:jc w:val="left"/>
                        </w:pPr>
                        <w:r>
                          <w:rPr>
                            <w:rFonts w:cs="Calibri" w:hAnsi="Calibri" w:eastAsia="Calibri" w:ascii="Calibri"/>
                            <w:sz w:val="15"/>
                          </w:rPr>
                          <w:t xml:space="preserve">Германи</w:t>
                        </w:r>
                      </w:p>
                    </w:txbxContent>
                  </v:textbox>
                </v:rect>
                <v:rect id="Rectangle 22235" style="position:absolute;width:537;height:1399;left:36183;top:19708;"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22236" style="position:absolute;width:4534;height:1399;left:32114;top:20480;" filled="f" stroked="f">
                  <v:textbox inset="0,0,0,0">
                    <w:txbxContent>
                      <w:p>
                        <w:pPr>
                          <w:spacing w:before="0" w:after="160" w:line="259" w:lineRule="auto"/>
                          <w:ind w:right="0" w:firstLine="0"/>
                          <w:jc w:val="left"/>
                        </w:pPr>
                        <w:r>
                          <w:rPr>
                            <w:rFonts w:cs="Calibri" w:hAnsi="Calibri" w:eastAsia="Calibri" w:ascii="Calibri"/>
                            <w:sz w:val="15"/>
                          </w:rPr>
                          <w:t xml:space="preserve">Хърватия</w:t>
                        </w:r>
                      </w:p>
                    </w:txbxContent>
                  </v:textbox>
                </v:rect>
                <v:rect id="Rectangle 22237" style="position:absolute;width:4613;height:1399;left:30646;top:20519;" filled="f" stroked="f">
                  <v:textbox inset="0,0,0,0">
                    <w:txbxContent>
                      <w:p>
                        <w:pPr>
                          <w:spacing w:before="0" w:after="160" w:line="259" w:lineRule="auto"/>
                          <w:ind w:right="0" w:firstLine="0"/>
                          <w:jc w:val="left"/>
                        </w:pPr>
                        <w:r>
                          <w:rPr>
                            <w:rFonts w:cs="Calibri" w:hAnsi="Calibri" w:eastAsia="Calibri" w:ascii="Calibri"/>
                            <w:sz w:val="15"/>
                          </w:rPr>
                          <w:t xml:space="preserve">Словения</w:t>
                        </w:r>
                      </w:p>
                    </w:txbxContent>
                  </v:textbox>
                </v:rect>
                <v:rect id="Rectangle 22238" style="position:absolute;width:2264;height:1399;left:30530;top:20333;" filled="f" stroked="f">
                  <v:textbox inset="0,0,0,0">
                    <w:txbxContent>
                      <w:p>
                        <w:pPr>
                          <w:spacing w:before="0" w:after="160" w:line="259" w:lineRule="auto"/>
                          <w:ind w:right="0" w:firstLine="0"/>
                          <w:jc w:val="left"/>
                        </w:pPr>
                        <w:r>
                          <w:rPr>
                            <w:rFonts w:cs="Calibri" w:hAnsi="Calibri" w:eastAsia="Calibri" w:ascii="Calibri"/>
                            <w:sz w:val="15"/>
                          </w:rPr>
                          <w:t xml:space="preserve">Чехи</w:t>
                        </w:r>
                      </w:p>
                    </w:txbxContent>
                  </v:textbox>
                </v:rect>
                <v:rect id="Rectangle 22239" style="position:absolute;width:537;height:1399;left:31986;top:19739;"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22240" style="position:absolute;width:2428;height:1399;left:29394;top:20177;" filled="f" stroked="f">
                  <v:textbox inset="0,0,0,0">
                    <w:txbxContent>
                      <w:p>
                        <w:pPr>
                          <w:spacing w:before="0" w:after="160" w:line="259" w:lineRule="auto"/>
                          <w:ind w:right="0" w:firstLine="0"/>
                          <w:jc w:val="left"/>
                        </w:pPr>
                        <w:r>
                          <w:rPr>
                            <w:rFonts w:cs="Calibri" w:hAnsi="Calibri" w:eastAsia="Calibri" w:ascii="Calibri"/>
                            <w:sz w:val="15"/>
                          </w:rPr>
                          <w:t xml:space="preserve">EС28</w:t>
                        </w:r>
                      </w:p>
                    </w:txbxContent>
                  </v:textbox>
                </v:rect>
                <v:rect id="Rectangle 22241" style="position:absolute;width:4589;height:1399;left:26497;top:20426;" filled="f" stroked="f">
                  <v:textbox inset="0,0,0,0">
                    <w:txbxContent>
                      <w:p>
                        <w:pPr>
                          <w:spacing w:before="0" w:after="160" w:line="259" w:lineRule="auto"/>
                          <w:ind w:right="0" w:firstLine="0"/>
                          <w:jc w:val="left"/>
                        </w:pPr>
                        <w:r>
                          <w:rPr>
                            <w:rFonts w:cs="Calibri" w:hAnsi="Calibri" w:eastAsia="Calibri" w:ascii="Calibri"/>
                            <w:sz w:val="15"/>
                          </w:rPr>
                          <w:t xml:space="preserve">Словакия</w:t>
                        </w:r>
                      </w:p>
                    </w:txbxContent>
                  </v:textbox>
                </v:rect>
                <v:rect id="Rectangle 22242" style="position:absolute;width:6406;height:1399;left:23854;top:20862;" filled="f" stroked="f">
                  <v:textbox inset="0,0,0,0">
                    <w:txbxContent>
                      <w:p>
                        <w:pPr>
                          <w:spacing w:before="0" w:after="160" w:line="259" w:lineRule="auto"/>
                          <w:ind w:right="0" w:firstLine="0"/>
                          <w:jc w:val="left"/>
                        </w:pPr>
                        <w:r>
                          <w:rPr>
                            <w:rFonts w:cs="Calibri" w:hAnsi="Calibri" w:eastAsia="Calibri" w:ascii="Calibri"/>
                            <w:sz w:val="15"/>
                          </w:rPr>
                          <w:t xml:space="preserve">Нидерландия</w:t>
                        </w:r>
                      </w:p>
                    </w:txbxContent>
                  </v:textbox>
                </v:rect>
                <v:rect id="Rectangle 22243" style="position:absolute;width:4713;height:1399;left:23520;top:20474;" filled="f" stroked="f">
                  <v:textbox inset="0,0,0,0">
                    <w:txbxContent>
                      <w:p>
                        <w:pPr>
                          <w:spacing w:before="0" w:after="160" w:line="259" w:lineRule="auto"/>
                          <w:ind w:right="0" w:firstLine="0"/>
                          <w:jc w:val="left"/>
                        </w:pPr>
                        <w:r>
                          <w:rPr>
                            <w:rFonts w:cs="Calibri" w:hAnsi="Calibri" w:eastAsia="Calibri" w:ascii="Calibri"/>
                            <w:sz w:val="15"/>
                          </w:rPr>
                          <w:t xml:space="preserve">Ирландия</w:t>
                        </w:r>
                      </w:p>
                    </w:txbxContent>
                  </v:textbox>
                </v:rect>
                <v:rect id="Rectangle 22244" style="position:absolute;width:3251;height:1399;left:23181;top:20156;" filled="f" stroked="f">
                  <v:textbox inset="0,0,0,0">
                    <w:txbxContent>
                      <w:p>
                        <w:pPr>
                          <w:spacing w:before="0" w:after="160" w:line="259" w:lineRule="auto"/>
                          <w:ind w:right="0" w:firstLine="0"/>
                          <w:jc w:val="left"/>
                        </w:pPr>
                        <w:r>
                          <w:rPr>
                            <w:rFonts w:cs="Calibri" w:hAnsi="Calibri" w:eastAsia="Calibri" w:ascii="Calibri"/>
                            <w:sz w:val="15"/>
                          </w:rPr>
                          <w:t xml:space="preserve">Полша</w:t>
                        </w:r>
                      </w:p>
                    </w:txbxContent>
                  </v:textbox>
                </v:rect>
                <v:rect id="Rectangle 22245" style="position:absolute;width:2424;height:1399;left:22034;top:20418;" filled="f" stroked="f">
                  <v:textbox inset="0,0,0,0">
                    <w:txbxContent>
                      <w:p>
                        <w:pPr>
                          <w:spacing w:before="0" w:after="160" w:line="259" w:lineRule="auto"/>
                          <w:ind w:right="0" w:firstLine="0"/>
                          <w:jc w:val="left"/>
                        </w:pPr>
                        <w:r>
                          <w:rPr>
                            <w:rFonts w:cs="Calibri" w:hAnsi="Calibri" w:eastAsia="Calibri" w:ascii="Calibri"/>
                            <w:sz w:val="15"/>
                          </w:rPr>
                          <w:t xml:space="preserve">Дани</w:t>
                        </w:r>
                      </w:p>
                    </w:txbxContent>
                  </v:textbox>
                </v:rect>
                <v:rect id="Rectangle 22246" style="position:absolute;width:537;height:1399;left:23599;top:19796;"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22247" style="position:absolute;width:3772;height:1399;left:19962;top:20338;" filled="f" stroked="f">
                  <v:textbox inset="0,0,0,0">
                    <w:txbxContent>
                      <w:p>
                        <w:pPr>
                          <w:spacing w:before="0" w:after="160" w:line="259" w:lineRule="auto"/>
                          <w:ind w:right="0" w:firstLine="0"/>
                          <w:jc w:val="left"/>
                        </w:pPr>
                        <w:r>
                          <w:rPr>
                            <w:rFonts w:cs="Calibri" w:hAnsi="Calibri" w:eastAsia="Calibri" w:ascii="Calibri"/>
                            <w:sz w:val="15"/>
                          </w:rPr>
                          <w:t xml:space="preserve">Естония</w:t>
                        </w:r>
                      </w:p>
                    </w:txbxContent>
                  </v:textbox>
                </v:rect>
                <v:rect id="Rectangle 22248" style="position:absolute;width:3332;height:1399;left:18656;top:20521;" filled="f" stroked="f">
                  <v:textbox inset="0,0,0,0">
                    <w:txbxContent>
                      <w:p>
                        <w:pPr>
                          <w:spacing w:before="0" w:after="160" w:line="259" w:lineRule="auto"/>
                          <w:ind w:right="0" w:firstLine="0"/>
                          <w:jc w:val="left"/>
                        </w:pPr>
                        <w:r>
                          <w:rPr>
                            <w:rFonts w:cs="Calibri" w:hAnsi="Calibri" w:eastAsia="Calibri" w:ascii="Calibri"/>
                            <w:sz w:val="15"/>
                          </w:rPr>
                          <w:t xml:space="preserve">Австри</w:t>
                        </w:r>
                      </w:p>
                    </w:txbxContent>
                  </v:textbox>
                </v:rect>
                <v:rect id="Rectangle 22249" style="position:absolute;width:537;height:1399;left:20837;top:19737;"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22250" style="position:absolute;width:5433;height:1399;left:16094;top:20598;" filled="f" stroked="f">
                  <v:textbox inset="0,0,0,0">
                    <w:txbxContent>
                      <w:p>
                        <w:pPr>
                          <w:spacing w:before="0" w:after="160" w:line="259" w:lineRule="auto"/>
                          <w:ind w:right="0" w:firstLine="0"/>
                          <w:jc w:val="left"/>
                        </w:pPr>
                        <w:r>
                          <w:rPr>
                            <w:rFonts w:cs="Calibri" w:hAnsi="Calibri" w:eastAsia="Calibri" w:ascii="Calibri"/>
                            <w:sz w:val="15"/>
                          </w:rPr>
                          <w:t xml:space="preserve">Финландия</w:t>
                        </w:r>
                      </w:p>
                    </w:txbxContent>
                  </v:textbox>
                </v:rect>
                <v:rect id="Rectangle 22251" style="position:absolute;width:2901;height:1399;left:16187;top:20428;" filled="f" stroked="f">
                  <v:textbox inset="0,0,0,0">
                    <w:txbxContent>
                      <w:p>
                        <w:pPr>
                          <w:spacing w:before="0" w:after="160" w:line="259" w:lineRule="auto"/>
                          <w:ind w:right="0" w:firstLine="0"/>
                          <w:jc w:val="left"/>
                        </w:pPr>
                        <w:r>
                          <w:rPr>
                            <w:rFonts w:cs="Calibri" w:hAnsi="Calibri" w:eastAsia="Calibri" w:ascii="Calibri"/>
                            <w:sz w:val="15"/>
                          </w:rPr>
                          <w:t xml:space="preserve">Итали</w:t>
                        </w:r>
                      </w:p>
                    </w:txbxContent>
                  </v:textbox>
                </v:rect>
                <v:rect id="Rectangle 22252" style="position:absolute;width:537;height:1399;left:18075;top:19721;"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22253" style="position:absolute;width:3305;height:1399;left:14773;top:20206;" filled="f" stroked="f">
                  <v:textbox inset="0,0,0,0">
                    <w:txbxContent>
                      <w:p>
                        <w:pPr>
                          <w:spacing w:before="0" w:after="160" w:line="259" w:lineRule="auto"/>
                          <w:ind w:right="0" w:firstLine="0"/>
                          <w:jc w:val="left"/>
                        </w:pPr>
                        <w:r>
                          <w:rPr>
                            <w:rFonts w:cs="Calibri" w:hAnsi="Calibri" w:eastAsia="Calibri" w:ascii="Calibri"/>
                            <w:sz w:val="15"/>
                          </w:rPr>
                          <w:t xml:space="preserve">Белгия</w:t>
                        </w:r>
                      </w:p>
                    </w:txbxContent>
                  </v:textbox>
                </v:rect>
                <v:rect id="Rectangle 22254" style="position:absolute;width:2290;height:1399;left:13698;top:20355;" filled="f" stroked="f">
                  <v:textbox inset="0,0,0,0">
                    <w:txbxContent>
                      <w:p>
                        <w:pPr>
                          <w:spacing w:before="0" w:after="160" w:line="259" w:lineRule="auto"/>
                          <w:ind w:right="0" w:firstLine="0"/>
                          <w:jc w:val="left"/>
                        </w:pPr>
                        <w:r>
                          <w:rPr>
                            <w:rFonts w:cs="Calibri" w:hAnsi="Calibri" w:eastAsia="Calibri" w:ascii="Calibri"/>
                            <w:sz w:val="15"/>
                          </w:rPr>
                          <w:t xml:space="preserve">Литв</w:t>
                        </w:r>
                      </w:p>
                    </w:txbxContent>
                  </v:textbox>
                </v:rect>
                <v:rect id="Rectangle 22255" style="position:absolute;width:555;height:1399;left:15170;top:19750;" filled="f" stroked="f">
                  <v:textbox inset="0,0,0,0">
                    <w:txbxContent>
                      <w:p>
                        <w:pPr>
                          <w:spacing w:before="0" w:after="160" w:line="259" w:lineRule="auto"/>
                          <w:ind w:right="0" w:firstLine="0"/>
                          <w:jc w:val="left"/>
                        </w:pPr>
                        <w:r>
                          <w:rPr>
                            <w:rFonts w:cs="Calibri" w:hAnsi="Calibri" w:eastAsia="Calibri" w:ascii="Calibri"/>
                            <w:sz w:val="15"/>
                          </w:rPr>
                          <w:t xml:space="preserve">а</w:t>
                        </w:r>
                      </w:p>
                    </w:txbxContent>
                  </v:textbox>
                </v:rect>
                <v:rect id="Rectangle 22256" style="position:absolute;width:3302;height:1399;left:11627;top:20487;" filled="f" stroked="f">
                  <v:textbox inset="0,0,0,0">
                    <w:txbxContent>
                      <w:p>
                        <w:pPr>
                          <w:spacing w:before="0" w:after="160" w:line="259" w:lineRule="auto"/>
                          <w:ind w:right="0" w:firstLine="0"/>
                          <w:jc w:val="left"/>
                        </w:pPr>
                        <w:r>
                          <w:rPr>
                            <w:rFonts w:cs="Calibri" w:hAnsi="Calibri" w:eastAsia="Calibri" w:ascii="Calibri"/>
                            <w:sz w:val="15"/>
                          </w:rPr>
                          <w:t xml:space="preserve">Швеци</w:t>
                        </w:r>
                      </w:p>
                    </w:txbxContent>
                  </v:textbox>
                </v:rect>
                <v:rect id="Rectangle 22257" style="position:absolute;width:537;height:1399;left:13788;top:19709;"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22258" style="position:absolute;width:3480;height:1399;left:10254;top:20517;" filled="f" stroked="f">
                  <v:textbox inset="0,0,0,0">
                    <w:txbxContent>
                      <w:p>
                        <w:pPr>
                          <w:spacing w:before="0" w:after="160" w:line="259" w:lineRule="auto"/>
                          <w:ind w:right="0" w:firstLine="0"/>
                          <w:jc w:val="left"/>
                        </w:pPr>
                        <w:r>
                          <w:rPr>
                            <w:rFonts w:cs="Calibri" w:hAnsi="Calibri" w:eastAsia="Calibri" w:ascii="Calibri"/>
                            <w:sz w:val="15"/>
                          </w:rPr>
                          <w:t xml:space="preserve">Испани</w:t>
                        </w:r>
                      </w:p>
                    </w:txbxContent>
                  </v:textbox>
                </v:rect>
                <v:rect id="Rectangle 22259" style="position:absolute;width:537;height:1399;left:12535;top:19707;"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22260" style="position:absolute;width:4945;height:1399;left:7722;top:20883;" filled="f" stroked="f">
                  <v:textbox inset="0,0,0,0">
                    <w:txbxContent>
                      <w:p>
                        <w:pPr>
                          <w:spacing w:before="0" w:after="160" w:line="259" w:lineRule="auto"/>
                          <w:ind w:right="0" w:firstLine="0"/>
                          <w:jc w:val="left"/>
                        </w:pPr>
                        <w:r>
                          <w:rPr>
                            <w:rFonts w:cs="Calibri" w:hAnsi="Calibri" w:eastAsia="Calibri" w:ascii="Calibri"/>
                            <w:sz w:val="15"/>
                          </w:rPr>
                          <w:t xml:space="preserve">Португали</w:t>
                        </w:r>
                      </w:p>
                    </w:txbxContent>
                  </v:textbox>
                </v:rect>
                <v:rect id="Rectangle 22261" style="position:absolute;width:537;height:1399;left:10996;top:19813;"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22262" style="position:absolute;width:3383;height:1399;left:7611;top:20297;" filled="f" stroked="f">
                  <v:textbox inset="0,0,0,0">
                    <w:txbxContent>
                      <w:p>
                        <w:pPr>
                          <w:spacing w:before="0" w:after="160" w:line="259" w:lineRule="auto"/>
                          <w:ind w:right="0" w:firstLine="0"/>
                          <w:jc w:val="left"/>
                        </w:pPr>
                        <w:r>
                          <w:rPr>
                            <w:rFonts w:cs="Calibri" w:hAnsi="Calibri" w:eastAsia="Calibri" w:ascii="Calibri"/>
                            <w:sz w:val="15"/>
                          </w:rPr>
                          <w:t xml:space="preserve">Латвия</w:t>
                        </w:r>
                      </w:p>
                    </w:txbxContent>
                  </v:textbox>
                </v:rect>
                <v:rect id="Rectangle 22263" style="position:absolute;width:2416;height:1399;left:6556;top:20358;" filled="f" stroked="f">
                  <v:textbox inset="0,0,0,0">
                    <w:txbxContent>
                      <w:p>
                        <w:pPr>
                          <w:spacing w:before="0" w:after="160" w:line="259" w:lineRule="auto"/>
                          <w:ind w:right="0" w:firstLine="0"/>
                          <w:jc w:val="left"/>
                        </w:pPr>
                        <w:r>
                          <w:rPr>
                            <w:rFonts w:cs="Calibri" w:hAnsi="Calibri" w:eastAsia="Calibri" w:ascii="Calibri"/>
                            <w:sz w:val="15"/>
                          </w:rPr>
                          <w:t xml:space="preserve">Кипъ</w:t>
                        </w:r>
                      </w:p>
                    </w:txbxContent>
                  </v:textbox>
                </v:rect>
                <v:rect id="Rectangle 22264" style="position:absolute;width:579;height:1399;left:8110;top:19723;" filled="f" stroked="f">
                  <v:textbox inset="0,0,0,0">
                    <w:txbxContent>
                      <w:p>
                        <w:pPr>
                          <w:spacing w:before="0" w:after="160" w:line="259" w:lineRule="auto"/>
                          <w:ind w:right="0" w:firstLine="0"/>
                          <w:jc w:val="left"/>
                        </w:pPr>
                        <w:r>
                          <w:rPr>
                            <w:rFonts w:cs="Calibri" w:hAnsi="Calibri" w:eastAsia="Calibri" w:ascii="Calibri"/>
                            <w:sz w:val="15"/>
                          </w:rPr>
                          <w:t xml:space="preserve">р</w:t>
                        </w:r>
                      </w:p>
                    </w:txbxContent>
                  </v:textbox>
                </v:rect>
                <v:rect id="Rectangle 22265" style="position:absolute;width:3906;height:1399;left:4570;top:20299;" filled="f" stroked="f">
                  <v:textbox inset="0,0,0,0">
                    <w:txbxContent>
                      <w:p>
                        <w:pPr>
                          <w:spacing w:before="0" w:after="160" w:line="259" w:lineRule="auto"/>
                          <w:ind w:right="0" w:firstLine="0"/>
                          <w:jc w:val="left"/>
                        </w:pPr>
                        <w:r>
                          <w:rPr>
                            <w:rFonts w:cs="Calibri" w:hAnsi="Calibri" w:eastAsia="Calibri" w:ascii="Calibri"/>
                            <w:sz w:val="15"/>
                          </w:rPr>
                          <w:t xml:space="preserve">Унгария</w:t>
                        </w:r>
                      </w:p>
                    </w:txbxContent>
                  </v:textbox>
                </v:rect>
                <v:rect id="Rectangle 22266" style="position:absolute;width:2877;height:1399;left:3551;top:20355;" filled="f" stroked="f">
                  <v:textbox inset="0,0,0,0">
                    <w:txbxContent>
                      <w:p>
                        <w:pPr>
                          <w:spacing w:before="0" w:after="160" w:line="259" w:lineRule="auto"/>
                          <w:ind w:right="0" w:firstLine="0"/>
                          <w:jc w:val="left"/>
                        </w:pPr>
                        <w:r>
                          <w:rPr>
                            <w:rFonts w:cs="Calibri" w:hAnsi="Calibri" w:eastAsia="Calibri" w:ascii="Calibri"/>
                            <w:sz w:val="15"/>
                          </w:rPr>
                          <w:t xml:space="preserve">Гърци</w:t>
                        </w:r>
                      </w:p>
                    </w:txbxContent>
                  </v:textbox>
                </v:rect>
                <v:rect id="Rectangle 22267" style="position:absolute;width:537;height:1399;left:5423;top:19652;" filled="f" stroked="f">
                  <v:textbox inset="0,0,0,0">
                    <w:txbxContent>
                      <w:p>
                        <w:pPr>
                          <w:spacing w:before="0" w:after="160" w:line="259" w:lineRule="auto"/>
                          <w:ind w:right="0" w:firstLine="0"/>
                          <w:jc w:val="left"/>
                        </w:pPr>
                        <w:r>
                          <w:rPr>
                            <w:rFonts w:cs="Calibri" w:hAnsi="Calibri" w:eastAsia="Calibri" w:ascii="Calibri"/>
                            <w:sz w:val="15"/>
                          </w:rPr>
                          <w:t xml:space="preserve">я</w:t>
                        </w:r>
                      </w:p>
                    </w:txbxContent>
                  </v:textbox>
                </v:rect>
                <v:rect id="Rectangle 22268" style="position:absolute;width:3078;height:1399;left:2355;top:20062;" filled="f" stroked="f">
                  <v:textbox inset="0,0,0,0">
                    <w:txbxContent>
                      <w:p>
                        <w:pPr>
                          <w:spacing w:before="0" w:after="160" w:line="259" w:lineRule="auto"/>
                          <w:ind w:right="0" w:firstLine="0"/>
                          <w:jc w:val="left"/>
                        </w:pPr>
                        <w:r>
                          <w:rPr>
                            <w:rFonts w:cs="Calibri" w:hAnsi="Calibri" w:eastAsia="Calibri" w:ascii="Calibri"/>
                            <w:sz w:val="15"/>
                          </w:rPr>
                          <w:t xml:space="preserve">Малта</w:t>
                        </w:r>
                      </w:p>
                    </w:txbxContent>
                  </v:textbox>
                </v:rect>
                <v:rect id="Rectangle 22269" style="position:absolute;width:4524;height:1399;left:-167;top:20474;" filled="f" stroked="f">
                  <v:textbox inset="0,0,0,0">
                    <w:txbxContent>
                      <w:p>
                        <w:pPr>
                          <w:spacing w:before="0" w:after="160" w:line="259" w:lineRule="auto"/>
                          <w:ind w:right="0" w:firstLine="0"/>
                          <w:jc w:val="left"/>
                        </w:pPr>
                        <w:r>
                          <w:rPr>
                            <w:rFonts w:cs="Calibri" w:hAnsi="Calibri" w:eastAsia="Calibri" w:ascii="Calibri"/>
                            <w:sz w:val="15"/>
                          </w:rPr>
                          <w:t xml:space="preserve">България</w:t>
                        </w:r>
                      </w:p>
                    </w:txbxContent>
                  </v:textbox>
                </v:rect>
              </v:group>
            </w:pict>
          </mc:Fallback>
        </mc:AlternateContent>
      </w:r>
    </w:p>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OECD/European Observatory on Health Systems and Policies 2017.</w:t>
      </w:r>
    </w:p>
    <w:p w:rsidR="005C3B5F" w:rsidRDefault="005017F0">
      <w:pPr>
        <w:ind w:left="-12" w:right="45"/>
      </w:pPr>
      <w:r>
        <w:t xml:space="preserve">В допълнение, значителният брой на неосигурените лица (някои от тях с високи доходи, самонаети лица, които нямат доверие в системата) (вж. 3.3.1 </w:t>
      </w:r>
      <w:r>
        <w:rPr>
          <w:i/>
        </w:rPr>
        <w:t>Покритие</w:t>
      </w:r>
      <w:r>
        <w:t>) увеличава неравенството във финансиран</w:t>
      </w:r>
      <w:r>
        <w:t>ето.</w:t>
      </w:r>
    </w:p>
    <w:p w:rsidR="005C3B5F" w:rsidRDefault="005017F0">
      <w:pPr>
        <w:spacing w:after="621"/>
        <w:ind w:left="-12" w:right="45"/>
      </w:pPr>
      <w:r>
        <w:t>Слабата финансова защита на населението, която води до относително високия дял на директните плащания, причинява допълнително неравенство. Хората с ниски доходи плащат пропорционално повече от тези с високи доходи, тъй като потребителските такси, коит</w:t>
      </w:r>
      <w:r>
        <w:t>о формират значима част от директните плащания, са еднакви за всички, като съществуват само някои изключения за уязвими групи (например за пенсионерите). По този начин най-голямата финансова тежест се понася от хората с ниски и средни доходи.</w:t>
      </w:r>
    </w:p>
    <w:p w:rsidR="005C3B5F" w:rsidRDefault="005017F0">
      <w:pPr>
        <w:pStyle w:val="Heading2"/>
        <w:spacing w:after="335"/>
        <w:ind w:left="-5"/>
      </w:pPr>
      <w:bookmarkStart w:id="54" w:name="_Toc311944"/>
      <w:r>
        <w:rPr>
          <w:b w:val="0"/>
        </w:rPr>
        <w:t xml:space="preserve">7.3  </w:t>
      </w:r>
      <w:r>
        <w:t>Потребит</w:t>
      </w:r>
      <w:r>
        <w:t>елска оценка и равенство в достъпа</w:t>
      </w:r>
      <w:bookmarkEnd w:id="54"/>
    </w:p>
    <w:p w:rsidR="005C3B5F" w:rsidRDefault="005017F0">
      <w:pPr>
        <w:pStyle w:val="Heading4"/>
        <w:spacing w:after="197"/>
        <w:ind w:left="-5" w:right="16"/>
      </w:pPr>
      <w:r>
        <w:rPr>
          <w:b/>
          <w:i w:val="0"/>
        </w:rPr>
        <w:t xml:space="preserve">7.3.1 </w:t>
      </w:r>
      <w:r>
        <w:t>Потребителска оценка</w:t>
      </w:r>
    </w:p>
    <w:p w:rsidR="005C3B5F" w:rsidRDefault="005017F0">
      <w:pPr>
        <w:ind w:left="-12" w:right="45" w:firstLine="0"/>
      </w:pPr>
      <w:r>
        <w:t>Няколко проучвания показват, че потребителската оценка за здравната система и здравните услуги е предимно негативна.</w:t>
      </w:r>
    </w:p>
    <w:p w:rsidR="005C3B5F" w:rsidRDefault="005017F0">
      <w:pPr>
        <w:ind w:left="-12" w:right="45"/>
      </w:pPr>
      <w:r>
        <w:rPr>
          <w:rFonts w:ascii="Calibri" w:eastAsia="Calibri" w:hAnsi="Calibri" w:cs="Calibri"/>
          <w:noProof/>
          <w:sz w:val="22"/>
        </w:rPr>
        <w:lastRenderedPageBreak/>
        <mc:AlternateContent>
          <mc:Choice Requires="wpg">
            <w:drawing>
              <wp:anchor distT="0" distB="0" distL="114300" distR="114300" simplePos="0" relativeHeight="251763712" behindDoc="0" locked="0" layoutInCell="1" allowOverlap="1">
                <wp:simplePos x="0" y="0"/>
                <wp:positionH relativeFrom="page">
                  <wp:posOffset>359994</wp:posOffset>
                </wp:positionH>
                <wp:positionV relativeFrom="page">
                  <wp:posOffset>3107182</wp:posOffset>
                </wp:positionV>
                <wp:extent cx="90005" cy="541338"/>
                <wp:effectExtent l="0" t="0" r="0" b="0"/>
                <wp:wrapSquare wrapText="bothSides"/>
                <wp:docPr id="288310" name="Group 288310"/>
                <wp:cNvGraphicFramePr/>
                <a:graphic xmlns:a="http://schemas.openxmlformats.org/drawingml/2006/main">
                  <a:graphicData uri="http://schemas.microsoft.com/office/word/2010/wordprocessingGroup">
                    <wpg:wgp>
                      <wpg:cNvGrpSpPr/>
                      <wpg:grpSpPr>
                        <a:xfrm>
                          <a:off x="0" y="0"/>
                          <a:ext cx="90005" cy="541338"/>
                          <a:chOff x="0" y="0"/>
                          <a:chExt cx="90005" cy="541338"/>
                        </a:xfrm>
                      </wpg:grpSpPr>
                      <wps:wsp>
                        <wps:cNvPr id="318796" name="Shape 318796"/>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s:wsp>
                        <wps:cNvPr id="318797" name="Shape 318797"/>
                        <wps:cNvSpPr/>
                        <wps:spPr>
                          <a:xfrm>
                            <a:off x="18009" y="460794"/>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88310" style="width:7.087pt;height:42.625pt;position:absolute;mso-position-horizontal-relative:page;mso-position-horizontal:absolute;margin-left:28.346pt;mso-position-vertical-relative:page;margin-top:244.66pt;" coordsize="900,5413">
                <v:shape id="Shape 318798" style="position:absolute;width:900;height:974;left:0;top:0;" coordsize="90005,97409" path="m0,0l90005,0l90005,97409l0,97409l0,0">
                  <v:stroke weight="0pt" endcap="flat" joinstyle="miter" miterlimit="10" on="false" color="#000000" opacity="0"/>
                  <v:fill on="true" color="#19607d"/>
                </v:shape>
                <v:shape id="Shape 318799" style="position:absolute;width:719;height:805;left:180;top:4607;" coordsize="71996,80544" path="m0,0l71996,0l71996,80544l0,80544l0,0">
                  <v:stroke weight="0pt" endcap="flat" joinstyle="miter" miterlimit="10" on="false" color="#000000" opacity="0"/>
                  <v:fill on="true" color="#d64503"/>
                </v:shape>
                <w10:wrap type="square"/>
              </v:group>
            </w:pict>
          </mc:Fallback>
        </mc:AlternateContent>
      </w:r>
      <w:r>
        <w:t>В България липсва практика да се изследва систематично и регулярно общественото мнение за здравната система. В проведено проучване от 2013 г. (с повече от 1 300 респонденти) 45,5% от участниците заявяват, че не са удовлетворени от здравната система. Причин</w:t>
      </w:r>
      <w:r>
        <w:t xml:space="preserve">ите за това неудовлетворение варират от ниското качество на здравните услуги, високите здравни разходи на пациентите, затруднения достъп, корупцията, липсата на комуникация и ниската отзивчивост от страна на лекарите. Освен това ниската удовлетвореност от </w:t>
      </w:r>
      <w:r>
        <w:t>здравната система се дължи и на липсата на избор на здравноосигурителен фонд (Петрова 2013).</w:t>
      </w:r>
    </w:p>
    <w:p w:rsidR="005C3B5F" w:rsidRDefault="005017F0">
      <w:pPr>
        <w:ind w:left="-12" w:right="45"/>
      </w:pPr>
      <w:r>
        <w:t>Проучване на Евробарометър от 2014 г. изследва индивидуалните възприятия по отношение на качеството на услугите и сигурността за пациентите (European Commission 20</w:t>
      </w:r>
      <w:r>
        <w:t>14b). По-голямата част от българските респонденти оценяват качеството на здравните услуги като лошо (68%), а само 29% го преценяват като добро (и 3% посочват „не знам“). Само в няколко други страни членки на ЕС резултатите са толкова ниски (например в Румъ</w:t>
      </w:r>
      <w:r>
        <w:t>ния с 25% удовлетвореност; при средна стойност в ЕС 71%). Седем от десет респонденти в България (72%) посочват, че качеството на медицинската помощ в страната е по-ниско в сравнение с другите страни членки и едва 10% са убедени, че то е сходно с другите дъ</w:t>
      </w:r>
      <w:r>
        <w:t>ржави на ЕС. Българските граждани разчитат предимно на неформални източници на информация за качеството на здравните услуги – 58% смятат, че мнението на други пациенти дава най-полезната информация при оценка на качеството на болничната помощ (това е и най</w:t>
      </w:r>
      <w:r>
        <w:t>-високата стойност в ЕС и доста над средната стойност за ЕС28, която е 31%). Седем от десет българи посочват, че основен източник на информация за качеството на здравните услуги за тях са приятели и роднини, което също е сред най-високите стойности в ЕС, д</w:t>
      </w:r>
      <w:r>
        <w:t xml:space="preserve">окато другите източници като статистика (6%), неправителствени организации (3%) и Интернет източници (3%) нямат особено значение (European Commission 2014b). </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764736" behindDoc="0" locked="0" layoutInCell="1" allowOverlap="1">
                <wp:simplePos x="0" y="0"/>
                <wp:positionH relativeFrom="page">
                  <wp:posOffset>486004</wp:posOffset>
                </wp:positionH>
                <wp:positionV relativeFrom="page">
                  <wp:posOffset>5611355</wp:posOffset>
                </wp:positionV>
                <wp:extent cx="71996" cy="80544"/>
                <wp:effectExtent l="0" t="0" r="0" b="0"/>
                <wp:wrapSquare wrapText="bothSides"/>
                <wp:docPr id="289839" name="Group 289839"/>
                <wp:cNvGraphicFramePr/>
                <a:graphic xmlns:a="http://schemas.openxmlformats.org/drawingml/2006/main">
                  <a:graphicData uri="http://schemas.microsoft.com/office/word/2010/wordprocessingGroup">
                    <wpg:wgp>
                      <wpg:cNvGrpSpPr/>
                      <wpg:grpSpPr>
                        <a:xfrm>
                          <a:off x="0" y="0"/>
                          <a:ext cx="71996" cy="80544"/>
                          <a:chOff x="0" y="0"/>
                          <a:chExt cx="71996" cy="80544"/>
                        </a:xfrm>
                      </wpg:grpSpPr>
                      <wps:wsp>
                        <wps:cNvPr id="318800" name="Shape 318800"/>
                        <wps:cNvSpPr/>
                        <wps:spPr>
                          <a:xfrm>
                            <a:off x="0" y="0"/>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89839" style="width:5.669pt;height:6.34201pt;position:absolute;mso-position-horizontal-relative:page;mso-position-horizontal:absolute;margin-left:38.268pt;mso-position-vertical-relative:page;margin-top:441.839pt;" coordsize="719,805">
                <v:shape id="Shape 318801" style="position:absolute;width:719;height:805;left:0;top:0;" coordsize="71996,80544" path="m0,0l71996,0l71996,80544l0,80544l0,0">
                  <v:stroke weight="0pt" endcap="flat" joinstyle="miter" miterlimit="10" on="false" color="#000000" opacity="0"/>
                  <v:fill on="true" color="#d64503"/>
                </v:shape>
                <w10:wrap type="square"/>
              </v:group>
            </w:pict>
          </mc:Fallback>
        </mc:AlternateContent>
      </w:r>
      <w:r>
        <w:t xml:space="preserve">Институтът за пазарна икономика периодично провежда проучвания за качеството на здравните услуги на регионално ниво. В последното такова проучване от 2015 г. повече от 60% от респондентите са удовлетворени от качеството на болничната </w:t>
      </w:r>
      <w:r>
        <w:lastRenderedPageBreak/>
        <w:t>помощ в областите Търг</w:t>
      </w:r>
      <w:r>
        <w:t>овище, Русе и Варна (Институт за пазарна икономика 2015). В областите Кюстендил, Сливен, Стара Загора и Смолян повече от половината от анкетираните са неудовлетворени от болничните услуги. Близо 70% от респондентите са неудовлетворени в областите София, Пл</w:t>
      </w:r>
      <w:r>
        <w:t xml:space="preserve">овдив и Бургас, както и в по-малките области Силистра и Видин. Най-поразителни са резултатите в област Перник, където близо 90% от участниците в проучването изразяват недоволство от болничната помощ (Институт за пазарна икономика 2015). </w:t>
      </w:r>
    </w:p>
    <w:p w:rsidR="005C3B5F" w:rsidRDefault="005017F0">
      <w:pPr>
        <w:ind w:left="-12" w:right="45"/>
      </w:pPr>
      <w:r>
        <w:t>През 2015 г. МЗ пр</w:t>
      </w:r>
      <w:r>
        <w:t xml:space="preserve">иема наредба за изследване на удовлетвореността на пациентите от медицинските дейности, заплащани от НЗОК, която обаче е отменена от Висшия административен съд през 2016 г. </w:t>
      </w:r>
    </w:p>
    <w:p w:rsidR="005C3B5F" w:rsidRDefault="005017F0">
      <w:pPr>
        <w:spacing w:after="252" w:line="265" w:lineRule="auto"/>
        <w:ind w:left="-5" w:right="41" w:hanging="10"/>
      </w:pPr>
      <w:r>
        <w:t xml:space="preserve">(вж. 6.1 </w:t>
      </w:r>
      <w:r>
        <w:rPr>
          <w:i/>
        </w:rPr>
        <w:t>Анализ на последните реформи</w:t>
      </w:r>
      <w:r>
        <w:t>).</w:t>
      </w:r>
    </w:p>
    <w:p w:rsidR="005C3B5F" w:rsidRDefault="005017F0">
      <w:pPr>
        <w:pStyle w:val="Heading4"/>
        <w:ind w:left="-5" w:right="16"/>
      </w:pPr>
      <w:r>
        <w:rPr>
          <w:b/>
          <w:i w:val="0"/>
        </w:rPr>
        <w:t xml:space="preserve">7.3.2 </w:t>
      </w:r>
      <w:r>
        <w:t>Равенство в достъпа до здравни услуг</w:t>
      </w:r>
      <w:r>
        <w:t>и</w:t>
      </w:r>
    </w:p>
    <w:p w:rsidR="005C3B5F" w:rsidRDefault="005017F0">
      <w:pPr>
        <w:spacing w:after="301"/>
        <w:ind w:left="-12" w:right="45" w:firstLine="0"/>
      </w:pPr>
      <w:r>
        <w:t>Конституцията гарантира равни права в здравеопазването за всички здравноосигурени граждани. Независимо от това някои групи от населението (социално слаби, безработни и хора с увреждания, жителите на селата и представителите на етническите малцинства) изп</w:t>
      </w:r>
      <w:r>
        <w:t>итват проблеми с достъпа до здравни услуги – факт, който повлиява негативно техния здравен статус.</w:t>
      </w:r>
    </w:p>
    <w:p w:rsidR="005C3B5F" w:rsidRDefault="005017F0">
      <w:pPr>
        <w:spacing w:after="347" w:line="249" w:lineRule="auto"/>
        <w:ind w:left="-5" w:right="2" w:hanging="10"/>
        <w:jc w:val="left"/>
      </w:pPr>
      <w:r>
        <w:rPr>
          <w:rFonts w:ascii="Calibri" w:eastAsia="Calibri" w:hAnsi="Calibri" w:cs="Calibri"/>
          <w:color w:val="D64715"/>
          <w:sz w:val="22"/>
        </w:rPr>
        <w:t>Неравенства между областите</w:t>
      </w:r>
    </w:p>
    <w:p w:rsidR="005C3B5F" w:rsidRDefault="005017F0">
      <w:pPr>
        <w:ind w:left="-12" w:right="45" w:firstLine="0"/>
      </w:pPr>
      <w:r>
        <w:t>Качеството и достъпността на здравните услуги варират значително между различните области. Разпределението на ресурсите между обл</w:t>
      </w:r>
      <w:r>
        <w:t>астите е неравномерно, което най-вече важи за здравните професионалисти и лечебните заведения.</w:t>
      </w:r>
    </w:p>
    <w:p w:rsidR="005C3B5F" w:rsidRDefault="005017F0">
      <w:pPr>
        <w:ind w:left="-12" w:right="45"/>
      </w:pPr>
      <w:r>
        <w:t>Осигуреността с лекари на 1000 души от населението в западната част на страната (Северозападен и Югозападен район на планиране) е над средната за България (НСИ 2</w:t>
      </w:r>
      <w:r>
        <w:t>017е). В Северозападния район тази пропорция се увеличава поради застаряване и намаляване на населението, докато в Югозападния район броят на лекарите нараства поради по-високата концентрация на лечебни заведения в столицата. За разлика от тях, осигуреност</w:t>
      </w:r>
      <w:r>
        <w:t xml:space="preserve">та </w:t>
      </w:r>
      <w:r>
        <w:lastRenderedPageBreak/>
        <w:t>с лекари в Югоизточния и Северния централен район е значително по-ниска.</w:t>
      </w:r>
    </w:p>
    <w:p w:rsidR="005C3B5F" w:rsidRDefault="005017F0">
      <w:pPr>
        <w:spacing w:after="303"/>
        <w:ind w:left="-12" w:right="45"/>
      </w:pPr>
      <w:r>
        <w:t xml:space="preserve">Регионалните дисбаланси по отношение на наличността на здравни професионалисти между 28-те области в страната са още по-големи (Фигура 7.5; вж. 4.2 </w:t>
      </w:r>
      <w:r>
        <w:rPr>
          <w:i/>
        </w:rPr>
        <w:t>Човешки ресурси</w:t>
      </w:r>
      <w:r>
        <w:t xml:space="preserve">). Тези различия </w:t>
      </w:r>
      <w:r>
        <w:t>в осигуреността с лекари се увеличават, разглеждани както в абсолютни, така и в относителни разлики.</w:t>
      </w:r>
    </w:p>
    <w:p w:rsidR="005C3B5F" w:rsidRDefault="005017F0">
      <w:pPr>
        <w:spacing w:after="8" w:line="248" w:lineRule="auto"/>
        <w:ind w:left="-5" w:right="47" w:hanging="10"/>
        <w:jc w:val="left"/>
      </w:pPr>
      <w:r>
        <w:rPr>
          <w:rFonts w:ascii="Calibri" w:eastAsia="Calibri" w:hAnsi="Calibri" w:cs="Calibri"/>
          <w:b/>
          <w:color w:val="152A47"/>
          <w:sz w:val="20"/>
        </w:rPr>
        <w:t xml:space="preserve">ФИГУРА 7.5 </w:t>
      </w:r>
      <w:r>
        <w:rPr>
          <w:rFonts w:ascii="Calibri" w:eastAsia="Calibri" w:hAnsi="Calibri" w:cs="Calibri"/>
          <w:color w:val="152A47"/>
          <w:sz w:val="22"/>
        </w:rPr>
        <w:t>Медицински персонал на 100 000 души от населението по области, 2017 г.</w:t>
      </w:r>
    </w:p>
    <w:p w:rsidR="005C3B5F" w:rsidRDefault="005017F0">
      <w:pPr>
        <w:spacing w:after="193" w:line="259" w:lineRule="auto"/>
        <w:ind w:left="-8" w:right="0" w:firstLine="0"/>
        <w:jc w:val="left"/>
      </w:pPr>
      <w:r>
        <w:rPr>
          <w:noProof/>
        </w:rPr>
        <w:drawing>
          <wp:inline distT="0" distB="0" distL="0" distR="0">
            <wp:extent cx="4251960" cy="3176016"/>
            <wp:effectExtent l="0" t="0" r="0" b="0"/>
            <wp:docPr id="302407" name="Picture 302407"/>
            <wp:cNvGraphicFramePr/>
            <a:graphic xmlns:a="http://schemas.openxmlformats.org/drawingml/2006/main">
              <a:graphicData uri="http://schemas.openxmlformats.org/drawingml/2006/picture">
                <pic:pic xmlns:pic="http://schemas.openxmlformats.org/drawingml/2006/picture">
                  <pic:nvPicPr>
                    <pic:cNvPr id="302407" name="Picture 302407"/>
                    <pic:cNvPicPr/>
                  </pic:nvPicPr>
                  <pic:blipFill>
                    <a:blip r:embed="rId117"/>
                    <a:stretch>
                      <a:fillRect/>
                    </a:stretch>
                  </pic:blipFill>
                  <pic:spPr>
                    <a:xfrm>
                      <a:off x="0" y="0"/>
                      <a:ext cx="4251960" cy="3176016"/>
                    </a:xfrm>
                    <a:prstGeom prst="rect">
                      <a:avLst/>
                    </a:prstGeom>
                  </pic:spPr>
                </pic:pic>
              </a:graphicData>
            </a:graphic>
          </wp:inline>
        </w:drawing>
      </w:r>
    </w:p>
    <w:p w:rsidR="005C3B5F" w:rsidRDefault="005017F0">
      <w:pPr>
        <w:spacing w:after="275" w:line="311" w:lineRule="auto"/>
        <w:ind w:left="2460" w:right="0" w:firstLine="2828"/>
        <w:jc w:val="left"/>
      </w:pPr>
      <w:r>
        <w:rPr>
          <w:rFonts w:ascii="Calibri" w:eastAsia="Calibri" w:hAnsi="Calibri" w:cs="Calibri"/>
          <w:i/>
          <w:color w:val="152A47"/>
          <w:sz w:val="16"/>
        </w:rPr>
        <w:t xml:space="preserve">Източник:  </w:t>
      </w:r>
      <w:r>
        <w:rPr>
          <w:rFonts w:ascii="Calibri" w:eastAsia="Calibri" w:hAnsi="Calibri" w:cs="Calibri"/>
          <w:color w:val="152A47"/>
          <w:sz w:val="16"/>
        </w:rPr>
        <w:t>НСИ 2017е. </w:t>
      </w:r>
      <w:r>
        <w:rPr>
          <w:rFonts w:ascii="Calibri" w:eastAsia="Calibri" w:hAnsi="Calibri" w:cs="Calibri"/>
          <w:i/>
          <w:color w:val="152A47"/>
          <w:sz w:val="16"/>
        </w:rPr>
        <w:t xml:space="preserve">Бележка:  </w:t>
      </w:r>
      <w:r>
        <w:rPr>
          <w:rFonts w:ascii="Calibri" w:eastAsia="Calibri" w:hAnsi="Calibri" w:cs="Calibri"/>
          <w:color w:val="152A47"/>
          <w:sz w:val="16"/>
        </w:rPr>
        <w:t>Включени са лекарите и специалистите по здравни грижи.</w:t>
      </w:r>
    </w:p>
    <w:p w:rsidR="005C3B5F" w:rsidRDefault="005017F0">
      <w:pPr>
        <w:ind w:left="-12" w:right="45"/>
      </w:pPr>
      <w:r>
        <w:t xml:space="preserve">Подобни дисбаланси се отчитат и при общопрактикуващите лекари по области (вж. 5.3 </w:t>
      </w:r>
      <w:r>
        <w:rPr>
          <w:i/>
        </w:rPr>
        <w:t>Извънболнична медицинска помощ</w:t>
      </w:r>
      <w:r>
        <w:t xml:space="preserve">). Според Националната здравна карта от 2016 г. най-голям недостиг на ОПЛ се наблюдава в </w:t>
      </w:r>
      <w:r>
        <w:t xml:space="preserve">източната част на страната (Североизточен и Югоизточен район на планиране). През 2015 г. в област Бургас не достигат повече от 130 общопрактикуващи лекари, подобно е </w:t>
      </w:r>
      <w:r>
        <w:lastRenderedPageBreak/>
        <w:t>положението в област Варна. Останалите области от тези райони също не могат да осигурят ад</w:t>
      </w:r>
      <w:r>
        <w:t>екватен достъп до първична медицинска помощ поради недостатъчен брой ОПЛ, което създава съществени затруднения в цялостната организация на медицинската помощ (Атанасова, Вълканова, Рохова 2017).</w:t>
      </w:r>
    </w:p>
    <w:p w:rsidR="005C3B5F" w:rsidRDefault="005017F0">
      <w:pPr>
        <w:ind w:left="-12" w:right="45"/>
      </w:pPr>
      <w:r>
        <w:t>Неравномерно са разпределени и специалистите – с висока конце</w:t>
      </w:r>
      <w:r>
        <w:t>нтрация в университетските центрове и значителен недостиг в по-малките градове и селските райони. Най-големи регионални различия се установяват при специалистите по оториноларингология, ортопедия и травматология, дермато-венерология и офталмология. Тези ра</w:t>
      </w:r>
      <w:r>
        <w:t>зличия могат да бъдат разглеждани и като бариери пред достъпа до специализирана медицинска помощ. В някои области това се свързва и със здравословното състояние на населението. В области с висока детска смъртност се наблюдава ниска осигуреност със специали</w:t>
      </w:r>
      <w:r>
        <w:t>сти. Например в Ловеч и Сливен – областите с най-висока детска смъртност в страната – броят на специалистите по педиатрия и акушерство и гинекология са доста под средните стойности за страната (Rohova 2017b).</w:t>
      </w:r>
    </w:p>
    <w:p w:rsidR="005C3B5F" w:rsidRDefault="005017F0">
      <w:pPr>
        <w:ind w:left="-12" w:right="45"/>
      </w:pPr>
      <w:r>
        <w:t>Много по-големи обаче са различията в разпредел</w:t>
      </w:r>
      <w:r>
        <w:t>ението на зъболекарите между областите (Rohova 2017b). Те са силно концентрирани в София и няколко по-големи града, докато в по-малките градове и селските райони се установява недостиг.</w:t>
      </w:r>
    </w:p>
    <w:p w:rsidR="005C3B5F" w:rsidRDefault="005017F0">
      <w:pPr>
        <w:ind w:left="-12" w:right="45"/>
      </w:pPr>
      <w:r>
        <w:t>Териториалните различия в разпределението на лекарите и зъболекарите са свързани също и с неравното разпределение на лечебните заведения. Повечето болници са концентрирани в столицата, университетските центрове и по-големите градове. През 2016 г. разликата</w:t>
      </w:r>
      <w:r>
        <w:t xml:space="preserve"> между областта с най-голям брой болнични легла на брой население и тази с най-малък е почти три пъти (НСИ 2017ж).</w:t>
      </w:r>
    </w:p>
    <w:p w:rsidR="005C3B5F" w:rsidRDefault="005017F0">
      <w:pPr>
        <w:ind w:left="-12" w:right="45"/>
      </w:pPr>
      <w:r>
        <w:t>Не на последно място, съществуват и големи различия между градските и селските райони в България. Делът на жителите на селата, които декларир</w:t>
      </w:r>
      <w:r>
        <w:t xml:space="preserve">ат, че имат неудовлетворени потребности от медицинска помощ поради високите разходи (21,7%), е по-висок от този в малките градове (15,8%) и по-големите областни центрове (14,4%) през 2014 г. </w:t>
      </w:r>
    </w:p>
    <w:p w:rsidR="005C3B5F" w:rsidRDefault="005017F0">
      <w:pPr>
        <w:spacing w:after="301"/>
        <w:ind w:left="-12" w:right="45" w:firstLine="0"/>
      </w:pPr>
      <w:r>
        <w:lastRenderedPageBreak/>
        <w:t>Заплащането за преглед в случай, че пациентът няма направление о</w:t>
      </w:r>
      <w:r>
        <w:t>т ОПЛ или е неосигурен, създава бариери пред достъпа до здравни услуги. Жителите на селските райони се отказват от преглед или хоспитализация поради невъзможност да си позволят свързаните с тях разходи (заплащане за прегледа, транспортни разходи). Проблемъ</w:t>
      </w:r>
      <w:r>
        <w:t xml:space="preserve">т с достъпа до здравни услуги в по-малките градове и в селата е свързан и с недостатъчния брой здравни професионалисти и лечебни заведения в тези населени места. Поради това отдалечеността от лечебни заведения е втората по ред причина за неудовлетворените </w:t>
      </w:r>
      <w:r>
        <w:t>потребности от медицинска помощ. В проучване, проведено през 2014 г., респондентите посочват, че най-често отлагат преглед при ОПЛ – приблизително 62% от жителите на малките градове и 59% от жителите на селата (Atanasova, Rohova, Dimova 2016). Въпреки че п</w:t>
      </w:r>
      <w:r>
        <w:t>ричините за това се различават, най-често като такива се посочват разходите и дългото време за чакане пред кабинета на лекаря.</w:t>
      </w:r>
    </w:p>
    <w:p w:rsidR="005C3B5F" w:rsidRDefault="005017F0">
      <w:pPr>
        <w:spacing w:after="39" w:line="249" w:lineRule="auto"/>
        <w:ind w:left="-5" w:right="2" w:hanging="10"/>
        <w:jc w:val="left"/>
      </w:pPr>
      <w:r>
        <w:rPr>
          <w:rFonts w:ascii="Calibri" w:eastAsia="Calibri" w:hAnsi="Calibri" w:cs="Calibri"/>
          <w:color w:val="D64715"/>
          <w:sz w:val="22"/>
        </w:rPr>
        <w:t>Неравенства, свързани с доходите</w:t>
      </w:r>
    </w:p>
    <w:p w:rsidR="005C3B5F" w:rsidRDefault="005017F0">
      <w:pPr>
        <w:ind w:left="-12" w:right="45" w:firstLine="0"/>
      </w:pPr>
      <w:r>
        <w:t>Финансовата тежест на здравните разходи е сериозна бариера пред достъпа до здравни услуги, особе</w:t>
      </w:r>
      <w:r>
        <w:t>но за хората с ниски доходи, неосигурените и другите уязвими групи. Изследване, проведено през 2014 г., показва значими различия между групите с най-ниски и най-високи доходи при използването на здравни услуги при ОПЛ, зъболекар и болница (Рохова, Атанасов</w:t>
      </w:r>
      <w:r>
        <w:t>а, Димова 2017). Според резултатите от проучването по-бедните хора използват по-често първична медицинска помощ и болнична помощ.</w:t>
      </w:r>
    </w:p>
    <w:p w:rsidR="005C3B5F" w:rsidRDefault="005017F0">
      <w:pPr>
        <w:ind w:left="-12" w:right="45"/>
      </w:pPr>
      <w:r>
        <w:t>Налице са значими бариери пред достъпа до медицинска помощ, с териториални диспропорции, различия в осигуреността и използваем</w:t>
      </w:r>
      <w:r>
        <w:t xml:space="preserve">остта на здравни услуги. Сред групите, които срещат проблеми с достъпа до здравни услуги, са етническите малцинства. Значима бариера е липсата на здравни осигуровки сред представителите на ромската общност (вж. 5.14 </w:t>
      </w:r>
      <w:r>
        <w:rPr>
          <w:i/>
        </w:rPr>
        <w:t>Здравни услуги за специални групи от нас</w:t>
      </w:r>
      <w:r>
        <w:rPr>
          <w:i/>
        </w:rPr>
        <w:t>елението</w:t>
      </w:r>
      <w:r>
        <w:t>).</w:t>
      </w:r>
    </w:p>
    <w:p w:rsidR="005C3B5F" w:rsidRDefault="005017F0">
      <w:pPr>
        <w:spacing w:after="294" w:line="291" w:lineRule="auto"/>
        <w:ind w:left="-15" w:right="0"/>
        <w:jc w:val="left"/>
      </w:pPr>
      <w:r>
        <w:t xml:space="preserve">Правителството е приело няколко стратегически документа, които са насочени към проблемите на уязвимите групи – Национална стратегия за намаляване на бедността и насърчаване на </w:t>
      </w:r>
      <w:r>
        <w:lastRenderedPageBreak/>
        <w:t>социалното включване 2020, Национална стратегия за хората с увреждане</w:t>
      </w:r>
      <w:r>
        <w:t xml:space="preserve"> (2016 – 2020) и Национална стратегия на Република България за интегриране на ромите (2012 – 2020).</w:t>
      </w:r>
    </w:p>
    <w:p w:rsidR="005C3B5F" w:rsidRDefault="005017F0">
      <w:pPr>
        <w:pStyle w:val="Heading2"/>
        <w:spacing w:after="332"/>
        <w:ind w:left="-5"/>
      </w:pPr>
      <w:bookmarkStart w:id="55" w:name="_Toc311945"/>
      <w:r>
        <w:rPr>
          <w:b w:val="0"/>
        </w:rPr>
        <w:t xml:space="preserve">7.4  </w:t>
      </w:r>
      <w:r>
        <w:t>Здравно състояние, резултати от здравното обслужване и качество на обслужването</w:t>
      </w:r>
      <w:bookmarkEnd w:id="55"/>
    </w:p>
    <w:p w:rsidR="005C3B5F" w:rsidRDefault="005017F0">
      <w:pPr>
        <w:pStyle w:val="Heading4"/>
        <w:spacing w:after="143"/>
        <w:ind w:left="-5" w:right="16"/>
      </w:pPr>
      <w:r>
        <w:rPr>
          <w:b/>
          <w:i w:val="0"/>
        </w:rPr>
        <w:t xml:space="preserve">7.4.1 </w:t>
      </w:r>
      <w:r>
        <w:t>Здравно състояние на населението</w:t>
      </w:r>
    </w:p>
    <w:p w:rsidR="005C3B5F" w:rsidRDefault="005017F0">
      <w:pPr>
        <w:ind w:left="-12" w:right="45" w:firstLine="0"/>
      </w:pPr>
      <w:r>
        <w:t xml:space="preserve">През последните две десетилетия </w:t>
      </w:r>
      <w:r>
        <w:t>и особено след приемането ѝ в ЕС през 2007 г., България бележи известни подобрения в показателите на здравния статус на населението (Postolovska 2015). Но тя изостава в сравнение в средните стойности за ЕС28, с новите страни членки и особено със страните с</w:t>
      </w:r>
      <w:r>
        <w:t xml:space="preserve"> добри резултати. Поради бавния ход на подобренията очакваната продължителност на живота на българите през 2015 г. е 4 години под тази в Чехия (74.7 срещу 78.7 г.) и 0.3 г. по-ниска от тази на Румъния (75 г.). Изоставането от средната за ЕС28 продължително</w:t>
      </w:r>
      <w:r>
        <w:t xml:space="preserve">ст на живота (80.6 г.) се разширява през последното десетилетие и вече е 5.9 г. през 2015 г. (Eurostat 2018). </w:t>
      </w:r>
    </w:p>
    <w:p w:rsidR="005C3B5F" w:rsidRDefault="005017F0">
      <w:pPr>
        <w:spacing w:after="329"/>
        <w:ind w:left="-12" w:right="45"/>
      </w:pPr>
      <w:r>
        <w:rPr>
          <w:rFonts w:ascii="Calibri" w:eastAsia="Calibri" w:hAnsi="Calibri" w:cs="Calibri"/>
          <w:noProof/>
          <w:sz w:val="22"/>
        </w:rPr>
        <mc:AlternateContent>
          <mc:Choice Requires="wpg">
            <w:drawing>
              <wp:anchor distT="0" distB="0" distL="114300" distR="114300" simplePos="0" relativeHeight="251765760" behindDoc="0" locked="0" layoutInCell="1" allowOverlap="1">
                <wp:simplePos x="0" y="0"/>
                <wp:positionH relativeFrom="page">
                  <wp:posOffset>467995</wp:posOffset>
                </wp:positionH>
                <wp:positionV relativeFrom="page">
                  <wp:posOffset>728993</wp:posOffset>
                </wp:positionV>
                <wp:extent cx="90005" cy="98704"/>
                <wp:effectExtent l="0" t="0" r="0" b="0"/>
                <wp:wrapSquare wrapText="bothSides"/>
                <wp:docPr id="291887" name="Group 291887"/>
                <wp:cNvGraphicFramePr/>
                <a:graphic xmlns:a="http://schemas.openxmlformats.org/drawingml/2006/main">
                  <a:graphicData uri="http://schemas.microsoft.com/office/word/2010/wordprocessingGroup">
                    <wpg:wgp>
                      <wpg:cNvGrpSpPr/>
                      <wpg:grpSpPr>
                        <a:xfrm>
                          <a:off x="0" y="0"/>
                          <a:ext cx="90005" cy="98704"/>
                          <a:chOff x="0" y="0"/>
                          <a:chExt cx="90005" cy="98704"/>
                        </a:xfrm>
                      </wpg:grpSpPr>
                      <wps:wsp>
                        <wps:cNvPr id="318802" name="Shape 318802"/>
                        <wps:cNvSpPr/>
                        <wps:spPr>
                          <a:xfrm>
                            <a:off x="0" y="0"/>
                            <a:ext cx="90005" cy="98704"/>
                          </a:xfrm>
                          <a:custGeom>
                            <a:avLst/>
                            <a:gdLst/>
                            <a:ahLst/>
                            <a:cxnLst/>
                            <a:rect l="0" t="0" r="0" b="0"/>
                            <a:pathLst>
                              <a:path w="90005" h="98704">
                                <a:moveTo>
                                  <a:pt x="0" y="0"/>
                                </a:moveTo>
                                <a:lnTo>
                                  <a:pt x="90005" y="0"/>
                                </a:lnTo>
                                <a:lnTo>
                                  <a:pt x="90005" y="98704"/>
                                </a:lnTo>
                                <a:lnTo>
                                  <a:pt x="0" y="98704"/>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91887" style="width:7.087pt;height:7.77197pt;position:absolute;mso-position-horizontal-relative:page;mso-position-horizontal:absolute;margin-left:36.85pt;mso-position-vertical-relative:page;margin-top:57.401pt;" coordsize="900,987">
                <v:shape id="Shape 318803" style="position:absolute;width:900;height:987;left:0;top:0;" coordsize="90005,98704" path="m0,0l90005,0l90005,98704l0,98704l0,0">
                  <v:stroke weight="0pt" endcap="flat" joinstyle="miter" miterlimit="10" on="false" color="#000000" opacity="0"/>
                  <v:fill on="true" color="#19607d"/>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66784" behindDoc="0" locked="0" layoutInCell="1" allowOverlap="1">
                <wp:simplePos x="0" y="0"/>
                <wp:positionH relativeFrom="page">
                  <wp:posOffset>486004</wp:posOffset>
                </wp:positionH>
                <wp:positionV relativeFrom="page">
                  <wp:posOffset>1647000</wp:posOffset>
                </wp:positionV>
                <wp:extent cx="71996" cy="80543"/>
                <wp:effectExtent l="0" t="0" r="0" b="0"/>
                <wp:wrapSquare wrapText="bothSides"/>
                <wp:docPr id="291888" name="Group 291888"/>
                <wp:cNvGraphicFramePr/>
                <a:graphic xmlns:a="http://schemas.openxmlformats.org/drawingml/2006/main">
                  <a:graphicData uri="http://schemas.microsoft.com/office/word/2010/wordprocessingGroup">
                    <wpg:wgp>
                      <wpg:cNvGrpSpPr/>
                      <wpg:grpSpPr>
                        <a:xfrm>
                          <a:off x="0" y="0"/>
                          <a:ext cx="71996" cy="80543"/>
                          <a:chOff x="0" y="0"/>
                          <a:chExt cx="71996" cy="80543"/>
                        </a:xfrm>
                      </wpg:grpSpPr>
                      <wps:wsp>
                        <wps:cNvPr id="318804" name="Shape 318804"/>
                        <wps:cNvSpPr/>
                        <wps:spPr>
                          <a:xfrm>
                            <a:off x="0" y="0"/>
                            <a:ext cx="71996" cy="80543"/>
                          </a:xfrm>
                          <a:custGeom>
                            <a:avLst/>
                            <a:gdLst/>
                            <a:ahLst/>
                            <a:cxnLst/>
                            <a:rect l="0" t="0" r="0" b="0"/>
                            <a:pathLst>
                              <a:path w="71996" h="80543">
                                <a:moveTo>
                                  <a:pt x="0" y="0"/>
                                </a:moveTo>
                                <a:lnTo>
                                  <a:pt x="71996" y="0"/>
                                </a:lnTo>
                                <a:lnTo>
                                  <a:pt x="71996" y="80543"/>
                                </a:lnTo>
                                <a:lnTo>
                                  <a:pt x="0" y="80543"/>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91888" style="width:5.669pt;height:6.34198pt;position:absolute;mso-position-horizontal-relative:page;mso-position-horizontal:absolute;margin-left:38.268pt;mso-position-vertical-relative:page;margin-top:129.685pt;" coordsize="719,805">
                <v:shape id="Shape 318805" style="position:absolute;width:719;height:805;left:0;top:0;" coordsize="71996,80543" path="m0,0l71996,0l71996,80543l0,80543l0,0">
                  <v:stroke weight="0pt" endcap="flat" joinstyle="miter" miterlimit="10" on="false" color="#000000" opacity="0"/>
                  <v:fill on="true" color="#d64503"/>
                </v:shape>
                <w10:wrap type="square"/>
              </v:group>
            </w:pict>
          </mc:Fallback>
        </mc:AlternateContent>
      </w:r>
      <w:r>
        <w:t>Резюмирани накратко, промените в здравното състояние на населението, анализирани много по-обширно в 1.4 Здравен статус, изглеждат така:</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България бележи най-големия отрицателен естествен прираст в ЕС (– 6‰) през 2016 г., който се подхранва от най-високата в ЕС обща смъртност (15.1 умирания на 1000 души население) и много ниската раждаемост (9.1 живородени на 1000 души).</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Въпреки че смъртно</w:t>
      </w:r>
      <w:r>
        <w:t xml:space="preserve">стта от болести на кръвоносната система намалява през последното десетилетие, тя е все още най-висока в ЕС, превишавайки няколко пъти средната стойност за съюза. </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България заема сравнително умерено място от гледна точка на смъртността от рак. Противно на</w:t>
      </w:r>
      <w:r>
        <w:t xml:space="preserve"> общата тенденция на спад на умиранията от злокачествени образувания, в България </w:t>
      </w:r>
      <w:r>
        <w:lastRenderedPageBreak/>
        <w:t>този вид смъртност се колебае, без да бележи съществено намаление.</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 xml:space="preserve">Детската смъртност (и тази под една, и тази под пет години) намалява: между 2005 г. и 2015 г. Смъртността </w:t>
      </w:r>
      <w:r>
        <w:t>под една година се съкращава почти с една трета, от 10.4 на 6.6 умирания на 1000 живородени. И все пак всички показатели (включително и неонаталната, постнеонаталната и перинаталната смъртност) остават над средните стойности за ЕС.</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Висока е преждевременн</w:t>
      </w:r>
      <w:r>
        <w:t>ата смъртност в страната. В някои случаи (загубени години поради високо кръвно налягане) показателите за преждевременна смъртност са едни от най-високите сред сравними страни (IHME 2016).</w:t>
      </w:r>
    </w:p>
    <w:p w:rsidR="005C3B5F" w:rsidRDefault="005017F0">
      <w:pPr>
        <w:spacing w:after="312"/>
        <w:ind w:left="680" w:right="45" w:hanging="340"/>
      </w:pPr>
      <w:r>
        <w:rPr>
          <w:rFonts w:ascii="Wingdings" w:eastAsia="Wingdings" w:hAnsi="Wingdings" w:cs="Wingdings"/>
          <w:color w:val="19607D"/>
        </w:rPr>
        <w:t></w:t>
      </w:r>
      <w:r>
        <w:rPr>
          <w:rFonts w:ascii="Wingdings" w:eastAsia="Wingdings" w:hAnsi="Wingdings" w:cs="Wingdings"/>
          <w:color w:val="19607D"/>
        </w:rPr>
        <w:t></w:t>
      </w:r>
      <w:r>
        <w:t>Предотвратимата смъртност (която зависи от навременните и качестве</w:t>
      </w:r>
      <w:r>
        <w:t>ни здравни услуги) е два пъти по-висока от средната за ЕС. Подобно високи са стойностите и на смъртните случаи, които могат да бъдат предотвратени чрез по-добра здравна политика и интервенции (preventable deaths). По-важно е, че тези показатели не показват</w:t>
      </w:r>
      <w:r>
        <w:t xml:space="preserve"> устойчиво подобрение, така както е в други страни от ЕС, а имат тенденция на нарастване или се колебаят.</w:t>
      </w:r>
    </w:p>
    <w:p w:rsidR="005C3B5F" w:rsidRDefault="005017F0">
      <w:pPr>
        <w:ind w:left="-12" w:right="45"/>
      </w:pPr>
      <w:r>
        <w:t>Здравният статус на населението не е просто резултат от получените здравни грижи, но зависи и от социо-икономическите, културни, политически условия и</w:t>
      </w:r>
      <w:r>
        <w:t xml:space="preserve"> състоянието на околната среда. Съществено подобрение в състоянието на населението е мислимо само в резултат на всеобхватно подобрение на комплексните детерминанти: повишаване на материалното благосъстояние на семействата, благоприятни тенденции в условият</w:t>
      </w:r>
      <w:r>
        <w:t>а на работа и живот, по-добро социално сближаване, положителни промени в поведенческите модели (например към здравословен начин на живот), цялостната социално-икономическа и политическа динамика, както и по-добра организация и състояние на здравната систем</w:t>
      </w:r>
      <w:r>
        <w:t xml:space="preserve">а. </w:t>
      </w:r>
    </w:p>
    <w:p w:rsidR="005C3B5F" w:rsidRDefault="005017F0">
      <w:pPr>
        <w:ind w:left="-12" w:right="45"/>
      </w:pPr>
      <w:r>
        <w:t xml:space="preserve">Липсват цялостни проучвания за оценка на този, последния фактор. Подобен анализ допълнително се усложнява от сложната </w:t>
      </w:r>
      <w:r>
        <w:lastRenderedPageBreak/>
        <w:t>политическа и икономическа ситуация в страната през последните години (характеризираща се с политическа нестабилност, икономически тру</w:t>
      </w:r>
      <w:r>
        <w:t xml:space="preserve">дности и демографски спад и липса на последователност на реформите). И все пак, определени заключения могат да бъдат направени относно ефекта на здравната система върху състоянието на здравето. </w:t>
      </w:r>
    </w:p>
    <w:p w:rsidR="005C3B5F" w:rsidRDefault="005017F0">
      <w:pPr>
        <w:spacing w:after="235"/>
        <w:ind w:left="-12" w:right="45"/>
      </w:pPr>
      <w:r>
        <w:t>Слабите резултати по отношение на смъртността от сърдечно-съд</w:t>
      </w:r>
      <w:r>
        <w:t>ови заболявания и липсата на значително намаление на смъртността от рак могат отчасти да бъдат свързани с проблеми и слабости на здравната система (особено във връзка със скрининга, ранното откриване и диагностицирането). Например през 2014 г. само на поло</w:t>
      </w:r>
      <w:r>
        <w:t xml:space="preserve">вината (52.2%) от всички жени на възраст 20 – 69 г. е направена цитонамазка през предишните три години, докато този дял в ЕС28 е 78%. Подобно на това, през същата година делът на населението на възраст 50 –74 г. с колоректален скрининг през предишните две </w:t>
      </w:r>
      <w:r>
        <w:t>години в България е 5.7%, в сравнение с 31.3% средно за страните от ЕС28 (European Commission 2017c). Неравномерното намаляване на детската предотвратима смъртност също може да бъде разгледано като свързано отчасти със слабости на здравеопазването и отразя</w:t>
      </w:r>
      <w:r>
        <w:t>ва неефективна и зле функционираща здравна система, дестабилизирана от незавършени реформи и непоследователните, некоординирани и дори противоречиви управленски решения, разгледани в предишните глави. Здравната система допълнително се обременява и от бързо</w:t>
      </w:r>
      <w:r>
        <w:t xml:space="preserve"> растящата тежест на хроничните болести.</w:t>
      </w:r>
    </w:p>
    <w:p w:rsidR="005C3B5F" w:rsidRDefault="005017F0">
      <w:pPr>
        <w:pStyle w:val="Heading4"/>
        <w:ind w:left="-5" w:right="16"/>
      </w:pPr>
      <w:r>
        <w:rPr>
          <w:b/>
          <w:i w:val="0"/>
        </w:rPr>
        <w:t xml:space="preserve">7.4.2 </w:t>
      </w:r>
      <w:r>
        <w:t>Резултати от здравните услуги и качество на услугите</w:t>
      </w:r>
    </w:p>
    <w:p w:rsidR="005C3B5F" w:rsidRDefault="005017F0">
      <w:pPr>
        <w:ind w:left="-12" w:right="45" w:firstLine="0"/>
      </w:pPr>
      <w:r>
        <w:t>Качеството на медицинската помощ е и си остава един от най-съществените проблеми, въпреки че е по-малко дискутиран на политическата арена, отколкото финансо</w:t>
      </w:r>
      <w:r>
        <w:t xml:space="preserve">вата стабилност на системата. Неудовлетворителният здравен статус на населението в България, в комбинация с общата неудовлетвореност от здравната система, подчертават проблема с качеството на здравните услуги (вж. 7.3.1 </w:t>
      </w:r>
      <w:r>
        <w:rPr>
          <w:i/>
        </w:rPr>
        <w:t>Потребителска оценка</w:t>
      </w:r>
      <w:r>
        <w:t>).</w:t>
      </w:r>
    </w:p>
    <w:p w:rsidR="005C3B5F" w:rsidRDefault="005017F0">
      <w:pPr>
        <w:ind w:left="-12" w:right="45"/>
      </w:pPr>
      <w:r>
        <w:rPr>
          <w:rFonts w:ascii="Calibri" w:eastAsia="Calibri" w:hAnsi="Calibri" w:cs="Calibri"/>
          <w:noProof/>
          <w:sz w:val="22"/>
        </w:rPr>
        <w:lastRenderedPageBreak/>
        <mc:AlternateContent>
          <mc:Choice Requires="wpg">
            <w:drawing>
              <wp:anchor distT="0" distB="0" distL="114300" distR="114300" simplePos="0" relativeHeight="251767808" behindDoc="0" locked="0" layoutInCell="1" allowOverlap="1">
                <wp:simplePos x="0" y="0"/>
                <wp:positionH relativeFrom="page">
                  <wp:posOffset>486004</wp:posOffset>
                </wp:positionH>
                <wp:positionV relativeFrom="page">
                  <wp:posOffset>2677655</wp:posOffset>
                </wp:positionV>
                <wp:extent cx="71996" cy="80544"/>
                <wp:effectExtent l="0" t="0" r="0" b="0"/>
                <wp:wrapSquare wrapText="bothSides"/>
                <wp:docPr id="292864" name="Group 292864"/>
                <wp:cNvGraphicFramePr/>
                <a:graphic xmlns:a="http://schemas.openxmlformats.org/drawingml/2006/main">
                  <a:graphicData uri="http://schemas.microsoft.com/office/word/2010/wordprocessingGroup">
                    <wpg:wgp>
                      <wpg:cNvGrpSpPr/>
                      <wpg:grpSpPr>
                        <a:xfrm>
                          <a:off x="0" y="0"/>
                          <a:ext cx="71996" cy="80544"/>
                          <a:chOff x="0" y="0"/>
                          <a:chExt cx="71996" cy="80544"/>
                        </a:xfrm>
                      </wpg:grpSpPr>
                      <wps:wsp>
                        <wps:cNvPr id="318806" name="Shape 318806"/>
                        <wps:cNvSpPr/>
                        <wps:spPr>
                          <a:xfrm>
                            <a:off x="0" y="0"/>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92864" style="width:5.669pt;height:6.34201pt;position:absolute;mso-position-horizontal-relative:page;mso-position-horizontal:absolute;margin-left:38.268pt;mso-position-vertical-relative:page;margin-top:210.839pt;" coordsize="719,805">
                <v:shape id="Shape 318807" style="position:absolute;width:719;height:805;left:0;top:0;" coordsize="71996,80544" path="m0,0l71996,0l71996,80544l0,80544l0,0">
                  <v:stroke weight="0pt" endcap="flat" joinstyle="miter" miterlimit="10" on="false" color="#000000" opacity="0"/>
                  <v:fill on="true" color="#d64503"/>
                </v:shape>
                <w10:wrap type="square"/>
              </v:group>
            </w:pict>
          </mc:Fallback>
        </mc:AlternateContent>
      </w:r>
      <w:r>
        <w:t xml:space="preserve">Понастоящем </w:t>
      </w:r>
      <w:r>
        <w:t>липсва система за управление на качеството, която да включва надеждни качествени показатели и механизми за мониторинг и непрекъснато подобряване на качеството. Анализите на резултатите от здравното обслужване и качеството на услугите са затруднени от липса</w:t>
      </w:r>
      <w:r>
        <w:t>та на данни по ключови показатели и на национално, и на организационно равнище. Поради това анализите на качеството на здравеопазване се основават само на показатели за ваксинациите и предотвратимата с добра превенция (preventable) смъртност (показатели за</w:t>
      </w:r>
      <w:r>
        <w:t xml:space="preserve"> превантивната помощ) и за предотвратимата с добро лечение (amendable) смъртност и хоспитализациите (показатели за лечебна помощ).</w:t>
      </w:r>
    </w:p>
    <w:p w:rsidR="005C3B5F" w:rsidRDefault="005017F0">
      <w:pPr>
        <w:ind w:left="-12" w:right="45"/>
      </w:pPr>
      <w:r>
        <w:t>България традиционно има висок процент на ваксинации против дребна шарка, дифтерия, тетанус, пертусис (коклюш) и други инфекц</w:t>
      </w:r>
      <w:r>
        <w:t xml:space="preserve">иозни заболявания, особено в годините преди въвеждането на здравноосигурителната система (Таблица 7.3). Обаче равнището на ваксинации намалява след 1992 – 1993 с някои вариации през годините. През 2015 г. всички показатели за ваксинации са под средните за </w:t>
      </w:r>
      <w:r>
        <w:t>ЕС. За щастие, случаите на ваксино-предотвратими заболявания през последните години намаляват.</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7.3 </w:t>
      </w:r>
      <w:r>
        <w:rPr>
          <w:rFonts w:ascii="Calibri" w:eastAsia="Calibri" w:hAnsi="Calibri" w:cs="Calibri"/>
          <w:color w:val="152A47"/>
          <w:sz w:val="22"/>
        </w:rPr>
        <w:t>Индикатори за превантивна помощ</w:t>
      </w:r>
    </w:p>
    <w:tbl>
      <w:tblPr>
        <w:tblStyle w:val="TableGrid"/>
        <w:tblW w:w="6690" w:type="dxa"/>
        <w:tblInd w:w="0" w:type="dxa"/>
        <w:tblCellMar>
          <w:top w:w="93" w:type="dxa"/>
          <w:left w:w="57" w:type="dxa"/>
          <w:bottom w:w="82" w:type="dxa"/>
          <w:right w:w="57" w:type="dxa"/>
        </w:tblCellMar>
        <w:tblLook w:val="04A0" w:firstRow="1" w:lastRow="0" w:firstColumn="1" w:lastColumn="0" w:noHBand="0" w:noVBand="1"/>
      </w:tblPr>
      <w:tblGrid>
        <w:gridCol w:w="2600"/>
        <w:gridCol w:w="694"/>
        <w:gridCol w:w="679"/>
        <w:gridCol w:w="679"/>
        <w:gridCol w:w="679"/>
        <w:gridCol w:w="679"/>
        <w:gridCol w:w="680"/>
      </w:tblGrid>
      <w:tr w:rsidR="005C3B5F">
        <w:trPr>
          <w:trHeight w:val="703"/>
        </w:trPr>
        <w:tc>
          <w:tcPr>
            <w:tcW w:w="2608" w:type="dxa"/>
            <w:tcBorders>
              <w:top w:val="nil"/>
              <w:left w:val="nil"/>
              <w:bottom w:val="nil"/>
              <w:right w:val="nil"/>
            </w:tcBorders>
            <w:shd w:val="clear" w:color="auto" w:fill="D64715"/>
            <w:vAlign w:val="center"/>
          </w:tcPr>
          <w:p w:rsidR="005C3B5F" w:rsidRDefault="005017F0">
            <w:pPr>
              <w:spacing w:after="0" w:line="259" w:lineRule="auto"/>
              <w:ind w:right="0" w:firstLine="0"/>
              <w:jc w:val="left"/>
            </w:pPr>
            <w:r>
              <w:rPr>
                <w:rFonts w:ascii="Calibri" w:eastAsia="Calibri" w:hAnsi="Calibri" w:cs="Calibri"/>
                <w:b/>
                <w:color w:val="FFFFFF"/>
                <w:sz w:val="20"/>
              </w:rPr>
              <w:t xml:space="preserve">% НА ДЕЦАТА, </w:t>
            </w:r>
          </w:p>
          <w:p w:rsidR="005C3B5F" w:rsidRDefault="005017F0">
            <w:pPr>
              <w:spacing w:after="0" w:line="259" w:lineRule="auto"/>
              <w:ind w:right="0" w:firstLine="0"/>
              <w:jc w:val="left"/>
            </w:pPr>
            <w:r>
              <w:rPr>
                <w:rFonts w:ascii="Calibri" w:eastAsia="Calibri" w:hAnsi="Calibri" w:cs="Calibri"/>
                <w:b/>
                <w:color w:val="FFFFFF"/>
                <w:sz w:val="20"/>
              </w:rPr>
              <w:t>ВАКСИНИРАНИ СРЕЩУ:</w:t>
            </w:r>
          </w:p>
        </w:tc>
        <w:tc>
          <w:tcPr>
            <w:tcW w:w="680" w:type="dxa"/>
            <w:tcBorders>
              <w:top w:val="nil"/>
              <w:left w:val="nil"/>
              <w:bottom w:val="nil"/>
              <w:right w:val="nil"/>
            </w:tcBorders>
            <w:shd w:val="clear" w:color="auto" w:fill="D64715"/>
          </w:tcPr>
          <w:p w:rsidR="005C3B5F" w:rsidRDefault="005C3B5F">
            <w:pPr>
              <w:spacing w:after="160" w:line="259" w:lineRule="auto"/>
              <w:ind w:right="0" w:firstLine="0"/>
              <w:jc w:val="left"/>
            </w:pPr>
          </w:p>
        </w:tc>
        <w:tc>
          <w:tcPr>
            <w:tcW w:w="680" w:type="dxa"/>
            <w:tcBorders>
              <w:top w:val="nil"/>
              <w:left w:val="nil"/>
              <w:bottom w:val="nil"/>
              <w:right w:val="nil"/>
            </w:tcBorders>
            <w:shd w:val="clear" w:color="auto" w:fill="D64715"/>
            <w:vAlign w:val="bottom"/>
          </w:tcPr>
          <w:p w:rsidR="005C3B5F" w:rsidRDefault="005017F0">
            <w:pPr>
              <w:spacing w:after="0" w:line="259" w:lineRule="auto"/>
              <w:ind w:right="0" w:firstLine="0"/>
              <w:jc w:val="right"/>
            </w:pPr>
            <w:r>
              <w:rPr>
                <w:rFonts w:ascii="Calibri" w:eastAsia="Calibri" w:hAnsi="Calibri" w:cs="Calibri"/>
                <w:b/>
                <w:color w:val="FFFFFF"/>
                <w:sz w:val="20"/>
              </w:rPr>
              <w:t>1990</w:t>
            </w:r>
          </w:p>
        </w:tc>
        <w:tc>
          <w:tcPr>
            <w:tcW w:w="680" w:type="dxa"/>
            <w:tcBorders>
              <w:top w:val="nil"/>
              <w:left w:val="nil"/>
              <w:bottom w:val="nil"/>
              <w:right w:val="nil"/>
            </w:tcBorders>
            <w:shd w:val="clear" w:color="auto" w:fill="D64715"/>
            <w:vAlign w:val="bottom"/>
          </w:tcPr>
          <w:p w:rsidR="005C3B5F" w:rsidRDefault="005017F0">
            <w:pPr>
              <w:spacing w:after="0" w:line="259" w:lineRule="auto"/>
              <w:ind w:right="0" w:firstLine="0"/>
              <w:jc w:val="right"/>
            </w:pPr>
            <w:r>
              <w:rPr>
                <w:rFonts w:ascii="Calibri" w:eastAsia="Calibri" w:hAnsi="Calibri" w:cs="Calibri"/>
                <w:b/>
                <w:color w:val="FFFFFF"/>
                <w:sz w:val="20"/>
              </w:rPr>
              <w:t>2000</w:t>
            </w:r>
          </w:p>
        </w:tc>
        <w:tc>
          <w:tcPr>
            <w:tcW w:w="680" w:type="dxa"/>
            <w:tcBorders>
              <w:top w:val="nil"/>
              <w:left w:val="nil"/>
              <w:bottom w:val="nil"/>
              <w:right w:val="nil"/>
            </w:tcBorders>
            <w:shd w:val="clear" w:color="auto" w:fill="D64715"/>
            <w:vAlign w:val="bottom"/>
          </w:tcPr>
          <w:p w:rsidR="005C3B5F" w:rsidRDefault="005017F0">
            <w:pPr>
              <w:spacing w:after="0" w:line="259" w:lineRule="auto"/>
              <w:ind w:right="0" w:firstLine="0"/>
              <w:jc w:val="right"/>
            </w:pPr>
            <w:r>
              <w:rPr>
                <w:rFonts w:ascii="Calibri" w:eastAsia="Calibri" w:hAnsi="Calibri" w:cs="Calibri"/>
                <w:b/>
                <w:color w:val="FFFFFF"/>
                <w:sz w:val="20"/>
              </w:rPr>
              <w:t>2005</w:t>
            </w:r>
          </w:p>
        </w:tc>
        <w:tc>
          <w:tcPr>
            <w:tcW w:w="680" w:type="dxa"/>
            <w:tcBorders>
              <w:top w:val="nil"/>
              <w:left w:val="nil"/>
              <w:bottom w:val="nil"/>
              <w:right w:val="nil"/>
            </w:tcBorders>
            <w:shd w:val="clear" w:color="auto" w:fill="D64715"/>
            <w:vAlign w:val="bottom"/>
          </w:tcPr>
          <w:p w:rsidR="005C3B5F" w:rsidRDefault="005017F0">
            <w:pPr>
              <w:spacing w:after="0" w:line="259" w:lineRule="auto"/>
              <w:ind w:right="0" w:firstLine="0"/>
              <w:jc w:val="right"/>
            </w:pPr>
            <w:r>
              <w:rPr>
                <w:rFonts w:ascii="Calibri" w:eastAsia="Calibri" w:hAnsi="Calibri" w:cs="Calibri"/>
                <w:b/>
                <w:color w:val="FFFFFF"/>
                <w:sz w:val="20"/>
              </w:rPr>
              <w:t>2010</w:t>
            </w:r>
          </w:p>
        </w:tc>
        <w:tc>
          <w:tcPr>
            <w:tcW w:w="680" w:type="dxa"/>
            <w:tcBorders>
              <w:top w:val="nil"/>
              <w:left w:val="nil"/>
              <w:bottom w:val="nil"/>
              <w:right w:val="nil"/>
            </w:tcBorders>
            <w:shd w:val="clear" w:color="auto" w:fill="D64715"/>
            <w:vAlign w:val="bottom"/>
          </w:tcPr>
          <w:p w:rsidR="005C3B5F" w:rsidRDefault="005017F0">
            <w:pPr>
              <w:spacing w:after="0" w:line="259" w:lineRule="auto"/>
              <w:ind w:right="0" w:firstLine="0"/>
              <w:jc w:val="right"/>
            </w:pPr>
            <w:r>
              <w:rPr>
                <w:rFonts w:ascii="Calibri" w:eastAsia="Calibri" w:hAnsi="Calibri" w:cs="Calibri"/>
                <w:b/>
                <w:color w:val="FFFFFF"/>
                <w:sz w:val="20"/>
              </w:rPr>
              <w:t>2015</w:t>
            </w:r>
          </w:p>
        </w:tc>
      </w:tr>
      <w:tr w:rsidR="005C3B5F">
        <w:trPr>
          <w:trHeight w:val="618"/>
        </w:trPr>
        <w:tc>
          <w:tcPr>
            <w:tcW w:w="2608" w:type="dxa"/>
            <w:tcBorders>
              <w:top w:val="nil"/>
              <w:left w:val="nil"/>
              <w:bottom w:val="nil"/>
              <w:right w:val="nil"/>
            </w:tcBorders>
            <w:shd w:val="clear" w:color="auto" w:fill="FEEAD7"/>
            <w:vAlign w:val="center"/>
          </w:tcPr>
          <w:p w:rsidR="005C3B5F" w:rsidRDefault="005017F0">
            <w:pPr>
              <w:spacing w:after="0" w:line="259" w:lineRule="auto"/>
              <w:ind w:right="0" w:firstLine="0"/>
              <w:jc w:val="left"/>
            </w:pPr>
            <w:r>
              <w:rPr>
                <w:rFonts w:ascii="Calibri" w:eastAsia="Calibri" w:hAnsi="Calibri" w:cs="Calibri"/>
                <w:sz w:val="17"/>
              </w:rPr>
              <w:t>Дребна шарка</w:t>
            </w:r>
          </w:p>
        </w:tc>
        <w:tc>
          <w:tcPr>
            <w:tcW w:w="680" w:type="dxa"/>
            <w:tcBorders>
              <w:top w:val="nil"/>
              <w:left w:val="nil"/>
              <w:bottom w:val="nil"/>
              <w:right w:val="nil"/>
            </w:tcBorders>
            <w:shd w:val="clear" w:color="auto" w:fill="C6C5D0"/>
          </w:tcPr>
          <w:p w:rsidR="005C3B5F" w:rsidRDefault="005017F0">
            <w:pPr>
              <w:spacing w:after="0" w:line="259" w:lineRule="auto"/>
              <w:ind w:left="400" w:right="0" w:firstLine="15"/>
              <w:jc w:val="left"/>
            </w:pPr>
            <w:r>
              <w:rPr>
                <w:rFonts w:ascii="Calibri" w:eastAsia="Calibri" w:hAnsi="Calibri" w:cs="Calibri"/>
                <w:sz w:val="17"/>
              </w:rPr>
              <w:t>БГ ЕС</w:t>
            </w:r>
          </w:p>
        </w:tc>
        <w:tc>
          <w:tcPr>
            <w:tcW w:w="680" w:type="dxa"/>
            <w:tcBorders>
              <w:top w:val="nil"/>
              <w:left w:val="nil"/>
              <w:bottom w:val="nil"/>
              <w:right w:val="nil"/>
            </w:tcBorders>
            <w:shd w:val="clear" w:color="auto" w:fill="F8DDCC"/>
          </w:tcPr>
          <w:p w:rsidR="005C3B5F" w:rsidRDefault="005017F0">
            <w:pPr>
              <w:spacing w:after="28" w:line="259" w:lineRule="auto"/>
              <w:ind w:right="0" w:firstLine="0"/>
              <w:jc w:val="right"/>
            </w:pPr>
            <w:r>
              <w:rPr>
                <w:rFonts w:ascii="Calibri" w:eastAsia="Calibri" w:hAnsi="Calibri" w:cs="Calibri"/>
                <w:sz w:val="17"/>
              </w:rPr>
              <w:t>99</w:t>
            </w:r>
          </w:p>
          <w:p w:rsidR="005C3B5F" w:rsidRDefault="005017F0">
            <w:pPr>
              <w:spacing w:after="0" w:line="259" w:lineRule="auto"/>
              <w:ind w:right="0" w:firstLine="0"/>
              <w:jc w:val="right"/>
            </w:pPr>
            <w:r>
              <w:rPr>
                <w:rFonts w:ascii="Calibri" w:eastAsia="Calibri" w:hAnsi="Calibri" w:cs="Calibri"/>
                <w:sz w:val="17"/>
              </w:rPr>
              <w:t>78</w:t>
            </w:r>
          </w:p>
        </w:tc>
        <w:tc>
          <w:tcPr>
            <w:tcW w:w="680" w:type="dxa"/>
            <w:tcBorders>
              <w:top w:val="nil"/>
              <w:left w:val="nil"/>
              <w:bottom w:val="nil"/>
              <w:right w:val="nil"/>
            </w:tcBorders>
            <w:shd w:val="clear" w:color="auto" w:fill="D3D9E2"/>
          </w:tcPr>
          <w:p w:rsidR="005C3B5F" w:rsidRDefault="005017F0">
            <w:pPr>
              <w:spacing w:after="28" w:line="259" w:lineRule="auto"/>
              <w:ind w:right="0" w:firstLine="0"/>
              <w:jc w:val="right"/>
            </w:pPr>
            <w:r>
              <w:rPr>
                <w:rFonts w:ascii="Calibri" w:eastAsia="Calibri" w:hAnsi="Calibri" w:cs="Calibri"/>
                <w:sz w:val="17"/>
              </w:rPr>
              <w:t>89</w:t>
            </w:r>
          </w:p>
          <w:p w:rsidR="005C3B5F" w:rsidRDefault="005017F0">
            <w:pPr>
              <w:spacing w:after="0" w:line="259" w:lineRule="auto"/>
              <w:ind w:right="0" w:firstLine="0"/>
              <w:jc w:val="right"/>
            </w:pPr>
            <w:r>
              <w:rPr>
                <w:rFonts w:ascii="Calibri" w:eastAsia="Calibri" w:hAnsi="Calibri" w:cs="Calibri"/>
                <w:sz w:val="17"/>
              </w:rPr>
              <w:t>92</w:t>
            </w:r>
          </w:p>
        </w:tc>
        <w:tc>
          <w:tcPr>
            <w:tcW w:w="680" w:type="dxa"/>
            <w:tcBorders>
              <w:top w:val="nil"/>
              <w:left w:val="nil"/>
              <w:bottom w:val="nil"/>
              <w:right w:val="nil"/>
            </w:tcBorders>
            <w:shd w:val="clear" w:color="auto" w:fill="FEEAD7"/>
          </w:tcPr>
          <w:p w:rsidR="005C3B5F" w:rsidRDefault="005017F0">
            <w:pPr>
              <w:spacing w:after="28" w:line="259" w:lineRule="auto"/>
              <w:ind w:right="0" w:firstLine="0"/>
              <w:jc w:val="right"/>
            </w:pPr>
            <w:r>
              <w:rPr>
                <w:rFonts w:ascii="Calibri" w:eastAsia="Calibri" w:hAnsi="Calibri" w:cs="Calibri"/>
                <w:sz w:val="17"/>
              </w:rPr>
              <w:t>96</w:t>
            </w:r>
          </w:p>
          <w:p w:rsidR="005C3B5F" w:rsidRDefault="005017F0">
            <w:pPr>
              <w:spacing w:after="0" w:line="259" w:lineRule="auto"/>
              <w:ind w:right="0" w:firstLine="0"/>
              <w:jc w:val="right"/>
            </w:pPr>
            <w:r>
              <w:rPr>
                <w:rFonts w:ascii="Calibri" w:eastAsia="Calibri" w:hAnsi="Calibri" w:cs="Calibri"/>
                <w:sz w:val="17"/>
              </w:rPr>
              <w:t>94</w:t>
            </w:r>
          </w:p>
        </w:tc>
        <w:tc>
          <w:tcPr>
            <w:tcW w:w="680" w:type="dxa"/>
            <w:tcBorders>
              <w:top w:val="nil"/>
              <w:left w:val="nil"/>
              <w:bottom w:val="nil"/>
              <w:right w:val="nil"/>
            </w:tcBorders>
            <w:shd w:val="clear" w:color="auto" w:fill="C6C5D0"/>
          </w:tcPr>
          <w:p w:rsidR="005C3B5F" w:rsidRDefault="005017F0">
            <w:pPr>
              <w:spacing w:after="28" w:line="259" w:lineRule="auto"/>
              <w:ind w:right="0" w:firstLine="0"/>
              <w:jc w:val="right"/>
            </w:pPr>
            <w:r>
              <w:rPr>
                <w:rFonts w:ascii="Calibri" w:eastAsia="Calibri" w:hAnsi="Calibri" w:cs="Calibri"/>
                <w:sz w:val="17"/>
              </w:rPr>
              <w:t>97</w:t>
            </w:r>
          </w:p>
          <w:p w:rsidR="005C3B5F" w:rsidRDefault="005017F0">
            <w:pPr>
              <w:spacing w:after="0" w:line="259" w:lineRule="auto"/>
              <w:ind w:right="0" w:firstLine="0"/>
              <w:jc w:val="right"/>
            </w:pPr>
            <w:r>
              <w:rPr>
                <w:rFonts w:ascii="Calibri" w:eastAsia="Calibri" w:hAnsi="Calibri" w:cs="Calibri"/>
                <w:sz w:val="17"/>
              </w:rPr>
              <w:t>97</w:t>
            </w:r>
          </w:p>
        </w:tc>
        <w:tc>
          <w:tcPr>
            <w:tcW w:w="680" w:type="dxa"/>
            <w:tcBorders>
              <w:top w:val="nil"/>
              <w:left w:val="nil"/>
              <w:bottom w:val="nil"/>
              <w:right w:val="nil"/>
            </w:tcBorders>
            <w:shd w:val="clear" w:color="auto" w:fill="F8DDCC"/>
          </w:tcPr>
          <w:p w:rsidR="005C3B5F" w:rsidRDefault="005017F0">
            <w:pPr>
              <w:spacing w:after="21" w:line="259" w:lineRule="auto"/>
              <w:ind w:left="347" w:right="0" w:firstLine="0"/>
              <w:jc w:val="left"/>
            </w:pPr>
            <w:r>
              <w:rPr>
                <w:rFonts w:ascii="Calibri" w:eastAsia="Calibri" w:hAnsi="Calibri" w:cs="Calibri"/>
                <w:sz w:val="17"/>
              </w:rPr>
              <w:t>92</w:t>
            </w:r>
          </w:p>
          <w:p w:rsidR="005C3B5F" w:rsidRDefault="005017F0">
            <w:pPr>
              <w:spacing w:after="0" w:line="259" w:lineRule="auto"/>
              <w:ind w:right="0" w:firstLine="0"/>
              <w:jc w:val="right"/>
            </w:pPr>
            <w:r>
              <w:rPr>
                <w:rFonts w:ascii="Calibri" w:eastAsia="Calibri" w:hAnsi="Calibri" w:cs="Calibri"/>
                <w:sz w:val="17"/>
              </w:rPr>
              <w:t>94</w:t>
            </w:r>
            <w:r>
              <w:rPr>
                <w:rFonts w:ascii="Calibri" w:eastAsia="Calibri" w:hAnsi="Calibri" w:cs="Calibri"/>
                <w:sz w:val="17"/>
                <w:vertAlign w:val="superscript"/>
              </w:rPr>
              <w:t>a</w:t>
            </w:r>
          </w:p>
        </w:tc>
      </w:tr>
      <w:tr w:rsidR="005C3B5F">
        <w:trPr>
          <w:trHeight w:val="618"/>
        </w:trPr>
        <w:tc>
          <w:tcPr>
            <w:tcW w:w="2608" w:type="dxa"/>
            <w:tcBorders>
              <w:top w:val="nil"/>
              <w:left w:val="nil"/>
              <w:bottom w:val="nil"/>
              <w:right w:val="nil"/>
            </w:tcBorders>
            <w:shd w:val="clear" w:color="auto" w:fill="FFF8F1"/>
            <w:vAlign w:val="center"/>
          </w:tcPr>
          <w:p w:rsidR="005C3B5F" w:rsidRDefault="005017F0">
            <w:pPr>
              <w:spacing w:after="0" w:line="259" w:lineRule="auto"/>
              <w:ind w:right="0" w:firstLine="0"/>
              <w:jc w:val="left"/>
            </w:pPr>
            <w:r>
              <w:rPr>
                <w:rFonts w:ascii="Calibri" w:eastAsia="Calibri" w:hAnsi="Calibri" w:cs="Calibri"/>
                <w:sz w:val="17"/>
              </w:rPr>
              <w:t>Дифтерия</w:t>
            </w:r>
          </w:p>
        </w:tc>
        <w:tc>
          <w:tcPr>
            <w:tcW w:w="680" w:type="dxa"/>
            <w:tcBorders>
              <w:top w:val="nil"/>
              <w:left w:val="nil"/>
              <w:bottom w:val="nil"/>
              <w:right w:val="nil"/>
            </w:tcBorders>
            <w:shd w:val="clear" w:color="auto" w:fill="EBEAEF"/>
          </w:tcPr>
          <w:p w:rsidR="005C3B5F" w:rsidRDefault="005017F0">
            <w:pPr>
              <w:spacing w:after="0" w:line="259" w:lineRule="auto"/>
              <w:ind w:left="400" w:right="0" w:firstLine="15"/>
              <w:jc w:val="left"/>
            </w:pPr>
            <w:r>
              <w:rPr>
                <w:rFonts w:ascii="Calibri" w:eastAsia="Calibri" w:hAnsi="Calibri" w:cs="Calibri"/>
                <w:sz w:val="17"/>
              </w:rPr>
              <w:t>БГ ЕС</w:t>
            </w:r>
          </w:p>
        </w:tc>
        <w:tc>
          <w:tcPr>
            <w:tcW w:w="680" w:type="dxa"/>
            <w:tcBorders>
              <w:top w:val="nil"/>
              <w:left w:val="nil"/>
              <w:bottom w:val="nil"/>
              <w:right w:val="nil"/>
            </w:tcBorders>
            <w:shd w:val="clear" w:color="auto" w:fill="FDF4EE"/>
          </w:tcPr>
          <w:p w:rsidR="005C3B5F" w:rsidRDefault="005017F0">
            <w:pPr>
              <w:spacing w:after="28" w:line="259" w:lineRule="auto"/>
              <w:ind w:right="0" w:firstLine="0"/>
              <w:jc w:val="right"/>
            </w:pPr>
            <w:r>
              <w:rPr>
                <w:rFonts w:ascii="Calibri" w:eastAsia="Calibri" w:hAnsi="Calibri" w:cs="Calibri"/>
                <w:sz w:val="17"/>
              </w:rPr>
              <w:t>99</w:t>
            </w:r>
          </w:p>
          <w:p w:rsidR="005C3B5F" w:rsidRDefault="005017F0">
            <w:pPr>
              <w:spacing w:after="0" w:line="259" w:lineRule="auto"/>
              <w:ind w:right="0" w:firstLine="0"/>
              <w:jc w:val="right"/>
            </w:pPr>
            <w:r>
              <w:rPr>
                <w:rFonts w:ascii="Calibri" w:eastAsia="Calibri" w:hAnsi="Calibri" w:cs="Calibri"/>
                <w:sz w:val="17"/>
              </w:rPr>
              <w:t>88</w:t>
            </w:r>
          </w:p>
        </w:tc>
        <w:tc>
          <w:tcPr>
            <w:tcW w:w="680" w:type="dxa"/>
            <w:tcBorders>
              <w:top w:val="nil"/>
              <w:left w:val="nil"/>
              <w:bottom w:val="nil"/>
              <w:right w:val="nil"/>
            </w:tcBorders>
            <w:shd w:val="clear" w:color="auto" w:fill="F0F2F6"/>
          </w:tcPr>
          <w:p w:rsidR="005C3B5F" w:rsidRDefault="005017F0">
            <w:pPr>
              <w:spacing w:after="28" w:line="259" w:lineRule="auto"/>
              <w:ind w:right="0" w:firstLine="0"/>
              <w:jc w:val="right"/>
            </w:pPr>
            <w:r>
              <w:rPr>
                <w:rFonts w:ascii="Calibri" w:eastAsia="Calibri" w:hAnsi="Calibri" w:cs="Calibri"/>
                <w:sz w:val="17"/>
              </w:rPr>
              <w:t>93</w:t>
            </w:r>
          </w:p>
          <w:p w:rsidR="005C3B5F" w:rsidRDefault="005017F0">
            <w:pPr>
              <w:spacing w:after="0" w:line="259" w:lineRule="auto"/>
              <w:ind w:right="0" w:firstLine="0"/>
              <w:jc w:val="right"/>
            </w:pPr>
            <w:r>
              <w:rPr>
                <w:rFonts w:ascii="Calibri" w:eastAsia="Calibri" w:hAnsi="Calibri" w:cs="Calibri"/>
                <w:sz w:val="17"/>
              </w:rPr>
              <w:t>92</w:t>
            </w:r>
          </w:p>
        </w:tc>
        <w:tc>
          <w:tcPr>
            <w:tcW w:w="680" w:type="dxa"/>
            <w:tcBorders>
              <w:top w:val="nil"/>
              <w:left w:val="nil"/>
              <w:bottom w:val="nil"/>
              <w:right w:val="nil"/>
            </w:tcBorders>
            <w:shd w:val="clear" w:color="auto" w:fill="FFF8F1"/>
          </w:tcPr>
          <w:p w:rsidR="005C3B5F" w:rsidRDefault="005017F0">
            <w:pPr>
              <w:spacing w:after="28" w:line="259" w:lineRule="auto"/>
              <w:ind w:right="0" w:firstLine="0"/>
              <w:jc w:val="right"/>
            </w:pPr>
            <w:r>
              <w:rPr>
                <w:rFonts w:ascii="Calibri" w:eastAsia="Calibri" w:hAnsi="Calibri" w:cs="Calibri"/>
                <w:sz w:val="17"/>
              </w:rPr>
              <w:t>96</w:t>
            </w:r>
          </w:p>
          <w:p w:rsidR="005C3B5F" w:rsidRDefault="005017F0">
            <w:pPr>
              <w:spacing w:after="0" w:line="259" w:lineRule="auto"/>
              <w:ind w:right="0" w:firstLine="0"/>
              <w:jc w:val="right"/>
            </w:pPr>
            <w:r>
              <w:rPr>
                <w:rFonts w:ascii="Calibri" w:eastAsia="Calibri" w:hAnsi="Calibri" w:cs="Calibri"/>
                <w:sz w:val="17"/>
              </w:rPr>
              <w:t>96</w:t>
            </w:r>
          </w:p>
        </w:tc>
        <w:tc>
          <w:tcPr>
            <w:tcW w:w="680" w:type="dxa"/>
            <w:tcBorders>
              <w:top w:val="nil"/>
              <w:left w:val="nil"/>
              <w:bottom w:val="nil"/>
              <w:right w:val="nil"/>
            </w:tcBorders>
            <w:shd w:val="clear" w:color="auto" w:fill="EBEAEF"/>
          </w:tcPr>
          <w:p w:rsidR="005C3B5F" w:rsidRDefault="005017F0">
            <w:pPr>
              <w:spacing w:after="28" w:line="259" w:lineRule="auto"/>
              <w:ind w:right="0" w:firstLine="0"/>
              <w:jc w:val="right"/>
            </w:pPr>
            <w:r>
              <w:rPr>
                <w:rFonts w:ascii="Calibri" w:eastAsia="Calibri" w:hAnsi="Calibri" w:cs="Calibri"/>
                <w:sz w:val="17"/>
              </w:rPr>
              <w:t>94</w:t>
            </w:r>
          </w:p>
          <w:p w:rsidR="005C3B5F" w:rsidRDefault="005017F0">
            <w:pPr>
              <w:spacing w:after="0" w:line="259" w:lineRule="auto"/>
              <w:ind w:right="0" w:firstLine="0"/>
              <w:jc w:val="right"/>
            </w:pPr>
            <w:r>
              <w:rPr>
                <w:rFonts w:ascii="Calibri" w:eastAsia="Calibri" w:hAnsi="Calibri" w:cs="Calibri"/>
                <w:sz w:val="17"/>
              </w:rPr>
              <w:t>97</w:t>
            </w:r>
          </w:p>
        </w:tc>
        <w:tc>
          <w:tcPr>
            <w:tcW w:w="680" w:type="dxa"/>
            <w:tcBorders>
              <w:top w:val="nil"/>
              <w:left w:val="nil"/>
              <w:bottom w:val="nil"/>
              <w:right w:val="nil"/>
            </w:tcBorders>
            <w:shd w:val="clear" w:color="auto" w:fill="FDF4EE"/>
          </w:tcPr>
          <w:p w:rsidR="005C3B5F" w:rsidRDefault="005017F0">
            <w:pPr>
              <w:spacing w:after="21" w:line="259" w:lineRule="auto"/>
              <w:ind w:left="347" w:right="0" w:firstLine="0"/>
              <w:jc w:val="left"/>
            </w:pPr>
            <w:r>
              <w:rPr>
                <w:rFonts w:ascii="Calibri" w:eastAsia="Calibri" w:hAnsi="Calibri" w:cs="Calibri"/>
                <w:sz w:val="17"/>
              </w:rPr>
              <w:t>91</w:t>
            </w:r>
          </w:p>
          <w:p w:rsidR="005C3B5F" w:rsidRDefault="005017F0">
            <w:pPr>
              <w:spacing w:after="0" w:line="259" w:lineRule="auto"/>
              <w:ind w:right="0" w:firstLine="0"/>
              <w:jc w:val="right"/>
            </w:pPr>
            <w:r>
              <w:rPr>
                <w:rFonts w:ascii="Calibri" w:eastAsia="Calibri" w:hAnsi="Calibri" w:cs="Calibri"/>
                <w:sz w:val="17"/>
              </w:rPr>
              <w:t>97</w:t>
            </w:r>
            <w:r>
              <w:rPr>
                <w:rFonts w:ascii="Calibri" w:eastAsia="Calibri" w:hAnsi="Calibri" w:cs="Calibri"/>
                <w:sz w:val="17"/>
                <w:vertAlign w:val="superscript"/>
              </w:rPr>
              <w:t>a</w:t>
            </w:r>
          </w:p>
        </w:tc>
      </w:tr>
      <w:tr w:rsidR="005C3B5F">
        <w:trPr>
          <w:trHeight w:val="620"/>
        </w:trPr>
        <w:tc>
          <w:tcPr>
            <w:tcW w:w="2608" w:type="dxa"/>
            <w:tcBorders>
              <w:top w:val="nil"/>
              <w:left w:val="nil"/>
              <w:bottom w:val="nil"/>
              <w:right w:val="nil"/>
            </w:tcBorders>
            <w:shd w:val="clear" w:color="auto" w:fill="FEEAD7"/>
            <w:vAlign w:val="center"/>
          </w:tcPr>
          <w:p w:rsidR="005C3B5F" w:rsidRDefault="005017F0">
            <w:pPr>
              <w:spacing w:after="0" w:line="259" w:lineRule="auto"/>
              <w:ind w:right="0" w:firstLine="0"/>
              <w:jc w:val="left"/>
            </w:pPr>
            <w:r>
              <w:rPr>
                <w:rFonts w:ascii="Calibri" w:eastAsia="Calibri" w:hAnsi="Calibri" w:cs="Calibri"/>
                <w:sz w:val="17"/>
              </w:rPr>
              <w:t>Тетанус</w:t>
            </w:r>
          </w:p>
        </w:tc>
        <w:tc>
          <w:tcPr>
            <w:tcW w:w="680" w:type="dxa"/>
            <w:tcBorders>
              <w:top w:val="nil"/>
              <w:left w:val="nil"/>
              <w:bottom w:val="nil"/>
              <w:right w:val="nil"/>
            </w:tcBorders>
            <w:shd w:val="clear" w:color="auto" w:fill="C6C5D0"/>
          </w:tcPr>
          <w:p w:rsidR="005C3B5F" w:rsidRDefault="005017F0">
            <w:pPr>
              <w:spacing w:after="0" w:line="259" w:lineRule="auto"/>
              <w:ind w:left="400" w:right="0" w:firstLine="15"/>
              <w:jc w:val="left"/>
            </w:pPr>
            <w:r>
              <w:rPr>
                <w:rFonts w:ascii="Calibri" w:eastAsia="Calibri" w:hAnsi="Calibri" w:cs="Calibri"/>
                <w:sz w:val="17"/>
              </w:rPr>
              <w:t>БГ ЕС</w:t>
            </w:r>
          </w:p>
        </w:tc>
        <w:tc>
          <w:tcPr>
            <w:tcW w:w="680" w:type="dxa"/>
            <w:tcBorders>
              <w:top w:val="nil"/>
              <w:left w:val="nil"/>
              <w:bottom w:val="nil"/>
              <w:right w:val="nil"/>
            </w:tcBorders>
            <w:shd w:val="clear" w:color="auto" w:fill="F8DDCC"/>
          </w:tcPr>
          <w:p w:rsidR="005C3B5F" w:rsidRDefault="005017F0">
            <w:pPr>
              <w:spacing w:after="29" w:line="259" w:lineRule="auto"/>
              <w:ind w:right="0" w:firstLine="0"/>
              <w:jc w:val="right"/>
            </w:pPr>
            <w:r>
              <w:rPr>
                <w:rFonts w:ascii="Calibri" w:eastAsia="Calibri" w:hAnsi="Calibri" w:cs="Calibri"/>
                <w:sz w:val="17"/>
              </w:rPr>
              <w:t>99</w:t>
            </w:r>
          </w:p>
          <w:p w:rsidR="005C3B5F" w:rsidRDefault="005017F0">
            <w:pPr>
              <w:spacing w:after="0" w:line="259" w:lineRule="auto"/>
              <w:ind w:right="0" w:firstLine="0"/>
              <w:jc w:val="right"/>
            </w:pPr>
            <w:r>
              <w:rPr>
                <w:rFonts w:ascii="Calibri" w:eastAsia="Calibri" w:hAnsi="Calibri" w:cs="Calibri"/>
                <w:sz w:val="17"/>
              </w:rPr>
              <w:t>88</w:t>
            </w:r>
          </w:p>
        </w:tc>
        <w:tc>
          <w:tcPr>
            <w:tcW w:w="680" w:type="dxa"/>
            <w:tcBorders>
              <w:top w:val="nil"/>
              <w:left w:val="nil"/>
              <w:bottom w:val="nil"/>
              <w:right w:val="nil"/>
            </w:tcBorders>
            <w:shd w:val="clear" w:color="auto" w:fill="D3D9E2"/>
          </w:tcPr>
          <w:p w:rsidR="005C3B5F" w:rsidRDefault="005017F0">
            <w:pPr>
              <w:spacing w:after="29" w:line="259" w:lineRule="auto"/>
              <w:ind w:right="0" w:firstLine="0"/>
              <w:jc w:val="right"/>
            </w:pPr>
            <w:r>
              <w:rPr>
                <w:rFonts w:ascii="Calibri" w:eastAsia="Calibri" w:hAnsi="Calibri" w:cs="Calibri"/>
                <w:sz w:val="17"/>
              </w:rPr>
              <w:t>93</w:t>
            </w:r>
          </w:p>
          <w:p w:rsidR="005C3B5F" w:rsidRDefault="005017F0">
            <w:pPr>
              <w:spacing w:after="0" w:line="259" w:lineRule="auto"/>
              <w:ind w:right="0" w:firstLine="0"/>
              <w:jc w:val="right"/>
            </w:pPr>
            <w:r>
              <w:rPr>
                <w:rFonts w:ascii="Calibri" w:eastAsia="Calibri" w:hAnsi="Calibri" w:cs="Calibri"/>
                <w:sz w:val="17"/>
              </w:rPr>
              <w:t>92</w:t>
            </w:r>
          </w:p>
        </w:tc>
        <w:tc>
          <w:tcPr>
            <w:tcW w:w="680" w:type="dxa"/>
            <w:tcBorders>
              <w:top w:val="nil"/>
              <w:left w:val="nil"/>
              <w:bottom w:val="nil"/>
              <w:right w:val="nil"/>
            </w:tcBorders>
            <w:shd w:val="clear" w:color="auto" w:fill="FEEAD7"/>
          </w:tcPr>
          <w:p w:rsidR="005C3B5F" w:rsidRDefault="005017F0">
            <w:pPr>
              <w:spacing w:after="29" w:line="259" w:lineRule="auto"/>
              <w:ind w:right="0" w:firstLine="0"/>
              <w:jc w:val="right"/>
            </w:pPr>
            <w:r>
              <w:rPr>
                <w:rFonts w:ascii="Calibri" w:eastAsia="Calibri" w:hAnsi="Calibri" w:cs="Calibri"/>
                <w:sz w:val="17"/>
              </w:rPr>
              <w:t>96</w:t>
            </w:r>
          </w:p>
          <w:p w:rsidR="005C3B5F" w:rsidRDefault="005017F0">
            <w:pPr>
              <w:spacing w:after="0" w:line="259" w:lineRule="auto"/>
              <w:ind w:right="0" w:firstLine="0"/>
              <w:jc w:val="right"/>
            </w:pPr>
            <w:r>
              <w:rPr>
                <w:rFonts w:ascii="Calibri" w:eastAsia="Calibri" w:hAnsi="Calibri" w:cs="Calibri"/>
                <w:sz w:val="17"/>
              </w:rPr>
              <w:t>96</w:t>
            </w:r>
          </w:p>
        </w:tc>
        <w:tc>
          <w:tcPr>
            <w:tcW w:w="680" w:type="dxa"/>
            <w:tcBorders>
              <w:top w:val="nil"/>
              <w:left w:val="nil"/>
              <w:bottom w:val="nil"/>
              <w:right w:val="nil"/>
            </w:tcBorders>
            <w:shd w:val="clear" w:color="auto" w:fill="C6C5D0"/>
          </w:tcPr>
          <w:p w:rsidR="005C3B5F" w:rsidRDefault="005017F0">
            <w:pPr>
              <w:spacing w:after="29" w:line="259" w:lineRule="auto"/>
              <w:ind w:right="0" w:firstLine="0"/>
              <w:jc w:val="right"/>
            </w:pPr>
            <w:r>
              <w:rPr>
                <w:rFonts w:ascii="Calibri" w:eastAsia="Calibri" w:hAnsi="Calibri" w:cs="Calibri"/>
                <w:sz w:val="17"/>
              </w:rPr>
              <w:t>94</w:t>
            </w:r>
          </w:p>
          <w:p w:rsidR="005C3B5F" w:rsidRDefault="005017F0">
            <w:pPr>
              <w:spacing w:after="0" w:line="259" w:lineRule="auto"/>
              <w:ind w:right="0" w:firstLine="0"/>
              <w:jc w:val="right"/>
            </w:pPr>
            <w:r>
              <w:rPr>
                <w:rFonts w:ascii="Calibri" w:eastAsia="Calibri" w:hAnsi="Calibri" w:cs="Calibri"/>
                <w:sz w:val="17"/>
              </w:rPr>
              <w:t>97</w:t>
            </w:r>
          </w:p>
        </w:tc>
        <w:tc>
          <w:tcPr>
            <w:tcW w:w="680" w:type="dxa"/>
            <w:tcBorders>
              <w:top w:val="nil"/>
              <w:left w:val="nil"/>
              <w:bottom w:val="nil"/>
              <w:right w:val="nil"/>
            </w:tcBorders>
            <w:shd w:val="clear" w:color="auto" w:fill="F8DDCC"/>
          </w:tcPr>
          <w:p w:rsidR="005C3B5F" w:rsidRDefault="005017F0">
            <w:pPr>
              <w:spacing w:after="23" w:line="259" w:lineRule="auto"/>
              <w:ind w:left="347" w:right="0" w:firstLine="0"/>
              <w:jc w:val="left"/>
            </w:pPr>
            <w:r>
              <w:rPr>
                <w:rFonts w:ascii="Calibri" w:eastAsia="Calibri" w:hAnsi="Calibri" w:cs="Calibri"/>
                <w:sz w:val="17"/>
              </w:rPr>
              <w:t>91</w:t>
            </w:r>
          </w:p>
          <w:p w:rsidR="005C3B5F" w:rsidRDefault="005017F0">
            <w:pPr>
              <w:spacing w:after="0" w:line="259" w:lineRule="auto"/>
              <w:ind w:right="0" w:firstLine="0"/>
              <w:jc w:val="right"/>
            </w:pPr>
            <w:r>
              <w:rPr>
                <w:rFonts w:ascii="Calibri" w:eastAsia="Calibri" w:hAnsi="Calibri" w:cs="Calibri"/>
                <w:sz w:val="17"/>
              </w:rPr>
              <w:t>97</w:t>
            </w:r>
            <w:r>
              <w:rPr>
                <w:rFonts w:ascii="Calibri" w:eastAsia="Calibri" w:hAnsi="Calibri" w:cs="Calibri"/>
                <w:sz w:val="17"/>
                <w:vertAlign w:val="superscript"/>
              </w:rPr>
              <w:t>a</w:t>
            </w:r>
          </w:p>
        </w:tc>
      </w:tr>
      <w:tr w:rsidR="005C3B5F">
        <w:trPr>
          <w:trHeight w:val="618"/>
        </w:trPr>
        <w:tc>
          <w:tcPr>
            <w:tcW w:w="2608" w:type="dxa"/>
            <w:tcBorders>
              <w:top w:val="nil"/>
              <w:left w:val="nil"/>
              <w:bottom w:val="nil"/>
              <w:right w:val="nil"/>
            </w:tcBorders>
            <w:shd w:val="clear" w:color="auto" w:fill="FFF8F1"/>
            <w:vAlign w:val="center"/>
          </w:tcPr>
          <w:p w:rsidR="005C3B5F" w:rsidRDefault="005017F0">
            <w:pPr>
              <w:spacing w:after="0" w:line="259" w:lineRule="auto"/>
              <w:ind w:right="0" w:firstLine="0"/>
              <w:jc w:val="left"/>
            </w:pPr>
            <w:r>
              <w:rPr>
                <w:rFonts w:ascii="Calibri" w:eastAsia="Calibri" w:hAnsi="Calibri" w:cs="Calibri"/>
                <w:sz w:val="17"/>
              </w:rPr>
              <w:t>Пертусис (коклюш)</w:t>
            </w:r>
          </w:p>
        </w:tc>
        <w:tc>
          <w:tcPr>
            <w:tcW w:w="680" w:type="dxa"/>
            <w:tcBorders>
              <w:top w:val="nil"/>
              <w:left w:val="nil"/>
              <w:bottom w:val="nil"/>
              <w:right w:val="nil"/>
            </w:tcBorders>
            <w:shd w:val="clear" w:color="auto" w:fill="EBEAEF"/>
          </w:tcPr>
          <w:p w:rsidR="005C3B5F" w:rsidRDefault="005017F0">
            <w:pPr>
              <w:spacing w:after="0" w:line="259" w:lineRule="auto"/>
              <w:ind w:left="400" w:right="0" w:firstLine="15"/>
              <w:jc w:val="left"/>
            </w:pPr>
            <w:r>
              <w:rPr>
                <w:rFonts w:ascii="Calibri" w:eastAsia="Calibri" w:hAnsi="Calibri" w:cs="Calibri"/>
                <w:sz w:val="17"/>
              </w:rPr>
              <w:t>БГ ЕС</w:t>
            </w:r>
          </w:p>
        </w:tc>
        <w:tc>
          <w:tcPr>
            <w:tcW w:w="680" w:type="dxa"/>
            <w:tcBorders>
              <w:top w:val="nil"/>
              <w:left w:val="nil"/>
              <w:bottom w:val="nil"/>
              <w:right w:val="nil"/>
            </w:tcBorders>
            <w:shd w:val="clear" w:color="auto" w:fill="FDF4EE"/>
          </w:tcPr>
          <w:p w:rsidR="005C3B5F" w:rsidRDefault="005017F0">
            <w:pPr>
              <w:spacing w:after="28" w:line="259" w:lineRule="auto"/>
              <w:ind w:right="0" w:firstLine="0"/>
              <w:jc w:val="right"/>
            </w:pPr>
            <w:r>
              <w:rPr>
                <w:rFonts w:ascii="Calibri" w:eastAsia="Calibri" w:hAnsi="Calibri" w:cs="Calibri"/>
                <w:sz w:val="17"/>
              </w:rPr>
              <w:t>99</w:t>
            </w:r>
          </w:p>
          <w:p w:rsidR="005C3B5F" w:rsidRDefault="005017F0">
            <w:pPr>
              <w:spacing w:after="0" w:line="259" w:lineRule="auto"/>
              <w:ind w:right="0" w:firstLine="0"/>
              <w:jc w:val="right"/>
            </w:pPr>
            <w:r>
              <w:rPr>
                <w:rFonts w:ascii="Calibri" w:eastAsia="Calibri" w:hAnsi="Calibri" w:cs="Calibri"/>
                <w:sz w:val="17"/>
              </w:rPr>
              <w:t>88</w:t>
            </w:r>
          </w:p>
        </w:tc>
        <w:tc>
          <w:tcPr>
            <w:tcW w:w="680" w:type="dxa"/>
            <w:tcBorders>
              <w:top w:val="nil"/>
              <w:left w:val="nil"/>
              <w:bottom w:val="nil"/>
              <w:right w:val="nil"/>
            </w:tcBorders>
            <w:shd w:val="clear" w:color="auto" w:fill="F0F2F6"/>
          </w:tcPr>
          <w:p w:rsidR="005C3B5F" w:rsidRDefault="005017F0">
            <w:pPr>
              <w:spacing w:after="28" w:line="259" w:lineRule="auto"/>
              <w:ind w:right="0" w:firstLine="0"/>
              <w:jc w:val="right"/>
            </w:pPr>
            <w:r>
              <w:rPr>
                <w:rFonts w:ascii="Calibri" w:eastAsia="Calibri" w:hAnsi="Calibri" w:cs="Calibri"/>
                <w:sz w:val="17"/>
              </w:rPr>
              <w:t>93</w:t>
            </w:r>
          </w:p>
          <w:p w:rsidR="005C3B5F" w:rsidRDefault="005017F0">
            <w:pPr>
              <w:spacing w:after="0" w:line="259" w:lineRule="auto"/>
              <w:ind w:right="0" w:firstLine="0"/>
              <w:jc w:val="right"/>
            </w:pPr>
            <w:r>
              <w:rPr>
                <w:rFonts w:ascii="Calibri" w:eastAsia="Calibri" w:hAnsi="Calibri" w:cs="Calibri"/>
                <w:sz w:val="17"/>
              </w:rPr>
              <w:t>92</w:t>
            </w:r>
          </w:p>
        </w:tc>
        <w:tc>
          <w:tcPr>
            <w:tcW w:w="680" w:type="dxa"/>
            <w:tcBorders>
              <w:top w:val="nil"/>
              <w:left w:val="nil"/>
              <w:bottom w:val="nil"/>
              <w:right w:val="nil"/>
            </w:tcBorders>
            <w:shd w:val="clear" w:color="auto" w:fill="FFF8F1"/>
          </w:tcPr>
          <w:p w:rsidR="005C3B5F" w:rsidRDefault="005017F0">
            <w:pPr>
              <w:spacing w:after="28" w:line="259" w:lineRule="auto"/>
              <w:ind w:right="0" w:firstLine="0"/>
              <w:jc w:val="right"/>
            </w:pPr>
            <w:r>
              <w:rPr>
                <w:rFonts w:ascii="Calibri" w:eastAsia="Calibri" w:hAnsi="Calibri" w:cs="Calibri"/>
                <w:sz w:val="17"/>
              </w:rPr>
              <w:t>96</w:t>
            </w:r>
          </w:p>
          <w:p w:rsidR="005C3B5F" w:rsidRDefault="005017F0">
            <w:pPr>
              <w:spacing w:after="0" w:line="259" w:lineRule="auto"/>
              <w:ind w:right="0" w:firstLine="0"/>
              <w:jc w:val="right"/>
            </w:pPr>
            <w:r>
              <w:rPr>
                <w:rFonts w:ascii="Calibri" w:eastAsia="Calibri" w:hAnsi="Calibri" w:cs="Calibri"/>
                <w:sz w:val="17"/>
              </w:rPr>
              <w:t>96</w:t>
            </w:r>
          </w:p>
        </w:tc>
        <w:tc>
          <w:tcPr>
            <w:tcW w:w="680" w:type="dxa"/>
            <w:tcBorders>
              <w:top w:val="nil"/>
              <w:left w:val="nil"/>
              <w:bottom w:val="nil"/>
              <w:right w:val="nil"/>
            </w:tcBorders>
            <w:shd w:val="clear" w:color="auto" w:fill="EBEAEF"/>
          </w:tcPr>
          <w:p w:rsidR="005C3B5F" w:rsidRDefault="005017F0">
            <w:pPr>
              <w:spacing w:after="28" w:line="259" w:lineRule="auto"/>
              <w:ind w:right="0" w:firstLine="0"/>
              <w:jc w:val="right"/>
            </w:pPr>
            <w:r>
              <w:rPr>
                <w:rFonts w:ascii="Calibri" w:eastAsia="Calibri" w:hAnsi="Calibri" w:cs="Calibri"/>
                <w:sz w:val="17"/>
              </w:rPr>
              <w:t>94</w:t>
            </w:r>
          </w:p>
          <w:p w:rsidR="005C3B5F" w:rsidRDefault="005017F0">
            <w:pPr>
              <w:spacing w:after="0" w:line="259" w:lineRule="auto"/>
              <w:ind w:right="0" w:firstLine="0"/>
              <w:jc w:val="right"/>
            </w:pPr>
            <w:r>
              <w:rPr>
                <w:rFonts w:ascii="Calibri" w:eastAsia="Calibri" w:hAnsi="Calibri" w:cs="Calibri"/>
                <w:sz w:val="17"/>
              </w:rPr>
              <w:t>97</w:t>
            </w:r>
          </w:p>
        </w:tc>
        <w:tc>
          <w:tcPr>
            <w:tcW w:w="680" w:type="dxa"/>
            <w:tcBorders>
              <w:top w:val="nil"/>
              <w:left w:val="nil"/>
              <w:bottom w:val="nil"/>
              <w:right w:val="nil"/>
            </w:tcBorders>
            <w:shd w:val="clear" w:color="auto" w:fill="FDF4EE"/>
          </w:tcPr>
          <w:p w:rsidR="005C3B5F" w:rsidRDefault="005017F0">
            <w:pPr>
              <w:spacing w:after="21" w:line="259" w:lineRule="auto"/>
              <w:ind w:left="347" w:right="0" w:firstLine="0"/>
              <w:jc w:val="left"/>
            </w:pPr>
            <w:r>
              <w:rPr>
                <w:rFonts w:ascii="Calibri" w:eastAsia="Calibri" w:hAnsi="Calibri" w:cs="Calibri"/>
                <w:sz w:val="17"/>
              </w:rPr>
              <w:t>91</w:t>
            </w:r>
          </w:p>
          <w:p w:rsidR="005C3B5F" w:rsidRDefault="005017F0">
            <w:pPr>
              <w:spacing w:after="0" w:line="259" w:lineRule="auto"/>
              <w:ind w:right="0" w:firstLine="0"/>
              <w:jc w:val="right"/>
            </w:pPr>
            <w:r>
              <w:rPr>
                <w:rFonts w:ascii="Calibri" w:eastAsia="Calibri" w:hAnsi="Calibri" w:cs="Calibri"/>
                <w:sz w:val="17"/>
              </w:rPr>
              <w:t>97</w:t>
            </w:r>
            <w:r>
              <w:rPr>
                <w:rFonts w:ascii="Calibri" w:eastAsia="Calibri" w:hAnsi="Calibri" w:cs="Calibri"/>
                <w:sz w:val="17"/>
                <w:vertAlign w:val="superscript"/>
              </w:rPr>
              <w:t>a</w:t>
            </w:r>
          </w:p>
        </w:tc>
      </w:tr>
    </w:tbl>
    <w:p w:rsidR="005C3B5F" w:rsidRDefault="005017F0">
      <w:pPr>
        <w:spacing w:after="475" w:line="331" w:lineRule="auto"/>
        <w:ind w:left="5664" w:right="0" w:hanging="1915"/>
        <w:jc w:val="left"/>
      </w:pPr>
      <w:r>
        <w:rPr>
          <w:rFonts w:ascii="Calibri" w:eastAsia="Calibri" w:hAnsi="Calibri" w:cs="Calibri"/>
          <w:i/>
          <w:color w:val="152A47"/>
          <w:sz w:val="16"/>
        </w:rPr>
        <w:t xml:space="preserve">Източник:  </w:t>
      </w:r>
      <w:r>
        <w:rPr>
          <w:rFonts w:ascii="Calibri" w:eastAsia="Calibri" w:hAnsi="Calibri" w:cs="Calibri"/>
          <w:color w:val="152A47"/>
          <w:sz w:val="16"/>
        </w:rPr>
        <w:t xml:space="preserve">WHO Regional Office for Europe 2018. </w:t>
      </w:r>
      <w:r>
        <w:rPr>
          <w:rFonts w:ascii="Calibri" w:eastAsia="Calibri" w:hAnsi="Calibri" w:cs="Calibri"/>
          <w:i/>
          <w:color w:val="152A47"/>
          <w:sz w:val="16"/>
        </w:rPr>
        <w:t xml:space="preserve">Бележка:  </w:t>
      </w:r>
      <w:r>
        <w:rPr>
          <w:rFonts w:ascii="Calibri" w:eastAsia="Calibri" w:hAnsi="Calibri" w:cs="Calibri"/>
          <w:color w:val="152A47"/>
          <w:sz w:val="16"/>
          <w:vertAlign w:val="superscript"/>
        </w:rPr>
        <w:t>a</w:t>
      </w:r>
      <w:r>
        <w:rPr>
          <w:rFonts w:ascii="Calibri" w:eastAsia="Calibri" w:hAnsi="Calibri" w:cs="Calibri"/>
          <w:color w:val="152A47"/>
          <w:sz w:val="16"/>
        </w:rPr>
        <w:t>2014.</w:t>
      </w:r>
    </w:p>
    <w:p w:rsidR="005C3B5F" w:rsidRDefault="005017F0">
      <w:pPr>
        <w:ind w:left="-12" w:right="45"/>
      </w:pPr>
      <w:r>
        <w:lastRenderedPageBreak/>
        <w:t>Относно качеството на интервенциите в областта на общественото здраве, данните за предотвратима (preventable) смъртност показват, че има място за подобрение. За разлика от намаляването в целия ЕС между 2000 и 2015 г., предотвратимата смъртност в България с</w:t>
      </w:r>
      <w:r>
        <w:t>е повишава (Фигура 7.6).</w:t>
      </w:r>
    </w:p>
    <w:p w:rsidR="005C3B5F" w:rsidRDefault="005017F0">
      <w:pPr>
        <w:ind w:left="-12" w:right="45"/>
      </w:pPr>
      <w:r>
        <w:t>Предотвратимата с добро лечение (amendable) смъртност в България е втората най-висока след Румъния през 2015 г. (Фигура 7.7). Въпреки че тя намалява в сравнение с 2000 г., подобрението е много по-бавно, отколкото в други страни, ка</w:t>
      </w:r>
      <w:r>
        <w:t>то Естония и Латвия. В резултат България се премества от четвърто на второ място в тази негативна класация.</w:t>
      </w:r>
    </w:p>
    <w:p w:rsidR="005C3B5F" w:rsidRDefault="005017F0">
      <w:pPr>
        <w:ind w:left="-12" w:right="45"/>
      </w:pPr>
      <w:r>
        <w:t>България има най-високите нива на хоспитализации при сърдечна недостатъчност (1334.9 на 100 000 души), диабет (721.2 на 100 000 души) и астма (183.0</w:t>
      </w:r>
      <w:r>
        <w:t xml:space="preserve"> на 100 000 души) сред всички страни от ЕС през 2015 г. (Фигури 7.8 и 7.9). Хоспитализациите при диабет и особено при сърдечна недостатъчност нарастват между 2006 и 2015 г., докато тези при астма варират през същия период. Въпреки че тези данни са в съотве</w:t>
      </w:r>
      <w:r>
        <w:t>тствие с общото нарастване на хоспитализациите, което би могло да се свърже с някои финансови стимули за болниците, те показват, че проблемът с ниското качество и на извънболничната, и на болничната помощ се задълбочава.</w:t>
      </w:r>
    </w:p>
    <w:p w:rsidR="005C3B5F" w:rsidRDefault="005017F0">
      <w:pPr>
        <w:spacing w:after="145" w:line="248" w:lineRule="auto"/>
        <w:ind w:left="-5" w:right="47" w:hanging="10"/>
        <w:jc w:val="left"/>
      </w:pPr>
      <w:r>
        <w:rPr>
          <w:rFonts w:ascii="Calibri" w:eastAsia="Calibri" w:hAnsi="Calibri" w:cs="Calibri"/>
          <w:b/>
          <w:color w:val="152A47"/>
          <w:sz w:val="20"/>
        </w:rPr>
        <w:t xml:space="preserve">ФИГУРА 7.6 </w:t>
      </w:r>
      <w:r>
        <w:rPr>
          <w:rFonts w:ascii="Calibri" w:eastAsia="Calibri" w:hAnsi="Calibri" w:cs="Calibri"/>
          <w:color w:val="152A47"/>
          <w:sz w:val="22"/>
        </w:rPr>
        <w:t>Предотвратима с добра пр</w:t>
      </w:r>
      <w:r>
        <w:rPr>
          <w:rFonts w:ascii="Calibri" w:eastAsia="Calibri" w:hAnsi="Calibri" w:cs="Calibri"/>
          <w:color w:val="152A47"/>
          <w:sz w:val="22"/>
        </w:rPr>
        <w:t>евенция смъртност (preventable mortality), стандартизиран коефициент на смъртност на 100 000 души от населението, 2000 г. и 2015 г. (или последна година с налични данни)</w:t>
      </w:r>
    </w:p>
    <w:p w:rsidR="005C3B5F" w:rsidRDefault="005017F0">
      <w:pPr>
        <w:spacing w:after="1292" w:line="259" w:lineRule="auto"/>
        <w:ind w:right="0" w:firstLine="0"/>
        <w:jc w:val="left"/>
      </w:pPr>
      <w:r>
        <w:rPr>
          <w:rFonts w:ascii="Calibri" w:eastAsia="Calibri" w:hAnsi="Calibri" w:cs="Calibri"/>
          <w:noProof/>
          <w:sz w:val="22"/>
        </w:rPr>
        <w:lastRenderedPageBreak/>
        <mc:AlternateContent>
          <mc:Choice Requires="wpg">
            <w:drawing>
              <wp:inline distT="0" distB="0" distL="0" distR="0">
                <wp:extent cx="3901066" cy="4865425"/>
                <wp:effectExtent l="0" t="0" r="0" b="0"/>
                <wp:docPr id="292522" name="Group 292522"/>
                <wp:cNvGraphicFramePr/>
                <a:graphic xmlns:a="http://schemas.openxmlformats.org/drawingml/2006/main">
                  <a:graphicData uri="http://schemas.microsoft.com/office/word/2010/wordprocessingGroup">
                    <wpg:wgp>
                      <wpg:cNvGrpSpPr/>
                      <wpg:grpSpPr>
                        <a:xfrm>
                          <a:off x="0" y="0"/>
                          <a:ext cx="3901066" cy="4865425"/>
                          <a:chOff x="0" y="0"/>
                          <a:chExt cx="3901066" cy="4865425"/>
                        </a:xfrm>
                      </wpg:grpSpPr>
                      <wps:wsp>
                        <wps:cNvPr id="36714" name="Rectangle 36714"/>
                        <wps:cNvSpPr/>
                        <wps:spPr>
                          <a:xfrm>
                            <a:off x="2075984" y="0"/>
                            <a:ext cx="127441" cy="14854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80</w:t>
                              </w:r>
                            </w:p>
                          </w:txbxContent>
                        </wps:txbx>
                        <wps:bodyPr horzOverflow="overflow" vert="horz" lIns="0" tIns="0" rIns="0" bIns="0" rtlCol="0">
                          <a:noAutofit/>
                        </wps:bodyPr>
                      </wps:wsp>
                      <wps:wsp>
                        <wps:cNvPr id="36713" name="Rectangle 36713"/>
                        <wps:cNvSpPr/>
                        <wps:spPr>
                          <a:xfrm>
                            <a:off x="1734922" y="0"/>
                            <a:ext cx="127441" cy="14854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60</w:t>
                              </w:r>
                            </w:p>
                          </w:txbxContent>
                        </wps:txbx>
                        <wps:bodyPr horzOverflow="overflow" vert="horz" lIns="0" tIns="0" rIns="0" bIns="0" rtlCol="0">
                          <a:noAutofit/>
                        </wps:bodyPr>
                      </wps:wsp>
                      <wps:wsp>
                        <wps:cNvPr id="36711" name="Rectangle 36711"/>
                        <wps:cNvSpPr/>
                        <wps:spPr>
                          <a:xfrm>
                            <a:off x="1052800" y="0"/>
                            <a:ext cx="127441" cy="14854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20</w:t>
                              </w:r>
                            </w:p>
                          </w:txbxContent>
                        </wps:txbx>
                        <wps:bodyPr horzOverflow="overflow" vert="horz" lIns="0" tIns="0" rIns="0" bIns="0" rtlCol="0">
                          <a:noAutofit/>
                        </wps:bodyPr>
                      </wps:wsp>
                      <wps:wsp>
                        <wps:cNvPr id="36710" name="Rectangle 36710"/>
                        <wps:cNvSpPr/>
                        <wps:spPr>
                          <a:xfrm>
                            <a:off x="735693" y="0"/>
                            <a:ext cx="63721" cy="14854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0</w:t>
                              </w:r>
                            </w:p>
                          </w:txbxContent>
                        </wps:txbx>
                        <wps:bodyPr horzOverflow="overflow" vert="horz" lIns="0" tIns="0" rIns="0" bIns="0" rtlCol="0">
                          <a:noAutofit/>
                        </wps:bodyPr>
                      </wps:wsp>
                      <wps:wsp>
                        <wps:cNvPr id="36712" name="Rectangle 36712"/>
                        <wps:cNvSpPr/>
                        <wps:spPr>
                          <a:xfrm>
                            <a:off x="1393861" y="0"/>
                            <a:ext cx="127441" cy="14854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40</w:t>
                              </w:r>
                            </w:p>
                          </w:txbxContent>
                        </wps:txbx>
                        <wps:bodyPr horzOverflow="overflow" vert="horz" lIns="0" tIns="0" rIns="0" bIns="0" rtlCol="0">
                          <a:noAutofit/>
                        </wps:bodyPr>
                      </wps:wsp>
                      <wps:wsp>
                        <wps:cNvPr id="23178" name="Rectangle 23178"/>
                        <wps:cNvSpPr/>
                        <wps:spPr>
                          <a:xfrm>
                            <a:off x="2393090" y="0"/>
                            <a:ext cx="191162" cy="14854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100</w:t>
                              </w:r>
                            </w:p>
                          </w:txbxContent>
                        </wps:txbx>
                        <wps:bodyPr horzOverflow="overflow" vert="horz" lIns="0" tIns="0" rIns="0" bIns="0" rtlCol="0">
                          <a:noAutofit/>
                        </wps:bodyPr>
                      </wps:wsp>
                      <wps:wsp>
                        <wps:cNvPr id="23179" name="Rectangle 23179"/>
                        <wps:cNvSpPr/>
                        <wps:spPr>
                          <a:xfrm>
                            <a:off x="2734151" y="0"/>
                            <a:ext cx="191162" cy="14854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120</w:t>
                              </w:r>
                            </w:p>
                          </w:txbxContent>
                        </wps:txbx>
                        <wps:bodyPr horzOverflow="overflow" vert="horz" lIns="0" tIns="0" rIns="0" bIns="0" rtlCol="0">
                          <a:noAutofit/>
                        </wps:bodyPr>
                      </wps:wsp>
                      <wps:wsp>
                        <wps:cNvPr id="23180" name="Rectangle 23180"/>
                        <wps:cNvSpPr/>
                        <wps:spPr>
                          <a:xfrm>
                            <a:off x="3075213" y="0"/>
                            <a:ext cx="191162" cy="14854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140</w:t>
                              </w:r>
                            </w:p>
                          </w:txbxContent>
                        </wps:txbx>
                        <wps:bodyPr horzOverflow="overflow" vert="horz" lIns="0" tIns="0" rIns="0" bIns="0" rtlCol="0">
                          <a:noAutofit/>
                        </wps:bodyPr>
                      </wps:wsp>
                      <wps:wsp>
                        <wps:cNvPr id="23181" name="Rectangle 23181"/>
                        <wps:cNvSpPr/>
                        <wps:spPr>
                          <a:xfrm>
                            <a:off x="3416274" y="0"/>
                            <a:ext cx="191162" cy="14854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160</w:t>
                              </w:r>
                            </w:p>
                          </w:txbxContent>
                        </wps:txbx>
                        <wps:bodyPr horzOverflow="overflow" vert="horz" lIns="0" tIns="0" rIns="0" bIns="0" rtlCol="0">
                          <a:noAutofit/>
                        </wps:bodyPr>
                      </wps:wsp>
                      <wps:wsp>
                        <wps:cNvPr id="23182" name="Rectangle 23182"/>
                        <wps:cNvSpPr/>
                        <wps:spPr>
                          <a:xfrm>
                            <a:off x="3757335" y="0"/>
                            <a:ext cx="191162" cy="14854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180</w:t>
                              </w:r>
                            </w:p>
                          </w:txbxContent>
                        </wps:txbx>
                        <wps:bodyPr horzOverflow="overflow" vert="horz" lIns="0" tIns="0" rIns="0" bIns="0" rtlCol="0">
                          <a:noAutofit/>
                        </wps:bodyPr>
                      </wps:wsp>
                      <wps:wsp>
                        <wps:cNvPr id="23183" name="Shape 23183"/>
                        <wps:cNvSpPr/>
                        <wps:spPr>
                          <a:xfrm>
                            <a:off x="759648" y="158817"/>
                            <a:ext cx="3069844" cy="0"/>
                          </a:xfrm>
                          <a:custGeom>
                            <a:avLst/>
                            <a:gdLst/>
                            <a:ahLst/>
                            <a:cxnLst/>
                            <a:rect l="0" t="0" r="0" b="0"/>
                            <a:pathLst>
                              <a:path w="3069844">
                                <a:moveTo>
                                  <a:pt x="0" y="0"/>
                                </a:moveTo>
                                <a:lnTo>
                                  <a:pt x="3069844"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184" name="Shape 23184"/>
                        <wps:cNvSpPr/>
                        <wps:spPr>
                          <a:xfrm>
                            <a:off x="759648" y="158817"/>
                            <a:ext cx="0" cy="4706608"/>
                          </a:xfrm>
                          <a:custGeom>
                            <a:avLst/>
                            <a:gdLst/>
                            <a:ahLst/>
                            <a:cxnLst/>
                            <a:rect l="0" t="0" r="0" b="0"/>
                            <a:pathLst>
                              <a:path h="4706608">
                                <a:moveTo>
                                  <a:pt x="0" y="4706608"/>
                                </a:moveTo>
                                <a:lnTo>
                                  <a:pt x="0"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185" name="Shape 23185"/>
                        <wps:cNvSpPr/>
                        <wps:spPr>
                          <a:xfrm>
                            <a:off x="1100745" y="121391"/>
                            <a:ext cx="0" cy="4744034"/>
                          </a:xfrm>
                          <a:custGeom>
                            <a:avLst/>
                            <a:gdLst/>
                            <a:ahLst/>
                            <a:cxnLst/>
                            <a:rect l="0" t="0" r="0" b="0"/>
                            <a:pathLst>
                              <a:path h="4744034">
                                <a:moveTo>
                                  <a:pt x="0" y="4744034"/>
                                </a:moveTo>
                                <a:lnTo>
                                  <a:pt x="0"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186" name="Shape 23186"/>
                        <wps:cNvSpPr/>
                        <wps:spPr>
                          <a:xfrm>
                            <a:off x="1441841" y="121391"/>
                            <a:ext cx="0" cy="4744034"/>
                          </a:xfrm>
                          <a:custGeom>
                            <a:avLst/>
                            <a:gdLst/>
                            <a:ahLst/>
                            <a:cxnLst/>
                            <a:rect l="0" t="0" r="0" b="0"/>
                            <a:pathLst>
                              <a:path h="4744034">
                                <a:moveTo>
                                  <a:pt x="0" y="4744034"/>
                                </a:moveTo>
                                <a:lnTo>
                                  <a:pt x="0"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187" name="Shape 23187"/>
                        <wps:cNvSpPr/>
                        <wps:spPr>
                          <a:xfrm>
                            <a:off x="1782925" y="121391"/>
                            <a:ext cx="0" cy="4744034"/>
                          </a:xfrm>
                          <a:custGeom>
                            <a:avLst/>
                            <a:gdLst/>
                            <a:ahLst/>
                            <a:cxnLst/>
                            <a:rect l="0" t="0" r="0" b="0"/>
                            <a:pathLst>
                              <a:path h="4744034">
                                <a:moveTo>
                                  <a:pt x="0" y="4744034"/>
                                </a:moveTo>
                                <a:lnTo>
                                  <a:pt x="0"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188" name="Shape 23188"/>
                        <wps:cNvSpPr/>
                        <wps:spPr>
                          <a:xfrm>
                            <a:off x="2124022" y="121391"/>
                            <a:ext cx="0" cy="4744034"/>
                          </a:xfrm>
                          <a:custGeom>
                            <a:avLst/>
                            <a:gdLst/>
                            <a:ahLst/>
                            <a:cxnLst/>
                            <a:rect l="0" t="0" r="0" b="0"/>
                            <a:pathLst>
                              <a:path h="4744034">
                                <a:moveTo>
                                  <a:pt x="0" y="4744034"/>
                                </a:moveTo>
                                <a:lnTo>
                                  <a:pt x="0"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189" name="Shape 23189"/>
                        <wps:cNvSpPr/>
                        <wps:spPr>
                          <a:xfrm>
                            <a:off x="2465106" y="121391"/>
                            <a:ext cx="0" cy="4744034"/>
                          </a:xfrm>
                          <a:custGeom>
                            <a:avLst/>
                            <a:gdLst/>
                            <a:ahLst/>
                            <a:cxnLst/>
                            <a:rect l="0" t="0" r="0" b="0"/>
                            <a:pathLst>
                              <a:path h="4744034">
                                <a:moveTo>
                                  <a:pt x="0" y="4744034"/>
                                </a:moveTo>
                                <a:lnTo>
                                  <a:pt x="0"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190" name="Shape 23190"/>
                        <wps:cNvSpPr/>
                        <wps:spPr>
                          <a:xfrm>
                            <a:off x="2806202" y="121391"/>
                            <a:ext cx="0" cy="4744034"/>
                          </a:xfrm>
                          <a:custGeom>
                            <a:avLst/>
                            <a:gdLst/>
                            <a:ahLst/>
                            <a:cxnLst/>
                            <a:rect l="0" t="0" r="0" b="0"/>
                            <a:pathLst>
                              <a:path h="4744034">
                                <a:moveTo>
                                  <a:pt x="0" y="4744034"/>
                                </a:moveTo>
                                <a:lnTo>
                                  <a:pt x="0"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191" name="Shape 23191"/>
                        <wps:cNvSpPr/>
                        <wps:spPr>
                          <a:xfrm>
                            <a:off x="3147299" y="121391"/>
                            <a:ext cx="0" cy="4744034"/>
                          </a:xfrm>
                          <a:custGeom>
                            <a:avLst/>
                            <a:gdLst/>
                            <a:ahLst/>
                            <a:cxnLst/>
                            <a:rect l="0" t="0" r="0" b="0"/>
                            <a:pathLst>
                              <a:path h="4744034">
                                <a:moveTo>
                                  <a:pt x="0" y="4744034"/>
                                </a:moveTo>
                                <a:lnTo>
                                  <a:pt x="0"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192" name="Shape 23192"/>
                        <wps:cNvSpPr/>
                        <wps:spPr>
                          <a:xfrm>
                            <a:off x="3488383" y="121391"/>
                            <a:ext cx="0" cy="4744034"/>
                          </a:xfrm>
                          <a:custGeom>
                            <a:avLst/>
                            <a:gdLst/>
                            <a:ahLst/>
                            <a:cxnLst/>
                            <a:rect l="0" t="0" r="0" b="0"/>
                            <a:pathLst>
                              <a:path h="4744034">
                                <a:moveTo>
                                  <a:pt x="0" y="4744034"/>
                                </a:moveTo>
                                <a:lnTo>
                                  <a:pt x="0"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193" name="Shape 23193"/>
                        <wps:cNvSpPr/>
                        <wps:spPr>
                          <a:xfrm>
                            <a:off x="3829492" y="121391"/>
                            <a:ext cx="0" cy="4744034"/>
                          </a:xfrm>
                          <a:custGeom>
                            <a:avLst/>
                            <a:gdLst/>
                            <a:ahLst/>
                            <a:cxnLst/>
                            <a:rect l="0" t="0" r="0" b="0"/>
                            <a:pathLst>
                              <a:path h="4744034">
                                <a:moveTo>
                                  <a:pt x="0" y="4744034"/>
                                </a:moveTo>
                                <a:lnTo>
                                  <a:pt x="0"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194" name="Shape 23194"/>
                        <wps:cNvSpPr/>
                        <wps:spPr>
                          <a:xfrm>
                            <a:off x="759648" y="121391"/>
                            <a:ext cx="0" cy="4706608"/>
                          </a:xfrm>
                          <a:custGeom>
                            <a:avLst/>
                            <a:gdLst/>
                            <a:ahLst/>
                            <a:cxnLst/>
                            <a:rect l="0" t="0" r="0" b="0"/>
                            <a:pathLst>
                              <a:path h="4706608">
                                <a:moveTo>
                                  <a:pt x="0" y="4706608"/>
                                </a:moveTo>
                                <a:lnTo>
                                  <a:pt x="0"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195" name="Shape 23195"/>
                        <wps:cNvSpPr/>
                        <wps:spPr>
                          <a:xfrm>
                            <a:off x="722221" y="4784285"/>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196" name="Shape 23196"/>
                        <wps:cNvSpPr/>
                        <wps:spPr>
                          <a:xfrm>
                            <a:off x="722221" y="4621991"/>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197" name="Shape 23197"/>
                        <wps:cNvSpPr/>
                        <wps:spPr>
                          <a:xfrm>
                            <a:off x="722221" y="4459685"/>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198" name="Shape 23198"/>
                        <wps:cNvSpPr/>
                        <wps:spPr>
                          <a:xfrm>
                            <a:off x="722221" y="4297392"/>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199" name="Shape 23199"/>
                        <wps:cNvSpPr/>
                        <wps:spPr>
                          <a:xfrm>
                            <a:off x="722221" y="4135098"/>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00" name="Shape 23200"/>
                        <wps:cNvSpPr/>
                        <wps:spPr>
                          <a:xfrm>
                            <a:off x="722221" y="3972793"/>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01" name="Shape 23201"/>
                        <wps:cNvSpPr/>
                        <wps:spPr>
                          <a:xfrm>
                            <a:off x="722221" y="3810499"/>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02" name="Shape 23202"/>
                        <wps:cNvSpPr/>
                        <wps:spPr>
                          <a:xfrm>
                            <a:off x="722221" y="3648206"/>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03" name="Shape 23203"/>
                        <wps:cNvSpPr/>
                        <wps:spPr>
                          <a:xfrm>
                            <a:off x="722221" y="3485900"/>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04" name="Shape 23204"/>
                        <wps:cNvSpPr/>
                        <wps:spPr>
                          <a:xfrm>
                            <a:off x="722221" y="3323607"/>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05" name="Shape 23205"/>
                        <wps:cNvSpPr/>
                        <wps:spPr>
                          <a:xfrm>
                            <a:off x="722221" y="3161313"/>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06" name="Shape 23206"/>
                        <wps:cNvSpPr/>
                        <wps:spPr>
                          <a:xfrm>
                            <a:off x="722221" y="2999007"/>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07" name="Shape 23207"/>
                        <wps:cNvSpPr/>
                        <wps:spPr>
                          <a:xfrm>
                            <a:off x="722221" y="2836727"/>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08" name="Shape 23208"/>
                        <wps:cNvSpPr/>
                        <wps:spPr>
                          <a:xfrm>
                            <a:off x="722221" y="2674408"/>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09" name="Shape 23209"/>
                        <wps:cNvSpPr/>
                        <wps:spPr>
                          <a:xfrm>
                            <a:off x="722221" y="2512127"/>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10" name="Shape 23210"/>
                        <wps:cNvSpPr/>
                        <wps:spPr>
                          <a:xfrm>
                            <a:off x="722221" y="2349822"/>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11" name="Shape 23211"/>
                        <wps:cNvSpPr/>
                        <wps:spPr>
                          <a:xfrm>
                            <a:off x="722221" y="2187528"/>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12" name="Shape 23212"/>
                        <wps:cNvSpPr/>
                        <wps:spPr>
                          <a:xfrm>
                            <a:off x="722221" y="2025235"/>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13" name="Shape 23213"/>
                        <wps:cNvSpPr/>
                        <wps:spPr>
                          <a:xfrm>
                            <a:off x="722221" y="1862929"/>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14" name="Shape 23214"/>
                        <wps:cNvSpPr/>
                        <wps:spPr>
                          <a:xfrm>
                            <a:off x="722221" y="1700636"/>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15" name="Shape 23215"/>
                        <wps:cNvSpPr/>
                        <wps:spPr>
                          <a:xfrm>
                            <a:off x="722221" y="1538342"/>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16" name="Shape 23216"/>
                        <wps:cNvSpPr/>
                        <wps:spPr>
                          <a:xfrm>
                            <a:off x="722221" y="1376049"/>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17" name="Shape 23217"/>
                        <wps:cNvSpPr/>
                        <wps:spPr>
                          <a:xfrm>
                            <a:off x="722221" y="1213743"/>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18" name="Shape 23218"/>
                        <wps:cNvSpPr/>
                        <wps:spPr>
                          <a:xfrm>
                            <a:off x="722221" y="1051450"/>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19" name="Shape 23219"/>
                        <wps:cNvSpPr/>
                        <wps:spPr>
                          <a:xfrm>
                            <a:off x="722221" y="889156"/>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20" name="Shape 23220"/>
                        <wps:cNvSpPr/>
                        <wps:spPr>
                          <a:xfrm>
                            <a:off x="722221" y="726863"/>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21" name="Shape 23221"/>
                        <wps:cNvSpPr/>
                        <wps:spPr>
                          <a:xfrm>
                            <a:off x="722221" y="564557"/>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22" name="Shape 23222"/>
                        <wps:cNvSpPr/>
                        <wps:spPr>
                          <a:xfrm>
                            <a:off x="722221" y="402264"/>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23223" name="Shape 23223"/>
                        <wps:cNvSpPr/>
                        <wps:spPr>
                          <a:xfrm>
                            <a:off x="722221" y="239970"/>
                            <a:ext cx="76746" cy="0"/>
                          </a:xfrm>
                          <a:custGeom>
                            <a:avLst/>
                            <a:gdLst/>
                            <a:ahLst/>
                            <a:cxnLst/>
                            <a:rect l="0" t="0" r="0" b="0"/>
                            <a:pathLst>
                              <a:path w="76746">
                                <a:moveTo>
                                  <a:pt x="0" y="0"/>
                                </a:moveTo>
                                <a:lnTo>
                                  <a:pt x="76746" y="0"/>
                                </a:lnTo>
                              </a:path>
                            </a:pathLst>
                          </a:custGeom>
                          <a:ln w="6236" cap="flat">
                            <a:miter lim="127000"/>
                          </a:ln>
                        </wps:spPr>
                        <wps:style>
                          <a:lnRef idx="1">
                            <a:srgbClr val="E3E3E3"/>
                          </a:lnRef>
                          <a:fillRef idx="0">
                            <a:srgbClr val="000000">
                              <a:alpha val="0"/>
                            </a:srgbClr>
                          </a:fillRef>
                          <a:effectRef idx="0">
                            <a:scrgbClr r="0" g="0" b="0"/>
                          </a:effectRef>
                          <a:fontRef idx="none"/>
                        </wps:style>
                        <wps:bodyPr/>
                      </wps:wsp>
                      <wps:wsp>
                        <wps:cNvPr id="318826" name="Shape 318826"/>
                        <wps:cNvSpPr/>
                        <wps:spPr>
                          <a:xfrm>
                            <a:off x="759644" y="243214"/>
                            <a:ext cx="1857070" cy="58433"/>
                          </a:xfrm>
                          <a:custGeom>
                            <a:avLst/>
                            <a:gdLst/>
                            <a:ahLst/>
                            <a:cxnLst/>
                            <a:rect l="0" t="0" r="0" b="0"/>
                            <a:pathLst>
                              <a:path w="1857070" h="58433">
                                <a:moveTo>
                                  <a:pt x="0" y="0"/>
                                </a:moveTo>
                                <a:lnTo>
                                  <a:pt x="1857070" y="0"/>
                                </a:lnTo>
                                <a:lnTo>
                                  <a:pt x="1857070" y="58433"/>
                                </a:lnTo>
                                <a:lnTo>
                                  <a:pt x="0" y="584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27" name="Shape 318827"/>
                        <wps:cNvSpPr/>
                        <wps:spPr>
                          <a:xfrm>
                            <a:off x="759644" y="405507"/>
                            <a:ext cx="1618145" cy="58433"/>
                          </a:xfrm>
                          <a:custGeom>
                            <a:avLst/>
                            <a:gdLst/>
                            <a:ahLst/>
                            <a:cxnLst/>
                            <a:rect l="0" t="0" r="0" b="0"/>
                            <a:pathLst>
                              <a:path w="1618145" h="58433">
                                <a:moveTo>
                                  <a:pt x="0" y="0"/>
                                </a:moveTo>
                                <a:lnTo>
                                  <a:pt x="1618145" y="0"/>
                                </a:lnTo>
                                <a:lnTo>
                                  <a:pt x="1618145" y="58433"/>
                                </a:lnTo>
                                <a:lnTo>
                                  <a:pt x="0" y="584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28" name="Shape 318828"/>
                        <wps:cNvSpPr/>
                        <wps:spPr>
                          <a:xfrm>
                            <a:off x="759644" y="567800"/>
                            <a:ext cx="1312177" cy="58433"/>
                          </a:xfrm>
                          <a:custGeom>
                            <a:avLst/>
                            <a:gdLst/>
                            <a:ahLst/>
                            <a:cxnLst/>
                            <a:rect l="0" t="0" r="0" b="0"/>
                            <a:pathLst>
                              <a:path w="1312177" h="58433">
                                <a:moveTo>
                                  <a:pt x="0" y="0"/>
                                </a:moveTo>
                                <a:lnTo>
                                  <a:pt x="1312177" y="0"/>
                                </a:lnTo>
                                <a:lnTo>
                                  <a:pt x="1312177" y="58433"/>
                                </a:lnTo>
                                <a:lnTo>
                                  <a:pt x="0" y="584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29" name="Shape 318829"/>
                        <wps:cNvSpPr/>
                        <wps:spPr>
                          <a:xfrm>
                            <a:off x="759644" y="730106"/>
                            <a:ext cx="1310666" cy="58433"/>
                          </a:xfrm>
                          <a:custGeom>
                            <a:avLst/>
                            <a:gdLst/>
                            <a:ahLst/>
                            <a:cxnLst/>
                            <a:rect l="0" t="0" r="0" b="0"/>
                            <a:pathLst>
                              <a:path w="1310666" h="58433">
                                <a:moveTo>
                                  <a:pt x="0" y="0"/>
                                </a:moveTo>
                                <a:lnTo>
                                  <a:pt x="1310666" y="0"/>
                                </a:lnTo>
                                <a:lnTo>
                                  <a:pt x="1310666" y="58433"/>
                                </a:lnTo>
                                <a:lnTo>
                                  <a:pt x="0" y="584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30" name="Shape 318830"/>
                        <wps:cNvSpPr/>
                        <wps:spPr>
                          <a:xfrm>
                            <a:off x="759644" y="892399"/>
                            <a:ext cx="1220089" cy="58433"/>
                          </a:xfrm>
                          <a:custGeom>
                            <a:avLst/>
                            <a:gdLst/>
                            <a:ahLst/>
                            <a:cxnLst/>
                            <a:rect l="0" t="0" r="0" b="0"/>
                            <a:pathLst>
                              <a:path w="1220089" h="58433">
                                <a:moveTo>
                                  <a:pt x="0" y="0"/>
                                </a:moveTo>
                                <a:lnTo>
                                  <a:pt x="1220089" y="0"/>
                                </a:lnTo>
                                <a:lnTo>
                                  <a:pt x="1220089" y="58433"/>
                                </a:lnTo>
                                <a:lnTo>
                                  <a:pt x="0" y="584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31" name="Shape 318831"/>
                        <wps:cNvSpPr/>
                        <wps:spPr>
                          <a:xfrm>
                            <a:off x="759644" y="1054693"/>
                            <a:ext cx="1183589" cy="58433"/>
                          </a:xfrm>
                          <a:custGeom>
                            <a:avLst/>
                            <a:gdLst/>
                            <a:ahLst/>
                            <a:cxnLst/>
                            <a:rect l="0" t="0" r="0" b="0"/>
                            <a:pathLst>
                              <a:path w="1183589" h="58433">
                                <a:moveTo>
                                  <a:pt x="0" y="0"/>
                                </a:moveTo>
                                <a:lnTo>
                                  <a:pt x="1183589" y="0"/>
                                </a:lnTo>
                                <a:lnTo>
                                  <a:pt x="1183589" y="58433"/>
                                </a:lnTo>
                                <a:lnTo>
                                  <a:pt x="0" y="584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32" name="Shape 318832"/>
                        <wps:cNvSpPr/>
                        <wps:spPr>
                          <a:xfrm>
                            <a:off x="759644" y="1216986"/>
                            <a:ext cx="1140955" cy="58433"/>
                          </a:xfrm>
                          <a:custGeom>
                            <a:avLst/>
                            <a:gdLst/>
                            <a:ahLst/>
                            <a:cxnLst/>
                            <a:rect l="0" t="0" r="0" b="0"/>
                            <a:pathLst>
                              <a:path w="1140955" h="58433">
                                <a:moveTo>
                                  <a:pt x="0" y="0"/>
                                </a:moveTo>
                                <a:lnTo>
                                  <a:pt x="1140955" y="0"/>
                                </a:lnTo>
                                <a:lnTo>
                                  <a:pt x="1140955" y="58433"/>
                                </a:lnTo>
                                <a:lnTo>
                                  <a:pt x="0" y="584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33" name="Shape 318833"/>
                        <wps:cNvSpPr/>
                        <wps:spPr>
                          <a:xfrm>
                            <a:off x="759644" y="1379292"/>
                            <a:ext cx="1129348" cy="58433"/>
                          </a:xfrm>
                          <a:custGeom>
                            <a:avLst/>
                            <a:gdLst/>
                            <a:ahLst/>
                            <a:cxnLst/>
                            <a:rect l="0" t="0" r="0" b="0"/>
                            <a:pathLst>
                              <a:path w="1129348" h="58433">
                                <a:moveTo>
                                  <a:pt x="0" y="0"/>
                                </a:moveTo>
                                <a:lnTo>
                                  <a:pt x="1129348" y="0"/>
                                </a:lnTo>
                                <a:lnTo>
                                  <a:pt x="1129348" y="58433"/>
                                </a:lnTo>
                                <a:lnTo>
                                  <a:pt x="0" y="584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34" name="Shape 318834"/>
                        <wps:cNvSpPr/>
                        <wps:spPr>
                          <a:xfrm>
                            <a:off x="759644" y="1541585"/>
                            <a:ext cx="1092873" cy="58433"/>
                          </a:xfrm>
                          <a:custGeom>
                            <a:avLst/>
                            <a:gdLst/>
                            <a:ahLst/>
                            <a:cxnLst/>
                            <a:rect l="0" t="0" r="0" b="0"/>
                            <a:pathLst>
                              <a:path w="1092873" h="58433">
                                <a:moveTo>
                                  <a:pt x="0" y="0"/>
                                </a:moveTo>
                                <a:lnTo>
                                  <a:pt x="1092873" y="0"/>
                                </a:lnTo>
                                <a:lnTo>
                                  <a:pt x="1092873" y="58433"/>
                                </a:lnTo>
                                <a:lnTo>
                                  <a:pt x="0" y="584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35" name="Shape 318835"/>
                        <wps:cNvSpPr/>
                        <wps:spPr>
                          <a:xfrm>
                            <a:off x="759644" y="1703879"/>
                            <a:ext cx="1062673" cy="58433"/>
                          </a:xfrm>
                          <a:custGeom>
                            <a:avLst/>
                            <a:gdLst/>
                            <a:ahLst/>
                            <a:cxnLst/>
                            <a:rect l="0" t="0" r="0" b="0"/>
                            <a:pathLst>
                              <a:path w="1062673" h="58433">
                                <a:moveTo>
                                  <a:pt x="0" y="0"/>
                                </a:moveTo>
                                <a:lnTo>
                                  <a:pt x="1062673" y="0"/>
                                </a:lnTo>
                                <a:lnTo>
                                  <a:pt x="1062673" y="58433"/>
                                </a:lnTo>
                                <a:lnTo>
                                  <a:pt x="0" y="584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36" name="Shape 318836"/>
                        <wps:cNvSpPr/>
                        <wps:spPr>
                          <a:xfrm>
                            <a:off x="759644" y="1866172"/>
                            <a:ext cx="1045616" cy="58433"/>
                          </a:xfrm>
                          <a:custGeom>
                            <a:avLst/>
                            <a:gdLst/>
                            <a:ahLst/>
                            <a:cxnLst/>
                            <a:rect l="0" t="0" r="0" b="0"/>
                            <a:pathLst>
                              <a:path w="1045616" h="58433">
                                <a:moveTo>
                                  <a:pt x="0" y="0"/>
                                </a:moveTo>
                                <a:lnTo>
                                  <a:pt x="1045616" y="0"/>
                                </a:lnTo>
                                <a:lnTo>
                                  <a:pt x="1045616" y="58433"/>
                                </a:lnTo>
                                <a:lnTo>
                                  <a:pt x="0" y="584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37" name="Shape 318837"/>
                        <wps:cNvSpPr/>
                        <wps:spPr>
                          <a:xfrm>
                            <a:off x="759644" y="2028478"/>
                            <a:ext cx="1001446" cy="58433"/>
                          </a:xfrm>
                          <a:custGeom>
                            <a:avLst/>
                            <a:gdLst/>
                            <a:ahLst/>
                            <a:cxnLst/>
                            <a:rect l="0" t="0" r="0" b="0"/>
                            <a:pathLst>
                              <a:path w="1001446" h="58433">
                                <a:moveTo>
                                  <a:pt x="0" y="0"/>
                                </a:moveTo>
                                <a:lnTo>
                                  <a:pt x="1001446" y="0"/>
                                </a:lnTo>
                                <a:lnTo>
                                  <a:pt x="1001446" y="58433"/>
                                </a:lnTo>
                                <a:lnTo>
                                  <a:pt x="0" y="584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38" name="Shape 318838"/>
                        <wps:cNvSpPr/>
                        <wps:spPr>
                          <a:xfrm>
                            <a:off x="759644" y="2190784"/>
                            <a:ext cx="989343" cy="58433"/>
                          </a:xfrm>
                          <a:custGeom>
                            <a:avLst/>
                            <a:gdLst/>
                            <a:ahLst/>
                            <a:cxnLst/>
                            <a:rect l="0" t="0" r="0" b="0"/>
                            <a:pathLst>
                              <a:path w="989343" h="58433">
                                <a:moveTo>
                                  <a:pt x="0" y="0"/>
                                </a:moveTo>
                                <a:lnTo>
                                  <a:pt x="989343" y="0"/>
                                </a:lnTo>
                                <a:lnTo>
                                  <a:pt x="989343" y="58433"/>
                                </a:lnTo>
                                <a:lnTo>
                                  <a:pt x="0" y="584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39" name="Shape 318839"/>
                        <wps:cNvSpPr/>
                        <wps:spPr>
                          <a:xfrm>
                            <a:off x="759644" y="2353065"/>
                            <a:ext cx="981659" cy="58445"/>
                          </a:xfrm>
                          <a:custGeom>
                            <a:avLst/>
                            <a:gdLst/>
                            <a:ahLst/>
                            <a:cxnLst/>
                            <a:rect l="0" t="0" r="0" b="0"/>
                            <a:pathLst>
                              <a:path w="981659" h="58445">
                                <a:moveTo>
                                  <a:pt x="0" y="0"/>
                                </a:moveTo>
                                <a:lnTo>
                                  <a:pt x="981659" y="0"/>
                                </a:lnTo>
                                <a:lnTo>
                                  <a:pt x="981659" y="58445"/>
                                </a:lnTo>
                                <a:lnTo>
                                  <a:pt x="0" y="58445"/>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40" name="Shape 318840"/>
                        <wps:cNvSpPr/>
                        <wps:spPr>
                          <a:xfrm>
                            <a:off x="759644" y="2515371"/>
                            <a:ext cx="930161" cy="58433"/>
                          </a:xfrm>
                          <a:custGeom>
                            <a:avLst/>
                            <a:gdLst/>
                            <a:ahLst/>
                            <a:cxnLst/>
                            <a:rect l="0" t="0" r="0" b="0"/>
                            <a:pathLst>
                              <a:path w="930161" h="58433">
                                <a:moveTo>
                                  <a:pt x="0" y="0"/>
                                </a:moveTo>
                                <a:lnTo>
                                  <a:pt x="930161" y="0"/>
                                </a:lnTo>
                                <a:lnTo>
                                  <a:pt x="930161" y="58433"/>
                                </a:lnTo>
                                <a:lnTo>
                                  <a:pt x="0" y="584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41" name="Shape 318841"/>
                        <wps:cNvSpPr/>
                        <wps:spPr>
                          <a:xfrm>
                            <a:off x="759644" y="2677664"/>
                            <a:ext cx="903719" cy="58433"/>
                          </a:xfrm>
                          <a:custGeom>
                            <a:avLst/>
                            <a:gdLst/>
                            <a:ahLst/>
                            <a:cxnLst/>
                            <a:rect l="0" t="0" r="0" b="0"/>
                            <a:pathLst>
                              <a:path w="903719" h="58433">
                                <a:moveTo>
                                  <a:pt x="0" y="0"/>
                                </a:moveTo>
                                <a:lnTo>
                                  <a:pt x="903719" y="0"/>
                                </a:lnTo>
                                <a:lnTo>
                                  <a:pt x="903719" y="58433"/>
                                </a:lnTo>
                                <a:lnTo>
                                  <a:pt x="0" y="584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42" name="Shape 318842"/>
                        <wps:cNvSpPr/>
                        <wps:spPr>
                          <a:xfrm>
                            <a:off x="759644" y="2839970"/>
                            <a:ext cx="900824" cy="58433"/>
                          </a:xfrm>
                          <a:custGeom>
                            <a:avLst/>
                            <a:gdLst/>
                            <a:ahLst/>
                            <a:cxnLst/>
                            <a:rect l="0" t="0" r="0" b="0"/>
                            <a:pathLst>
                              <a:path w="900824" h="58433">
                                <a:moveTo>
                                  <a:pt x="0" y="0"/>
                                </a:moveTo>
                                <a:lnTo>
                                  <a:pt x="900824" y="0"/>
                                </a:lnTo>
                                <a:lnTo>
                                  <a:pt x="900824" y="58433"/>
                                </a:lnTo>
                                <a:lnTo>
                                  <a:pt x="0" y="584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43" name="Shape 318843"/>
                        <wps:cNvSpPr/>
                        <wps:spPr>
                          <a:xfrm>
                            <a:off x="759644" y="3002263"/>
                            <a:ext cx="882244" cy="58433"/>
                          </a:xfrm>
                          <a:custGeom>
                            <a:avLst/>
                            <a:gdLst/>
                            <a:ahLst/>
                            <a:cxnLst/>
                            <a:rect l="0" t="0" r="0" b="0"/>
                            <a:pathLst>
                              <a:path w="882244" h="58433">
                                <a:moveTo>
                                  <a:pt x="0" y="0"/>
                                </a:moveTo>
                                <a:lnTo>
                                  <a:pt x="882244" y="0"/>
                                </a:lnTo>
                                <a:lnTo>
                                  <a:pt x="882244" y="58433"/>
                                </a:lnTo>
                                <a:lnTo>
                                  <a:pt x="0" y="584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44" name="Shape 318844"/>
                        <wps:cNvSpPr/>
                        <wps:spPr>
                          <a:xfrm>
                            <a:off x="759644" y="3164557"/>
                            <a:ext cx="838238" cy="58433"/>
                          </a:xfrm>
                          <a:custGeom>
                            <a:avLst/>
                            <a:gdLst/>
                            <a:ahLst/>
                            <a:cxnLst/>
                            <a:rect l="0" t="0" r="0" b="0"/>
                            <a:pathLst>
                              <a:path w="838238" h="58433">
                                <a:moveTo>
                                  <a:pt x="0" y="0"/>
                                </a:moveTo>
                                <a:lnTo>
                                  <a:pt x="838238" y="0"/>
                                </a:lnTo>
                                <a:lnTo>
                                  <a:pt x="838238" y="58433"/>
                                </a:lnTo>
                                <a:lnTo>
                                  <a:pt x="0" y="584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45" name="Shape 318845"/>
                        <wps:cNvSpPr/>
                        <wps:spPr>
                          <a:xfrm>
                            <a:off x="759644" y="3326850"/>
                            <a:ext cx="820496" cy="58433"/>
                          </a:xfrm>
                          <a:custGeom>
                            <a:avLst/>
                            <a:gdLst/>
                            <a:ahLst/>
                            <a:cxnLst/>
                            <a:rect l="0" t="0" r="0" b="0"/>
                            <a:pathLst>
                              <a:path w="820496" h="58433">
                                <a:moveTo>
                                  <a:pt x="0" y="0"/>
                                </a:moveTo>
                                <a:lnTo>
                                  <a:pt x="820496" y="0"/>
                                </a:lnTo>
                                <a:lnTo>
                                  <a:pt x="820496" y="58433"/>
                                </a:lnTo>
                                <a:lnTo>
                                  <a:pt x="0" y="584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46" name="Shape 318846"/>
                        <wps:cNvSpPr/>
                        <wps:spPr>
                          <a:xfrm>
                            <a:off x="759644" y="3489143"/>
                            <a:ext cx="818286" cy="58433"/>
                          </a:xfrm>
                          <a:custGeom>
                            <a:avLst/>
                            <a:gdLst/>
                            <a:ahLst/>
                            <a:cxnLst/>
                            <a:rect l="0" t="0" r="0" b="0"/>
                            <a:pathLst>
                              <a:path w="818286" h="58433">
                                <a:moveTo>
                                  <a:pt x="0" y="0"/>
                                </a:moveTo>
                                <a:lnTo>
                                  <a:pt x="818286" y="0"/>
                                </a:lnTo>
                                <a:lnTo>
                                  <a:pt x="818286" y="58433"/>
                                </a:lnTo>
                                <a:lnTo>
                                  <a:pt x="0" y="584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47" name="Shape 318847"/>
                        <wps:cNvSpPr/>
                        <wps:spPr>
                          <a:xfrm>
                            <a:off x="759644" y="3651449"/>
                            <a:ext cx="774967" cy="58445"/>
                          </a:xfrm>
                          <a:custGeom>
                            <a:avLst/>
                            <a:gdLst/>
                            <a:ahLst/>
                            <a:cxnLst/>
                            <a:rect l="0" t="0" r="0" b="0"/>
                            <a:pathLst>
                              <a:path w="774967" h="58445">
                                <a:moveTo>
                                  <a:pt x="0" y="0"/>
                                </a:moveTo>
                                <a:lnTo>
                                  <a:pt x="774967" y="0"/>
                                </a:lnTo>
                                <a:lnTo>
                                  <a:pt x="774967" y="58445"/>
                                </a:lnTo>
                                <a:lnTo>
                                  <a:pt x="0" y="58445"/>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48" name="Shape 318848"/>
                        <wps:cNvSpPr/>
                        <wps:spPr>
                          <a:xfrm>
                            <a:off x="759644" y="3813755"/>
                            <a:ext cx="771042" cy="58433"/>
                          </a:xfrm>
                          <a:custGeom>
                            <a:avLst/>
                            <a:gdLst/>
                            <a:ahLst/>
                            <a:cxnLst/>
                            <a:rect l="0" t="0" r="0" b="0"/>
                            <a:pathLst>
                              <a:path w="771042" h="58433">
                                <a:moveTo>
                                  <a:pt x="0" y="0"/>
                                </a:moveTo>
                                <a:lnTo>
                                  <a:pt x="771042" y="0"/>
                                </a:lnTo>
                                <a:lnTo>
                                  <a:pt x="771042" y="58433"/>
                                </a:lnTo>
                                <a:lnTo>
                                  <a:pt x="0" y="584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49" name="Shape 318849"/>
                        <wps:cNvSpPr/>
                        <wps:spPr>
                          <a:xfrm>
                            <a:off x="759644" y="3976049"/>
                            <a:ext cx="768134" cy="58432"/>
                          </a:xfrm>
                          <a:custGeom>
                            <a:avLst/>
                            <a:gdLst/>
                            <a:ahLst/>
                            <a:cxnLst/>
                            <a:rect l="0" t="0" r="0" b="0"/>
                            <a:pathLst>
                              <a:path w="768134" h="58432">
                                <a:moveTo>
                                  <a:pt x="0" y="0"/>
                                </a:moveTo>
                                <a:lnTo>
                                  <a:pt x="768134" y="0"/>
                                </a:lnTo>
                                <a:lnTo>
                                  <a:pt x="768134" y="58432"/>
                                </a:lnTo>
                                <a:lnTo>
                                  <a:pt x="0" y="58432"/>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50" name="Shape 318850"/>
                        <wps:cNvSpPr/>
                        <wps:spPr>
                          <a:xfrm>
                            <a:off x="759644" y="4138342"/>
                            <a:ext cx="727888" cy="58420"/>
                          </a:xfrm>
                          <a:custGeom>
                            <a:avLst/>
                            <a:gdLst/>
                            <a:ahLst/>
                            <a:cxnLst/>
                            <a:rect l="0" t="0" r="0" b="0"/>
                            <a:pathLst>
                              <a:path w="727888" h="58420">
                                <a:moveTo>
                                  <a:pt x="0" y="0"/>
                                </a:moveTo>
                                <a:lnTo>
                                  <a:pt x="727888" y="0"/>
                                </a:lnTo>
                                <a:lnTo>
                                  <a:pt x="727888" y="58420"/>
                                </a:lnTo>
                                <a:lnTo>
                                  <a:pt x="0" y="5842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51" name="Shape 318851"/>
                        <wps:cNvSpPr/>
                        <wps:spPr>
                          <a:xfrm>
                            <a:off x="759644" y="4300635"/>
                            <a:ext cx="701116" cy="58420"/>
                          </a:xfrm>
                          <a:custGeom>
                            <a:avLst/>
                            <a:gdLst/>
                            <a:ahLst/>
                            <a:cxnLst/>
                            <a:rect l="0" t="0" r="0" b="0"/>
                            <a:pathLst>
                              <a:path w="701116" h="58420">
                                <a:moveTo>
                                  <a:pt x="0" y="0"/>
                                </a:moveTo>
                                <a:lnTo>
                                  <a:pt x="701116" y="0"/>
                                </a:lnTo>
                                <a:lnTo>
                                  <a:pt x="701116" y="58420"/>
                                </a:lnTo>
                                <a:lnTo>
                                  <a:pt x="0" y="5842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52" name="Shape 318852"/>
                        <wps:cNvSpPr/>
                        <wps:spPr>
                          <a:xfrm>
                            <a:off x="759644" y="4462941"/>
                            <a:ext cx="605447" cy="58432"/>
                          </a:xfrm>
                          <a:custGeom>
                            <a:avLst/>
                            <a:gdLst/>
                            <a:ahLst/>
                            <a:cxnLst/>
                            <a:rect l="0" t="0" r="0" b="0"/>
                            <a:pathLst>
                              <a:path w="605447" h="58432">
                                <a:moveTo>
                                  <a:pt x="0" y="0"/>
                                </a:moveTo>
                                <a:lnTo>
                                  <a:pt x="605447" y="0"/>
                                </a:lnTo>
                                <a:lnTo>
                                  <a:pt x="605447" y="58432"/>
                                </a:lnTo>
                                <a:lnTo>
                                  <a:pt x="0" y="58432"/>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53" name="Shape 318853"/>
                        <wps:cNvSpPr/>
                        <wps:spPr>
                          <a:xfrm>
                            <a:off x="759644" y="4625235"/>
                            <a:ext cx="547967" cy="58432"/>
                          </a:xfrm>
                          <a:custGeom>
                            <a:avLst/>
                            <a:gdLst/>
                            <a:ahLst/>
                            <a:cxnLst/>
                            <a:rect l="0" t="0" r="0" b="0"/>
                            <a:pathLst>
                              <a:path w="547967" h="58432">
                                <a:moveTo>
                                  <a:pt x="0" y="0"/>
                                </a:moveTo>
                                <a:lnTo>
                                  <a:pt x="547967" y="0"/>
                                </a:lnTo>
                                <a:lnTo>
                                  <a:pt x="547967" y="58432"/>
                                </a:lnTo>
                                <a:lnTo>
                                  <a:pt x="0" y="58432"/>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54" name="Shape 318854"/>
                        <wps:cNvSpPr/>
                        <wps:spPr>
                          <a:xfrm>
                            <a:off x="759644" y="4787528"/>
                            <a:ext cx="531927" cy="58432"/>
                          </a:xfrm>
                          <a:custGeom>
                            <a:avLst/>
                            <a:gdLst/>
                            <a:ahLst/>
                            <a:cxnLst/>
                            <a:rect l="0" t="0" r="0" b="0"/>
                            <a:pathLst>
                              <a:path w="531927" h="58432">
                                <a:moveTo>
                                  <a:pt x="0" y="0"/>
                                </a:moveTo>
                                <a:lnTo>
                                  <a:pt x="531927" y="0"/>
                                </a:lnTo>
                                <a:lnTo>
                                  <a:pt x="531927" y="58432"/>
                                </a:lnTo>
                                <a:lnTo>
                                  <a:pt x="0" y="58432"/>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8855" name="Shape 318855"/>
                        <wps:cNvSpPr/>
                        <wps:spPr>
                          <a:xfrm>
                            <a:off x="759644" y="178291"/>
                            <a:ext cx="2779573" cy="58433"/>
                          </a:xfrm>
                          <a:custGeom>
                            <a:avLst/>
                            <a:gdLst/>
                            <a:ahLst/>
                            <a:cxnLst/>
                            <a:rect l="0" t="0" r="0" b="0"/>
                            <a:pathLst>
                              <a:path w="2779573" h="58433">
                                <a:moveTo>
                                  <a:pt x="0" y="0"/>
                                </a:moveTo>
                                <a:lnTo>
                                  <a:pt x="2779573" y="0"/>
                                </a:lnTo>
                                <a:lnTo>
                                  <a:pt x="2779573" y="58433"/>
                                </a:lnTo>
                                <a:lnTo>
                                  <a:pt x="0" y="5843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56" name="Shape 318856"/>
                        <wps:cNvSpPr/>
                        <wps:spPr>
                          <a:xfrm>
                            <a:off x="759644" y="340597"/>
                            <a:ext cx="1860664" cy="58433"/>
                          </a:xfrm>
                          <a:custGeom>
                            <a:avLst/>
                            <a:gdLst/>
                            <a:ahLst/>
                            <a:cxnLst/>
                            <a:rect l="0" t="0" r="0" b="0"/>
                            <a:pathLst>
                              <a:path w="1860664" h="58433">
                                <a:moveTo>
                                  <a:pt x="0" y="0"/>
                                </a:moveTo>
                                <a:lnTo>
                                  <a:pt x="1860664" y="0"/>
                                </a:lnTo>
                                <a:lnTo>
                                  <a:pt x="1860664" y="58433"/>
                                </a:lnTo>
                                <a:lnTo>
                                  <a:pt x="0" y="5843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57" name="Shape 318857"/>
                        <wps:cNvSpPr/>
                        <wps:spPr>
                          <a:xfrm>
                            <a:off x="759644" y="502890"/>
                            <a:ext cx="2034616" cy="58433"/>
                          </a:xfrm>
                          <a:custGeom>
                            <a:avLst/>
                            <a:gdLst/>
                            <a:ahLst/>
                            <a:cxnLst/>
                            <a:rect l="0" t="0" r="0" b="0"/>
                            <a:pathLst>
                              <a:path w="2034616" h="58433">
                                <a:moveTo>
                                  <a:pt x="0" y="0"/>
                                </a:moveTo>
                                <a:lnTo>
                                  <a:pt x="2034616" y="0"/>
                                </a:lnTo>
                                <a:lnTo>
                                  <a:pt x="2034616" y="58433"/>
                                </a:lnTo>
                                <a:lnTo>
                                  <a:pt x="0" y="5843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58" name="Shape 318858"/>
                        <wps:cNvSpPr/>
                        <wps:spPr>
                          <a:xfrm>
                            <a:off x="759644" y="665184"/>
                            <a:ext cx="1617459" cy="58433"/>
                          </a:xfrm>
                          <a:custGeom>
                            <a:avLst/>
                            <a:gdLst/>
                            <a:ahLst/>
                            <a:cxnLst/>
                            <a:rect l="0" t="0" r="0" b="0"/>
                            <a:pathLst>
                              <a:path w="1617459" h="58433">
                                <a:moveTo>
                                  <a:pt x="0" y="0"/>
                                </a:moveTo>
                                <a:lnTo>
                                  <a:pt x="1617459" y="0"/>
                                </a:lnTo>
                                <a:lnTo>
                                  <a:pt x="1617459" y="58433"/>
                                </a:lnTo>
                                <a:lnTo>
                                  <a:pt x="0" y="5843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59" name="Shape 318859"/>
                        <wps:cNvSpPr/>
                        <wps:spPr>
                          <a:xfrm>
                            <a:off x="759644" y="827477"/>
                            <a:ext cx="1385341" cy="58433"/>
                          </a:xfrm>
                          <a:custGeom>
                            <a:avLst/>
                            <a:gdLst/>
                            <a:ahLst/>
                            <a:cxnLst/>
                            <a:rect l="0" t="0" r="0" b="0"/>
                            <a:pathLst>
                              <a:path w="1385341" h="58433">
                                <a:moveTo>
                                  <a:pt x="0" y="0"/>
                                </a:moveTo>
                                <a:lnTo>
                                  <a:pt x="1385341" y="0"/>
                                </a:lnTo>
                                <a:lnTo>
                                  <a:pt x="1385341" y="58433"/>
                                </a:lnTo>
                                <a:lnTo>
                                  <a:pt x="0" y="5843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60" name="Shape 318860"/>
                        <wps:cNvSpPr/>
                        <wps:spPr>
                          <a:xfrm>
                            <a:off x="759644" y="989783"/>
                            <a:ext cx="1640307" cy="58433"/>
                          </a:xfrm>
                          <a:custGeom>
                            <a:avLst/>
                            <a:gdLst/>
                            <a:ahLst/>
                            <a:cxnLst/>
                            <a:rect l="0" t="0" r="0" b="0"/>
                            <a:pathLst>
                              <a:path w="1640307" h="58433">
                                <a:moveTo>
                                  <a:pt x="0" y="0"/>
                                </a:moveTo>
                                <a:lnTo>
                                  <a:pt x="1640307" y="0"/>
                                </a:lnTo>
                                <a:lnTo>
                                  <a:pt x="1640307" y="58433"/>
                                </a:lnTo>
                                <a:lnTo>
                                  <a:pt x="0" y="5843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61" name="Shape 318861"/>
                        <wps:cNvSpPr/>
                        <wps:spPr>
                          <a:xfrm>
                            <a:off x="759644" y="1152077"/>
                            <a:ext cx="1066432" cy="58433"/>
                          </a:xfrm>
                          <a:custGeom>
                            <a:avLst/>
                            <a:gdLst/>
                            <a:ahLst/>
                            <a:cxnLst/>
                            <a:rect l="0" t="0" r="0" b="0"/>
                            <a:pathLst>
                              <a:path w="1066432" h="58433">
                                <a:moveTo>
                                  <a:pt x="0" y="0"/>
                                </a:moveTo>
                                <a:lnTo>
                                  <a:pt x="1066432" y="0"/>
                                </a:lnTo>
                                <a:lnTo>
                                  <a:pt x="1066432" y="58433"/>
                                </a:lnTo>
                                <a:lnTo>
                                  <a:pt x="0" y="5843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62" name="Shape 318862"/>
                        <wps:cNvSpPr/>
                        <wps:spPr>
                          <a:xfrm>
                            <a:off x="759644" y="1314370"/>
                            <a:ext cx="1490066" cy="58433"/>
                          </a:xfrm>
                          <a:custGeom>
                            <a:avLst/>
                            <a:gdLst/>
                            <a:ahLst/>
                            <a:cxnLst/>
                            <a:rect l="0" t="0" r="0" b="0"/>
                            <a:pathLst>
                              <a:path w="1490066" h="58433">
                                <a:moveTo>
                                  <a:pt x="0" y="0"/>
                                </a:moveTo>
                                <a:lnTo>
                                  <a:pt x="1490066" y="0"/>
                                </a:lnTo>
                                <a:lnTo>
                                  <a:pt x="1490066" y="58433"/>
                                </a:lnTo>
                                <a:lnTo>
                                  <a:pt x="0" y="5843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63" name="Shape 318863"/>
                        <wps:cNvSpPr/>
                        <wps:spPr>
                          <a:xfrm>
                            <a:off x="759644" y="1476663"/>
                            <a:ext cx="1718425" cy="58433"/>
                          </a:xfrm>
                          <a:custGeom>
                            <a:avLst/>
                            <a:gdLst/>
                            <a:ahLst/>
                            <a:cxnLst/>
                            <a:rect l="0" t="0" r="0" b="0"/>
                            <a:pathLst>
                              <a:path w="1718425" h="58433">
                                <a:moveTo>
                                  <a:pt x="0" y="0"/>
                                </a:moveTo>
                                <a:lnTo>
                                  <a:pt x="1718425" y="0"/>
                                </a:lnTo>
                                <a:lnTo>
                                  <a:pt x="1718425" y="58433"/>
                                </a:lnTo>
                                <a:lnTo>
                                  <a:pt x="0" y="5843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64" name="Shape 318864"/>
                        <wps:cNvSpPr/>
                        <wps:spPr>
                          <a:xfrm>
                            <a:off x="759644" y="1638969"/>
                            <a:ext cx="1483919" cy="58433"/>
                          </a:xfrm>
                          <a:custGeom>
                            <a:avLst/>
                            <a:gdLst/>
                            <a:ahLst/>
                            <a:cxnLst/>
                            <a:rect l="0" t="0" r="0" b="0"/>
                            <a:pathLst>
                              <a:path w="1483919" h="58433">
                                <a:moveTo>
                                  <a:pt x="0" y="0"/>
                                </a:moveTo>
                                <a:lnTo>
                                  <a:pt x="1483919" y="0"/>
                                </a:lnTo>
                                <a:lnTo>
                                  <a:pt x="1483919" y="58433"/>
                                </a:lnTo>
                                <a:lnTo>
                                  <a:pt x="0" y="5843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65" name="Shape 318865"/>
                        <wps:cNvSpPr/>
                        <wps:spPr>
                          <a:xfrm>
                            <a:off x="759644" y="1801263"/>
                            <a:ext cx="1503020" cy="58433"/>
                          </a:xfrm>
                          <a:custGeom>
                            <a:avLst/>
                            <a:gdLst/>
                            <a:ahLst/>
                            <a:cxnLst/>
                            <a:rect l="0" t="0" r="0" b="0"/>
                            <a:pathLst>
                              <a:path w="1503020" h="58433">
                                <a:moveTo>
                                  <a:pt x="0" y="0"/>
                                </a:moveTo>
                                <a:lnTo>
                                  <a:pt x="1503020" y="0"/>
                                </a:lnTo>
                                <a:lnTo>
                                  <a:pt x="1503020" y="58433"/>
                                </a:lnTo>
                                <a:lnTo>
                                  <a:pt x="0" y="5843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66" name="Shape 318866"/>
                        <wps:cNvSpPr/>
                        <wps:spPr>
                          <a:xfrm>
                            <a:off x="759644" y="1963556"/>
                            <a:ext cx="1295476" cy="58433"/>
                          </a:xfrm>
                          <a:custGeom>
                            <a:avLst/>
                            <a:gdLst/>
                            <a:ahLst/>
                            <a:cxnLst/>
                            <a:rect l="0" t="0" r="0" b="0"/>
                            <a:pathLst>
                              <a:path w="1295476" h="58433">
                                <a:moveTo>
                                  <a:pt x="0" y="0"/>
                                </a:moveTo>
                                <a:lnTo>
                                  <a:pt x="1295476" y="0"/>
                                </a:lnTo>
                                <a:lnTo>
                                  <a:pt x="1295476" y="58433"/>
                                </a:lnTo>
                                <a:lnTo>
                                  <a:pt x="0" y="5843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67" name="Shape 318867"/>
                        <wps:cNvSpPr/>
                        <wps:spPr>
                          <a:xfrm>
                            <a:off x="759644" y="2125862"/>
                            <a:ext cx="1105992" cy="58433"/>
                          </a:xfrm>
                          <a:custGeom>
                            <a:avLst/>
                            <a:gdLst/>
                            <a:ahLst/>
                            <a:cxnLst/>
                            <a:rect l="0" t="0" r="0" b="0"/>
                            <a:pathLst>
                              <a:path w="1105992" h="58433">
                                <a:moveTo>
                                  <a:pt x="0" y="0"/>
                                </a:moveTo>
                                <a:lnTo>
                                  <a:pt x="1105992" y="0"/>
                                </a:lnTo>
                                <a:lnTo>
                                  <a:pt x="1105992" y="58433"/>
                                </a:lnTo>
                                <a:lnTo>
                                  <a:pt x="0" y="5843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68" name="Shape 318868"/>
                        <wps:cNvSpPr/>
                        <wps:spPr>
                          <a:xfrm>
                            <a:off x="759644" y="2288155"/>
                            <a:ext cx="1295807" cy="58433"/>
                          </a:xfrm>
                          <a:custGeom>
                            <a:avLst/>
                            <a:gdLst/>
                            <a:ahLst/>
                            <a:cxnLst/>
                            <a:rect l="0" t="0" r="0" b="0"/>
                            <a:pathLst>
                              <a:path w="1295807" h="58433">
                                <a:moveTo>
                                  <a:pt x="0" y="0"/>
                                </a:moveTo>
                                <a:lnTo>
                                  <a:pt x="1295807" y="0"/>
                                </a:lnTo>
                                <a:lnTo>
                                  <a:pt x="1295807" y="58433"/>
                                </a:lnTo>
                                <a:lnTo>
                                  <a:pt x="0" y="5843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69" name="Shape 318869"/>
                        <wps:cNvSpPr/>
                        <wps:spPr>
                          <a:xfrm>
                            <a:off x="759644" y="2450461"/>
                            <a:ext cx="1388415" cy="58433"/>
                          </a:xfrm>
                          <a:custGeom>
                            <a:avLst/>
                            <a:gdLst/>
                            <a:ahLst/>
                            <a:cxnLst/>
                            <a:rect l="0" t="0" r="0" b="0"/>
                            <a:pathLst>
                              <a:path w="1388415" h="58433">
                                <a:moveTo>
                                  <a:pt x="0" y="0"/>
                                </a:moveTo>
                                <a:lnTo>
                                  <a:pt x="1388415" y="0"/>
                                </a:lnTo>
                                <a:lnTo>
                                  <a:pt x="1388415" y="58433"/>
                                </a:lnTo>
                                <a:lnTo>
                                  <a:pt x="0" y="5843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70" name="Shape 318870"/>
                        <wps:cNvSpPr/>
                        <wps:spPr>
                          <a:xfrm>
                            <a:off x="759644" y="2612742"/>
                            <a:ext cx="1177112" cy="58445"/>
                          </a:xfrm>
                          <a:custGeom>
                            <a:avLst/>
                            <a:gdLst/>
                            <a:ahLst/>
                            <a:cxnLst/>
                            <a:rect l="0" t="0" r="0" b="0"/>
                            <a:pathLst>
                              <a:path w="1177112" h="58445">
                                <a:moveTo>
                                  <a:pt x="0" y="0"/>
                                </a:moveTo>
                                <a:lnTo>
                                  <a:pt x="1177112" y="0"/>
                                </a:lnTo>
                                <a:lnTo>
                                  <a:pt x="1177112" y="58445"/>
                                </a:lnTo>
                                <a:lnTo>
                                  <a:pt x="0" y="58445"/>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71" name="Shape 318871"/>
                        <wps:cNvSpPr/>
                        <wps:spPr>
                          <a:xfrm>
                            <a:off x="759644" y="2775048"/>
                            <a:ext cx="1170635" cy="58433"/>
                          </a:xfrm>
                          <a:custGeom>
                            <a:avLst/>
                            <a:gdLst/>
                            <a:ahLst/>
                            <a:cxnLst/>
                            <a:rect l="0" t="0" r="0" b="0"/>
                            <a:pathLst>
                              <a:path w="1170635" h="58433">
                                <a:moveTo>
                                  <a:pt x="0" y="0"/>
                                </a:moveTo>
                                <a:lnTo>
                                  <a:pt x="1170635" y="0"/>
                                </a:lnTo>
                                <a:lnTo>
                                  <a:pt x="1170635" y="58433"/>
                                </a:lnTo>
                                <a:lnTo>
                                  <a:pt x="0" y="5843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72" name="Shape 318872"/>
                        <wps:cNvSpPr/>
                        <wps:spPr>
                          <a:xfrm>
                            <a:off x="759644" y="2937341"/>
                            <a:ext cx="1145553" cy="58433"/>
                          </a:xfrm>
                          <a:custGeom>
                            <a:avLst/>
                            <a:gdLst/>
                            <a:ahLst/>
                            <a:cxnLst/>
                            <a:rect l="0" t="0" r="0" b="0"/>
                            <a:pathLst>
                              <a:path w="1145553" h="58433">
                                <a:moveTo>
                                  <a:pt x="0" y="0"/>
                                </a:moveTo>
                                <a:lnTo>
                                  <a:pt x="1145553" y="0"/>
                                </a:lnTo>
                                <a:lnTo>
                                  <a:pt x="1145553" y="58433"/>
                                </a:lnTo>
                                <a:lnTo>
                                  <a:pt x="0" y="5843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73" name="Shape 318873"/>
                        <wps:cNvSpPr/>
                        <wps:spPr>
                          <a:xfrm>
                            <a:off x="759644" y="3099634"/>
                            <a:ext cx="854951" cy="58433"/>
                          </a:xfrm>
                          <a:custGeom>
                            <a:avLst/>
                            <a:gdLst/>
                            <a:ahLst/>
                            <a:cxnLst/>
                            <a:rect l="0" t="0" r="0" b="0"/>
                            <a:pathLst>
                              <a:path w="854951" h="58433">
                                <a:moveTo>
                                  <a:pt x="0" y="0"/>
                                </a:moveTo>
                                <a:lnTo>
                                  <a:pt x="854951" y="0"/>
                                </a:lnTo>
                                <a:lnTo>
                                  <a:pt x="854951" y="58433"/>
                                </a:lnTo>
                                <a:lnTo>
                                  <a:pt x="0" y="5843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74" name="Shape 318874"/>
                        <wps:cNvSpPr/>
                        <wps:spPr>
                          <a:xfrm>
                            <a:off x="759644" y="3261940"/>
                            <a:ext cx="1044931" cy="58433"/>
                          </a:xfrm>
                          <a:custGeom>
                            <a:avLst/>
                            <a:gdLst/>
                            <a:ahLst/>
                            <a:cxnLst/>
                            <a:rect l="0" t="0" r="0" b="0"/>
                            <a:pathLst>
                              <a:path w="1044931" h="58433">
                                <a:moveTo>
                                  <a:pt x="0" y="0"/>
                                </a:moveTo>
                                <a:lnTo>
                                  <a:pt x="1044931" y="0"/>
                                </a:lnTo>
                                <a:lnTo>
                                  <a:pt x="1044931" y="58433"/>
                                </a:lnTo>
                                <a:lnTo>
                                  <a:pt x="0" y="5843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75" name="Shape 318875"/>
                        <wps:cNvSpPr/>
                        <wps:spPr>
                          <a:xfrm>
                            <a:off x="759644" y="3424234"/>
                            <a:ext cx="1016622" cy="58433"/>
                          </a:xfrm>
                          <a:custGeom>
                            <a:avLst/>
                            <a:gdLst/>
                            <a:ahLst/>
                            <a:cxnLst/>
                            <a:rect l="0" t="0" r="0" b="0"/>
                            <a:pathLst>
                              <a:path w="1016622" h="58433">
                                <a:moveTo>
                                  <a:pt x="0" y="0"/>
                                </a:moveTo>
                                <a:lnTo>
                                  <a:pt x="1016622" y="0"/>
                                </a:lnTo>
                                <a:lnTo>
                                  <a:pt x="1016622" y="58433"/>
                                </a:lnTo>
                                <a:lnTo>
                                  <a:pt x="0" y="5843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76" name="Shape 318876"/>
                        <wps:cNvSpPr/>
                        <wps:spPr>
                          <a:xfrm>
                            <a:off x="759644" y="3586527"/>
                            <a:ext cx="1085355" cy="58445"/>
                          </a:xfrm>
                          <a:custGeom>
                            <a:avLst/>
                            <a:gdLst/>
                            <a:ahLst/>
                            <a:cxnLst/>
                            <a:rect l="0" t="0" r="0" b="0"/>
                            <a:pathLst>
                              <a:path w="1085355" h="58445">
                                <a:moveTo>
                                  <a:pt x="0" y="0"/>
                                </a:moveTo>
                                <a:lnTo>
                                  <a:pt x="1085355" y="0"/>
                                </a:lnTo>
                                <a:lnTo>
                                  <a:pt x="1085355" y="58445"/>
                                </a:lnTo>
                                <a:lnTo>
                                  <a:pt x="0" y="58445"/>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77" name="Shape 318877"/>
                        <wps:cNvSpPr/>
                        <wps:spPr>
                          <a:xfrm>
                            <a:off x="759644" y="3748833"/>
                            <a:ext cx="1304176" cy="58433"/>
                          </a:xfrm>
                          <a:custGeom>
                            <a:avLst/>
                            <a:gdLst/>
                            <a:ahLst/>
                            <a:cxnLst/>
                            <a:rect l="0" t="0" r="0" b="0"/>
                            <a:pathLst>
                              <a:path w="1304176" h="58433">
                                <a:moveTo>
                                  <a:pt x="0" y="0"/>
                                </a:moveTo>
                                <a:lnTo>
                                  <a:pt x="1304176" y="0"/>
                                </a:lnTo>
                                <a:lnTo>
                                  <a:pt x="1304176" y="58433"/>
                                </a:lnTo>
                                <a:lnTo>
                                  <a:pt x="0" y="5843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78" name="Shape 318878"/>
                        <wps:cNvSpPr/>
                        <wps:spPr>
                          <a:xfrm>
                            <a:off x="759644" y="3911126"/>
                            <a:ext cx="979958" cy="58432"/>
                          </a:xfrm>
                          <a:custGeom>
                            <a:avLst/>
                            <a:gdLst/>
                            <a:ahLst/>
                            <a:cxnLst/>
                            <a:rect l="0" t="0" r="0" b="0"/>
                            <a:pathLst>
                              <a:path w="979958" h="58432">
                                <a:moveTo>
                                  <a:pt x="0" y="0"/>
                                </a:moveTo>
                                <a:lnTo>
                                  <a:pt x="979958" y="0"/>
                                </a:lnTo>
                                <a:lnTo>
                                  <a:pt x="979958" y="58432"/>
                                </a:lnTo>
                                <a:lnTo>
                                  <a:pt x="0" y="58432"/>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79" name="Shape 318879"/>
                        <wps:cNvSpPr/>
                        <wps:spPr>
                          <a:xfrm>
                            <a:off x="759644" y="4073432"/>
                            <a:ext cx="947039" cy="58420"/>
                          </a:xfrm>
                          <a:custGeom>
                            <a:avLst/>
                            <a:gdLst/>
                            <a:ahLst/>
                            <a:cxnLst/>
                            <a:rect l="0" t="0" r="0" b="0"/>
                            <a:pathLst>
                              <a:path w="947039" h="58420">
                                <a:moveTo>
                                  <a:pt x="0" y="0"/>
                                </a:moveTo>
                                <a:lnTo>
                                  <a:pt x="947039" y="0"/>
                                </a:lnTo>
                                <a:lnTo>
                                  <a:pt x="947039" y="58420"/>
                                </a:lnTo>
                                <a:lnTo>
                                  <a:pt x="0" y="5842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80" name="Shape 318880"/>
                        <wps:cNvSpPr/>
                        <wps:spPr>
                          <a:xfrm>
                            <a:off x="759644" y="4235725"/>
                            <a:ext cx="1129183" cy="58420"/>
                          </a:xfrm>
                          <a:custGeom>
                            <a:avLst/>
                            <a:gdLst/>
                            <a:ahLst/>
                            <a:cxnLst/>
                            <a:rect l="0" t="0" r="0" b="0"/>
                            <a:pathLst>
                              <a:path w="1129183" h="58420">
                                <a:moveTo>
                                  <a:pt x="0" y="0"/>
                                </a:moveTo>
                                <a:lnTo>
                                  <a:pt x="1129183" y="0"/>
                                </a:lnTo>
                                <a:lnTo>
                                  <a:pt x="1129183" y="58420"/>
                                </a:lnTo>
                                <a:lnTo>
                                  <a:pt x="0" y="5842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81" name="Shape 318881"/>
                        <wps:cNvSpPr/>
                        <wps:spPr>
                          <a:xfrm>
                            <a:off x="759644" y="4398019"/>
                            <a:ext cx="757911" cy="58432"/>
                          </a:xfrm>
                          <a:custGeom>
                            <a:avLst/>
                            <a:gdLst/>
                            <a:ahLst/>
                            <a:cxnLst/>
                            <a:rect l="0" t="0" r="0" b="0"/>
                            <a:pathLst>
                              <a:path w="757911" h="58432">
                                <a:moveTo>
                                  <a:pt x="0" y="0"/>
                                </a:moveTo>
                                <a:lnTo>
                                  <a:pt x="757911" y="0"/>
                                </a:lnTo>
                                <a:lnTo>
                                  <a:pt x="757911" y="58432"/>
                                </a:lnTo>
                                <a:lnTo>
                                  <a:pt x="0" y="58432"/>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82" name="Shape 318882"/>
                        <wps:cNvSpPr/>
                        <wps:spPr>
                          <a:xfrm>
                            <a:off x="759644" y="4560312"/>
                            <a:ext cx="638696" cy="58432"/>
                          </a:xfrm>
                          <a:custGeom>
                            <a:avLst/>
                            <a:gdLst/>
                            <a:ahLst/>
                            <a:cxnLst/>
                            <a:rect l="0" t="0" r="0" b="0"/>
                            <a:pathLst>
                              <a:path w="638696" h="58432">
                                <a:moveTo>
                                  <a:pt x="0" y="0"/>
                                </a:moveTo>
                                <a:lnTo>
                                  <a:pt x="638696" y="0"/>
                                </a:lnTo>
                                <a:lnTo>
                                  <a:pt x="638696" y="58432"/>
                                </a:lnTo>
                                <a:lnTo>
                                  <a:pt x="0" y="58432"/>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8883" name="Shape 318883"/>
                        <wps:cNvSpPr/>
                        <wps:spPr>
                          <a:xfrm>
                            <a:off x="759644" y="4722606"/>
                            <a:ext cx="661556" cy="58432"/>
                          </a:xfrm>
                          <a:custGeom>
                            <a:avLst/>
                            <a:gdLst/>
                            <a:ahLst/>
                            <a:cxnLst/>
                            <a:rect l="0" t="0" r="0" b="0"/>
                            <a:pathLst>
                              <a:path w="661556" h="58432">
                                <a:moveTo>
                                  <a:pt x="0" y="0"/>
                                </a:moveTo>
                                <a:lnTo>
                                  <a:pt x="661556" y="0"/>
                                </a:lnTo>
                                <a:lnTo>
                                  <a:pt x="661556" y="58432"/>
                                </a:lnTo>
                                <a:lnTo>
                                  <a:pt x="0" y="58432"/>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23282" name="Rectangle 23282"/>
                        <wps:cNvSpPr/>
                        <wps:spPr>
                          <a:xfrm>
                            <a:off x="366951" y="4728188"/>
                            <a:ext cx="458490"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Швеция</w:t>
                              </w:r>
                            </w:p>
                          </w:txbxContent>
                        </wps:txbx>
                        <wps:bodyPr horzOverflow="overflow" vert="horz" lIns="0" tIns="0" rIns="0" bIns="0" rtlCol="0">
                          <a:noAutofit/>
                        </wps:bodyPr>
                      </wps:wsp>
                      <wps:wsp>
                        <wps:cNvPr id="23283" name="Rectangle 23283"/>
                        <wps:cNvSpPr/>
                        <wps:spPr>
                          <a:xfrm>
                            <a:off x="435336" y="4565929"/>
                            <a:ext cx="367538"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Малта</w:t>
                              </w:r>
                            </w:p>
                          </w:txbxContent>
                        </wps:txbx>
                        <wps:bodyPr horzOverflow="overflow" vert="horz" lIns="0" tIns="0" rIns="0" bIns="0" rtlCol="0">
                          <a:noAutofit/>
                        </wps:bodyPr>
                      </wps:wsp>
                      <wps:wsp>
                        <wps:cNvPr id="23284" name="Rectangle 23284"/>
                        <wps:cNvSpPr/>
                        <wps:spPr>
                          <a:xfrm>
                            <a:off x="442747" y="4403671"/>
                            <a:ext cx="357682"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Кипър</w:t>
                              </w:r>
                            </w:p>
                          </w:txbxContent>
                        </wps:txbx>
                        <wps:bodyPr horzOverflow="overflow" vert="horz" lIns="0" tIns="0" rIns="0" bIns="0" rtlCol="0">
                          <a:noAutofit/>
                        </wps:bodyPr>
                      </wps:wsp>
                      <wps:wsp>
                        <wps:cNvPr id="23285" name="Rectangle 23285"/>
                        <wps:cNvSpPr/>
                        <wps:spPr>
                          <a:xfrm>
                            <a:off x="402996" y="4241413"/>
                            <a:ext cx="410550"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Италия</w:t>
                              </w:r>
                            </w:p>
                          </w:txbxContent>
                        </wps:txbx>
                        <wps:bodyPr horzOverflow="overflow" vert="horz" lIns="0" tIns="0" rIns="0" bIns="0" rtlCol="0">
                          <a:noAutofit/>
                        </wps:bodyPr>
                      </wps:wsp>
                      <wps:wsp>
                        <wps:cNvPr id="23286" name="Rectangle 23286"/>
                        <wps:cNvSpPr/>
                        <wps:spPr>
                          <a:xfrm>
                            <a:off x="219515" y="4079154"/>
                            <a:ext cx="654580"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Португалия</w:t>
                              </w:r>
                            </w:p>
                          </w:txbxContent>
                        </wps:txbx>
                        <wps:bodyPr horzOverflow="overflow" vert="horz" lIns="0" tIns="0" rIns="0" bIns="0" rtlCol="0">
                          <a:noAutofit/>
                        </wps:bodyPr>
                      </wps:wsp>
                      <wps:wsp>
                        <wps:cNvPr id="23287" name="Rectangle 23287"/>
                        <wps:cNvSpPr/>
                        <wps:spPr>
                          <a:xfrm>
                            <a:off x="288573" y="3916896"/>
                            <a:ext cx="562732"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8"/>
                                </w:rPr>
                                <w:t>Ирландия</w:t>
                              </w:r>
                            </w:p>
                          </w:txbxContent>
                        </wps:txbx>
                        <wps:bodyPr horzOverflow="overflow" vert="horz" lIns="0" tIns="0" rIns="0" bIns="0" rtlCol="0">
                          <a:noAutofit/>
                        </wps:bodyPr>
                      </wps:wsp>
                      <wps:wsp>
                        <wps:cNvPr id="23288" name="Rectangle 23288"/>
                        <wps:cNvSpPr/>
                        <wps:spPr>
                          <a:xfrm>
                            <a:off x="193015" y="3754637"/>
                            <a:ext cx="689825"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8"/>
                                </w:rPr>
                                <w:t>Люксембург</w:t>
                              </w:r>
                            </w:p>
                          </w:txbxContent>
                        </wps:txbx>
                        <wps:bodyPr horzOverflow="overflow" vert="horz" lIns="0" tIns="0" rIns="0" bIns="0" rtlCol="0">
                          <a:noAutofit/>
                        </wps:bodyPr>
                      </wps:wsp>
                      <wps:wsp>
                        <wps:cNvPr id="23289" name="Rectangle 23289"/>
                        <wps:cNvSpPr/>
                        <wps:spPr>
                          <a:xfrm>
                            <a:off x="351006" y="3592379"/>
                            <a:ext cx="479697"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8"/>
                                </w:rPr>
                                <w:t>Испания</w:t>
                              </w:r>
                            </w:p>
                          </w:txbxContent>
                        </wps:txbx>
                        <wps:bodyPr horzOverflow="overflow" vert="horz" lIns="0" tIns="0" rIns="0" bIns="0" rtlCol="0">
                          <a:noAutofit/>
                        </wps:bodyPr>
                      </wps:wsp>
                      <wps:wsp>
                        <wps:cNvPr id="23290" name="Rectangle 23290"/>
                        <wps:cNvSpPr/>
                        <wps:spPr>
                          <a:xfrm>
                            <a:off x="0" y="3429808"/>
                            <a:ext cx="946550"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8"/>
                                </w:rPr>
                                <w:t>Великобритания</w:t>
                              </w:r>
                            </w:p>
                          </w:txbxContent>
                        </wps:txbx>
                        <wps:bodyPr horzOverflow="overflow" vert="horz" lIns="0" tIns="0" rIns="0" bIns="0" rtlCol="0">
                          <a:noAutofit/>
                        </wps:bodyPr>
                      </wps:wsp>
                      <wps:wsp>
                        <wps:cNvPr id="23291" name="Rectangle 23291"/>
                        <wps:cNvSpPr/>
                        <wps:spPr>
                          <a:xfrm>
                            <a:off x="136652" y="3267513"/>
                            <a:ext cx="764797"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8"/>
                                </w:rPr>
                                <w:t>Нидерландия</w:t>
                              </w:r>
                            </w:p>
                          </w:txbxContent>
                        </wps:txbx>
                        <wps:bodyPr horzOverflow="overflow" vert="horz" lIns="0" tIns="0" rIns="0" bIns="0" rtlCol="0">
                          <a:noAutofit/>
                        </wps:bodyPr>
                      </wps:wsp>
                      <wps:wsp>
                        <wps:cNvPr id="23292" name="Rectangle 23292"/>
                        <wps:cNvSpPr/>
                        <wps:spPr>
                          <a:xfrm>
                            <a:off x="224013" y="3105254"/>
                            <a:ext cx="648606"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8"/>
                                </w:rPr>
                                <w:t>Финландия</w:t>
                              </w:r>
                            </w:p>
                          </w:txbxContent>
                        </wps:txbx>
                        <wps:bodyPr horzOverflow="overflow" vert="horz" lIns="0" tIns="0" rIns="0" bIns="0" rtlCol="0">
                          <a:noAutofit/>
                        </wps:bodyPr>
                      </wps:wsp>
                      <wps:wsp>
                        <wps:cNvPr id="23293" name="Rectangle 23293"/>
                        <wps:cNvSpPr/>
                        <wps:spPr>
                          <a:xfrm>
                            <a:off x="327994" y="2942996"/>
                            <a:ext cx="510312"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Франция</w:t>
                              </w:r>
                            </w:p>
                          </w:txbxContent>
                        </wps:txbx>
                        <wps:bodyPr horzOverflow="overflow" vert="horz" lIns="0" tIns="0" rIns="0" bIns="0" rtlCol="0">
                          <a:noAutofit/>
                        </wps:bodyPr>
                      </wps:wsp>
                      <wps:wsp>
                        <wps:cNvPr id="23294" name="Rectangle 23294"/>
                        <wps:cNvSpPr/>
                        <wps:spPr>
                          <a:xfrm>
                            <a:off x="300033" y="2780738"/>
                            <a:ext cx="547499"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8"/>
                                </w:rPr>
                                <w:t>Германия</w:t>
                              </w:r>
                            </w:p>
                          </w:txbxContent>
                        </wps:txbx>
                        <wps:bodyPr horzOverflow="overflow" vert="horz" lIns="0" tIns="0" rIns="0" bIns="0" rtlCol="0">
                          <a:noAutofit/>
                        </wps:bodyPr>
                      </wps:wsp>
                      <wps:wsp>
                        <wps:cNvPr id="23295" name="Rectangle 23295"/>
                        <wps:cNvSpPr/>
                        <wps:spPr>
                          <a:xfrm>
                            <a:off x="364263" y="2618479"/>
                            <a:ext cx="462074"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Австрия</w:t>
                              </w:r>
                            </w:p>
                          </w:txbxContent>
                        </wps:txbx>
                        <wps:bodyPr horzOverflow="overflow" vert="horz" lIns="0" tIns="0" rIns="0" bIns="0" rtlCol="0">
                          <a:noAutofit/>
                        </wps:bodyPr>
                      </wps:wsp>
                      <wps:wsp>
                        <wps:cNvPr id="23296" name="Rectangle 23296"/>
                        <wps:cNvSpPr/>
                        <wps:spPr>
                          <a:xfrm>
                            <a:off x="445785" y="2456221"/>
                            <a:ext cx="353649"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8"/>
                                </w:rPr>
                                <w:t>Дания</w:t>
                              </w:r>
                            </w:p>
                          </w:txbxContent>
                        </wps:txbx>
                        <wps:bodyPr horzOverflow="overflow" vert="horz" lIns="0" tIns="0" rIns="0" bIns="0" rtlCol="0">
                          <a:noAutofit/>
                        </wps:bodyPr>
                      </wps:wsp>
                      <wps:wsp>
                        <wps:cNvPr id="23297" name="Rectangle 23297"/>
                        <wps:cNvSpPr/>
                        <wps:spPr>
                          <a:xfrm>
                            <a:off x="158773" y="2293963"/>
                            <a:ext cx="735376"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8"/>
                                </w:rPr>
                                <w:t>средно</w:t>
                              </w:r>
                              <w:r>
                                <w:rPr>
                                  <w:rFonts w:ascii="Calibri" w:eastAsia="Calibri" w:hAnsi="Calibri" w:cs="Calibri"/>
                                  <w:spacing w:val="2"/>
                                  <w:w w:val="89"/>
                                  <w:sz w:val="18"/>
                                </w:rPr>
                                <w:t xml:space="preserve"> </w:t>
                              </w:r>
                              <w:r>
                                <w:rPr>
                                  <w:rFonts w:ascii="Calibri" w:eastAsia="Calibri" w:hAnsi="Calibri" w:cs="Calibri"/>
                                  <w:w w:val="89"/>
                                  <w:sz w:val="18"/>
                                </w:rPr>
                                <w:t>за</w:t>
                              </w:r>
                              <w:r>
                                <w:rPr>
                                  <w:rFonts w:ascii="Calibri" w:eastAsia="Calibri" w:hAnsi="Calibri" w:cs="Calibri"/>
                                  <w:spacing w:val="2"/>
                                  <w:w w:val="89"/>
                                  <w:sz w:val="18"/>
                                </w:rPr>
                                <w:t xml:space="preserve"> </w:t>
                              </w:r>
                              <w:r>
                                <w:rPr>
                                  <w:rFonts w:ascii="Calibri" w:eastAsia="Calibri" w:hAnsi="Calibri" w:cs="Calibri"/>
                                  <w:w w:val="89"/>
                                  <w:sz w:val="18"/>
                                </w:rPr>
                                <w:t>ЕС</w:t>
                              </w:r>
                            </w:p>
                          </w:txbxContent>
                        </wps:txbx>
                        <wps:bodyPr horzOverflow="overflow" vert="horz" lIns="0" tIns="0" rIns="0" bIns="0" rtlCol="0">
                          <a:noAutofit/>
                        </wps:bodyPr>
                      </wps:wsp>
                      <wps:wsp>
                        <wps:cNvPr id="23298" name="Rectangle 23298"/>
                        <wps:cNvSpPr/>
                        <wps:spPr>
                          <a:xfrm>
                            <a:off x="405136" y="2131705"/>
                            <a:ext cx="407712"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Гърция</w:t>
                              </w:r>
                            </w:p>
                          </w:txbxContent>
                        </wps:txbx>
                        <wps:bodyPr horzOverflow="overflow" vert="horz" lIns="0" tIns="0" rIns="0" bIns="0" rtlCol="0">
                          <a:noAutofit/>
                        </wps:bodyPr>
                      </wps:wsp>
                      <wps:wsp>
                        <wps:cNvPr id="23299" name="Rectangle 23299"/>
                        <wps:cNvSpPr/>
                        <wps:spPr>
                          <a:xfrm>
                            <a:off x="415018" y="1969446"/>
                            <a:ext cx="394570"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Белгия</w:t>
                              </w:r>
                            </w:p>
                          </w:txbxContent>
                        </wps:txbx>
                        <wps:bodyPr horzOverflow="overflow" vert="horz" lIns="0" tIns="0" rIns="0" bIns="0" rtlCol="0">
                          <a:noAutofit/>
                        </wps:bodyPr>
                      </wps:wsp>
                      <wps:wsp>
                        <wps:cNvPr id="23300" name="Rectangle 23300"/>
                        <wps:cNvSpPr/>
                        <wps:spPr>
                          <a:xfrm>
                            <a:off x="460158" y="1807188"/>
                            <a:ext cx="334533"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Чехия</w:t>
                              </w:r>
                            </w:p>
                          </w:txbxContent>
                        </wps:txbx>
                        <wps:bodyPr horzOverflow="overflow" vert="horz" lIns="0" tIns="0" rIns="0" bIns="0" rtlCol="0">
                          <a:noAutofit/>
                        </wps:bodyPr>
                      </wps:wsp>
                      <wps:wsp>
                        <wps:cNvPr id="23301" name="Rectangle 23301"/>
                        <wps:cNvSpPr/>
                        <wps:spPr>
                          <a:xfrm>
                            <a:off x="407944" y="1644930"/>
                            <a:ext cx="403979"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Латвия</w:t>
                              </w:r>
                            </w:p>
                          </w:txbxContent>
                        </wps:txbx>
                        <wps:bodyPr horzOverflow="overflow" vert="horz" lIns="0" tIns="0" rIns="0" bIns="0" rtlCol="0">
                          <a:noAutofit/>
                        </wps:bodyPr>
                      </wps:wsp>
                      <wps:wsp>
                        <wps:cNvPr id="23302" name="Rectangle 23302"/>
                        <wps:cNvSpPr/>
                        <wps:spPr>
                          <a:xfrm>
                            <a:off x="297563" y="1482671"/>
                            <a:ext cx="550785"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Словения</w:t>
                              </w:r>
                            </w:p>
                          </w:txbxContent>
                        </wps:txbx>
                        <wps:bodyPr horzOverflow="overflow" vert="horz" lIns="0" tIns="0" rIns="0" bIns="0" rtlCol="0">
                          <a:noAutofit/>
                        </wps:bodyPr>
                      </wps:wsp>
                      <wps:wsp>
                        <wps:cNvPr id="23303" name="Rectangle 23303"/>
                        <wps:cNvSpPr/>
                        <wps:spPr>
                          <a:xfrm>
                            <a:off x="373022" y="1320413"/>
                            <a:ext cx="450425"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8"/>
                                </w:rPr>
                                <w:t>Естония</w:t>
                              </w:r>
                            </w:p>
                          </w:txbxContent>
                        </wps:txbx>
                        <wps:bodyPr horzOverflow="overflow" vert="horz" lIns="0" tIns="0" rIns="0" bIns="0" rtlCol="0">
                          <a:noAutofit/>
                        </wps:bodyPr>
                      </wps:wsp>
                      <wps:wsp>
                        <wps:cNvPr id="23304" name="Rectangle 23304"/>
                        <wps:cNvSpPr/>
                        <wps:spPr>
                          <a:xfrm>
                            <a:off x="253209" y="1156919"/>
                            <a:ext cx="609776" cy="16891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w w:val="105"/>
                                  <w:sz w:val="18"/>
                                </w:rPr>
                                <w:t>България</w:t>
                              </w:r>
                            </w:p>
                          </w:txbxContent>
                        </wps:txbx>
                        <wps:bodyPr horzOverflow="overflow" vert="horz" lIns="0" tIns="0" rIns="0" bIns="0" rtlCol="0">
                          <a:noAutofit/>
                        </wps:bodyPr>
                      </wps:wsp>
                      <wps:wsp>
                        <wps:cNvPr id="23305" name="Rectangle 23305"/>
                        <wps:cNvSpPr/>
                        <wps:spPr>
                          <a:xfrm>
                            <a:off x="299696" y="995896"/>
                            <a:ext cx="547947"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3"/>
                                  <w:sz w:val="18"/>
                                </w:rPr>
                                <w:t>Словакия</w:t>
                              </w:r>
                            </w:p>
                          </w:txbxContent>
                        </wps:txbx>
                        <wps:bodyPr horzOverflow="overflow" vert="horz" lIns="0" tIns="0" rIns="0" bIns="0" rtlCol="0">
                          <a:noAutofit/>
                        </wps:bodyPr>
                      </wps:wsp>
                      <wps:wsp>
                        <wps:cNvPr id="23306" name="Rectangle 23306"/>
                        <wps:cNvSpPr/>
                        <wps:spPr>
                          <a:xfrm>
                            <a:off x="456228" y="833638"/>
                            <a:ext cx="339760"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Литва</w:t>
                              </w:r>
                            </w:p>
                          </w:txbxContent>
                        </wps:txbx>
                        <wps:bodyPr horzOverflow="overflow" vert="horz" lIns="0" tIns="0" rIns="0" bIns="0" rtlCol="0">
                          <a:noAutofit/>
                        </wps:bodyPr>
                      </wps:wsp>
                      <wps:wsp>
                        <wps:cNvPr id="23307" name="Rectangle 23307"/>
                        <wps:cNvSpPr/>
                        <wps:spPr>
                          <a:xfrm>
                            <a:off x="419846" y="671380"/>
                            <a:ext cx="388148"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Полша</w:t>
                              </w:r>
                            </w:p>
                          </w:txbxContent>
                        </wps:txbx>
                        <wps:bodyPr horzOverflow="overflow" vert="horz" lIns="0" tIns="0" rIns="0" bIns="0" rtlCol="0">
                          <a:noAutofit/>
                        </wps:bodyPr>
                      </wps:wsp>
                      <wps:wsp>
                        <wps:cNvPr id="23308" name="Rectangle 23308"/>
                        <wps:cNvSpPr/>
                        <wps:spPr>
                          <a:xfrm>
                            <a:off x="304637" y="509122"/>
                            <a:ext cx="541376"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3"/>
                                  <w:sz w:val="18"/>
                                </w:rPr>
                                <w:t>Хърватия</w:t>
                              </w:r>
                            </w:p>
                          </w:txbxContent>
                        </wps:txbx>
                        <wps:bodyPr horzOverflow="overflow" vert="horz" lIns="0" tIns="0" rIns="0" bIns="0" rtlCol="0">
                          <a:noAutofit/>
                        </wps:bodyPr>
                      </wps:wsp>
                      <wps:wsp>
                        <wps:cNvPr id="23309" name="Rectangle 23309"/>
                        <wps:cNvSpPr/>
                        <wps:spPr>
                          <a:xfrm>
                            <a:off x="344837" y="346863"/>
                            <a:ext cx="487911"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8"/>
                                </w:rPr>
                                <w:t>Румъния</w:t>
                              </w:r>
                            </w:p>
                          </w:txbxContent>
                        </wps:txbx>
                        <wps:bodyPr horzOverflow="overflow" vert="horz" lIns="0" tIns="0" rIns="0" bIns="0" rtlCol="0">
                          <a:noAutofit/>
                        </wps:bodyPr>
                      </wps:wsp>
                      <wps:wsp>
                        <wps:cNvPr id="23310" name="Rectangle 23310"/>
                        <wps:cNvSpPr/>
                        <wps:spPr>
                          <a:xfrm>
                            <a:off x="361007" y="184605"/>
                            <a:ext cx="466405" cy="16711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Унгария</w:t>
                              </w:r>
                            </w:p>
                          </w:txbxContent>
                        </wps:txbx>
                        <wps:bodyPr horzOverflow="overflow" vert="horz" lIns="0" tIns="0" rIns="0" bIns="0" rtlCol="0">
                          <a:noAutofit/>
                        </wps:bodyPr>
                      </wps:wsp>
                      <wps:wsp>
                        <wps:cNvPr id="318946" name="Shape 318946"/>
                        <wps:cNvSpPr/>
                        <wps:spPr>
                          <a:xfrm>
                            <a:off x="3113830" y="4213691"/>
                            <a:ext cx="605117" cy="524015"/>
                          </a:xfrm>
                          <a:custGeom>
                            <a:avLst/>
                            <a:gdLst/>
                            <a:ahLst/>
                            <a:cxnLst/>
                            <a:rect l="0" t="0" r="0" b="0"/>
                            <a:pathLst>
                              <a:path w="605117" h="524015">
                                <a:moveTo>
                                  <a:pt x="0" y="0"/>
                                </a:moveTo>
                                <a:lnTo>
                                  <a:pt x="605117" y="0"/>
                                </a:lnTo>
                                <a:lnTo>
                                  <a:pt x="605117" y="524015"/>
                                </a:lnTo>
                                <a:lnTo>
                                  <a:pt x="0" y="52401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0853" name="Rectangle 290853"/>
                        <wps:cNvSpPr/>
                        <wps:spPr>
                          <a:xfrm>
                            <a:off x="3457920" y="4514914"/>
                            <a:ext cx="249108" cy="1626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109"/>
                                  <w:sz w:val="18"/>
                                </w:rPr>
                                <w:t>015</w:t>
                              </w:r>
                            </w:p>
                          </w:txbxContent>
                        </wps:txbx>
                        <wps:bodyPr horzOverflow="overflow" vert="horz" lIns="0" tIns="0" rIns="0" bIns="0" rtlCol="0">
                          <a:noAutofit/>
                        </wps:bodyPr>
                      </wps:wsp>
                      <wps:wsp>
                        <wps:cNvPr id="290852" name="Rectangle 290852"/>
                        <wps:cNvSpPr/>
                        <wps:spPr>
                          <a:xfrm>
                            <a:off x="3395487" y="4514914"/>
                            <a:ext cx="83036" cy="1626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109"/>
                                  <w:sz w:val="18"/>
                                </w:rPr>
                                <w:t>2</w:t>
                              </w:r>
                            </w:p>
                          </w:txbxContent>
                        </wps:txbx>
                        <wps:bodyPr horzOverflow="overflow" vert="horz" lIns="0" tIns="0" rIns="0" bIns="0" rtlCol="0">
                          <a:noAutofit/>
                        </wps:bodyPr>
                      </wps:wsp>
                      <wps:wsp>
                        <wps:cNvPr id="318949" name="Shape 318949"/>
                        <wps:cNvSpPr/>
                        <wps:spPr>
                          <a:xfrm>
                            <a:off x="3207734" y="4514275"/>
                            <a:ext cx="132702" cy="132702"/>
                          </a:xfrm>
                          <a:custGeom>
                            <a:avLst/>
                            <a:gdLst/>
                            <a:ahLst/>
                            <a:cxnLst/>
                            <a:rect l="0" t="0" r="0" b="0"/>
                            <a:pathLst>
                              <a:path w="132702" h="132702">
                                <a:moveTo>
                                  <a:pt x="0" y="0"/>
                                </a:moveTo>
                                <a:lnTo>
                                  <a:pt x="132702" y="0"/>
                                </a:lnTo>
                                <a:lnTo>
                                  <a:pt x="132702" y="132702"/>
                                </a:lnTo>
                                <a:lnTo>
                                  <a:pt x="0" y="132702"/>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290854" name="Rectangle 290854"/>
                        <wps:cNvSpPr/>
                        <wps:spPr>
                          <a:xfrm>
                            <a:off x="3395462" y="4261501"/>
                            <a:ext cx="83036" cy="1626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109"/>
                                  <w:sz w:val="18"/>
                                </w:rPr>
                                <w:t>2</w:t>
                              </w:r>
                            </w:p>
                          </w:txbxContent>
                        </wps:txbx>
                        <wps:bodyPr horzOverflow="overflow" vert="horz" lIns="0" tIns="0" rIns="0" bIns="0" rtlCol="0">
                          <a:noAutofit/>
                        </wps:bodyPr>
                      </wps:wsp>
                      <wps:wsp>
                        <wps:cNvPr id="290856" name="Rectangle 290856"/>
                        <wps:cNvSpPr/>
                        <wps:spPr>
                          <a:xfrm>
                            <a:off x="3457895" y="4261501"/>
                            <a:ext cx="249108" cy="16263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109"/>
                                  <w:sz w:val="18"/>
                                </w:rPr>
                                <w:t>000</w:t>
                              </w:r>
                            </w:p>
                          </w:txbxContent>
                        </wps:txbx>
                        <wps:bodyPr horzOverflow="overflow" vert="horz" lIns="0" tIns="0" rIns="0" bIns="0" rtlCol="0">
                          <a:noAutofit/>
                        </wps:bodyPr>
                      </wps:wsp>
                      <wps:wsp>
                        <wps:cNvPr id="318952" name="Shape 318952"/>
                        <wps:cNvSpPr/>
                        <wps:spPr>
                          <a:xfrm>
                            <a:off x="3207734" y="4260808"/>
                            <a:ext cx="132652" cy="132740"/>
                          </a:xfrm>
                          <a:custGeom>
                            <a:avLst/>
                            <a:gdLst/>
                            <a:ahLst/>
                            <a:cxnLst/>
                            <a:rect l="0" t="0" r="0" b="0"/>
                            <a:pathLst>
                              <a:path w="132652" h="132740">
                                <a:moveTo>
                                  <a:pt x="0" y="0"/>
                                </a:moveTo>
                                <a:lnTo>
                                  <a:pt x="132652" y="0"/>
                                </a:lnTo>
                                <a:lnTo>
                                  <a:pt x="132652" y="132740"/>
                                </a:lnTo>
                                <a:lnTo>
                                  <a:pt x="0" y="13274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g:wgp>
                  </a:graphicData>
                </a:graphic>
              </wp:inline>
            </w:drawing>
          </mc:Choice>
          <mc:Fallback xmlns:a="http://schemas.openxmlformats.org/drawingml/2006/main">
            <w:pict>
              <v:group id="Group 292522" style="width:307.171pt;height:383.104pt;mso-position-horizontal-relative:char;mso-position-vertical-relative:line" coordsize="39010,48654">
                <v:rect id="Rectangle 36714" style="position:absolute;width:1274;height:1485;left:20759;top:0;" filled="f" stroked="f">
                  <v:textbox inset="0,0,0,0">
                    <w:txbxContent>
                      <w:p>
                        <w:pPr>
                          <w:spacing w:before="0" w:after="160" w:line="259" w:lineRule="auto"/>
                          <w:ind w:right="0" w:firstLine="0"/>
                          <w:jc w:val="left"/>
                        </w:pPr>
                        <w:r>
                          <w:rPr>
                            <w:rFonts w:cs="Calibri" w:hAnsi="Calibri" w:eastAsia="Calibri" w:ascii="Calibri"/>
                            <w:w w:val="94"/>
                            <w:sz w:val="16"/>
                          </w:rPr>
                          <w:t xml:space="preserve">80</w:t>
                        </w:r>
                      </w:p>
                    </w:txbxContent>
                  </v:textbox>
                </v:rect>
                <v:rect id="Rectangle 36713" style="position:absolute;width:1274;height:1485;left:17349;top:0;" filled="f" stroked="f">
                  <v:textbox inset="0,0,0,0">
                    <w:txbxContent>
                      <w:p>
                        <w:pPr>
                          <w:spacing w:before="0" w:after="160" w:line="259" w:lineRule="auto"/>
                          <w:ind w:right="0" w:firstLine="0"/>
                          <w:jc w:val="left"/>
                        </w:pPr>
                        <w:r>
                          <w:rPr>
                            <w:rFonts w:cs="Calibri" w:hAnsi="Calibri" w:eastAsia="Calibri" w:ascii="Calibri"/>
                            <w:w w:val="94"/>
                            <w:sz w:val="16"/>
                          </w:rPr>
                          <w:t xml:space="preserve">60</w:t>
                        </w:r>
                      </w:p>
                    </w:txbxContent>
                  </v:textbox>
                </v:rect>
                <v:rect id="Rectangle 36711" style="position:absolute;width:1274;height:1485;left:10528;top:0;" filled="f" stroked="f">
                  <v:textbox inset="0,0,0,0">
                    <w:txbxContent>
                      <w:p>
                        <w:pPr>
                          <w:spacing w:before="0" w:after="160" w:line="259" w:lineRule="auto"/>
                          <w:ind w:right="0" w:firstLine="0"/>
                          <w:jc w:val="left"/>
                        </w:pPr>
                        <w:r>
                          <w:rPr>
                            <w:rFonts w:cs="Calibri" w:hAnsi="Calibri" w:eastAsia="Calibri" w:ascii="Calibri"/>
                            <w:w w:val="94"/>
                            <w:sz w:val="16"/>
                          </w:rPr>
                          <w:t xml:space="preserve">20</w:t>
                        </w:r>
                      </w:p>
                    </w:txbxContent>
                  </v:textbox>
                </v:rect>
                <v:rect id="Rectangle 36710" style="position:absolute;width:637;height:1485;left:7356;top:0;" filled="f" stroked="f">
                  <v:textbox inset="0,0,0,0">
                    <w:txbxContent>
                      <w:p>
                        <w:pPr>
                          <w:spacing w:before="0" w:after="160" w:line="259" w:lineRule="auto"/>
                          <w:ind w:right="0" w:firstLine="0"/>
                          <w:jc w:val="left"/>
                        </w:pPr>
                        <w:r>
                          <w:rPr>
                            <w:rFonts w:cs="Calibri" w:hAnsi="Calibri" w:eastAsia="Calibri" w:ascii="Calibri"/>
                            <w:w w:val="94"/>
                            <w:sz w:val="16"/>
                          </w:rPr>
                          <w:t xml:space="preserve">0</w:t>
                        </w:r>
                      </w:p>
                    </w:txbxContent>
                  </v:textbox>
                </v:rect>
                <v:rect id="Rectangle 36712" style="position:absolute;width:1274;height:1485;left:13938;top:0;" filled="f" stroked="f">
                  <v:textbox inset="0,0,0,0">
                    <w:txbxContent>
                      <w:p>
                        <w:pPr>
                          <w:spacing w:before="0" w:after="160" w:line="259" w:lineRule="auto"/>
                          <w:ind w:right="0" w:firstLine="0"/>
                          <w:jc w:val="left"/>
                        </w:pPr>
                        <w:r>
                          <w:rPr>
                            <w:rFonts w:cs="Calibri" w:hAnsi="Calibri" w:eastAsia="Calibri" w:ascii="Calibri"/>
                            <w:w w:val="94"/>
                            <w:sz w:val="16"/>
                          </w:rPr>
                          <w:t xml:space="preserve">40</w:t>
                        </w:r>
                      </w:p>
                    </w:txbxContent>
                  </v:textbox>
                </v:rect>
                <v:rect id="Rectangle 23178" style="position:absolute;width:1911;height:1485;left:23930;top:0;" filled="f" stroked="f">
                  <v:textbox inset="0,0,0,0">
                    <w:txbxContent>
                      <w:p>
                        <w:pPr>
                          <w:spacing w:before="0" w:after="160" w:line="259" w:lineRule="auto"/>
                          <w:ind w:right="0" w:firstLine="0"/>
                          <w:jc w:val="left"/>
                        </w:pPr>
                        <w:r>
                          <w:rPr>
                            <w:rFonts w:cs="Calibri" w:hAnsi="Calibri" w:eastAsia="Calibri" w:ascii="Calibri"/>
                            <w:w w:val="94"/>
                            <w:sz w:val="16"/>
                          </w:rPr>
                          <w:t xml:space="preserve">100</w:t>
                        </w:r>
                      </w:p>
                    </w:txbxContent>
                  </v:textbox>
                </v:rect>
                <v:rect id="Rectangle 23179" style="position:absolute;width:1911;height:1485;left:27341;top:0;" filled="f" stroked="f">
                  <v:textbox inset="0,0,0,0">
                    <w:txbxContent>
                      <w:p>
                        <w:pPr>
                          <w:spacing w:before="0" w:after="160" w:line="259" w:lineRule="auto"/>
                          <w:ind w:right="0" w:firstLine="0"/>
                          <w:jc w:val="left"/>
                        </w:pPr>
                        <w:r>
                          <w:rPr>
                            <w:rFonts w:cs="Calibri" w:hAnsi="Calibri" w:eastAsia="Calibri" w:ascii="Calibri"/>
                            <w:w w:val="94"/>
                            <w:sz w:val="16"/>
                          </w:rPr>
                          <w:t xml:space="preserve">120</w:t>
                        </w:r>
                      </w:p>
                    </w:txbxContent>
                  </v:textbox>
                </v:rect>
                <v:rect id="Rectangle 23180" style="position:absolute;width:1911;height:1485;left:30752;top:0;" filled="f" stroked="f">
                  <v:textbox inset="0,0,0,0">
                    <w:txbxContent>
                      <w:p>
                        <w:pPr>
                          <w:spacing w:before="0" w:after="160" w:line="259" w:lineRule="auto"/>
                          <w:ind w:right="0" w:firstLine="0"/>
                          <w:jc w:val="left"/>
                        </w:pPr>
                        <w:r>
                          <w:rPr>
                            <w:rFonts w:cs="Calibri" w:hAnsi="Calibri" w:eastAsia="Calibri" w:ascii="Calibri"/>
                            <w:w w:val="94"/>
                            <w:sz w:val="16"/>
                          </w:rPr>
                          <w:t xml:space="preserve">140</w:t>
                        </w:r>
                      </w:p>
                    </w:txbxContent>
                  </v:textbox>
                </v:rect>
                <v:rect id="Rectangle 23181" style="position:absolute;width:1911;height:1485;left:34162;top:0;" filled="f" stroked="f">
                  <v:textbox inset="0,0,0,0">
                    <w:txbxContent>
                      <w:p>
                        <w:pPr>
                          <w:spacing w:before="0" w:after="160" w:line="259" w:lineRule="auto"/>
                          <w:ind w:right="0" w:firstLine="0"/>
                          <w:jc w:val="left"/>
                        </w:pPr>
                        <w:r>
                          <w:rPr>
                            <w:rFonts w:cs="Calibri" w:hAnsi="Calibri" w:eastAsia="Calibri" w:ascii="Calibri"/>
                            <w:w w:val="94"/>
                            <w:sz w:val="16"/>
                          </w:rPr>
                          <w:t xml:space="preserve">160</w:t>
                        </w:r>
                      </w:p>
                    </w:txbxContent>
                  </v:textbox>
                </v:rect>
                <v:rect id="Rectangle 23182" style="position:absolute;width:1911;height:1485;left:37573;top:0;" filled="f" stroked="f">
                  <v:textbox inset="0,0,0,0">
                    <w:txbxContent>
                      <w:p>
                        <w:pPr>
                          <w:spacing w:before="0" w:after="160" w:line="259" w:lineRule="auto"/>
                          <w:ind w:right="0" w:firstLine="0"/>
                          <w:jc w:val="left"/>
                        </w:pPr>
                        <w:r>
                          <w:rPr>
                            <w:rFonts w:cs="Calibri" w:hAnsi="Calibri" w:eastAsia="Calibri" w:ascii="Calibri"/>
                            <w:w w:val="94"/>
                            <w:sz w:val="16"/>
                          </w:rPr>
                          <w:t xml:space="preserve">180</w:t>
                        </w:r>
                      </w:p>
                    </w:txbxContent>
                  </v:textbox>
                </v:rect>
                <v:shape id="Shape 23183" style="position:absolute;width:30698;height:0;left:7596;top:1588;" coordsize="3069844,0" path="m0,0l3069844,0">
                  <v:stroke weight="0.491pt" endcap="flat" joinstyle="miter" miterlimit="10" on="true" color="#e3e3e3"/>
                  <v:fill on="false" color="#000000" opacity="0"/>
                </v:shape>
                <v:shape id="Shape 23184" style="position:absolute;width:0;height:47066;left:7596;top:1588;" coordsize="0,4706608" path="m0,4706608l0,0">
                  <v:stroke weight="0.491pt" endcap="flat" joinstyle="miter" miterlimit="10" on="true" color="#e3e3e3"/>
                  <v:fill on="false" color="#000000" opacity="0"/>
                </v:shape>
                <v:shape id="Shape 23185" style="position:absolute;width:0;height:47440;left:11007;top:1213;" coordsize="0,4744034" path="m0,4744034l0,0">
                  <v:stroke weight="0.491pt" endcap="flat" joinstyle="miter" miterlimit="10" on="true" color="#e3e3e3"/>
                  <v:fill on="false" color="#000000" opacity="0"/>
                </v:shape>
                <v:shape id="Shape 23186" style="position:absolute;width:0;height:47440;left:14418;top:1213;" coordsize="0,4744034" path="m0,4744034l0,0">
                  <v:stroke weight="0.491pt" endcap="flat" joinstyle="miter" miterlimit="10" on="true" color="#e3e3e3"/>
                  <v:fill on="false" color="#000000" opacity="0"/>
                </v:shape>
                <v:shape id="Shape 23187" style="position:absolute;width:0;height:47440;left:17829;top:1213;" coordsize="0,4744034" path="m0,4744034l0,0">
                  <v:stroke weight="0.491pt" endcap="flat" joinstyle="miter" miterlimit="10" on="true" color="#e3e3e3"/>
                  <v:fill on="false" color="#000000" opacity="0"/>
                </v:shape>
                <v:shape id="Shape 23188" style="position:absolute;width:0;height:47440;left:21240;top:1213;" coordsize="0,4744034" path="m0,4744034l0,0">
                  <v:stroke weight="0.491pt" endcap="flat" joinstyle="miter" miterlimit="10" on="true" color="#e3e3e3"/>
                  <v:fill on="false" color="#000000" opacity="0"/>
                </v:shape>
                <v:shape id="Shape 23189" style="position:absolute;width:0;height:47440;left:24651;top:1213;" coordsize="0,4744034" path="m0,4744034l0,0">
                  <v:stroke weight="0.491pt" endcap="flat" joinstyle="miter" miterlimit="10" on="true" color="#e3e3e3"/>
                  <v:fill on="false" color="#000000" opacity="0"/>
                </v:shape>
                <v:shape id="Shape 23190" style="position:absolute;width:0;height:47440;left:28062;top:1213;" coordsize="0,4744034" path="m0,4744034l0,0">
                  <v:stroke weight="0.491pt" endcap="flat" joinstyle="miter" miterlimit="10" on="true" color="#e3e3e3"/>
                  <v:fill on="false" color="#000000" opacity="0"/>
                </v:shape>
                <v:shape id="Shape 23191" style="position:absolute;width:0;height:47440;left:31472;top:1213;" coordsize="0,4744034" path="m0,4744034l0,0">
                  <v:stroke weight="0.491pt" endcap="flat" joinstyle="miter" miterlimit="10" on="true" color="#e3e3e3"/>
                  <v:fill on="false" color="#000000" opacity="0"/>
                </v:shape>
                <v:shape id="Shape 23192" style="position:absolute;width:0;height:47440;left:34883;top:1213;" coordsize="0,4744034" path="m0,4744034l0,0">
                  <v:stroke weight="0.491pt" endcap="flat" joinstyle="miter" miterlimit="10" on="true" color="#e3e3e3"/>
                  <v:fill on="false" color="#000000" opacity="0"/>
                </v:shape>
                <v:shape id="Shape 23193" style="position:absolute;width:0;height:47440;left:38294;top:1213;" coordsize="0,4744034" path="m0,4744034l0,0">
                  <v:stroke weight="0.491pt" endcap="flat" joinstyle="miter" miterlimit="10" on="true" color="#e3e3e3"/>
                  <v:fill on="false" color="#000000" opacity="0"/>
                </v:shape>
                <v:shape id="Shape 23194" style="position:absolute;width:0;height:47066;left:7596;top:1213;" coordsize="0,4706608" path="m0,4706608l0,0">
                  <v:stroke weight="0.491pt" endcap="flat" joinstyle="miter" miterlimit="10" on="true" color="#e3e3e3"/>
                  <v:fill on="false" color="#000000" opacity="0"/>
                </v:shape>
                <v:shape id="Shape 23195" style="position:absolute;width:767;height:0;left:7222;top:47842;" coordsize="76746,0" path="m0,0l76746,0">
                  <v:stroke weight="0.491pt" endcap="flat" joinstyle="miter" miterlimit="10" on="true" color="#e3e3e3"/>
                  <v:fill on="false" color="#000000" opacity="0"/>
                </v:shape>
                <v:shape id="Shape 23196" style="position:absolute;width:767;height:0;left:7222;top:46219;" coordsize="76746,0" path="m0,0l76746,0">
                  <v:stroke weight="0.491pt" endcap="flat" joinstyle="miter" miterlimit="10" on="true" color="#e3e3e3"/>
                  <v:fill on="false" color="#000000" opacity="0"/>
                </v:shape>
                <v:shape id="Shape 23197" style="position:absolute;width:767;height:0;left:7222;top:44596;" coordsize="76746,0" path="m0,0l76746,0">
                  <v:stroke weight="0.491pt" endcap="flat" joinstyle="miter" miterlimit="10" on="true" color="#e3e3e3"/>
                  <v:fill on="false" color="#000000" opacity="0"/>
                </v:shape>
                <v:shape id="Shape 23198" style="position:absolute;width:767;height:0;left:7222;top:42973;" coordsize="76746,0" path="m0,0l76746,0">
                  <v:stroke weight="0.491pt" endcap="flat" joinstyle="miter" miterlimit="10" on="true" color="#e3e3e3"/>
                  <v:fill on="false" color="#000000" opacity="0"/>
                </v:shape>
                <v:shape id="Shape 23199" style="position:absolute;width:767;height:0;left:7222;top:41350;" coordsize="76746,0" path="m0,0l76746,0">
                  <v:stroke weight="0.491pt" endcap="flat" joinstyle="miter" miterlimit="10" on="true" color="#e3e3e3"/>
                  <v:fill on="false" color="#000000" opacity="0"/>
                </v:shape>
                <v:shape id="Shape 23200" style="position:absolute;width:767;height:0;left:7222;top:39727;" coordsize="76746,0" path="m0,0l76746,0">
                  <v:stroke weight="0.491pt" endcap="flat" joinstyle="miter" miterlimit="10" on="true" color="#e3e3e3"/>
                  <v:fill on="false" color="#000000" opacity="0"/>
                </v:shape>
                <v:shape id="Shape 23201" style="position:absolute;width:767;height:0;left:7222;top:38104;" coordsize="76746,0" path="m0,0l76746,0">
                  <v:stroke weight="0.491pt" endcap="flat" joinstyle="miter" miterlimit="10" on="true" color="#e3e3e3"/>
                  <v:fill on="false" color="#000000" opacity="0"/>
                </v:shape>
                <v:shape id="Shape 23202" style="position:absolute;width:767;height:0;left:7222;top:36482;" coordsize="76746,0" path="m0,0l76746,0">
                  <v:stroke weight="0.491pt" endcap="flat" joinstyle="miter" miterlimit="10" on="true" color="#e3e3e3"/>
                  <v:fill on="false" color="#000000" opacity="0"/>
                </v:shape>
                <v:shape id="Shape 23203" style="position:absolute;width:767;height:0;left:7222;top:34859;" coordsize="76746,0" path="m0,0l76746,0">
                  <v:stroke weight="0.491pt" endcap="flat" joinstyle="miter" miterlimit="10" on="true" color="#e3e3e3"/>
                  <v:fill on="false" color="#000000" opacity="0"/>
                </v:shape>
                <v:shape id="Shape 23204" style="position:absolute;width:767;height:0;left:7222;top:33236;" coordsize="76746,0" path="m0,0l76746,0">
                  <v:stroke weight="0.491pt" endcap="flat" joinstyle="miter" miterlimit="10" on="true" color="#e3e3e3"/>
                  <v:fill on="false" color="#000000" opacity="0"/>
                </v:shape>
                <v:shape id="Shape 23205" style="position:absolute;width:767;height:0;left:7222;top:31613;" coordsize="76746,0" path="m0,0l76746,0">
                  <v:stroke weight="0.491pt" endcap="flat" joinstyle="miter" miterlimit="10" on="true" color="#e3e3e3"/>
                  <v:fill on="false" color="#000000" opacity="0"/>
                </v:shape>
                <v:shape id="Shape 23206" style="position:absolute;width:767;height:0;left:7222;top:29990;" coordsize="76746,0" path="m0,0l76746,0">
                  <v:stroke weight="0.491pt" endcap="flat" joinstyle="miter" miterlimit="10" on="true" color="#e3e3e3"/>
                  <v:fill on="false" color="#000000" opacity="0"/>
                </v:shape>
                <v:shape id="Shape 23207" style="position:absolute;width:767;height:0;left:7222;top:28367;" coordsize="76746,0" path="m0,0l76746,0">
                  <v:stroke weight="0.491pt" endcap="flat" joinstyle="miter" miterlimit="10" on="true" color="#e3e3e3"/>
                  <v:fill on="false" color="#000000" opacity="0"/>
                </v:shape>
                <v:shape id="Shape 23208" style="position:absolute;width:767;height:0;left:7222;top:26744;" coordsize="76746,0" path="m0,0l76746,0">
                  <v:stroke weight="0.491pt" endcap="flat" joinstyle="miter" miterlimit="10" on="true" color="#e3e3e3"/>
                  <v:fill on="false" color="#000000" opacity="0"/>
                </v:shape>
                <v:shape id="Shape 23209" style="position:absolute;width:767;height:0;left:7222;top:25121;" coordsize="76746,0" path="m0,0l76746,0">
                  <v:stroke weight="0.491pt" endcap="flat" joinstyle="miter" miterlimit="10" on="true" color="#e3e3e3"/>
                  <v:fill on="false" color="#000000" opacity="0"/>
                </v:shape>
                <v:shape id="Shape 23210" style="position:absolute;width:767;height:0;left:7222;top:23498;" coordsize="76746,0" path="m0,0l76746,0">
                  <v:stroke weight="0.491pt" endcap="flat" joinstyle="miter" miterlimit="10" on="true" color="#e3e3e3"/>
                  <v:fill on="false" color="#000000" opacity="0"/>
                </v:shape>
                <v:shape id="Shape 23211" style="position:absolute;width:767;height:0;left:7222;top:21875;" coordsize="76746,0" path="m0,0l76746,0">
                  <v:stroke weight="0.491pt" endcap="flat" joinstyle="miter" miterlimit="10" on="true" color="#e3e3e3"/>
                  <v:fill on="false" color="#000000" opacity="0"/>
                </v:shape>
                <v:shape id="Shape 23212" style="position:absolute;width:767;height:0;left:7222;top:20252;" coordsize="76746,0" path="m0,0l76746,0">
                  <v:stroke weight="0.491pt" endcap="flat" joinstyle="miter" miterlimit="10" on="true" color="#e3e3e3"/>
                  <v:fill on="false" color="#000000" opacity="0"/>
                </v:shape>
                <v:shape id="Shape 23213" style="position:absolute;width:767;height:0;left:7222;top:18629;" coordsize="76746,0" path="m0,0l76746,0">
                  <v:stroke weight="0.491pt" endcap="flat" joinstyle="miter" miterlimit="10" on="true" color="#e3e3e3"/>
                  <v:fill on="false" color="#000000" opacity="0"/>
                </v:shape>
                <v:shape id="Shape 23214" style="position:absolute;width:767;height:0;left:7222;top:17006;" coordsize="76746,0" path="m0,0l76746,0">
                  <v:stroke weight="0.491pt" endcap="flat" joinstyle="miter" miterlimit="10" on="true" color="#e3e3e3"/>
                  <v:fill on="false" color="#000000" opacity="0"/>
                </v:shape>
                <v:shape id="Shape 23215" style="position:absolute;width:767;height:0;left:7222;top:15383;" coordsize="76746,0" path="m0,0l76746,0">
                  <v:stroke weight="0.491pt" endcap="flat" joinstyle="miter" miterlimit="10" on="true" color="#e3e3e3"/>
                  <v:fill on="false" color="#000000" opacity="0"/>
                </v:shape>
                <v:shape id="Shape 23216" style="position:absolute;width:767;height:0;left:7222;top:13760;" coordsize="76746,0" path="m0,0l76746,0">
                  <v:stroke weight="0.491pt" endcap="flat" joinstyle="miter" miterlimit="10" on="true" color="#e3e3e3"/>
                  <v:fill on="false" color="#000000" opacity="0"/>
                </v:shape>
                <v:shape id="Shape 23217" style="position:absolute;width:767;height:0;left:7222;top:12137;" coordsize="76746,0" path="m0,0l76746,0">
                  <v:stroke weight="0.491pt" endcap="flat" joinstyle="miter" miterlimit="10" on="true" color="#e3e3e3"/>
                  <v:fill on="false" color="#000000" opacity="0"/>
                </v:shape>
                <v:shape id="Shape 23218" style="position:absolute;width:767;height:0;left:7222;top:10514;" coordsize="76746,0" path="m0,0l76746,0">
                  <v:stroke weight="0.491pt" endcap="flat" joinstyle="miter" miterlimit="10" on="true" color="#e3e3e3"/>
                  <v:fill on="false" color="#000000" opacity="0"/>
                </v:shape>
                <v:shape id="Shape 23219" style="position:absolute;width:767;height:0;left:7222;top:8891;" coordsize="76746,0" path="m0,0l76746,0">
                  <v:stroke weight="0.491pt" endcap="flat" joinstyle="miter" miterlimit="10" on="true" color="#e3e3e3"/>
                  <v:fill on="false" color="#000000" opacity="0"/>
                </v:shape>
                <v:shape id="Shape 23220" style="position:absolute;width:767;height:0;left:7222;top:7268;" coordsize="76746,0" path="m0,0l76746,0">
                  <v:stroke weight="0.491pt" endcap="flat" joinstyle="miter" miterlimit="10" on="true" color="#e3e3e3"/>
                  <v:fill on="false" color="#000000" opacity="0"/>
                </v:shape>
                <v:shape id="Shape 23221" style="position:absolute;width:767;height:0;left:7222;top:5645;" coordsize="76746,0" path="m0,0l76746,0">
                  <v:stroke weight="0.491pt" endcap="flat" joinstyle="miter" miterlimit="10" on="true" color="#e3e3e3"/>
                  <v:fill on="false" color="#000000" opacity="0"/>
                </v:shape>
                <v:shape id="Shape 23222" style="position:absolute;width:767;height:0;left:7222;top:4022;" coordsize="76746,0" path="m0,0l76746,0">
                  <v:stroke weight="0.491pt" endcap="flat" joinstyle="miter" miterlimit="10" on="true" color="#e3e3e3"/>
                  <v:fill on="false" color="#000000" opacity="0"/>
                </v:shape>
                <v:shape id="Shape 23223" style="position:absolute;width:767;height:0;left:7222;top:2399;" coordsize="76746,0" path="m0,0l76746,0">
                  <v:stroke weight="0.491pt" endcap="flat" joinstyle="miter" miterlimit="10" on="true" color="#e3e3e3"/>
                  <v:fill on="false" color="#000000" opacity="0"/>
                </v:shape>
                <v:shape id="Shape 318971" style="position:absolute;width:18570;height:584;left:7596;top:2432;" coordsize="1857070,58433" path="m0,0l1857070,0l1857070,58433l0,58433l0,0">
                  <v:stroke weight="0pt" endcap="flat" joinstyle="miter" miterlimit="10" on="false" color="#000000" opacity="0"/>
                  <v:fill on="true" color="#175b7b"/>
                </v:shape>
                <v:shape id="Shape 318972" style="position:absolute;width:16181;height:584;left:7596;top:4055;" coordsize="1618145,58433" path="m0,0l1618145,0l1618145,58433l0,58433l0,0">
                  <v:stroke weight="0pt" endcap="flat" joinstyle="miter" miterlimit="10" on="false" color="#000000" opacity="0"/>
                  <v:fill on="true" color="#175b7b"/>
                </v:shape>
                <v:shape id="Shape 318973" style="position:absolute;width:13121;height:584;left:7596;top:5678;" coordsize="1312177,58433" path="m0,0l1312177,0l1312177,58433l0,58433l0,0">
                  <v:stroke weight="0pt" endcap="flat" joinstyle="miter" miterlimit="10" on="false" color="#000000" opacity="0"/>
                  <v:fill on="true" color="#175b7b"/>
                </v:shape>
                <v:shape id="Shape 318974" style="position:absolute;width:13106;height:584;left:7596;top:7301;" coordsize="1310666,58433" path="m0,0l1310666,0l1310666,58433l0,58433l0,0">
                  <v:stroke weight="0pt" endcap="flat" joinstyle="miter" miterlimit="10" on="false" color="#000000" opacity="0"/>
                  <v:fill on="true" color="#175b7b"/>
                </v:shape>
                <v:shape id="Shape 318975" style="position:absolute;width:12200;height:584;left:7596;top:8923;" coordsize="1220089,58433" path="m0,0l1220089,0l1220089,58433l0,58433l0,0">
                  <v:stroke weight="0pt" endcap="flat" joinstyle="miter" miterlimit="10" on="false" color="#000000" opacity="0"/>
                  <v:fill on="true" color="#175b7b"/>
                </v:shape>
                <v:shape id="Shape 318976" style="position:absolute;width:11835;height:584;left:7596;top:10546;" coordsize="1183589,58433" path="m0,0l1183589,0l1183589,58433l0,58433l0,0">
                  <v:stroke weight="0pt" endcap="flat" joinstyle="miter" miterlimit="10" on="false" color="#000000" opacity="0"/>
                  <v:fill on="true" color="#175b7b"/>
                </v:shape>
                <v:shape id="Shape 318977" style="position:absolute;width:11409;height:584;left:7596;top:12169;" coordsize="1140955,58433" path="m0,0l1140955,0l1140955,58433l0,58433l0,0">
                  <v:stroke weight="0pt" endcap="flat" joinstyle="miter" miterlimit="10" on="false" color="#000000" opacity="0"/>
                  <v:fill on="true" color="#175b7b"/>
                </v:shape>
                <v:shape id="Shape 318978" style="position:absolute;width:11293;height:584;left:7596;top:13792;" coordsize="1129348,58433" path="m0,0l1129348,0l1129348,58433l0,58433l0,0">
                  <v:stroke weight="0pt" endcap="flat" joinstyle="miter" miterlimit="10" on="false" color="#000000" opacity="0"/>
                  <v:fill on="true" color="#175b7b"/>
                </v:shape>
                <v:shape id="Shape 318979" style="position:absolute;width:10928;height:584;left:7596;top:15415;" coordsize="1092873,58433" path="m0,0l1092873,0l1092873,58433l0,58433l0,0">
                  <v:stroke weight="0pt" endcap="flat" joinstyle="miter" miterlimit="10" on="false" color="#000000" opacity="0"/>
                  <v:fill on="true" color="#175b7b"/>
                </v:shape>
                <v:shape id="Shape 318980" style="position:absolute;width:10626;height:584;left:7596;top:17038;" coordsize="1062673,58433" path="m0,0l1062673,0l1062673,58433l0,58433l0,0">
                  <v:stroke weight="0pt" endcap="flat" joinstyle="miter" miterlimit="10" on="false" color="#000000" opacity="0"/>
                  <v:fill on="true" color="#175b7b"/>
                </v:shape>
                <v:shape id="Shape 318981" style="position:absolute;width:10456;height:584;left:7596;top:18661;" coordsize="1045616,58433" path="m0,0l1045616,0l1045616,58433l0,58433l0,0">
                  <v:stroke weight="0pt" endcap="flat" joinstyle="miter" miterlimit="10" on="false" color="#000000" opacity="0"/>
                  <v:fill on="true" color="#175b7b"/>
                </v:shape>
                <v:shape id="Shape 318982" style="position:absolute;width:10014;height:584;left:7596;top:20284;" coordsize="1001446,58433" path="m0,0l1001446,0l1001446,58433l0,58433l0,0">
                  <v:stroke weight="0pt" endcap="flat" joinstyle="miter" miterlimit="10" on="false" color="#000000" opacity="0"/>
                  <v:fill on="true" color="#175b7b"/>
                </v:shape>
                <v:shape id="Shape 318983" style="position:absolute;width:9893;height:584;left:7596;top:21907;" coordsize="989343,58433" path="m0,0l989343,0l989343,58433l0,58433l0,0">
                  <v:stroke weight="0pt" endcap="flat" joinstyle="miter" miterlimit="10" on="false" color="#000000" opacity="0"/>
                  <v:fill on="true" color="#175b7b"/>
                </v:shape>
                <v:shape id="Shape 318984" style="position:absolute;width:9816;height:584;left:7596;top:23530;" coordsize="981659,58445" path="m0,0l981659,0l981659,58445l0,58445l0,0">
                  <v:stroke weight="0pt" endcap="flat" joinstyle="miter" miterlimit="10" on="false" color="#000000" opacity="0"/>
                  <v:fill on="true" color="#175b7b"/>
                </v:shape>
                <v:shape id="Shape 318985" style="position:absolute;width:9301;height:584;left:7596;top:25153;" coordsize="930161,58433" path="m0,0l930161,0l930161,58433l0,58433l0,0">
                  <v:stroke weight="0pt" endcap="flat" joinstyle="miter" miterlimit="10" on="false" color="#000000" opacity="0"/>
                  <v:fill on="true" color="#175b7b"/>
                </v:shape>
                <v:shape id="Shape 318986" style="position:absolute;width:9037;height:584;left:7596;top:26776;" coordsize="903719,58433" path="m0,0l903719,0l903719,58433l0,58433l0,0">
                  <v:stroke weight="0pt" endcap="flat" joinstyle="miter" miterlimit="10" on="false" color="#000000" opacity="0"/>
                  <v:fill on="true" color="#175b7b"/>
                </v:shape>
                <v:shape id="Shape 318987" style="position:absolute;width:9008;height:584;left:7596;top:28399;" coordsize="900824,58433" path="m0,0l900824,0l900824,58433l0,58433l0,0">
                  <v:stroke weight="0pt" endcap="flat" joinstyle="miter" miterlimit="10" on="false" color="#000000" opacity="0"/>
                  <v:fill on="true" color="#175b7b"/>
                </v:shape>
                <v:shape id="Shape 318988" style="position:absolute;width:8822;height:584;left:7596;top:30022;" coordsize="882244,58433" path="m0,0l882244,0l882244,58433l0,58433l0,0">
                  <v:stroke weight="0pt" endcap="flat" joinstyle="miter" miterlimit="10" on="false" color="#000000" opacity="0"/>
                  <v:fill on="true" color="#175b7b"/>
                </v:shape>
                <v:shape id="Shape 318989" style="position:absolute;width:8382;height:584;left:7596;top:31645;" coordsize="838238,58433" path="m0,0l838238,0l838238,58433l0,58433l0,0">
                  <v:stroke weight="0pt" endcap="flat" joinstyle="miter" miterlimit="10" on="false" color="#000000" opacity="0"/>
                  <v:fill on="true" color="#175b7b"/>
                </v:shape>
                <v:shape id="Shape 318990" style="position:absolute;width:8204;height:584;left:7596;top:33268;" coordsize="820496,58433" path="m0,0l820496,0l820496,58433l0,58433l0,0">
                  <v:stroke weight="0pt" endcap="flat" joinstyle="miter" miterlimit="10" on="false" color="#000000" opacity="0"/>
                  <v:fill on="true" color="#175b7b"/>
                </v:shape>
                <v:shape id="Shape 318991" style="position:absolute;width:8182;height:584;left:7596;top:34891;" coordsize="818286,58433" path="m0,0l818286,0l818286,58433l0,58433l0,0">
                  <v:stroke weight="0pt" endcap="flat" joinstyle="miter" miterlimit="10" on="false" color="#000000" opacity="0"/>
                  <v:fill on="true" color="#175b7b"/>
                </v:shape>
                <v:shape id="Shape 318992" style="position:absolute;width:7749;height:584;left:7596;top:36514;" coordsize="774967,58445" path="m0,0l774967,0l774967,58445l0,58445l0,0">
                  <v:stroke weight="0pt" endcap="flat" joinstyle="miter" miterlimit="10" on="false" color="#000000" opacity="0"/>
                  <v:fill on="true" color="#175b7b"/>
                </v:shape>
                <v:shape id="Shape 318993" style="position:absolute;width:7710;height:584;left:7596;top:38137;" coordsize="771042,58433" path="m0,0l771042,0l771042,58433l0,58433l0,0">
                  <v:stroke weight="0pt" endcap="flat" joinstyle="miter" miterlimit="10" on="false" color="#000000" opacity="0"/>
                  <v:fill on="true" color="#175b7b"/>
                </v:shape>
                <v:shape id="Shape 318994" style="position:absolute;width:7681;height:584;left:7596;top:39760;" coordsize="768134,58432" path="m0,0l768134,0l768134,58432l0,58432l0,0">
                  <v:stroke weight="0pt" endcap="flat" joinstyle="miter" miterlimit="10" on="false" color="#000000" opacity="0"/>
                  <v:fill on="true" color="#175b7b"/>
                </v:shape>
                <v:shape id="Shape 318995" style="position:absolute;width:7278;height:584;left:7596;top:41383;" coordsize="727888,58420" path="m0,0l727888,0l727888,58420l0,58420l0,0">
                  <v:stroke weight="0pt" endcap="flat" joinstyle="miter" miterlimit="10" on="false" color="#000000" opacity="0"/>
                  <v:fill on="true" color="#175b7b"/>
                </v:shape>
                <v:shape id="Shape 318996" style="position:absolute;width:7011;height:584;left:7596;top:43006;" coordsize="701116,58420" path="m0,0l701116,0l701116,58420l0,58420l0,0">
                  <v:stroke weight="0pt" endcap="flat" joinstyle="miter" miterlimit="10" on="false" color="#000000" opacity="0"/>
                  <v:fill on="true" color="#175b7b"/>
                </v:shape>
                <v:shape id="Shape 318997" style="position:absolute;width:6054;height:584;left:7596;top:44629;" coordsize="605447,58432" path="m0,0l605447,0l605447,58432l0,58432l0,0">
                  <v:stroke weight="0pt" endcap="flat" joinstyle="miter" miterlimit="10" on="false" color="#000000" opacity="0"/>
                  <v:fill on="true" color="#175b7b"/>
                </v:shape>
                <v:shape id="Shape 318998" style="position:absolute;width:5479;height:584;left:7596;top:46252;" coordsize="547967,58432" path="m0,0l547967,0l547967,58432l0,58432l0,0">
                  <v:stroke weight="0pt" endcap="flat" joinstyle="miter" miterlimit="10" on="false" color="#000000" opacity="0"/>
                  <v:fill on="true" color="#175b7b"/>
                </v:shape>
                <v:shape id="Shape 318999" style="position:absolute;width:5319;height:584;left:7596;top:47875;" coordsize="531927,58432" path="m0,0l531927,0l531927,58432l0,58432l0,0">
                  <v:stroke weight="0pt" endcap="flat" joinstyle="miter" miterlimit="10" on="false" color="#000000" opacity="0"/>
                  <v:fill on="true" color="#175b7b"/>
                </v:shape>
                <v:shape id="Shape 319000" style="position:absolute;width:27795;height:584;left:7596;top:1782;" coordsize="2779573,58433" path="m0,0l2779573,0l2779573,58433l0,58433l0,0">
                  <v:stroke weight="0pt" endcap="flat" joinstyle="miter" miterlimit="10" on="false" color="#000000" opacity="0"/>
                  <v:fill on="true" color="#152a47"/>
                </v:shape>
                <v:shape id="Shape 319001" style="position:absolute;width:18606;height:584;left:7596;top:3405;" coordsize="1860664,58433" path="m0,0l1860664,0l1860664,58433l0,58433l0,0">
                  <v:stroke weight="0pt" endcap="flat" joinstyle="miter" miterlimit="10" on="false" color="#000000" opacity="0"/>
                  <v:fill on="true" color="#152a47"/>
                </v:shape>
                <v:shape id="Shape 319002" style="position:absolute;width:20346;height:584;left:7596;top:5028;" coordsize="2034616,58433" path="m0,0l2034616,0l2034616,58433l0,58433l0,0">
                  <v:stroke weight="0pt" endcap="flat" joinstyle="miter" miterlimit="10" on="false" color="#000000" opacity="0"/>
                  <v:fill on="true" color="#152a47"/>
                </v:shape>
                <v:shape id="Shape 319003" style="position:absolute;width:16174;height:584;left:7596;top:6651;" coordsize="1617459,58433" path="m0,0l1617459,0l1617459,58433l0,58433l0,0">
                  <v:stroke weight="0pt" endcap="flat" joinstyle="miter" miterlimit="10" on="false" color="#000000" opacity="0"/>
                  <v:fill on="true" color="#152a47"/>
                </v:shape>
                <v:shape id="Shape 319004" style="position:absolute;width:13853;height:584;left:7596;top:8274;" coordsize="1385341,58433" path="m0,0l1385341,0l1385341,58433l0,58433l0,0">
                  <v:stroke weight="0pt" endcap="flat" joinstyle="miter" miterlimit="10" on="false" color="#000000" opacity="0"/>
                  <v:fill on="true" color="#152a47"/>
                </v:shape>
                <v:shape id="Shape 319005" style="position:absolute;width:16403;height:584;left:7596;top:9897;" coordsize="1640307,58433" path="m0,0l1640307,0l1640307,58433l0,58433l0,0">
                  <v:stroke weight="0pt" endcap="flat" joinstyle="miter" miterlimit="10" on="false" color="#000000" opacity="0"/>
                  <v:fill on="true" color="#152a47"/>
                </v:shape>
                <v:shape id="Shape 319006" style="position:absolute;width:10664;height:584;left:7596;top:11520;" coordsize="1066432,58433" path="m0,0l1066432,0l1066432,58433l0,58433l0,0">
                  <v:stroke weight="0pt" endcap="flat" joinstyle="miter" miterlimit="10" on="false" color="#000000" opacity="0"/>
                  <v:fill on="true" color="#152a47"/>
                </v:shape>
                <v:shape id="Shape 319007" style="position:absolute;width:14900;height:584;left:7596;top:13143;" coordsize="1490066,58433" path="m0,0l1490066,0l1490066,58433l0,58433l0,0">
                  <v:stroke weight="0pt" endcap="flat" joinstyle="miter" miterlimit="10" on="false" color="#000000" opacity="0"/>
                  <v:fill on="true" color="#152a47"/>
                </v:shape>
                <v:shape id="Shape 319008" style="position:absolute;width:17184;height:584;left:7596;top:14766;" coordsize="1718425,58433" path="m0,0l1718425,0l1718425,58433l0,58433l0,0">
                  <v:stroke weight="0pt" endcap="flat" joinstyle="miter" miterlimit="10" on="false" color="#000000" opacity="0"/>
                  <v:fill on="true" color="#152a47"/>
                </v:shape>
                <v:shape id="Shape 319009" style="position:absolute;width:14839;height:584;left:7596;top:16389;" coordsize="1483919,58433" path="m0,0l1483919,0l1483919,58433l0,58433l0,0">
                  <v:stroke weight="0pt" endcap="flat" joinstyle="miter" miterlimit="10" on="false" color="#000000" opacity="0"/>
                  <v:fill on="true" color="#152a47"/>
                </v:shape>
                <v:shape id="Shape 319010" style="position:absolute;width:15030;height:584;left:7596;top:18012;" coordsize="1503020,58433" path="m0,0l1503020,0l1503020,58433l0,58433l0,0">
                  <v:stroke weight="0pt" endcap="flat" joinstyle="miter" miterlimit="10" on="false" color="#000000" opacity="0"/>
                  <v:fill on="true" color="#152a47"/>
                </v:shape>
                <v:shape id="Shape 319011" style="position:absolute;width:12954;height:584;left:7596;top:19635;" coordsize="1295476,58433" path="m0,0l1295476,0l1295476,58433l0,58433l0,0">
                  <v:stroke weight="0pt" endcap="flat" joinstyle="miter" miterlimit="10" on="false" color="#000000" opacity="0"/>
                  <v:fill on="true" color="#152a47"/>
                </v:shape>
                <v:shape id="Shape 319012" style="position:absolute;width:11059;height:584;left:7596;top:21258;" coordsize="1105992,58433" path="m0,0l1105992,0l1105992,58433l0,58433l0,0">
                  <v:stroke weight="0pt" endcap="flat" joinstyle="miter" miterlimit="10" on="false" color="#000000" opacity="0"/>
                  <v:fill on="true" color="#152a47"/>
                </v:shape>
                <v:shape id="Shape 319013" style="position:absolute;width:12958;height:584;left:7596;top:22881;" coordsize="1295807,58433" path="m0,0l1295807,0l1295807,58433l0,58433l0,0">
                  <v:stroke weight="0pt" endcap="flat" joinstyle="miter" miterlimit="10" on="false" color="#000000" opacity="0"/>
                  <v:fill on="true" color="#152a47"/>
                </v:shape>
                <v:shape id="Shape 319014" style="position:absolute;width:13884;height:584;left:7596;top:24504;" coordsize="1388415,58433" path="m0,0l1388415,0l1388415,58433l0,58433l0,0">
                  <v:stroke weight="0pt" endcap="flat" joinstyle="miter" miterlimit="10" on="false" color="#000000" opacity="0"/>
                  <v:fill on="true" color="#152a47"/>
                </v:shape>
                <v:shape id="Shape 319015" style="position:absolute;width:11771;height:584;left:7596;top:26127;" coordsize="1177112,58445" path="m0,0l1177112,0l1177112,58445l0,58445l0,0">
                  <v:stroke weight="0pt" endcap="flat" joinstyle="miter" miterlimit="10" on="false" color="#000000" opacity="0"/>
                  <v:fill on="true" color="#152a47"/>
                </v:shape>
                <v:shape id="Shape 319016" style="position:absolute;width:11706;height:584;left:7596;top:27750;" coordsize="1170635,58433" path="m0,0l1170635,0l1170635,58433l0,58433l0,0">
                  <v:stroke weight="0pt" endcap="flat" joinstyle="miter" miterlimit="10" on="false" color="#000000" opacity="0"/>
                  <v:fill on="true" color="#152a47"/>
                </v:shape>
                <v:shape id="Shape 319017" style="position:absolute;width:11455;height:584;left:7596;top:29373;" coordsize="1145553,58433" path="m0,0l1145553,0l1145553,58433l0,58433l0,0">
                  <v:stroke weight="0pt" endcap="flat" joinstyle="miter" miterlimit="10" on="false" color="#000000" opacity="0"/>
                  <v:fill on="true" color="#152a47"/>
                </v:shape>
                <v:shape id="Shape 319018" style="position:absolute;width:8549;height:584;left:7596;top:30996;" coordsize="854951,58433" path="m0,0l854951,0l854951,58433l0,58433l0,0">
                  <v:stroke weight="0pt" endcap="flat" joinstyle="miter" miterlimit="10" on="false" color="#000000" opacity="0"/>
                  <v:fill on="true" color="#152a47"/>
                </v:shape>
                <v:shape id="Shape 319019" style="position:absolute;width:10449;height:584;left:7596;top:32619;" coordsize="1044931,58433" path="m0,0l1044931,0l1044931,58433l0,58433l0,0">
                  <v:stroke weight="0pt" endcap="flat" joinstyle="miter" miterlimit="10" on="false" color="#000000" opacity="0"/>
                  <v:fill on="true" color="#152a47"/>
                </v:shape>
                <v:shape id="Shape 319020" style="position:absolute;width:10166;height:584;left:7596;top:34242;" coordsize="1016622,58433" path="m0,0l1016622,0l1016622,58433l0,58433l0,0">
                  <v:stroke weight="0pt" endcap="flat" joinstyle="miter" miterlimit="10" on="false" color="#000000" opacity="0"/>
                  <v:fill on="true" color="#152a47"/>
                </v:shape>
                <v:shape id="Shape 319021" style="position:absolute;width:10853;height:584;left:7596;top:35865;" coordsize="1085355,58445" path="m0,0l1085355,0l1085355,58445l0,58445l0,0">
                  <v:stroke weight="0pt" endcap="flat" joinstyle="miter" miterlimit="10" on="false" color="#000000" opacity="0"/>
                  <v:fill on="true" color="#152a47"/>
                </v:shape>
                <v:shape id="Shape 319022" style="position:absolute;width:13041;height:584;left:7596;top:37488;" coordsize="1304176,58433" path="m0,0l1304176,0l1304176,58433l0,58433l0,0">
                  <v:stroke weight="0pt" endcap="flat" joinstyle="miter" miterlimit="10" on="false" color="#000000" opacity="0"/>
                  <v:fill on="true" color="#152a47"/>
                </v:shape>
                <v:shape id="Shape 319023" style="position:absolute;width:9799;height:584;left:7596;top:39111;" coordsize="979958,58432" path="m0,0l979958,0l979958,58432l0,58432l0,0">
                  <v:stroke weight="0pt" endcap="flat" joinstyle="miter" miterlimit="10" on="false" color="#000000" opacity="0"/>
                  <v:fill on="true" color="#152a47"/>
                </v:shape>
                <v:shape id="Shape 319024" style="position:absolute;width:9470;height:584;left:7596;top:40734;" coordsize="947039,58420" path="m0,0l947039,0l947039,58420l0,58420l0,0">
                  <v:stroke weight="0pt" endcap="flat" joinstyle="miter" miterlimit="10" on="false" color="#000000" opacity="0"/>
                  <v:fill on="true" color="#152a47"/>
                </v:shape>
                <v:shape id="Shape 319025" style="position:absolute;width:11291;height:584;left:7596;top:42357;" coordsize="1129183,58420" path="m0,0l1129183,0l1129183,58420l0,58420l0,0">
                  <v:stroke weight="0pt" endcap="flat" joinstyle="miter" miterlimit="10" on="false" color="#000000" opacity="0"/>
                  <v:fill on="true" color="#152a47"/>
                </v:shape>
                <v:shape id="Shape 319026" style="position:absolute;width:7579;height:584;left:7596;top:43980;" coordsize="757911,58432" path="m0,0l757911,0l757911,58432l0,58432l0,0">
                  <v:stroke weight="0pt" endcap="flat" joinstyle="miter" miterlimit="10" on="false" color="#000000" opacity="0"/>
                  <v:fill on="true" color="#152a47"/>
                </v:shape>
                <v:shape id="Shape 319027" style="position:absolute;width:6386;height:584;left:7596;top:45603;" coordsize="638696,58432" path="m0,0l638696,0l638696,58432l0,58432l0,0">
                  <v:stroke weight="0pt" endcap="flat" joinstyle="miter" miterlimit="10" on="false" color="#000000" opacity="0"/>
                  <v:fill on="true" color="#152a47"/>
                </v:shape>
                <v:shape id="Shape 319028" style="position:absolute;width:6615;height:584;left:7596;top:47226;" coordsize="661556,58432" path="m0,0l661556,0l661556,58432l0,58432l0,0">
                  <v:stroke weight="0pt" endcap="flat" joinstyle="miter" miterlimit="10" on="false" color="#000000" opacity="0"/>
                  <v:fill on="true" color="#152a47"/>
                </v:shape>
                <v:rect id="Rectangle 23282" style="position:absolute;width:4584;height:1671;left:3669;top:47281;" filled="f" stroked="f">
                  <v:textbox inset="0,0,0,0">
                    <w:txbxContent>
                      <w:p>
                        <w:pPr>
                          <w:spacing w:before="0" w:after="160" w:line="259" w:lineRule="auto"/>
                          <w:ind w:right="0" w:firstLine="0"/>
                          <w:jc w:val="left"/>
                        </w:pPr>
                        <w:r>
                          <w:rPr>
                            <w:rFonts w:cs="Calibri" w:hAnsi="Calibri" w:eastAsia="Calibri" w:ascii="Calibri"/>
                            <w:w w:val="91"/>
                            <w:sz w:val="18"/>
                          </w:rPr>
                          <w:t xml:space="preserve">Швеция</w:t>
                        </w:r>
                      </w:p>
                    </w:txbxContent>
                  </v:textbox>
                </v:rect>
                <v:rect id="Rectangle 23283" style="position:absolute;width:3675;height:1671;left:4353;top:45659;" filled="f" stroked="f">
                  <v:textbox inset="0,0,0,0">
                    <w:txbxContent>
                      <w:p>
                        <w:pPr>
                          <w:spacing w:before="0" w:after="160" w:line="259" w:lineRule="auto"/>
                          <w:ind w:right="0" w:firstLine="0"/>
                          <w:jc w:val="left"/>
                        </w:pPr>
                        <w:r>
                          <w:rPr>
                            <w:rFonts w:cs="Calibri" w:hAnsi="Calibri" w:eastAsia="Calibri" w:ascii="Calibri"/>
                            <w:w w:val="92"/>
                            <w:sz w:val="18"/>
                          </w:rPr>
                          <w:t xml:space="preserve">Малта</w:t>
                        </w:r>
                      </w:p>
                    </w:txbxContent>
                  </v:textbox>
                </v:rect>
                <v:rect id="Rectangle 23284" style="position:absolute;width:3576;height:1671;left:4427;top:44036;" filled="f" stroked="f">
                  <v:textbox inset="0,0,0,0">
                    <w:txbxContent>
                      <w:p>
                        <w:pPr>
                          <w:spacing w:before="0" w:after="160" w:line="259" w:lineRule="auto"/>
                          <w:ind w:right="0" w:firstLine="0"/>
                          <w:jc w:val="left"/>
                        </w:pPr>
                        <w:r>
                          <w:rPr>
                            <w:rFonts w:cs="Calibri" w:hAnsi="Calibri" w:eastAsia="Calibri" w:ascii="Calibri"/>
                            <w:w w:val="91"/>
                            <w:sz w:val="18"/>
                          </w:rPr>
                          <w:t xml:space="preserve">Кипър</w:t>
                        </w:r>
                      </w:p>
                    </w:txbxContent>
                  </v:textbox>
                </v:rect>
                <v:rect id="Rectangle 23285" style="position:absolute;width:4105;height:1671;left:4029;top:42414;" filled="f" stroked="f">
                  <v:textbox inset="0,0,0,0">
                    <w:txbxContent>
                      <w:p>
                        <w:pPr>
                          <w:spacing w:before="0" w:after="160" w:line="259" w:lineRule="auto"/>
                          <w:ind w:right="0" w:firstLine="0"/>
                          <w:jc w:val="left"/>
                        </w:pPr>
                        <w:r>
                          <w:rPr>
                            <w:rFonts w:cs="Calibri" w:hAnsi="Calibri" w:eastAsia="Calibri" w:ascii="Calibri"/>
                            <w:w w:val="92"/>
                            <w:sz w:val="18"/>
                          </w:rPr>
                          <w:t xml:space="preserve">Италия</w:t>
                        </w:r>
                      </w:p>
                    </w:txbxContent>
                  </v:textbox>
                </v:rect>
                <v:rect id="Rectangle 23286" style="position:absolute;width:6545;height:1671;left:2195;top:40791;" filled="f" stroked="f">
                  <v:textbox inset="0,0,0,0">
                    <w:txbxContent>
                      <w:p>
                        <w:pPr>
                          <w:spacing w:before="0" w:after="160" w:line="259" w:lineRule="auto"/>
                          <w:ind w:right="0" w:firstLine="0"/>
                          <w:jc w:val="left"/>
                        </w:pPr>
                        <w:r>
                          <w:rPr>
                            <w:rFonts w:cs="Calibri" w:hAnsi="Calibri" w:eastAsia="Calibri" w:ascii="Calibri"/>
                            <w:w w:val="91"/>
                            <w:sz w:val="18"/>
                          </w:rPr>
                          <w:t xml:space="preserve">Португалия</w:t>
                        </w:r>
                      </w:p>
                    </w:txbxContent>
                  </v:textbox>
                </v:rect>
                <v:rect id="Rectangle 23287" style="position:absolute;width:5627;height:1671;left:2885;top:39168;" filled="f" stroked="f">
                  <v:textbox inset="0,0,0,0">
                    <w:txbxContent>
                      <w:p>
                        <w:pPr>
                          <w:spacing w:before="0" w:after="160" w:line="259" w:lineRule="auto"/>
                          <w:ind w:right="0" w:firstLine="0"/>
                          <w:jc w:val="left"/>
                        </w:pPr>
                        <w:r>
                          <w:rPr>
                            <w:rFonts w:cs="Calibri" w:hAnsi="Calibri" w:eastAsia="Calibri" w:ascii="Calibri"/>
                            <w:w w:val="89"/>
                            <w:sz w:val="18"/>
                          </w:rPr>
                          <w:t xml:space="preserve">Ирландия</w:t>
                        </w:r>
                      </w:p>
                    </w:txbxContent>
                  </v:textbox>
                </v:rect>
                <v:rect id="Rectangle 23288" style="position:absolute;width:6898;height:1671;left:1930;top:37546;" filled="f" stroked="f">
                  <v:textbox inset="0,0,0,0">
                    <w:txbxContent>
                      <w:p>
                        <w:pPr>
                          <w:spacing w:before="0" w:after="160" w:line="259" w:lineRule="auto"/>
                          <w:ind w:right="0" w:firstLine="0"/>
                          <w:jc w:val="left"/>
                        </w:pPr>
                        <w:r>
                          <w:rPr>
                            <w:rFonts w:cs="Calibri" w:hAnsi="Calibri" w:eastAsia="Calibri" w:ascii="Calibri"/>
                            <w:w w:val="89"/>
                            <w:sz w:val="18"/>
                          </w:rPr>
                          <w:t xml:space="preserve">Люксембург</w:t>
                        </w:r>
                      </w:p>
                    </w:txbxContent>
                  </v:textbox>
                </v:rect>
                <v:rect id="Rectangle 23289" style="position:absolute;width:4796;height:1671;left:3510;top:35923;" filled="f" stroked="f">
                  <v:textbox inset="0,0,0,0">
                    <w:txbxContent>
                      <w:p>
                        <w:pPr>
                          <w:spacing w:before="0" w:after="160" w:line="259" w:lineRule="auto"/>
                          <w:ind w:right="0" w:firstLine="0"/>
                          <w:jc w:val="left"/>
                        </w:pPr>
                        <w:r>
                          <w:rPr>
                            <w:rFonts w:cs="Calibri" w:hAnsi="Calibri" w:eastAsia="Calibri" w:ascii="Calibri"/>
                            <w:w w:val="90"/>
                            <w:sz w:val="18"/>
                          </w:rPr>
                          <w:t xml:space="preserve">Испания</w:t>
                        </w:r>
                      </w:p>
                    </w:txbxContent>
                  </v:textbox>
                </v:rect>
                <v:rect id="Rectangle 23290" style="position:absolute;width:9465;height:1671;left:0;top:34298;" filled="f" stroked="f">
                  <v:textbox inset="0,0,0,0">
                    <w:txbxContent>
                      <w:p>
                        <w:pPr>
                          <w:spacing w:before="0" w:after="160" w:line="259" w:lineRule="auto"/>
                          <w:ind w:right="0" w:firstLine="0"/>
                          <w:jc w:val="left"/>
                        </w:pPr>
                        <w:r>
                          <w:rPr>
                            <w:rFonts w:cs="Calibri" w:hAnsi="Calibri" w:eastAsia="Calibri" w:ascii="Calibri"/>
                            <w:w w:val="90"/>
                            <w:sz w:val="18"/>
                          </w:rPr>
                          <w:t xml:space="preserve">Великобритания</w:t>
                        </w:r>
                      </w:p>
                    </w:txbxContent>
                  </v:textbox>
                </v:rect>
                <v:rect id="Rectangle 23291" style="position:absolute;width:7647;height:1671;left:1366;top:32675;" filled="f" stroked="f">
                  <v:textbox inset="0,0,0,0">
                    <w:txbxContent>
                      <w:p>
                        <w:pPr>
                          <w:spacing w:before="0" w:after="160" w:line="259" w:lineRule="auto"/>
                          <w:ind w:right="0" w:firstLine="0"/>
                          <w:jc w:val="left"/>
                        </w:pPr>
                        <w:r>
                          <w:rPr>
                            <w:rFonts w:cs="Calibri" w:hAnsi="Calibri" w:eastAsia="Calibri" w:ascii="Calibri"/>
                            <w:w w:val="89"/>
                            <w:sz w:val="18"/>
                          </w:rPr>
                          <w:t xml:space="preserve">Нидерландия</w:t>
                        </w:r>
                      </w:p>
                    </w:txbxContent>
                  </v:textbox>
                </v:rect>
                <v:rect id="Rectangle 23292" style="position:absolute;width:6486;height:1671;left:2240;top:31052;" filled="f" stroked="f">
                  <v:textbox inset="0,0,0,0">
                    <w:txbxContent>
                      <w:p>
                        <w:pPr>
                          <w:spacing w:before="0" w:after="160" w:line="259" w:lineRule="auto"/>
                          <w:ind w:right="0" w:firstLine="0"/>
                          <w:jc w:val="left"/>
                        </w:pPr>
                        <w:r>
                          <w:rPr>
                            <w:rFonts w:cs="Calibri" w:hAnsi="Calibri" w:eastAsia="Calibri" w:ascii="Calibri"/>
                            <w:w w:val="90"/>
                            <w:sz w:val="18"/>
                          </w:rPr>
                          <w:t xml:space="preserve">Финландия</w:t>
                        </w:r>
                      </w:p>
                    </w:txbxContent>
                  </v:textbox>
                </v:rect>
                <v:rect id="Rectangle 23293" style="position:absolute;width:5103;height:1671;left:3279;top:29429;" filled="f" stroked="f">
                  <v:textbox inset="0,0,0,0">
                    <w:txbxContent>
                      <w:p>
                        <w:pPr>
                          <w:spacing w:before="0" w:after="160" w:line="259" w:lineRule="auto"/>
                          <w:ind w:right="0" w:firstLine="0"/>
                          <w:jc w:val="left"/>
                        </w:pPr>
                        <w:r>
                          <w:rPr>
                            <w:rFonts w:cs="Calibri" w:hAnsi="Calibri" w:eastAsia="Calibri" w:ascii="Calibri"/>
                            <w:w w:val="91"/>
                            <w:sz w:val="18"/>
                          </w:rPr>
                          <w:t xml:space="preserve">Франция</w:t>
                        </w:r>
                      </w:p>
                    </w:txbxContent>
                  </v:textbox>
                </v:rect>
                <v:rect id="Rectangle 23294" style="position:absolute;width:5474;height:1671;left:3000;top:27807;" filled="f" stroked="f">
                  <v:textbox inset="0,0,0,0">
                    <w:txbxContent>
                      <w:p>
                        <w:pPr>
                          <w:spacing w:before="0" w:after="160" w:line="259" w:lineRule="auto"/>
                          <w:ind w:right="0" w:firstLine="0"/>
                          <w:jc w:val="left"/>
                        </w:pPr>
                        <w:r>
                          <w:rPr>
                            <w:rFonts w:cs="Calibri" w:hAnsi="Calibri" w:eastAsia="Calibri" w:ascii="Calibri"/>
                            <w:w w:val="89"/>
                            <w:sz w:val="18"/>
                          </w:rPr>
                          <w:t xml:space="preserve">Германия</w:t>
                        </w:r>
                      </w:p>
                    </w:txbxContent>
                  </v:textbox>
                </v:rect>
                <v:rect id="Rectangle 23295" style="position:absolute;width:4620;height:1671;left:3642;top:26184;" filled="f" stroked="f">
                  <v:textbox inset="0,0,0,0">
                    <w:txbxContent>
                      <w:p>
                        <w:pPr>
                          <w:spacing w:before="0" w:after="160" w:line="259" w:lineRule="auto"/>
                          <w:ind w:right="0" w:firstLine="0"/>
                          <w:jc w:val="left"/>
                        </w:pPr>
                        <w:r>
                          <w:rPr>
                            <w:rFonts w:cs="Calibri" w:hAnsi="Calibri" w:eastAsia="Calibri" w:ascii="Calibri"/>
                            <w:w w:val="92"/>
                            <w:sz w:val="18"/>
                          </w:rPr>
                          <w:t xml:space="preserve">Австрия</w:t>
                        </w:r>
                      </w:p>
                    </w:txbxContent>
                  </v:textbox>
                </v:rect>
                <v:rect id="Rectangle 23296" style="position:absolute;width:3536;height:1671;left:4457;top:24562;" filled="f" stroked="f">
                  <v:textbox inset="0,0,0,0">
                    <w:txbxContent>
                      <w:p>
                        <w:pPr>
                          <w:spacing w:before="0" w:after="160" w:line="259" w:lineRule="auto"/>
                          <w:ind w:right="0" w:firstLine="0"/>
                          <w:jc w:val="left"/>
                        </w:pPr>
                        <w:r>
                          <w:rPr>
                            <w:rFonts w:cs="Calibri" w:hAnsi="Calibri" w:eastAsia="Calibri" w:ascii="Calibri"/>
                            <w:w w:val="90"/>
                            <w:sz w:val="18"/>
                          </w:rPr>
                          <w:t xml:space="preserve">Дания</w:t>
                        </w:r>
                      </w:p>
                    </w:txbxContent>
                  </v:textbox>
                </v:rect>
                <v:rect id="Rectangle 23297" style="position:absolute;width:7353;height:1671;left:1587;top:22939;" filled="f" stroked="f">
                  <v:textbox inset="0,0,0,0">
                    <w:txbxContent>
                      <w:p>
                        <w:pPr>
                          <w:spacing w:before="0" w:after="160" w:line="259" w:lineRule="auto"/>
                          <w:ind w:right="0" w:firstLine="0"/>
                          <w:jc w:val="left"/>
                        </w:pPr>
                        <w:r>
                          <w:rPr>
                            <w:rFonts w:cs="Calibri" w:hAnsi="Calibri" w:eastAsia="Calibri" w:ascii="Calibri"/>
                            <w:w w:val="89"/>
                            <w:sz w:val="18"/>
                          </w:rPr>
                          <w:t xml:space="preserve">средно</w:t>
                        </w:r>
                        <w:r>
                          <w:rPr>
                            <w:rFonts w:cs="Calibri" w:hAnsi="Calibri" w:eastAsia="Calibri" w:ascii="Calibri"/>
                            <w:spacing w:val="2"/>
                            <w:w w:val="89"/>
                            <w:sz w:val="18"/>
                          </w:rPr>
                          <w:t xml:space="preserve"> </w:t>
                        </w:r>
                        <w:r>
                          <w:rPr>
                            <w:rFonts w:cs="Calibri" w:hAnsi="Calibri" w:eastAsia="Calibri" w:ascii="Calibri"/>
                            <w:w w:val="89"/>
                            <w:sz w:val="18"/>
                          </w:rPr>
                          <w:t xml:space="preserve">за</w:t>
                        </w:r>
                        <w:r>
                          <w:rPr>
                            <w:rFonts w:cs="Calibri" w:hAnsi="Calibri" w:eastAsia="Calibri" w:ascii="Calibri"/>
                            <w:spacing w:val="2"/>
                            <w:w w:val="89"/>
                            <w:sz w:val="18"/>
                          </w:rPr>
                          <w:t xml:space="preserve"> </w:t>
                        </w:r>
                        <w:r>
                          <w:rPr>
                            <w:rFonts w:cs="Calibri" w:hAnsi="Calibri" w:eastAsia="Calibri" w:ascii="Calibri"/>
                            <w:w w:val="89"/>
                            <w:sz w:val="18"/>
                          </w:rPr>
                          <w:t xml:space="preserve">ЕС</w:t>
                        </w:r>
                      </w:p>
                    </w:txbxContent>
                  </v:textbox>
                </v:rect>
                <v:rect id="Rectangle 23298" style="position:absolute;width:4077;height:1671;left:4051;top:21317;" filled="f" stroked="f">
                  <v:textbox inset="0,0,0,0">
                    <w:txbxContent>
                      <w:p>
                        <w:pPr>
                          <w:spacing w:before="0" w:after="160" w:line="259" w:lineRule="auto"/>
                          <w:ind w:right="0" w:firstLine="0"/>
                          <w:jc w:val="left"/>
                        </w:pPr>
                        <w:r>
                          <w:rPr>
                            <w:rFonts w:cs="Calibri" w:hAnsi="Calibri" w:eastAsia="Calibri" w:ascii="Calibri"/>
                            <w:w w:val="91"/>
                            <w:sz w:val="18"/>
                          </w:rPr>
                          <w:t xml:space="preserve">Гърция</w:t>
                        </w:r>
                      </w:p>
                    </w:txbxContent>
                  </v:textbox>
                </v:rect>
                <v:rect id="Rectangle 23299" style="position:absolute;width:3945;height:1671;left:4150;top:19694;" filled="f" stroked="f">
                  <v:textbox inset="0,0,0,0">
                    <w:txbxContent>
                      <w:p>
                        <w:pPr>
                          <w:spacing w:before="0" w:after="160" w:line="259" w:lineRule="auto"/>
                          <w:ind w:right="0" w:firstLine="0"/>
                          <w:jc w:val="left"/>
                        </w:pPr>
                        <w:r>
                          <w:rPr>
                            <w:rFonts w:cs="Calibri" w:hAnsi="Calibri" w:eastAsia="Calibri" w:ascii="Calibri"/>
                            <w:w w:val="92"/>
                            <w:sz w:val="18"/>
                          </w:rPr>
                          <w:t xml:space="preserve">Белгия</w:t>
                        </w:r>
                      </w:p>
                    </w:txbxContent>
                  </v:textbox>
                </v:rect>
                <v:rect id="Rectangle 23300" style="position:absolute;width:3345;height:1671;left:4601;top:18071;" filled="f" stroked="f">
                  <v:textbox inset="0,0,0,0">
                    <w:txbxContent>
                      <w:p>
                        <w:pPr>
                          <w:spacing w:before="0" w:after="160" w:line="259" w:lineRule="auto"/>
                          <w:ind w:right="0" w:firstLine="0"/>
                          <w:jc w:val="left"/>
                        </w:pPr>
                        <w:r>
                          <w:rPr>
                            <w:rFonts w:cs="Calibri" w:hAnsi="Calibri" w:eastAsia="Calibri" w:ascii="Calibri"/>
                            <w:w w:val="91"/>
                            <w:sz w:val="18"/>
                          </w:rPr>
                          <w:t xml:space="preserve">Чехия</w:t>
                        </w:r>
                      </w:p>
                    </w:txbxContent>
                  </v:textbox>
                </v:rect>
                <v:rect id="Rectangle 23301" style="position:absolute;width:4039;height:1671;left:4079;top:16449;" filled="f" stroked="f">
                  <v:textbox inset="0,0,0,0">
                    <w:txbxContent>
                      <w:p>
                        <w:pPr>
                          <w:spacing w:before="0" w:after="160" w:line="259" w:lineRule="auto"/>
                          <w:ind w:right="0" w:firstLine="0"/>
                          <w:jc w:val="left"/>
                        </w:pPr>
                        <w:r>
                          <w:rPr>
                            <w:rFonts w:cs="Calibri" w:hAnsi="Calibri" w:eastAsia="Calibri" w:ascii="Calibri"/>
                            <w:w w:val="92"/>
                            <w:sz w:val="18"/>
                          </w:rPr>
                          <w:t xml:space="preserve">Латвия</w:t>
                        </w:r>
                      </w:p>
                    </w:txbxContent>
                  </v:textbox>
                </v:rect>
                <v:rect id="Rectangle 23302" style="position:absolute;width:5507;height:1671;left:2975;top:14826;" filled="f" stroked="f">
                  <v:textbox inset="0,0,0,0">
                    <w:txbxContent>
                      <w:p>
                        <w:pPr>
                          <w:spacing w:before="0" w:after="160" w:line="259" w:lineRule="auto"/>
                          <w:ind w:right="0" w:firstLine="0"/>
                          <w:jc w:val="left"/>
                        </w:pPr>
                        <w:r>
                          <w:rPr>
                            <w:rFonts w:cs="Calibri" w:hAnsi="Calibri" w:eastAsia="Calibri" w:ascii="Calibri"/>
                            <w:w w:val="91"/>
                            <w:sz w:val="18"/>
                          </w:rPr>
                          <w:t xml:space="preserve">Словения</w:t>
                        </w:r>
                      </w:p>
                    </w:txbxContent>
                  </v:textbox>
                </v:rect>
                <v:rect id="Rectangle 23303" style="position:absolute;width:4504;height:1671;left:3730;top:13204;" filled="f" stroked="f">
                  <v:textbox inset="0,0,0,0">
                    <w:txbxContent>
                      <w:p>
                        <w:pPr>
                          <w:spacing w:before="0" w:after="160" w:line="259" w:lineRule="auto"/>
                          <w:ind w:right="0" w:firstLine="0"/>
                          <w:jc w:val="left"/>
                        </w:pPr>
                        <w:r>
                          <w:rPr>
                            <w:rFonts w:cs="Calibri" w:hAnsi="Calibri" w:eastAsia="Calibri" w:ascii="Calibri"/>
                            <w:w w:val="90"/>
                            <w:sz w:val="18"/>
                          </w:rPr>
                          <w:t xml:space="preserve">Естония</w:t>
                        </w:r>
                      </w:p>
                    </w:txbxContent>
                  </v:textbox>
                </v:rect>
                <v:rect id="Rectangle 23304" style="position:absolute;width:6097;height:1689;left:2532;top:11569;" filled="f" stroked="f">
                  <v:textbox inset="0,0,0,0">
                    <w:txbxContent>
                      <w:p>
                        <w:pPr>
                          <w:spacing w:before="0" w:after="160" w:line="259" w:lineRule="auto"/>
                          <w:ind w:right="0" w:firstLine="0"/>
                          <w:jc w:val="left"/>
                        </w:pPr>
                        <w:r>
                          <w:rPr>
                            <w:rFonts w:cs="Calibri" w:hAnsi="Calibri" w:eastAsia="Calibri" w:ascii="Calibri"/>
                            <w:b w:val="1"/>
                            <w:w w:val="105"/>
                            <w:sz w:val="18"/>
                          </w:rPr>
                          <w:t xml:space="preserve">България</w:t>
                        </w:r>
                      </w:p>
                    </w:txbxContent>
                  </v:textbox>
                </v:rect>
                <v:rect id="Rectangle 23305" style="position:absolute;width:5479;height:1671;left:2996;top:9958;" filled="f" stroked="f">
                  <v:textbox inset="0,0,0,0">
                    <w:txbxContent>
                      <w:p>
                        <w:pPr>
                          <w:spacing w:before="0" w:after="160" w:line="259" w:lineRule="auto"/>
                          <w:ind w:right="0" w:firstLine="0"/>
                          <w:jc w:val="left"/>
                        </w:pPr>
                        <w:r>
                          <w:rPr>
                            <w:rFonts w:cs="Calibri" w:hAnsi="Calibri" w:eastAsia="Calibri" w:ascii="Calibri"/>
                            <w:w w:val="93"/>
                            <w:sz w:val="18"/>
                          </w:rPr>
                          <w:t xml:space="preserve">Словакия</w:t>
                        </w:r>
                      </w:p>
                    </w:txbxContent>
                  </v:textbox>
                </v:rect>
                <v:rect id="Rectangle 23306" style="position:absolute;width:3397;height:1671;left:4562;top:8336;" filled="f" stroked="f">
                  <v:textbox inset="0,0,0,0">
                    <w:txbxContent>
                      <w:p>
                        <w:pPr>
                          <w:spacing w:before="0" w:after="160" w:line="259" w:lineRule="auto"/>
                          <w:ind w:right="0" w:firstLine="0"/>
                          <w:jc w:val="left"/>
                        </w:pPr>
                        <w:r>
                          <w:rPr>
                            <w:rFonts w:cs="Calibri" w:hAnsi="Calibri" w:eastAsia="Calibri" w:ascii="Calibri"/>
                            <w:w w:val="92"/>
                            <w:sz w:val="18"/>
                          </w:rPr>
                          <w:t xml:space="preserve">Литва</w:t>
                        </w:r>
                      </w:p>
                    </w:txbxContent>
                  </v:textbox>
                </v:rect>
                <v:rect id="Rectangle 23307" style="position:absolute;width:3881;height:1671;left:4198;top:6713;" filled="f" stroked="f">
                  <v:textbox inset="0,0,0,0">
                    <w:txbxContent>
                      <w:p>
                        <w:pPr>
                          <w:spacing w:before="0" w:after="160" w:line="259" w:lineRule="auto"/>
                          <w:ind w:right="0" w:firstLine="0"/>
                          <w:jc w:val="left"/>
                        </w:pPr>
                        <w:r>
                          <w:rPr>
                            <w:rFonts w:cs="Calibri" w:hAnsi="Calibri" w:eastAsia="Calibri" w:ascii="Calibri"/>
                            <w:w w:val="92"/>
                            <w:sz w:val="18"/>
                          </w:rPr>
                          <w:t xml:space="preserve">Полша</w:t>
                        </w:r>
                      </w:p>
                    </w:txbxContent>
                  </v:textbox>
                </v:rect>
                <v:rect id="Rectangle 23308" style="position:absolute;width:5413;height:1671;left:3046;top:5091;" filled="f" stroked="f">
                  <v:textbox inset="0,0,0,0">
                    <w:txbxContent>
                      <w:p>
                        <w:pPr>
                          <w:spacing w:before="0" w:after="160" w:line="259" w:lineRule="auto"/>
                          <w:ind w:right="0" w:firstLine="0"/>
                          <w:jc w:val="left"/>
                        </w:pPr>
                        <w:r>
                          <w:rPr>
                            <w:rFonts w:cs="Calibri" w:hAnsi="Calibri" w:eastAsia="Calibri" w:ascii="Calibri"/>
                            <w:w w:val="93"/>
                            <w:sz w:val="18"/>
                          </w:rPr>
                          <w:t xml:space="preserve">Хърватия</w:t>
                        </w:r>
                      </w:p>
                    </w:txbxContent>
                  </v:textbox>
                </v:rect>
                <v:rect id="Rectangle 23309" style="position:absolute;width:4879;height:1671;left:3448;top:3468;" filled="f" stroked="f">
                  <v:textbox inset="0,0,0,0">
                    <w:txbxContent>
                      <w:p>
                        <w:pPr>
                          <w:spacing w:before="0" w:after="160" w:line="259" w:lineRule="auto"/>
                          <w:ind w:right="0" w:firstLine="0"/>
                          <w:jc w:val="left"/>
                        </w:pPr>
                        <w:r>
                          <w:rPr>
                            <w:rFonts w:cs="Calibri" w:hAnsi="Calibri" w:eastAsia="Calibri" w:ascii="Calibri"/>
                            <w:w w:val="89"/>
                            <w:sz w:val="18"/>
                          </w:rPr>
                          <w:t xml:space="preserve">Румъния</w:t>
                        </w:r>
                      </w:p>
                    </w:txbxContent>
                  </v:textbox>
                </v:rect>
                <v:rect id="Rectangle 23310" style="position:absolute;width:4664;height:1671;left:3610;top:1846;" filled="f" stroked="f">
                  <v:textbox inset="0,0,0,0">
                    <w:txbxContent>
                      <w:p>
                        <w:pPr>
                          <w:spacing w:before="0" w:after="160" w:line="259" w:lineRule="auto"/>
                          <w:ind w:right="0" w:firstLine="0"/>
                          <w:jc w:val="left"/>
                        </w:pPr>
                        <w:r>
                          <w:rPr>
                            <w:rFonts w:cs="Calibri" w:hAnsi="Calibri" w:eastAsia="Calibri" w:ascii="Calibri"/>
                            <w:w w:val="92"/>
                            <w:sz w:val="18"/>
                          </w:rPr>
                          <w:t xml:space="preserve">Унгария</w:t>
                        </w:r>
                      </w:p>
                    </w:txbxContent>
                  </v:textbox>
                </v:rect>
                <v:shape id="Shape 319091" style="position:absolute;width:6051;height:5240;left:31138;top:42136;" coordsize="605117,524015" path="m0,0l605117,0l605117,524015l0,524015l0,0">
                  <v:stroke weight="0pt" endcap="flat" joinstyle="miter" miterlimit="10" on="false" color="#000000" opacity="0"/>
                  <v:fill on="true" color="#ffffff"/>
                </v:shape>
                <v:rect id="Rectangle 290853" style="position:absolute;width:2491;height:1626;left:34579;top:45149;" filled="f" stroked="f">
                  <v:textbox inset="0,0,0,0">
                    <w:txbxContent>
                      <w:p>
                        <w:pPr>
                          <w:spacing w:before="0" w:after="160" w:line="259" w:lineRule="auto"/>
                          <w:ind w:right="0" w:firstLine="0"/>
                          <w:jc w:val="left"/>
                        </w:pPr>
                        <w:r>
                          <w:rPr>
                            <w:rFonts w:cs="Calibri" w:hAnsi="Calibri" w:eastAsia="Calibri" w:ascii="Calibri"/>
                            <w:w w:val="109"/>
                            <w:sz w:val="18"/>
                          </w:rPr>
                          <w:t xml:space="preserve">015</w:t>
                        </w:r>
                      </w:p>
                    </w:txbxContent>
                  </v:textbox>
                </v:rect>
                <v:rect id="Rectangle 290852" style="position:absolute;width:830;height:1626;left:33954;top:45149;" filled="f" stroked="f">
                  <v:textbox inset="0,0,0,0">
                    <w:txbxContent>
                      <w:p>
                        <w:pPr>
                          <w:spacing w:before="0" w:after="160" w:line="259" w:lineRule="auto"/>
                          <w:ind w:right="0" w:firstLine="0"/>
                          <w:jc w:val="left"/>
                        </w:pPr>
                        <w:r>
                          <w:rPr>
                            <w:rFonts w:cs="Calibri" w:hAnsi="Calibri" w:eastAsia="Calibri" w:ascii="Calibri"/>
                            <w:w w:val="109"/>
                            <w:sz w:val="18"/>
                          </w:rPr>
                          <w:t xml:space="preserve">2</w:t>
                        </w:r>
                      </w:p>
                    </w:txbxContent>
                  </v:textbox>
                </v:rect>
                <v:shape id="Shape 319094" style="position:absolute;width:1327;height:1327;left:32077;top:45142;" coordsize="132702,132702" path="m0,0l132702,0l132702,132702l0,132702l0,0">
                  <v:stroke weight="0pt" endcap="flat" joinstyle="miter" miterlimit="10" on="false" color="#000000" opacity="0"/>
                  <v:fill on="true" color="#175b7b"/>
                </v:shape>
                <v:rect id="Rectangle 290854" style="position:absolute;width:830;height:1626;left:33954;top:42615;" filled="f" stroked="f">
                  <v:textbox inset="0,0,0,0">
                    <w:txbxContent>
                      <w:p>
                        <w:pPr>
                          <w:spacing w:before="0" w:after="160" w:line="259" w:lineRule="auto"/>
                          <w:ind w:right="0" w:firstLine="0"/>
                          <w:jc w:val="left"/>
                        </w:pPr>
                        <w:r>
                          <w:rPr>
                            <w:rFonts w:cs="Calibri" w:hAnsi="Calibri" w:eastAsia="Calibri" w:ascii="Calibri"/>
                            <w:w w:val="109"/>
                            <w:sz w:val="18"/>
                          </w:rPr>
                          <w:t xml:space="preserve">2</w:t>
                        </w:r>
                      </w:p>
                    </w:txbxContent>
                  </v:textbox>
                </v:rect>
                <v:rect id="Rectangle 290856" style="position:absolute;width:2491;height:1626;left:34578;top:42615;" filled="f" stroked="f">
                  <v:textbox inset="0,0,0,0">
                    <w:txbxContent>
                      <w:p>
                        <w:pPr>
                          <w:spacing w:before="0" w:after="160" w:line="259" w:lineRule="auto"/>
                          <w:ind w:right="0" w:firstLine="0"/>
                          <w:jc w:val="left"/>
                        </w:pPr>
                        <w:r>
                          <w:rPr>
                            <w:rFonts w:cs="Calibri" w:hAnsi="Calibri" w:eastAsia="Calibri" w:ascii="Calibri"/>
                            <w:w w:val="109"/>
                            <w:sz w:val="18"/>
                          </w:rPr>
                          <w:t xml:space="preserve">000</w:t>
                        </w:r>
                      </w:p>
                    </w:txbxContent>
                  </v:textbox>
                </v:rect>
                <v:shape id="Shape 319097" style="position:absolute;width:1326;height:1327;left:32077;top:42608;" coordsize="132652,132740" path="m0,0l132652,0l132652,132740l0,132740l0,0">
                  <v:stroke weight="0pt" endcap="flat" joinstyle="miter" miterlimit="10" on="false" color="#000000" opacity="0"/>
                  <v:fill on="true" color="#152a47"/>
                </v:shape>
              </v:group>
            </w:pict>
          </mc:Fallback>
        </mc:AlternateContent>
      </w:r>
    </w:p>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WHO Mortality Database 2017a</w:t>
      </w:r>
    </w:p>
    <w:p w:rsidR="005C3B5F" w:rsidRDefault="005017F0">
      <w:pPr>
        <w:spacing w:after="0" w:line="259" w:lineRule="auto"/>
        <w:ind w:left="10" w:right="44" w:hanging="10"/>
        <w:jc w:val="right"/>
      </w:pPr>
      <w:r>
        <w:rPr>
          <w:rFonts w:ascii="Calibri" w:eastAsia="Calibri" w:hAnsi="Calibri" w:cs="Calibri"/>
          <w:i/>
          <w:color w:val="152A47"/>
          <w:sz w:val="16"/>
        </w:rPr>
        <w:t xml:space="preserve">Бележки:  </w:t>
      </w:r>
      <w:r>
        <w:rPr>
          <w:rFonts w:ascii="Calibri" w:eastAsia="Calibri" w:hAnsi="Calibri" w:cs="Calibri"/>
          <w:color w:val="152A47"/>
          <w:sz w:val="16"/>
        </w:rPr>
        <w:t>Предотвратимата с добро лечение (amenable) и предотвратимата с добра превенция </w:t>
      </w:r>
    </w:p>
    <w:p w:rsidR="005C3B5F" w:rsidRDefault="005017F0">
      <w:pPr>
        <w:spacing w:after="0" w:line="259" w:lineRule="auto"/>
        <w:ind w:left="10" w:right="44" w:hanging="10"/>
        <w:jc w:val="right"/>
      </w:pPr>
      <w:r>
        <w:rPr>
          <w:rFonts w:ascii="Calibri" w:eastAsia="Calibri" w:hAnsi="Calibri" w:cs="Calibri"/>
          <w:color w:val="152A47"/>
          <w:sz w:val="16"/>
        </w:rPr>
        <w:t>(preventable) смъртност са на базата на класификация на Nolte &amp; McKee; 2014 последна година за </w:t>
      </w:r>
    </w:p>
    <w:p w:rsidR="005C3B5F" w:rsidRDefault="005017F0">
      <w:pPr>
        <w:spacing w:after="275" w:line="247" w:lineRule="auto"/>
        <w:ind w:left="638" w:right="0" w:hanging="356"/>
        <w:jc w:val="left"/>
      </w:pPr>
      <w:r>
        <w:rPr>
          <w:rFonts w:ascii="Calibri" w:eastAsia="Calibri" w:hAnsi="Calibri" w:cs="Calibri"/>
          <w:color w:val="152A47"/>
          <w:sz w:val="16"/>
        </w:rPr>
        <w:t>Белгия, България, Финландия, Франция, Гърция, Италия, Малта, Португалия, Словакия; 2013 последна година за Ирландия; 2001 базова година за Обединеното Кралство; 2004 базова година за Кипър</w:t>
      </w:r>
    </w:p>
    <w:p w:rsidR="005C3B5F" w:rsidRDefault="005017F0">
      <w:pPr>
        <w:spacing w:after="8" w:line="248" w:lineRule="auto"/>
        <w:ind w:left="-5" w:right="47" w:hanging="10"/>
        <w:jc w:val="left"/>
      </w:pPr>
      <w:r>
        <w:rPr>
          <w:rFonts w:ascii="Calibri" w:eastAsia="Calibri" w:hAnsi="Calibri" w:cs="Calibri"/>
          <w:b/>
          <w:color w:val="152A47"/>
          <w:sz w:val="20"/>
        </w:rPr>
        <w:lastRenderedPageBreak/>
        <w:t xml:space="preserve">ФИГУРА 7.7 </w:t>
      </w:r>
      <w:r>
        <w:rPr>
          <w:rFonts w:ascii="Calibri" w:eastAsia="Calibri" w:hAnsi="Calibri" w:cs="Calibri"/>
          <w:color w:val="152A47"/>
          <w:sz w:val="22"/>
        </w:rPr>
        <w:t>Предотвратима чрез добро лечение смъртност (amenable mor</w:t>
      </w:r>
      <w:r>
        <w:rPr>
          <w:rFonts w:ascii="Calibri" w:eastAsia="Calibri" w:hAnsi="Calibri" w:cs="Calibri"/>
          <w:color w:val="152A47"/>
          <w:sz w:val="22"/>
        </w:rPr>
        <w:t>tality), стандартизиран коефициент на смъртност на 100 000 души от населението, 2000 г. и 2015 г. (или последна година с налични данни)</w:t>
      </w:r>
    </w:p>
    <w:p w:rsidR="005C3B5F" w:rsidRDefault="005017F0">
      <w:pPr>
        <w:spacing w:after="1688" w:line="259" w:lineRule="auto"/>
        <w:ind w:right="0" w:firstLine="0"/>
        <w:jc w:val="left"/>
      </w:pPr>
      <w:r>
        <w:rPr>
          <w:rFonts w:ascii="Calibri" w:eastAsia="Calibri" w:hAnsi="Calibri" w:cs="Calibri"/>
          <w:noProof/>
          <w:sz w:val="22"/>
        </w:rPr>
        <mc:AlternateContent>
          <mc:Choice Requires="wpg">
            <w:drawing>
              <wp:inline distT="0" distB="0" distL="0" distR="0">
                <wp:extent cx="3891986" cy="4865939"/>
                <wp:effectExtent l="0" t="0" r="0" b="0"/>
                <wp:docPr id="292158" name="Group 292158"/>
                <wp:cNvGraphicFramePr/>
                <a:graphic xmlns:a="http://schemas.openxmlformats.org/drawingml/2006/main">
                  <a:graphicData uri="http://schemas.microsoft.com/office/word/2010/wordprocessingGroup">
                    <wpg:wgp>
                      <wpg:cNvGrpSpPr/>
                      <wpg:grpSpPr>
                        <a:xfrm>
                          <a:off x="0" y="0"/>
                          <a:ext cx="3891986" cy="4865939"/>
                          <a:chOff x="0" y="0"/>
                          <a:chExt cx="3891986" cy="4865939"/>
                        </a:xfrm>
                      </wpg:grpSpPr>
                      <wps:wsp>
                        <wps:cNvPr id="36757" name="Rectangle 36757"/>
                        <wps:cNvSpPr/>
                        <wps:spPr>
                          <a:xfrm>
                            <a:off x="1092830" y="0"/>
                            <a:ext cx="126996" cy="1481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50</w:t>
                              </w:r>
                            </w:p>
                          </w:txbxContent>
                        </wps:txbx>
                        <wps:bodyPr horzOverflow="overflow" vert="horz" lIns="0" tIns="0" rIns="0" bIns="0" rtlCol="0">
                          <a:noAutofit/>
                        </wps:bodyPr>
                      </wps:wsp>
                      <wps:wsp>
                        <wps:cNvPr id="36758" name="Rectangle 36758"/>
                        <wps:cNvSpPr/>
                        <wps:spPr>
                          <a:xfrm>
                            <a:off x="1451673" y="0"/>
                            <a:ext cx="190693" cy="1481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100</w:t>
                              </w:r>
                            </w:p>
                          </w:txbxContent>
                        </wps:txbx>
                        <wps:bodyPr horzOverflow="overflow" vert="horz" lIns="0" tIns="0" rIns="0" bIns="0" rtlCol="0">
                          <a:noAutofit/>
                        </wps:bodyPr>
                      </wps:wsp>
                      <wps:wsp>
                        <wps:cNvPr id="36756" name="Rectangle 36756"/>
                        <wps:cNvSpPr/>
                        <wps:spPr>
                          <a:xfrm>
                            <a:off x="733887" y="0"/>
                            <a:ext cx="63564" cy="1481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0</w:t>
                              </w:r>
                            </w:p>
                          </w:txbxContent>
                        </wps:txbx>
                        <wps:bodyPr horzOverflow="overflow" vert="horz" lIns="0" tIns="0" rIns="0" bIns="0" rtlCol="0">
                          <a:noAutofit/>
                        </wps:bodyPr>
                      </wps:wsp>
                      <wps:wsp>
                        <wps:cNvPr id="23335" name="Rectangle 23335"/>
                        <wps:cNvSpPr/>
                        <wps:spPr>
                          <a:xfrm>
                            <a:off x="1834512" y="0"/>
                            <a:ext cx="190693" cy="1481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150</w:t>
                              </w:r>
                            </w:p>
                          </w:txbxContent>
                        </wps:txbx>
                        <wps:bodyPr horzOverflow="overflow" vert="horz" lIns="0" tIns="0" rIns="0" bIns="0" rtlCol="0">
                          <a:noAutofit/>
                        </wps:bodyPr>
                      </wps:wsp>
                      <wps:wsp>
                        <wps:cNvPr id="23336" name="Rectangle 23336"/>
                        <wps:cNvSpPr/>
                        <wps:spPr>
                          <a:xfrm>
                            <a:off x="2217252" y="0"/>
                            <a:ext cx="190693" cy="1481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200</w:t>
                              </w:r>
                            </w:p>
                          </w:txbxContent>
                        </wps:txbx>
                        <wps:bodyPr horzOverflow="overflow" vert="horz" lIns="0" tIns="0" rIns="0" bIns="0" rtlCol="0">
                          <a:noAutofit/>
                        </wps:bodyPr>
                      </wps:wsp>
                      <wps:wsp>
                        <wps:cNvPr id="23337" name="Rectangle 23337"/>
                        <wps:cNvSpPr/>
                        <wps:spPr>
                          <a:xfrm>
                            <a:off x="2600091" y="0"/>
                            <a:ext cx="190693" cy="1481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250</w:t>
                              </w:r>
                            </w:p>
                          </w:txbxContent>
                        </wps:txbx>
                        <wps:bodyPr horzOverflow="overflow" vert="horz" lIns="0" tIns="0" rIns="0" bIns="0" rtlCol="0">
                          <a:noAutofit/>
                        </wps:bodyPr>
                      </wps:wsp>
                      <wps:wsp>
                        <wps:cNvPr id="23338" name="Rectangle 23338"/>
                        <wps:cNvSpPr/>
                        <wps:spPr>
                          <a:xfrm>
                            <a:off x="2982930" y="0"/>
                            <a:ext cx="190693" cy="1481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300</w:t>
                              </w:r>
                            </w:p>
                          </w:txbxContent>
                        </wps:txbx>
                        <wps:bodyPr horzOverflow="overflow" vert="horz" lIns="0" tIns="0" rIns="0" bIns="0" rtlCol="0">
                          <a:noAutofit/>
                        </wps:bodyPr>
                      </wps:wsp>
                      <wps:wsp>
                        <wps:cNvPr id="23339" name="Rectangle 23339"/>
                        <wps:cNvSpPr/>
                        <wps:spPr>
                          <a:xfrm>
                            <a:off x="3365769" y="0"/>
                            <a:ext cx="190693" cy="1481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350</w:t>
                              </w:r>
                            </w:p>
                          </w:txbxContent>
                        </wps:txbx>
                        <wps:bodyPr horzOverflow="overflow" vert="horz" lIns="0" tIns="0" rIns="0" bIns="0" rtlCol="0">
                          <a:noAutofit/>
                        </wps:bodyPr>
                      </wps:wsp>
                      <wps:wsp>
                        <wps:cNvPr id="23340" name="Rectangle 23340"/>
                        <wps:cNvSpPr/>
                        <wps:spPr>
                          <a:xfrm>
                            <a:off x="3748608" y="0"/>
                            <a:ext cx="190693" cy="1481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400</w:t>
                              </w:r>
                            </w:p>
                          </w:txbxContent>
                        </wps:txbx>
                        <wps:bodyPr horzOverflow="overflow" vert="horz" lIns="0" tIns="0" rIns="0" bIns="0" rtlCol="0">
                          <a:noAutofit/>
                        </wps:bodyPr>
                      </wps:wsp>
                      <wps:wsp>
                        <wps:cNvPr id="23341" name="Shape 23341"/>
                        <wps:cNvSpPr/>
                        <wps:spPr>
                          <a:xfrm>
                            <a:off x="757784" y="170876"/>
                            <a:ext cx="3062300" cy="0"/>
                          </a:xfrm>
                          <a:custGeom>
                            <a:avLst/>
                            <a:gdLst/>
                            <a:ahLst/>
                            <a:cxnLst/>
                            <a:rect l="0" t="0" r="0" b="0"/>
                            <a:pathLst>
                              <a:path w="3062300">
                                <a:moveTo>
                                  <a:pt x="0" y="0"/>
                                </a:moveTo>
                                <a:lnTo>
                                  <a:pt x="3062300"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42" name="Shape 23342"/>
                        <wps:cNvSpPr/>
                        <wps:spPr>
                          <a:xfrm>
                            <a:off x="757784" y="170876"/>
                            <a:ext cx="0" cy="4695063"/>
                          </a:xfrm>
                          <a:custGeom>
                            <a:avLst/>
                            <a:gdLst/>
                            <a:ahLst/>
                            <a:cxnLst/>
                            <a:rect l="0" t="0" r="0" b="0"/>
                            <a:pathLst>
                              <a:path h="4695063">
                                <a:moveTo>
                                  <a:pt x="0" y="4695063"/>
                                </a:moveTo>
                                <a:lnTo>
                                  <a:pt x="0"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43" name="Shape 23343"/>
                        <wps:cNvSpPr/>
                        <wps:spPr>
                          <a:xfrm>
                            <a:off x="1140574" y="133538"/>
                            <a:ext cx="0" cy="4732401"/>
                          </a:xfrm>
                          <a:custGeom>
                            <a:avLst/>
                            <a:gdLst/>
                            <a:ahLst/>
                            <a:cxnLst/>
                            <a:rect l="0" t="0" r="0" b="0"/>
                            <a:pathLst>
                              <a:path h="4732401">
                                <a:moveTo>
                                  <a:pt x="0" y="4732401"/>
                                </a:moveTo>
                                <a:lnTo>
                                  <a:pt x="0"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44" name="Shape 23344"/>
                        <wps:cNvSpPr/>
                        <wps:spPr>
                          <a:xfrm>
                            <a:off x="1523352" y="133538"/>
                            <a:ext cx="0" cy="4732401"/>
                          </a:xfrm>
                          <a:custGeom>
                            <a:avLst/>
                            <a:gdLst/>
                            <a:ahLst/>
                            <a:cxnLst/>
                            <a:rect l="0" t="0" r="0" b="0"/>
                            <a:pathLst>
                              <a:path h="4732401">
                                <a:moveTo>
                                  <a:pt x="0" y="4732401"/>
                                </a:moveTo>
                                <a:lnTo>
                                  <a:pt x="0"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45" name="Shape 23345"/>
                        <wps:cNvSpPr/>
                        <wps:spPr>
                          <a:xfrm>
                            <a:off x="1906143" y="133538"/>
                            <a:ext cx="0" cy="4732401"/>
                          </a:xfrm>
                          <a:custGeom>
                            <a:avLst/>
                            <a:gdLst/>
                            <a:ahLst/>
                            <a:cxnLst/>
                            <a:rect l="0" t="0" r="0" b="0"/>
                            <a:pathLst>
                              <a:path h="4732401">
                                <a:moveTo>
                                  <a:pt x="0" y="4732401"/>
                                </a:moveTo>
                                <a:lnTo>
                                  <a:pt x="0"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46" name="Shape 23346"/>
                        <wps:cNvSpPr/>
                        <wps:spPr>
                          <a:xfrm>
                            <a:off x="2288934" y="133538"/>
                            <a:ext cx="0" cy="4732401"/>
                          </a:xfrm>
                          <a:custGeom>
                            <a:avLst/>
                            <a:gdLst/>
                            <a:ahLst/>
                            <a:cxnLst/>
                            <a:rect l="0" t="0" r="0" b="0"/>
                            <a:pathLst>
                              <a:path h="4732401">
                                <a:moveTo>
                                  <a:pt x="0" y="4732401"/>
                                </a:moveTo>
                                <a:lnTo>
                                  <a:pt x="0"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47" name="Shape 23347"/>
                        <wps:cNvSpPr/>
                        <wps:spPr>
                          <a:xfrm>
                            <a:off x="2671724" y="133538"/>
                            <a:ext cx="0" cy="4732401"/>
                          </a:xfrm>
                          <a:custGeom>
                            <a:avLst/>
                            <a:gdLst/>
                            <a:ahLst/>
                            <a:cxnLst/>
                            <a:rect l="0" t="0" r="0" b="0"/>
                            <a:pathLst>
                              <a:path h="4732401">
                                <a:moveTo>
                                  <a:pt x="0" y="4732401"/>
                                </a:moveTo>
                                <a:lnTo>
                                  <a:pt x="0"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48" name="Shape 23348"/>
                        <wps:cNvSpPr/>
                        <wps:spPr>
                          <a:xfrm>
                            <a:off x="3054515" y="133538"/>
                            <a:ext cx="0" cy="4732401"/>
                          </a:xfrm>
                          <a:custGeom>
                            <a:avLst/>
                            <a:gdLst/>
                            <a:ahLst/>
                            <a:cxnLst/>
                            <a:rect l="0" t="0" r="0" b="0"/>
                            <a:pathLst>
                              <a:path h="4732401">
                                <a:moveTo>
                                  <a:pt x="0" y="4732401"/>
                                </a:moveTo>
                                <a:lnTo>
                                  <a:pt x="0"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49" name="Shape 23349"/>
                        <wps:cNvSpPr/>
                        <wps:spPr>
                          <a:xfrm>
                            <a:off x="3437293" y="133538"/>
                            <a:ext cx="0" cy="4732401"/>
                          </a:xfrm>
                          <a:custGeom>
                            <a:avLst/>
                            <a:gdLst/>
                            <a:ahLst/>
                            <a:cxnLst/>
                            <a:rect l="0" t="0" r="0" b="0"/>
                            <a:pathLst>
                              <a:path h="4732401">
                                <a:moveTo>
                                  <a:pt x="0" y="4732401"/>
                                </a:moveTo>
                                <a:lnTo>
                                  <a:pt x="0"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50" name="Shape 23350"/>
                        <wps:cNvSpPr/>
                        <wps:spPr>
                          <a:xfrm>
                            <a:off x="3820084" y="133538"/>
                            <a:ext cx="0" cy="4732401"/>
                          </a:xfrm>
                          <a:custGeom>
                            <a:avLst/>
                            <a:gdLst/>
                            <a:ahLst/>
                            <a:cxnLst/>
                            <a:rect l="0" t="0" r="0" b="0"/>
                            <a:pathLst>
                              <a:path h="4732401">
                                <a:moveTo>
                                  <a:pt x="0" y="4732401"/>
                                </a:moveTo>
                                <a:lnTo>
                                  <a:pt x="0"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51" name="Shape 23351"/>
                        <wps:cNvSpPr/>
                        <wps:spPr>
                          <a:xfrm>
                            <a:off x="757784" y="133538"/>
                            <a:ext cx="0" cy="4695063"/>
                          </a:xfrm>
                          <a:custGeom>
                            <a:avLst/>
                            <a:gdLst/>
                            <a:ahLst/>
                            <a:cxnLst/>
                            <a:rect l="0" t="0" r="0" b="0"/>
                            <a:pathLst>
                              <a:path h="4695063">
                                <a:moveTo>
                                  <a:pt x="0" y="4695063"/>
                                </a:moveTo>
                                <a:lnTo>
                                  <a:pt x="0"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52" name="Shape 23352"/>
                        <wps:cNvSpPr/>
                        <wps:spPr>
                          <a:xfrm>
                            <a:off x="720446" y="4784989"/>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53" name="Shape 23353"/>
                        <wps:cNvSpPr/>
                        <wps:spPr>
                          <a:xfrm>
                            <a:off x="720446" y="4623089"/>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54" name="Shape 23354"/>
                        <wps:cNvSpPr/>
                        <wps:spPr>
                          <a:xfrm>
                            <a:off x="720446" y="4461190"/>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55" name="Shape 23355"/>
                        <wps:cNvSpPr/>
                        <wps:spPr>
                          <a:xfrm>
                            <a:off x="720446" y="4299303"/>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56" name="Shape 23356"/>
                        <wps:cNvSpPr/>
                        <wps:spPr>
                          <a:xfrm>
                            <a:off x="720446" y="4137403"/>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57" name="Shape 23357"/>
                        <wps:cNvSpPr/>
                        <wps:spPr>
                          <a:xfrm>
                            <a:off x="720446" y="3975491"/>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58" name="Shape 23358"/>
                        <wps:cNvSpPr/>
                        <wps:spPr>
                          <a:xfrm>
                            <a:off x="720446" y="3813591"/>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59" name="Shape 23359"/>
                        <wps:cNvSpPr/>
                        <wps:spPr>
                          <a:xfrm>
                            <a:off x="720446" y="3651704"/>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60" name="Shape 23360"/>
                        <wps:cNvSpPr/>
                        <wps:spPr>
                          <a:xfrm>
                            <a:off x="720446" y="3489792"/>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61" name="Shape 23361"/>
                        <wps:cNvSpPr/>
                        <wps:spPr>
                          <a:xfrm>
                            <a:off x="720446" y="3327906"/>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62" name="Shape 23362"/>
                        <wps:cNvSpPr/>
                        <wps:spPr>
                          <a:xfrm>
                            <a:off x="720446" y="3166006"/>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63" name="Shape 23363"/>
                        <wps:cNvSpPr/>
                        <wps:spPr>
                          <a:xfrm>
                            <a:off x="720446" y="3004094"/>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64" name="Shape 23364"/>
                        <wps:cNvSpPr/>
                        <wps:spPr>
                          <a:xfrm>
                            <a:off x="720446" y="2842206"/>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65" name="Shape 23365"/>
                        <wps:cNvSpPr/>
                        <wps:spPr>
                          <a:xfrm>
                            <a:off x="720446" y="2680294"/>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66" name="Shape 23366"/>
                        <wps:cNvSpPr/>
                        <wps:spPr>
                          <a:xfrm>
                            <a:off x="720446" y="2518407"/>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67" name="Shape 23367"/>
                        <wps:cNvSpPr/>
                        <wps:spPr>
                          <a:xfrm>
                            <a:off x="720446" y="2356507"/>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68" name="Shape 23368"/>
                        <wps:cNvSpPr/>
                        <wps:spPr>
                          <a:xfrm>
                            <a:off x="720446" y="2194608"/>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69" name="Shape 23369"/>
                        <wps:cNvSpPr/>
                        <wps:spPr>
                          <a:xfrm>
                            <a:off x="720446" y="2032709"/>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70" name="Shape 23370"/>
                        <wps:cNvSpPr/>
                        <wps:spPr>
                          <a:xfrm>
                            <a:off x="720446" y="1870809"/>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71" name="Shape 23371"/>
                        <wps:cNvSpPr/>
                        <wps:spPr>
                          <a:xfrm>
                            <a:off x="720446" y="1708909"/>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72" name="Shape 23372"/>
                        <wps:cNvSpPr/>
                        <wps:spPr>
                          <a:xfrm>
                            <a:off x="720446" y="1547010"/>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73" name="Shape 23373"/>
                        <wps:cNvSpPr/>
                        <wps:spPr>
                          <a:xfrm>
                            <a:off x="720446" y="1385110"/>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74" name="Shape 23374"/>
                        <wps:cNvSpPr/>
                        <wps:spPr>
                          <a:xfrm>
                            <a:off x="720446" y="1223210"/>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75" name="Shape 23375"/>
                        <wps:cNvSpPr/>
                        <wps:spPr>
                          <a:xfrm>
                            <a:off x="720446" y="1061323"/>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76" name="Shape 23376"/>
                        <wps:cNvSpPr/>
                        <wps:spPr>
                          <a:xfrm>
                            <a:off x="720446" y="899424"/>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77" name="Shape 23377"/>
                        <wps:cNvSpPr/>
                        <wps:spPr>
                          <a:xfrm>
                            <a:off x="720446" y="737524"/>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78" name="Shape 23378"/>
                        <wps:cNvSpPr/>
                        <wps:spPr>
                          <a:xfrm>
                            <a:off x="720446" y="575625"/>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79" name="Shape 23379"/>
                        <wps:cNvSpPr/>
                        <wps:spPr>
                          <a:xfrm>
                            <a:off x="720446" y="413725"/>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380" name="Shape 23380"/>
                        <wps:cNvSpPr/>
                        <wps:spPr>
                          <a:xfrm>
                            <a:off x="720446" y="251825"/>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319114" name="Shape 319114"/>
                        <wps:cNvSpPr/>
                        <wps:spPr>
                          <a:xfrm>
                            <a:off x="757789" y="255067"/>
                            <a:ext cx="1952536" cy="58280"/>
                          </a:xfrm>
                          <a:custGeom>
                            <a:avLst/>
                            <a:gdLst/>
                            <a:ahLst/>
                            <a:cxnLst/>
                            <a:rect l="0" t="0" r="0" b="0"/>
                            <a:pathLst>
                              <a:path w="1952536" h="58280">
                                <a:moveTo>
                                  <a:pt x="0" y="0"/>
                                </a:moveTo>
                                <a:lnTo>
                                  <a:pt x="1952536" y="0"/>
                                </a:lnTo>
                                <a:lnTo>
                                  <a:pt x="1952536"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15" name="Shape 319115"/>
                        <wps:cNvSpPr/>
                        <wps:spPr>
                          <a:xfrm>
                            <a:off x="757789" y="416967"/>
                            <a:ext cx="1858277" cy="58280"/>
                          </a:xfrm>
                          <a:custGeom>
                            <a:avLst/>
                            <a:gdLst/>
                            <a:ahLst/>
                            <a:cxnLst/>
                            <a:rect l="0" t="0" r="0" b="0"/>
                            <a:pathLst>
                              <a:path w="1858277" h="58280">
                                <a:moveTo>
                                  <a:pt x="0" y="0"/>
                                </a:moveTo>
                                <a:lnTo>
                                  <a:pt x="1858277" y="0"/>
                                </a:lnTo>
                                <a:lnTo>
                                  <a:pt x="1858277"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16" name="Shape 319116"/>
                        <wps:cNvSpPr/>
                        <wps:spPr>
                          <a:xfrm>
                            <a:off x="757789" y="578853"/>
                            <a:ext cx="1762214" cy="58280"/>
                          </a:xfrm>
                          <a:custGeom>
                            <a:avLst/>
                            <a:gdLst/>
                            <a:ahLst/>
                            <a:cxnLst/>
                            <a:rect l="0" t="0" r="0" b="0"/>
                            <a:pathLst>
                              <a:path w="1762214" h="58280">
                                <a:moveTo>
                                  <a:pt x="0" y="0"/>
                                </a:moveTo>
                                <a:lnTo>
                                  <a:pt x="1762214" y="0"/>
                                </a:lnTo>
                                <a:lnTo>
                                  <a:pt x="1762214"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17" name="Shape 319117"/>
                        <wps:cNvSpPr/>
                        <wps:spPr>
                          <a:xfrm>
                            <a:off x="757789" y="740766"/>
                            <a:ext cx="1762125" cy="58280"/>
                          </a:xfrm>
                          <a:custGeom>
                            <a:avLst/>
                            <a:gdLst/>
                            <a:ahLst/>
                            <a:cxnLst/>
                            <a:rect l="0" t="0" r="0" b="0"/>
                            <a:pathLst>
                              <a:path w="1762125" h="58280">
                                <a:moveTo>
                                  <a:pt x="0" y="0"/>
                                </a:moveTo>
                                <a:lnTo>
                                  <a:pt x="1762125" y="0"/>
                                </a:lnTo>
                                <a:lnTo>
                                  <a:pt x="1762125"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18" name="Shape 319118"/>
                        <wps:cNvSpPr/>
                        <wps:spPr>
                          <a:xfrm>
                            <a:off x="757789" y="902653"/>
                            <a:ext cx="1483157" cy="58280"/>
                          </a:xfrm>
                          <a:custGeom>
                            <a:avLst/>
                            <a:gdLst/>
                            <a:ahLst/>
                            <a:cxnLst/>
                            <a:rect l="0" t="0" r="0" b="0"/>
                            <a:pathLst>
                              <a:path w="1483157" h="58280">
                                <a:moveTo>
                                  <a:pt x="0" y="0"/>
                                </a:moveTo>
                                <a:lnTo>
                                  <a:pt x="1483157" y="0"/>
                                </a:lnTo>
                                <a:lnTo>
                                  <a:pt x="1483157"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19" name="Shape 319119"/>
                        <wps:cNvSpPr/>
                        <wps:spPr>
                          <a:xfrm>
                            <a:off x="757789" y="1064552"/>
                            <a:ext cx="1358354" cy="58280"/>
                          </a:xfrm>
                          <a:custGeom>
                            <a:avLst/>
                            <a:gdLst/>
                            <a:ahLst/>
                            <a:cxnLst/>
                            <a:rect l="0" t="0" r="0" b="0"/>
                            <a:pathLst>
                              <a:path w="1358354" h="58280">
                                <a:moveTo>
                                  <a:pt x="0" y="0"/>
                                </a:moveTo>
                                <a:lnTo>
                                  <a:pt x="1358354" y="0"/>
                                </a:lnTo>
                                <a:lnTo>
                                  <a:pt x="1358354"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20" name="Shape 319120"/>
                        <wps:cNvSpPr/>
                        <wps:spPr>
                          <a:xfrm>
                            <a:off x="757789" y="1226452"/>
                            <a:ext cx="1287932" cy="58293"/>
                          </a:xfrm>
                          <a:custGeom>
                            <a:avLst/>
                            <a:gdLst/>
                            <a:ahLst/>
                            <a:cxnLst/>
                            <a:rect l="0" t="0" r="0" b="0"/>
                            <a:pathLst>
                              <a:path w="1287932" h="58293">
                                <a:moveTo>
                                  <a:pt x="0" y="0"/>
                                </a:moveTo>
                                <a:lnTo>
                                  <a:pt x="1287932" y="0"/>
                                </a:lnTo>
                                <a:lnTo>
                                  <a:pt x="1287932" y="58293"/>
                                </a:lnTo>
                                <a:lnTo>
                                  <a:pt x="0" y="5829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21" name="Shape 319121"/>
                        <wps:cNvSpPr/>
                        <wps:spPr>
                          <a:xfrm>
                            <a:off x="757789" y="1388351"/>
                            <a:ext cx="1234948" cy="58280"/>
                          </a:xfrm>
                          <a:custGeom>
                            <a:avLst/>
                            <a:gdLst/>
                            <a:ahLst/>
                            <a:cxnLst/>
                            <a:rect l="0" t="0" r="0" b="0"/>
                            <a:pathLst>
                              <a:path w="1234948" h="58280">
                                <a:moveTo>
                                  <a:pt x="0" y="0"/>
                                </a:moveTo>
                                <a:lnTo>
                                  <a:pt x="1234948" y="0"/>
                                </a:lnTo>
                                <a:lnTo>
                                  <a:pt x="1234948"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22" name="Shape 319122"/>
                        <wps:cNvSpPr/>
                        <wps:spPr>
                          <a:xfrm>
                            <a:off x="757789" y="1550251"/>
                            <a:ext cx="996391" cy="58280"/>
                          </a:xfrm>
                          <a:custGeom>
                            <a:avLst/>
                            <a:gdLst/>
                            <a:ahLst/>
                            <a:cxnLst/>
                            <a:rect l="0" t="0" r="0" b="0"/>
                            <a:pathLst>
                              <a:path w="996391" h="58280">
                                <a:moveTo>
                                  <a:pt x="0" y="0"/>
                                </a:moveTo>
                                <a:lnTo>
                                  <a:pt x="996391" y="0"/>
                                </a:lnTo>
                                <a:lnTo>
                                  <a:pt x="996391"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23" name="Shape 319123"/>
                        <wps:cNvSpPr/>
                        <wps:spPr>
                          <a:xfrm>
                            <a:off x="757789" y="1712151"/>
                            <a:ext cx="974039" cy="58280"/>
                          </a:xfrm>
                          <a:custGeom>
                            <a:avLst/>
                            <a:gdLst/>
                            <a:ahLst/>
                            <a:cxnLst/>
                            <a:rect l="0" t="0" r="0" b="0"/>
                            <a:pathLst>
                              <a:path w="974039" h="58280">
                                <a:moveTo>
                                  <a:pt x="0" y="0"/>
                                </a:moveTo>
                                <a:lnTo>
                                  <a:pt x="974039" y="0"/>
                                </a:lnTo>
                                <a:lnTo>
                                  <a:pt x="974039"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24" name="Shape 319124"/>
                        <wps:cNvSpPr/>
                        <wps:spPr>
                          <a:xfrm>
                            <a:off x="757789" y="1874050"/>
                            <a:ext cx="901230" cy="58280"/>
                          </a:xfrm>
                          <a:custGeom>
                            <a:avLst/>
                            <a:gdLst/>
                            <a:ahLst/>
                            <a:cxnLst/>
                            <a:rect l="0" t="0" r="0" b="0"/>
                            <a:pathLst>
                              <a:path w="901230" h="58280">
                                <a:moveTo>
                                  <a:pt x="0" y="0"/>
                                </a:moveTo>
                                <a:lnTo>
                                  <a:pt x="901230" y="0"/>
                                </a:lnTo>
                                <a:lnTo>
                                  <a:pt x="901230"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25" name="Shape 319125"/>
                        <wps:cNvSpPr/>
                        <wps:spPr>
                          <a:xfrm>
                            <a:off x="757789" y="2035937"/>
                            <a:ext cx="710540" cy="58280"/>
                          </a:xfrm>
                          <a:custGeom>
                            <a:avLst/>
                            <a:gdLst/>
                            <a:ahLst/>
                            <a:cxnLst/>
                            <a:rect l="0" t="0" r="0" b="0"/>
                            <a:pathLst>
                              <a:path w="710540" h="58280">
                                <a:moveTo>
                                  <a:pt x="0" y="0"/>
                                </a:moveTo>
                                <a:lnTo>
                                  <a:pt x="710540" y="0"/>
                                </a:lnTo>
                                <a:lnTo>
                                  <a:pt x="710540"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26" name="Shape 319126"/>
                        <wps:cNvSpPr/>
                        <wps:spPr>
                          <a:xfrm>
                            <a:off x="757789" y="2197849"/>
                            <a:ext cx="702564" cy="58280"/>
                          </a:xfrm>
                          <a:custGeom>
                            <a:avLst/>
                            <a:gdLst/>
                            <a:ahLst/>
                            <a:cxnLst/>
                            <a:rect l="0" t="0" r="0" b="0"/>
                            <a:pathLst>
                              <a:path w="702564" h="58280">
                                <a:moveTo>
                                  <a:pt x="0" y="0"/>
                                </a:moveTo>
                                <a:lnTo>
                                  <a:pt x="702564" y="0"/>
                                </a:lnTo>
                                <a:lnTo>
                                  <a:pt x="702564"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27" name="Shape 319127"/>
                        <wps:cNvSpPr/>
                        <wps:spPr>
                          <a:xfrm>
                            <a:off x="757789" y="2359736"/>
                            <a:ext cx="674700" cy="58293"/>
                          </a:xfrm>
                          <a:custGeom>
                            <a:avLst/>
                            <a:gdLst/>
                            <a:ahLst/>
                            <a:cxnLst/>
                            <a:rect l="0" t="0" r="0" b="0"/>
                            <a:pathLst>
                              <a:path w="674700" h="58293">
                                <a:moveTo>
                                  <a:pt x="0" y="0"/>
                                </a:moveTo>
                                <a:lnTo>
                                  <a:pt x="674700" y="0"/>
                                </a:lnTo>
                                <a:lnTo>
                                  <a:pt x="674700" y="58293"/>
                                </a:lnTo>
                                <a:lnTo>
                                  <a:pt x="0" y="5829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28" name="Shape 319128"/>
                        <wps:cNvSpPr/>
                        <wps:spPr>
                          <a:xfrm>
                            <a:off x="757789" y="2521649"/>
                            <a:ext cx="654876" cy="58280"/>
                          </a:xfrm>
                          <a:custGeom>
                            <a:avLst/>
                            <a:gdLst/>
                            <a:ahLst/>
                            <a:cxnLst/>
                            <a:rect l="0" t="0" r="0" b="0"/>
                            <a:pathLst>
                              <a:path w="654876" h="58280">
                                <a:moveTo>
                                  <a:pt x="0" y="0"/>
                                </a:moveTo>
                                <a:lnTo>
                                  <a:pt x="654876" y="0"/>
                                </a:lnTo>
                                <a:lnTo>
                                  <a:pt x="654876"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29" name="Shape 319129"/>
                        <wps:cNvSpPr/>
                        <wps:spPr>
                          <a:xfrm>
                            <a:off x="757789" y="2683548"/>
                            <a:ext cx="643928" cy="58280"/>
                          </a:xfrm>
                          <a:custGeom>
                            <a:avLst/>
                            <a:gdLst/>
                            <a:ahLst/>
                            <a:cxnLst/>
                            <a:rect l="0" t="0" r="0" b="0"/>
                            <a:pathLst>
                              <a:path w="643928" h="58280">
                                <a:moveTo>
                                  <a:pt x="0" y="0"/>
                                </a:moveTo>
                                <a:lnTo>
                                  <a:pt x="643928" y="0"/>
                                </a:lnTo>
                                <a:lnTo>
                                  <a:pt x="643928"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30" name="Shape 319130"/>
                        <wps:cNvSpPr/>
                        <wps:spPr>
                          <a:xfrm>
                            <a:off x="757789" y="2845448"/>
                            <a:ext cx="637654" cy="58280"/>
                          </a:xfrm>
                          <a:custGeom>
                            <a:avLst/>
                            <a:gdLst/>
                            <a:ahLst/>
                            <a:cxnLst/>
                            <a:rect l="0" t="0" r="0" b="0"/>
                            <a:pathLst>
                              <a:path w="637654" h="58280">
                                <a:moveTo>
                                  <a:pt x="0" y="0"/>
                                </a:moveTo>
                                <a:lnTo>
                                  <a:pt x="637654" y="0"/>
                                </a:lnTo>
                                <a:lnTo>
                                  <a:pt x="637654"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31" name="Shape 319131"/>
                        <wps:cNvSpPr/>
                        <wps:spPr>
                          <a:xfrm>
                            <a:off x="757789" y="3007335"/>
                            <a:ext cx="633667" cy="58280"/>
                          </a:xfrm>
                          <a:custGeom>
                            <a:avLst/>
                            <a:gdLst/>
                            <a:ahLst/>
                            <a:cxnLst/>
                            <a:rect l="0" t="0" r="0" b="0"/>
                            <a:pathLst>
                              <a:path w="633667" h="58280">
                                <a:moveTo>
                                  <a:pt x="0" y="0"/>
                                </a:moveTo>
                                <a:lnTo>
                                  <a:pt x="633667" y="0"/>
                                </a:lnTo>
                                <a:lnTo>
                                  <a:pt x="633667"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32" name="Shape 319132"/>
                        <wps:cNvSpPr/>
                        <wps:spPr>
                          <a:xfrm>
                            <a:off x="757789" y="3169234"/>
                            <a:ext cx="608254" cy="58280"/>
                          </a:xfrm>
                          <a:custGeom>
                            <a:avLst/>
                            <a:gdLst/>
                            <a:ahLst/>
                            <a:cxnLst/>
                            <a:rect l="0" t="0" r="0" b="0"/>
                            <a:pathLst>
                              <a:path w="608254" h="58280">
                                <a:moveTo>
                                  <a:pt x="0" y="0"/>
                                </a:moveTo>
                                <a:lnTo>
                                  <a:pt x="608254" y="0"/>
                                </a:lnTo>
                                <a:lnTo>
                                  <a:pt x="608254"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33" name="Shape 319133"/>
                        <wps:cNvSpPr/>
                        <wps:spPr>
                          <a:xfrm>
                            <a:off x="757789" y="3331134"/>
                            <a:ext cx="579082" cy="58280"/>
                          </a:xfrm>
                          <a:custGeom>
                            <a:avLst/>
                            <a:gdLst/>
                            <a:ahLst/>
                            <a:cxnLst/>
                            <a:rect l="0" t="0" r="0" b="0"/>
                            <a:pathLst>
                              <a:path w="579082" h="58280">
                                <a:moveTo>
                                  <a:pt x="0" y="0"/>
                                </a:moveTo>
                                <a:lnTo>
                                  <a:pt x="579082" y="0"/>
                                </a:lnTo>
                                <a:lnTo>
                                  <a:pt x="579082"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34" name="Shape 319134"/>
                        <wps:cNvSpPr/>
                        <wps:spPr>
                          <a:xfrm>
                            <a:off x="757789" y="3493033"/>
                            <a:ext cx="571881" cy="58280"/>
                          </a:xfrm>
                          <a:custGeom>
                            <a:avLst/>
                            <a:gdLst/>
                            <a:ahLst/>
                            <a:cxnLst/>
                            <a:rect l="0" t="0" r="0" b="0"/>
                            <a:pathLst>
                              <a:path w="571881" h="58280">
                                <a:moveTo>
                                  <a:pt x="0" y="0"/>
                                </a:moveTo>
                                <a:lnTo>
                                  <a:pt x="571881" y="0"/>
                                </a:lnTo>
                                <a:lnTo>
                                  <a:pt x="571881"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35" name="Shape 319135"/>
                        <wps:cNvSpPr/>
                        <wps:spPr>
                          <a:xfrm>
                            <a:off x="757789" y="3654933"/>
                            <a:ext cx="562394" cy="58293"/>
                          </a:xfrm>
                          <a:custGeom>
                            <a:avLst/>
                            <a:gdLst/>
                            <a:ahLst/>
                            <a:cxnLst/>
                            <a:rect l="0" t="0" r="0" b="0"/>
                            <a:pathLst>
                              <a:path w="562394" h="58293">
                                <a:moveTo>
                                  <a:pt x="0" y="0"/>
                                </a:moveTo>
                                <a:lnTo>
                                  <a:pt x="562394" y="0"/>
                                </a:lnTo>
                                <a:lnTo>
                                  <a:pt x="562394" y="58293"/>
                                </a:lnTo>
                                <a:lnTo>
                                  <a:pt x="0" y="5829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36" name="Shape 319136"/>
                        <wps:cNvSpPr/>
                        <wps:spPr>
                          <a:xfrm>
                            <a:off x="757789" y="3816845"/>
                            <a:ext cx="544170" cy="58280"/>
                          </a:xfrm>
                          <a:custGeom>
                            <a:avLst/>
                            <a:gdLst/>
                            <a:ahLst/>
                            <a:cxnLst/>
                            <a:rect l="0" t="0" r="0" b="0"/>
                            <a:pathLst>
                              <a:path w="544170" h="58280">
                                <a:moveTo>
                                  <a:pt x="0" y="0"/>
                                </a:moveTo>
                                <a:lnTo>
                                  <a:pt x="544170" y="0"/>
                                </a:lnTo>
                                <a:lnTo>
                                  <a:pt x="544170"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37" name="Shape 319137"/>
                        <wps:cNvSpPr/>
                        <wps:spPr>
                          <a:xfrm>
                            <a:off x="757789" y="3978732"/>
                            <a:ext cx="530009" cy="58280"/>
                          </a:xfrm>
                          <a:custGeom>
                            <a:avLst/>
                            <a:gdLst/>
                            <a:ahLst/>
                            <a:cxnLst/>
                            <a:rect l="0" t="0" r="0" b="0"/>
                            <a:pathLst>
                              <a:path w="530009" h="58280">
                                <a:moveTo>
                                  <a:pt x="0" y="0"/>
                                </a:moveTo>
                                <a:lnTo>
                                  <a:pt x="530009" y="0"/>
                                </a:lnTo>
                                <a:lnTo>
                                  <a:pt x="530009"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38" name="Shape 319138"/>
                        <wps:cNvSpPr/>
                        <wps:spPr>
                          <a:xfrm>
                            <a:off x="757789" y="4140632"/>
                            <a:ext cx="528625" cy="58268"/>
                          </a:xfrm>
                          <a:custGeom>
                            <a:avLst/>
                            <a:gdLst/>
                            <a:ahLst/>
                            <a:cxnLst/>
                            <a:rect l="0" t="0" r="0" b="0"/>
                            <a:pathLst>
                              <a:path w="528625" h="58268">
                                <a:moveTo>
                                  <a:pt x="0" y="0"/>
                                </a:moveTo>
                                <a:lnTo>
                                  <a:pt x="528625" y="0"/>
                                </a:lnTo>
                                <a:lnTo>
                                  <a:pt x="528625" y="58268"/>
                                </a:lnTo>
                                <a:lnTo>
                                  <a:pt x="0" y="58268"/>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39" name="Shape 319139"/>
                        <wps:cNvSpPr/>
                        <wps:spPr>
                          <a:xfrm>
                            <a:off x="757789" y="4302531"/>
                            <a:ext cx="527012" cy="58268"/>
                          </a:xfrm>
                          <a:custGeom>
                            <a:avLst/>
                            <a:gdLst/>
                            <a:ahLst/>
                            <a:cxnLst/>
                            <a:rect l="0" t="0" r="0" b="0"/>
                            <a:pathLst>
                              <a:path w="527012" h="58268">
                                <a:moveTo>
                                  <a:pt x="0" y="0"/>
                                </a:moveTo>
                                <a:lnTo>
                                  <a:pt x="527012" y="0"/>
                                </a:lnTo>
                                <a:lnTo>
                                  <a:pt x="527012" y="58268"/>
                                </a:lnTo>
                                <a:lnTo>
                                  <a:pt x="0" y="58268"/>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40" name="Shape 319140"/>
                        <wps:cNvSpPr/>
                        <wps:spPr>
                          <a:xfrm>
                            <a:off x="757789" y="4464431"/>
                            <a:ext cx="504584" cy="58281"/>
                          </a:xfrm>
                          <a:custGeom>
                            <a:avLst/>
                            <a:gdLst/>
                            <a:ahLst/>
                            <a:cxnLst/>
                            <a:rect l="0" t="0" r="0" b="0"/>
                            <a:pathLst>
                              <a:path w="504584" h="58281">
                                <a:moveTo>
                                  <a:pt x="0" y="0"/>
                                </a:moveTo>
                                <a:lnTo>
                                  <a:pt x="504584" y="0"/>
                                </a:lnTo>
                                <a:lnTo>
                                  <a:pt x="504584" y="58281"/>
                                </a:lnTo>
                                <a:lnTo>
                                  <a:pt x="0" y="58281"/>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41" name="Shape 319141"/>
                        <wps:cNvSpPr/>
                        <wps:spPr>
                          <a:xfrm>
                            <a:off x="757789" y="4626331"/>
                            <a:ext cx="503974" cy="58280"/>
                          </a:xfrm>
                          <a:custGeom>
                            <a:avLst/>
                            <a:gdLst/>
                            <a:ahLst/>
                            <a:cxnLst/>
                            <a:rect l="0" t="0" r="0" b="0"/>
                            <a:pathLst>
                              <a:path w="503974" h="58280">
                                <a:moveTo>
                                  <a:pt x="0" y="0"/>
                                </a:moveTo>
                                <a:lnTo>
                                  <a:pt x="503974" y="0"/>
                                </a:lnTo>
                                <a:lnTo>
                                  <a:pt x="503974"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42" name="Shape 319142"/>
                        <wps:cNvSpPr/>
                        <wps:spPr>
                          <a:xfrm>
                            <a:off x="757789" y="4788230"/>
                            <a:ext cx="447713" cy="58280"/>
                          </a:xfrm>
                          <a:custGeom>
                            <a:avLst/>
                            <a:gdLst/>
                            <a:ahLst/>
                            <a:cxnLst/>
                            <a:rect l="0" t="0" r="0" b="0"/>
                            <a:pathLst>
                              <a:path w="447713" h="58280">
                                <a:moveTo>
                                  <a:pt x="0" y="0"/>
                                </a:moveTo>
                                <a:lnTo>
                                  <a:pt x="447713" y="0"/>
                                </a:lnTo>
                                <a:lnTo>
                                  <a:pt x="447713" y="58280"/>
                                </a:lnTo>
                                <a:lnTo>
                                  <a:pt x="0" y="58280"/>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143" name="Shape 319143"/>
                        <wps:cNvSpPr/>
                        <wps:spPr>
                          <a:xfrm>
                            <a:off x="757789" y="190309"/>
                            <a:ext cx="2818918" cy="58280"/>
                          </a:xfrm>
                          <a:custGeom>
                            <a:avLst/>
                            <a:gdLst/>
                            <a:ahLst/>
                            <a:cxnLst/>
                            <a:rect l="0" t="0" r="0" b="0"/>
                            <a:pathLst>
                              <a:path w="2818918" h="58280">
                                <a:moveTo>
                                  <a:pt x="0" y="0"/>
                                </a:moveTo>
                                <a:lnTo>
                                  <a:pt x="2818918" y="0"/>
                                </a:lnTo>
                                <a:lnTo>
                                  <a:pt x="2818918"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44" name="Shape 319144"/>
                        <wps:cNvSpPr/>
                        <wps:spPr>
                          <a:xfrm>
                            <a:off x="757789" y="352209"/>
                            <a:ext cx="2467762" cy="58280"/>
                          </a:xfrm>
                          <a:custGeom>
                            <a:avLst/>
                            <a:gdLst/>
                            <a:ahLst/>
                            <a:cxnLst/>
                            <a:rect l="0" t="0" r="0" b="0"/>
                            <a:pathLst>
                              <a:path w="2467762" h="58280">
                                <a:moveTo>
                                  <a:pt x="0" y="0"/>
                                </a:moveTo>
                                <a:lnTo>
                                  <a:pt x="2467762" y="0"/>
                                </a:lnTo>
                                <a:lnTo>
                                  <a:pt x="2467762"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45" name="Shape 319145"/>
                        <wps:cNvSpPr/>
                        <wps:spPr>
                          <a:xfrm>
                            <a:off x="757789" y="514096"/>
                            <a:ext cx="2589263" cy="58280"/>
                          </a:xfrm>
                          <a:custGeom>
                            <a:avLst/>
                            <a:gdLst/>
                            <a:ahLst/>
                            <a:cxnLst/>
                            <a:rect l="0" t="0" r="0" b="0"/>
                            <a:pathLst>
                              <a:path w="2589263" h="58280">
                                <a:moveTo>
                                  <a:pt x="0" y="0"/>
                                </a:moveTo>
                                <a:lnTo>
                                  <a:pt x="2589263" y="0"/>
                                </a:lnTo>
                                <a:lnTo>
                                  <a:pt x="2589263"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46" name="Shape 319146"/>
                        <wps:cNvSpPr/>
                        <wps:spPr>
                          <a:xfrm>
                            <a:off x="757789" y="676008"/>
                            <a:ext cx="1981619" cy="58280"/>
                          </a:xfrm>
                          <a:custGeom>
                            <a:avLst/>
                            <a:gdLst/>
                            <a:ahLst/>
                            <a:cxnLst/>
                            <a:rect l="0" t="0" r="0" b="0"/>
                            <a:pathLst>
                              <a:path w="1981619" h="58280">
                                <a:moveTo>
                                  <a:pt x="0" y="0"/>
                                </a:moveTo>
                                <a:lnTo>
                                  <a:pt x="1981619" y="0"/>
                                </a:lnTo>
                                <a:lnTo>
                                  <a:pt x="1981619"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47" name="Shape 319147"/>
                        <wps:cNvSpPr/>
                        <wps:spPr>
                          <a:xfrm>
                            <a:off x="757789" y="837895"/>
                            <a:ext cx="2304758" cy="58280"/>
                          </a:xfrm>
                          <a:custGeom>
                            <a:avLst/>
                            <a:gdLst/>
                            <a:ahLst/>
                            <a:cxnLst/>
                            <a:rect l="0" t="0" r="0" b="0"/>
                            <a:pathLst>
                              <a:path w="2304758" h="58280">
                                <a:moveTo>
                                  <a:pt x="0" y="0"/>
                                </a:moveTo>
                                <a:lnTo>
                                  <a:pt x="2304758" y="0"/>
                                </a:lnTo>
                                <a:lnTo>
                                  <a:pt x="2304758"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48" name="Shape 319148"/>
                        <wps:cNvSpPr/>
                        <wps:spPr>
                          <a:xfrm>
                            <a:off x="757789" y="999795"/>
                            <a:ext cx="2196287" cy="58280"/>
                          </a:xfrm>
                          <a:custGeom>
                            <a:avLst/>
                            <a:gdLst/>
                            <a:ahLst/>
                            <a:cxnLst/>
                            <a:rect l="0" t="0" r="0" b="0"/>
                            <a:pathLst>
                              <a:path w="2196287" h="58280">
                                <a:moveTo>
                                  <a:pt x="0" y="0"/>
                                </a:moveTo>
                                <a:lnTo>
                                  <a:pt x="2196287" y="0"/>
                                </a:lnTo>
                                <a:lnTo>
                                  <a:pt x="2196287"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49" name="Shape 319149"/>
                        <wps:cNvSpPr/>
                        <wps:spPr>
                          <a:xfrm>
                            <a:off x="757789" y="1161695"/>
                            <a:ext cx="2536355" cy="58280"/>
                          </a:xfrm>
                          <a:custGeom>
                            <a:avLst/>
                            <a:gdLst/>
                            <a:ahLst/>
                            <a:cxnLst/>
                            <a:rect l="0" t="0" r="0" b="0"/>
                            <a:pathLst>
                              <a:path w="2536355" h="58280">
                                <a:moveTo>
                                  <a:pt x="0" y="0"/>
                                </a:moveTo>
                                <a:lnTo>
                                  <a:pt x="2536355" y="0"/>
                                </a:lnTo>
                                <a:lnTo>
                                  <a:pt x="2536355"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50" name="Shape 319150"/>
                        <wps:cNvSpPr/>
                        <wps:spPr>
                          <a:xfrm>
                            <a:off x="757789" y="1323594"/>
                            <a:ext cx="2424278" cy="58280"/>
                          </a:xfrm>
                          <a:custGeom>
                            <a:avLst/>
                            <a:gdLst/>
                            <a:ahLst/>
                            <a:cxnLst/>
                            <a:rect l="0" t="0" r="0" b="0"/>
                            <a:pathLst>
                              <a:path w="2424278" h="58280">
                                <a:moveTo>
                                  <a:pt x="0" y="0"/>
                                </a:moveTo>
                                <a:lnTo>
                                  <a:pt x="2424278" y="0"/>
                                </a:lnTo>
                                <a:lnTo>
                                  <a:pt x="2424278"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51" name="Shape 319151"/>
                        <wps:cNvSpPr/>
                        <wps:spPr>
                          <a:xfrm>
                            <a:off x="757789" y="1485493"/>
                            <a:ext cx="1683741" cy="58280"/>
                          </a:xfrm>
                          <a:custGeom>
                            <a:avLst/>
                            <a:gdLst/>
                            <a:ahLst/>
                            <a:cxnLst/>
                            <a:rect l="0" t="0" r="0" b="0"/>
                            <a:pathLst>
                              <a:path w="1683741" h="58280">
                                <a:moveTo>
                                  <a:pt x="0" y="0"/>
                                </a:moveTo>
                                <a:lnTo>
                                  <a:pt x="1683741" y="0"/>
                                </a:lnTo>
                                <a:lnTo>
                                  <a:pt x="1683741"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52" name="Shape 319152"/>
                        <wps:cNvSpPr/>
                        <wps:spPr>
                          <a:xfrm>
                            <a:off x="757789" y="1647393"/>
                            <a:ext cx="1639176" cy="58280"/>
                          </a:xfrm>
                          <a:custGeom>
                            <a:avLst/>
                            <a:gdLst/>
                            <a:ahLst/>
                            <a:cxnLst/>
                            <a:rect l="0" t="0" r="0" b="0"/>
                            <a:pathLst>
                              <a:path w="1639176" h="58280">
                                <a:moveTo>
                                  <a:pt x="0" y="0"/>
                                </a:moveTo>
                                <a:lnTo>
                                  <a:pt x="1639176" y="0"/>
                                </a:lnTo>
                                <a:lnTo>
                                  <a:pt x="1639176"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53" name="Shape 319153"/>
                        <wps:cNvSpPr/>
                        <wps:spPr>
                          <a:xfrm>
                            <a:off x="757789" y="1809293"/>
                            <a:ext cx="1448549" cy="58280"/>
                          </a:xfrm>
                          <a:custGeom>
                            <a:avLst/>
                            <a:gdLst/>
                            <a:ahLst/>
                            <a:cxnLst/>
                            <a:rect l="0" t="0" r="0" b="0"/>
                            <a:pathLst>
                              <a:path w="1448549" h="58280">
                                <a:moveTo>
                                  <a:pt x="0" y="0"/>
                                </a:moveTo>
                                <a:lnTo>
                                  <a:pt x="1448549" y="0"/>
                                </a:lnTo>
                                <a:lnTo>
                                  <a:pt x="1448549"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54" name="Shape 319154"/>
                        <wps:cNvSpPr/>
                        <wps:spPr>
                          <a:xfrm>
                            <a:off x="757789" y="1971180"/>
                            <a:ext cx="932853" cy="58280"/>
                          </a:xfrm>
                          <a:custGeom>
                            <a:avLst/>
                            <a:gdLst/>
                            <a:ahLst/>
                            <a:cxnLst/>
                            <a:rect l="0" t="0" r="0" b="0"/>
                            <a:pathLst>
                              <a:path w="932853" h="58280">
                                <a:moveTo>
                                  <a:pt x="0" y="0"/>
                                </a:moveTo>
                                <a:lnTo>
                                  <a:pt x="932853" y="0"/>
                                </a:lnTo>
                                <a:lnTo>
                                  <a:pt x="932853"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55" name="Shape 319155"/>
                        <wps:cNvSpPr/>
                        <wps:spPr>
                          <a:xfrm>
                            <a:off x="757789" y="2133092"/>
                            <a:ext cx="1249490" cy="58280"/>
                          </a:xfrm>
                          <a:custGeom>
                            <a:avLst/>
                            <a:gdLst/>
                            <a:ahLst/>
                            <a:cxnLst/>
                            <a:rect l="0" t="0" r="0" b="0"/>
                            <a:pathLst>
                              <a:path w="1249490" h="58280">
                                <a:moveTo>
                                  <a:pt x="0" y="0"/>
                                </a:moveTo>
                                <a:lnTo>
                                  <a:pt x="1249490" y="0"/>
                                </a:lnTo>
                                <a:lnTo>
                                  <a:pt x="1249490"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56" name="Shape 319156"/>
                        <wps:cNvSpPr/>
                        <wps:spPr>
                          <a:xfrm>
                            <a:off x="757789" y="2294979"/>
                            <a:ext cx="1194689" cy="58280"/>
                          </a:xfrm>
                          <a:custGeom>
                            <a:avLst/>
                            <a:gdLst/>
                            <a:ahLst/>
                            <a:cxnLst/>
                            <a:rect l="0" t="0" r="0" b="0"/>
                            <a:pathLst>
                              <a:path w="1194689" h="58280">
                                <a:moveTo>
                                  <a:pt x="0" y="0"/>
                                </a:moveTo>
                                <a:lnTo>
                                  <a:pt x="1194689" y="0"/>
                                </a:lnTo>
                                <a:lnTo>
                                  <a:pt x="1194689"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57" name="Shape 319157"/>
                        <wps:cNvSpPr/>
                        <wps:spPr>
                          <a:xfrm>
                            <a:off x="757789" y="2456891"/>
                            <a:ext cx="1006500" cy="58280"/>
                          </a:xfrm>
                          <a:custGeom>
                            <a:avLst/>
                            <a:gdLst/>
                            <a:ahLst/>
                            <a:cxnLst/>
                            <a:rect l="0" t="0" r="0" b="0"/>
                            <a:pathLst>
                              <a:path w="1006500" h="58280">
                                <a:moveTo>
                                  <a:pt x="0" y="0"/>
                                </a:moveTo>
                                <a:lnTo>
                                  <a:pt x="1006500" y="0"/>
                                </a:lnTo>
                                <a:lnTo>
                                  <a:pt x="1006500"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58" name="Shape 319158"/>
                        <wps:cNvSpPr/>
                        <wps:spPr>
                          <a:xfrm>
                            <a:off x="757789" y="2618778"/>
                            <a:ext cx="1110018" cy="58293"/>
                          </a:xfrm>
                          <a:custGeom>
                            <a:avLst/>
                            <a:gdLst/>
                            <a:ahLst/>
                            <a:cxnLst/>
                            <a:rect l="0" t="0" r="0" b="0"/>
                            <a:pathLst>
                              <a:path w="1110018" h="58293">
                                <a:moveTo>
                                  <a:pt x="0" y="0"/>
                                </a:moveTo>
                                <a:lnTo>
                                  <a:pt x="1110018" y="0"/>
                                </a:lnTo>
                                <a:lnTo>
                                  <a:pt x="1110018" y="58293"/>
                                </a:lnTo>
                                <a:lnTo>
                                  <a:pt x="0" y="5829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59" name="Shape 319159"/>
                        <wps:cNvSpPr/>
                        <wps:spPr>
                          <a:xfrm>
                            <a:off x="757789" y="2780690"/>
                            <a:ext cx="1361961" cy="58280"/>
                          </a:xfrm>
                          <a:custGeom>
                            <a:avLst/>
                            <a:gdLst/>
                            <a:ahLst/>
                            <a:cxnLst/>
                            <a:rect l="0" t="0" r="0" b="0"/>
                            <a:pathLst>
                              <a:path w="1361961" h="58280">
                                <a:moveTo>
                                  <a:pt x="0" y="0"/>
                                </a:moveTo>
                                <a:lnTo>
                                  <a:pt x="1361961" y="0"/>
                                </a:lnTo>
                                <a:lnTo>
                                  <a:pt x="1361961"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60" name="Shape 319160"/>
                        <wps:cNvSpPr/>
                        <wps:spPr>
                          <a:xfrm>
                            <a:off x="757789" y="2942590"/>
                            <a:ext cx="1310437" cy="58280"/>
                          </a:xfrm>
                          <a:custGeom>
                            <a:avLst/>
                            <a:gdLst/>
                            <a:ahLst/>
                            <a:cxnLst/>
                            <a:rect l="0" t="0" r="0" b="0"/>
                            <a:pathLst>
                              <a:path w="1310437" h="58280">
                                <a:moveTo>
                                  <a:pt x="0" y="0"/>
                                </a:moveTo>
                                <a:lnTo>
                                  <a:pt x="1310437" y="0"/>
                                </a:lnTo>
                                <a:lnTo>
                                  <a:pt x="1310437"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61" name="Shape 319161"/>
                        <wps:cNvSpPr/>
                        <wps:spPr>
                          <a:xfrm>
                            <a:off x="757789" y="3104477"/>
                            <a:ext cx="1093394" cy="58280"/>
                          </a:xfrm>
                          <a:custGeom>
                            <a:avLst/>
                            <a:gdLst/>
                            <a:ahLst/>
                            <a:cxnLst/>
                            <a:rect l="0" t="0" r="0" b="0"/>
                            <a:pathLst>
                              <a:path w="1093394" h="58280">
                                <a:moveTo>
                                  <a:pt x="0" y="0"/>
                                </a:moveTo>
                                <a:lnTo>
                                  <a:pt x="1093394" y="0"/>
                                </a:lnTo>
                                <a:lnTo>
                                  <a:pt x="1093394"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62" name="Shape 319162"/>
                        <wps:cNvSpPr/>
                        <wps:spPr>
                          <a:xfrm>
                            <a:off x="757789" y="3266377"/>
                            <a:ext cx="985533" cy="58280"/>
                          </a:xfrm>
                          <a:custGeom>
                            <a:avLst/>
                            <a:gdLst/>
                            <a:ahLst/>
                            <a:cxnLst/>
                            <a:rect l="0" t="0" r="0" b="0"/>
                            <a:pathLst>
                              <a:path w="985533" h="58280">
                                <a:moveTo>
                                  <a:pt x="0" y="0"/>
                                </a:moveTo>
                                <a:lnTo>
                                  <a:pt x="985533" y="0"/>
                                </a:lnTo>
                                <a:lnTo>
                                  <a:pt x="985533"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63" name="Shape 319163"/>
                        <wps:cNvSpPr/>
                        <wps:spPr>
                          <a:xfrm>
                            <a:off x="757789" y="3428276"/>
                            <a:ext cx="1046848" cy="58280"/>
                          </a:xfrm>
                          <a:custGeom>
                            <a:avLst/>
                            <a:gdLst/>
                            <a:ahLst/>
                            <a:cxnLst/>
                            <a:rect l="0" t="0" r="0" b="0"/>
                            <a:pathLst>
                              <a:path w="1046848" h="58280">
                                <a:moveTo>
                                  <a:pt x="0" y="0"/>
                                </a:moveTo>
                                <a:lnTo>
                                  <a:pt x="1046848" y="0"/>
                                </a:lnTo>
                                <a:lnTo>
                                  <a:pt x="1046848"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64" name="Shape 319164"/>
                        <wps:cNvSpPr/>
                        <wps:spPr>
                          <a:xfrm>
                            <a:off x="757789" y="3590176"/>
                            <a:ext cx="775526" cy="58293"/>
                          </a:xfrm>
                          <a:custGeom>
                            <a:avLst/>
                            <a:gdLst/>
                            <a:ahLst/>
                            <a:cxnLst/>
                            <a:rect l="0" t="0" r="0" b="0"/>
                            <a:pathLst>
                              <a:path w="775526" h="58293">
                                <a:moveTo>
                                  <a:pt x="0" y="0"/>
                                </a:moveTo>
                                <a:lnTo>
                                  <a:pt x="775526" y="0"/>
                                </a:lnTo>
                                <a:lnTo>
                                  <a:pt x="775526" y="58293"/>
                                </a:lnTo>
                                <a:lnTo>
                                  <a:pt x="0" y="58293"/>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65" name="Shape 319165"/>
                        <wps:cNvSpPr/>
                        <wps:spPr>
                          <a:xfrm>
                            <a:off x="757789" y="3752088"/>
                            <a:ext cx="921829" cy="58280"/>
                          </a:xfrm>
                          <a:custGeom>
                            <a:avLst/>
                            <a:gdLst/>
                            <a:ahLst/>
                            <a:cxnLst/>
                            <a:rect l="0" t="0" r="0" b="0"/>
                            <a:pathLst>
                              <a:path w="921829" h="58280">
                                <a:moveTo>
                                  <a:pt x="0" y="0"/>
                                </a:moveTo>
                                <a:lnTo>
                                  <a:pt x="921829" y="0"/>
                                </a:lnTo>
                                <a:lnTo>
                                  <a:pt x="921829"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66" name="Shape 319166"/>
                        <wps:cNvSpPr/>
                        <wps:spPr>
                          <a:xfrm>
                            <a:off x="757789" y="3913988"/>
                            <a:ext cx="850087" cy="58280"/>
                          </a:xfrm>
                          <a:custGeom>
                            <a:avLst/>
                            <a:gdLst/>
                            <a:ahLst/>
                            <a:cxnLst/>
                            <a:rect l="0" t="0" r="0" b="0"/>
                            <a:pathLst>
                              <a:path w="850087" h="58280">
                                <a:moveTo>
                                  <a:pt x="0" y="0"/>
                                </a:moveTo>
                                <a:lnTo>
                                  <a:pt x="850087" y="0"/>
                                </a:lnTo>
                                <a:lnTo>
                                  <a:pt x="850087"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67" name="Shape 319167"/>
                        <wps:cNvSpPr/>
                        <wps:spPr>
                          <a:xfrm>
                            <a:off x="757789" y="4075875"/>
                            <a:ext cx="927798" cy="58268"/>
                          </a:xfrm>
                          <a:custGeom>
                            <a:avLst/>
                            <a:gdLst/>
                            <a:ahLst/>
                            <a:cxnLst/>
                            <a:rect l="0" t="0" r="0" b="0"/>
                            <a:pathLst>
                              <a:path w="927798" h="58268">
                                <a:moveTo>
                                  <a:pt x="0" y="0"/>
                                </a:moveTo>
                                <a:lnTo>
                                  <a:pt x="927798" y="0"/>
                                </a:lnTo>
                                <a:lnTo>
                                  <a:pt x="927798" y="58268"/>
                                </a:lnTo>
                                <a:lnTo>
                                  <a:pt x="0" y="58268"/>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68" name="Shape 319168"/>
                        <wps:cNvSpPr/>
                        <wps:spPr>
                          <a:xfrm>
                            <a:off x="757789" y="4237774"/>
                            <a:ext cx="802564" cy="58268"/>
                          </a:xfrm>
                          <a:custGeom>
                            <a:avLst/>
                            <a:gdLst/>
                            <a:ahLst/>
                            <a:cxnLst/>
                            <a:rect l="0" t="0" r="0" b="0"/>
                            <a:pathLst>
                              <a:path w="802564" h="58268">
                                <a:moveTo>
                                  <a:pt x="0" y="0"/>
                                </a:moveTo>
                                <a:lnTo>
                                  <a:pt x="802564" y="0"/>
                                </a:lnTo>
                                <a:lnTo>
                                  <a:pt x="802564" y="58268"/>
                                </a:lnTo>
                                <a:lnTo>
                                  <a:pt x="0" y="58268"/>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69" name="Shape 319169"/>
                        <wps:cNvSpPr/>
                        <wps:spPr>
                          <a:xfrm>
                            <a:off x="757789" y="4399674"/>
                            <a:ext cx="861581" cy="58281"/>
                          </a:xfrm>
                          <a:custGeom>
                            <a:avLst/>
                            <a:gdLst/>
                            <a:ahLst/>
                            <a:cxnLst/>
                            <a:rect l="0" t="0" r="0" b="0"/>
                            <a:pathLst>
                              <a:path w="861581" h="58281">
                                <a:moveTo>
                                  <a:pt x="0" y="0"/>
                                </a:moveTo>
                                <a:lnTo>
                                  <a:pt x="861581" y="0"/>
                                </a:lnTo>
                                <a:lnTo>
                                  <a:pt x="861581" y="58281"/>
                                </a:lnTo>
                                <a:lnTo>
                                  <a:pt x="0" y="58281"/>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70" name="Shape 319170"/>
                        <wps:cNvSpPr/>
                        <wps:spPr>
                          <a:xfrm>
                            <a:off x="757789" y="4561574"/>
                            <a:ext cx="793521" cy="58280"/>
                          </a:xfrm>
                          <a:custGeom>
                            <a:avLst/>
                            <a:gdLst/>
                            <a:ahLst/>
                            <a:cxnLst/>
                            <a:rect l="0" t="0" r="0" b="0"/>
                            <a:pathLst>
                              <a:path w="793521" h="58280">
                                <a:moveTo>
                                  <a:pt x="0" y="0"/>
                                </a:moveTo>
                                <a:lnTo>
                                  <a:pt x="793521" y="0"/>
                                </a:lnTo>
                                <a:lnTo>
                                  <a:pt x="793521"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171" name="Shape 319171"/>
                        <wps:cNvSpPr/>
                        <wps:spPr>
                          <a:xfrm>
                            <a:off x="757789" y="4723473"/>
                            <a:ext cx="692607" cy="58280"/>
                          </a:xfrm>
                          <a:custGeom>
                            <a:avLst/>
                            <a:gdLst/>
                            <a:ahLst/>
                            <a:cxnLst/>
                            <a:rect l="0" t="0" r="0" b="0"/>
                            <a:pathLst>
                              <a:path w="692607" h="58280">
                                <a:moveTo>
                                  <a:pt x="0" y="0"/>
                                </a:moveTo>
                                <a:lnTo>
                                  <a:pt x="692607" y="0"/>
                                </a:lnTo>
                                <a:lnTo>
                                  <a:pt x="692607" y="58280"/>
                                </a:lnTo>
                                <a:lnTo>
                                  <a:pt x="0" y="5828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23439" name="Rectangle 23439"/>
                        <wps:cNvSpPr/>
                        <wps:spPr>
                          <a:xfrm>
                            <a:off x="327188" y="4729033"/>
                            <a:ext cx="509060"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Франция</w:t>
                              </w:r>
                            </w:p>
                          </w:txbxContent>
                        </wps:txbx>
                        <wps:bodyPr horzOverflow="overflow" vert="horz" lIns="0" tIns="0" rIns="0" bIns="0" rtlCol="0">
                          <a:noAutofit/>
                        </wps:bodyPr>
                      </wps:wsp>
                      <wps:wsp>
                        <wps:cNvPr id="23440" name="Rectangle 23440"/>
                        <wps:cNvSpPr/>
                        <wps:spPr>
                          <a:xfrm>
                            <a:off x="350150" y="4567173"/>
                            <a:ext cx="478519"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8"/>
                                </w:rPr>
                                <w:t>Испания</w:t>
                              </w:r>
                            </w:p>
                          </w:txbxContent>
                        </wps:txbx>
                        <wps:bodyPr horzOverflow="overflow" vert="horz" lIns="0" tIns="0" rIns="0" bIns="0" rtlCol="0">
                          <a:noAutofit/>
                        </wps:bodyPr>
                      </wps:wsp>
                      <wps:wsp>
                        <wps:cNvPr id="23441" name="Rectangle 23441"/>
                        <wps:cNvSpPr/>
                        <wps:spPr>
                          <a:xfrm>
                            <a:off x="192547" y="4405313"/>
                            <a:ext cx="688132"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8"/>
                                </w:rPr>
                                <w:t>Люксембург</w:t>
                              </w:r>
                            </w:p>
                          </w:txbxContent>
                        </wps:txbx>
                        <wps:bodyPr horzOverflow="overflow" vert="horz" lIns="0" tIns="0" rIns="0" bIns="0" rtlCol="0">
                          <a:noAutofit/>
                        </wps:bodyPr>
                      </wps:wsp>
                      <wps:wsp>
                        <wps:cNvPr id="23442" name="Rectangle 23442"/>
                        <wps:cNvSpPr/>
                        <wps:spPr>
                          <a:xfrm>
                            <a:off x="402013" y="4243453"/>
                            <a:ext cx="409542"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Италия</w:t>
                              </w:r>
                            </w:p>
                          </w:txbxContent>
                        </wps:txbx>
                        <wps:bodyPr horzOverflow="overflow" vert="horz" lIns="0" tIns="0" rIns="0" bIns="0" rtlCol="0">
                          <a:noAutofit/>
                        </wps:bodyPr>
                      </wps:wsp>
                      <wps:wsp>
                        <wps:cNvPr id="23443" name="Rectangle 23443"/>
                        <wps:cNvSpPr/>
                        <wps:spPr>
                          <a:xfrm>
                            <a:off x="293135" y="4081592"/>
                            <a:ext cx="554349"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Холандия</w:t>
                              </w:r>
                            </w:p>
                          </w:txbxContent>
                        </wps:txbx>
                        <wps:bodyPr horzOverflow="overflow" vert="horz" lIns="0" tIns="0" rIns="0" bIns="0" rtlCol="0">
                          <a:noAutofit/>
                        </wps:bodyPr>
                      </wps:wsp>
                      <wps:wsp>
                        <wps:cNvPr id="23444" name="Rectangle 23444"/>
                        <wps:cNvSpPr/>
                        <wps:spPr>
                          <a:xfrm>
                            <a:off x="366056" y="3919732"/>
                            <a:ext cx="457364"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Швеция</w:t>
                              </w:r>
                            </w:p>
                          </w:txbxContent>
                        </wps:txbx>
                        <wps:bodyPr horzOverflow="overflow" vert="horz" lIns="0" tIns="0" rIns="0" bIns="0" rtlCol="0">
                          <a:noAutofit/>
                        </wps:bodyPr>
                      </wps:wsp>
                      <wps:wsp>
                        <wps:cNvPr id="23445" name="Rectangle 23445"/>
                        <wps:cNvSpPr/>
                        <wps:spPr>
                          <a:xfrm>
                            <a:off x="413998" y="3757872"/>
                            <a:ext cx="393601"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Белгия</w:t>
                              </w:r>
                            </w:p>
                          </w:txbxContent>
                        </wps:txbx>
                        <wps:bodyPr horzOverflow="overflow" vert="horz" lIns="0" tIns="0" rIns="0" bIns="0" rtlCol="0">
                          <a:noAutofit/>
                        </wps:bodyPr>
                      </wps:wsp>
                      <wps:wsp>
                        <wps:cNvPr id="23446" name="Rectangle 23446"/>
                        <wps:cNvSpPr/>
                        <wps:spPr>
                          <a:xfrm>
                            <a:off x="441666" y="3596012"/>
                            <a:ext cx="356804"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Кипър</w:t>
                              </w:r>
                            </w:p>
                          </w:txbxContent>
                        </wps:txbx>
                        <wps:bodyPr horzOverflow="overflow" vert="horz" lIns="0" tIns="0" rIns="0" bIns="0" rtlCol="0">
                          <a:noAutofit/>
                        </wps:bodyPr>
                      </wps:wsp>
                      <wps:wsp>
                        <wps:cNvPr id="23447" name="Rectangle 23447"/>
                        <wps:cNvSpPr/>
                        <wps:spPr>
                          <a:xfrm>
                            <a:off x="444690" y="3434151"/>
                            <a:ext cx="352781"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8"/>
                                </w:rPr>
                                <w:t>Дания</w:t>
                              </w:r>
                            </w:p>
                          </w:txbxContent>
                        </wps:txbx>
                        <wps:bodyPr horzOverflow="overflow" vert="horz" lIns="0" tIns="0" rIns="0" bIns="0" rtlCol="0">
                          <a:noAutofit/>
                        </wps:bodyPr>
                      </wps:wsp>
                      <wps:wsp>
                        <wps:cNvPr id="23448" name="Rectangle 23448"/>
                        <wps:cNvSpPr/>
                        <wps:spPr>
                          <a:xfrm>
                            <a:off x="363368" y="3272291"/>
                            <a:ext cx="460940"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Австрия</w:t>
                              </w:r>
                            </w:p>
                          </w:txbxContent>
                        </wps:txbx>
                        <wps:bodyPr horzOverflow="overflow" vert="horz" lIns="0" tIns="0" rIns="0" bIns="0" rtlCol="0">
                          <a:noAutofit/>
                        </wps:bodyPr>
                      </wps:wsp>
                      <wps:wsp>
                        <wps:cNvPr id="23449" name="Rectangle 23449"/>
                        <wps:cNvSpPr/>
                        <wps:spPr>
                          <a:xfrm>
                            <a:off x="223463" y="3110431"/>
                            <a:ext cx="647014"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8"/>
                                </w:rPr>
                                <w:t>Финландия</w:t>
                              </w:r>
                            </w:p>
                          </w:txbxContent>
                        </wps:txbx>
                        <wps:bodyPr horzOverflow="overflow" vert="horz" lIns="0" tIns="0" rIns="0" bIns="0" rtlCol="0">
                          <a:noAutofit/>
                        </wps:bodyPr>
                      </wps:wsp>
                      <wps:wsp>
                        <wps:cNvPr id="23450" name="Rectangle 23450"/>
                        <wps:cNvSpPr/>
                        <wps:spPr>
                          <a:xfrm>
                            <a:off x="287871" y="2948571"/>
                            <a:ext cx="561351"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8"/>
                                </w:rPr>
                                <w:t>Ирландия</w:t>
                              </w:r>
                            </w:p>
                          </w:txbxContent>
                        </wps:txbx>
                        <wps:bodyPr horzOverflow="overflow" vert="horz" lIns="0" tIns="0" rIns="0" bIns="0" rtlCol="0">
                          <a:noAutofit/>
                        </wps:bodyPr>
                      </wps:wsp>
                      <wps:wsp>
                        <wps:cNvPr id="23451" name="Rectangle 23451"/>
                        <wps:cNvSpPr/>
                        <wps:spPr>
                          <a:xfrm>
                            <a:off x="434273" y="2786710"/>
                            <a:ext cx="366636"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Малта</w:t>
                              </w:r>
                            </w:p>
                          </w:txbxContent>
                        </wps:txbx>
                        <wps:bodyPr horzOverflow="overflow" vert="horz" lIns="0" tIns="0" rIns="0" bIns="0" rtlCol="0">
                          <a:noAutofit/>
                        </wps:bodyPr>
                      </wps:wsp>
                      <wps:wsp>
                        <wps:cNvPr id="23452" name="Rectangle 23452"/>
                        <wps:cNvSpPr/>
                        <wps:spPr>
                          <a:xfrm>
                            <a:off x="0" y="2624352"/>
                            <a:ext cx="944227"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8"/>
                                </w:rPr>
                                <w:t>Великобритания</w:t>
                              </w:r>
                            </w:p>
                          </w:txbxContent>
                        </wps:txbx>
                        <wps:bodyPr horzOverflow="overflow" vert="horz" lIns="0" tIns="0" rIns="0" bIns="0" rtlCol="0">
                          <a:noAutofit/>
                        </wps:bodyPr>
                      </wps:wsp>
                      <wps:wsp>
                        <wps:cNvPr id="23453" name="Rectangle 23453"/>
                        <wps:cNvSpPr/>
                        <wps:spPr>
                          <a:xfrm>
                            <a:off x="299293" y="2462456"/>
                            <a:ext cx="546156"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8"/>
                                </w:rPr>
                                <w:t>Германия</w:t>
                              </w:r>
                            </w:p>
                          </w:txbxContent>
                        </wps:txbx>
                        <wps:bodyPr horzOverflow="overflow" vert="horz" lIns="0" tIns="0" rIns="0" bIns="0" rtlCol="0">
                          <a:noAutofit/>
                        </wps:bodyPr>
                      </wps:wsp>
                      <wps:wsp>
                        <wps:cNvPr id="23454" name="Rectangle 23454"/>
                        <wps:cNvSpPr/>
                        <wps:spPr>
                          <a:xfrm>
                            <a:off x="218979" y="2300595"/>
                            <a:ext cx="652973"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Португалия</w:t>
                              </w:r>
                            </w:p>
                          </w:txbxContent>
                        </wps:txbx>
                        <wps:bodyPr horzOverflow="overflow" vert="horz" lIns="0" tIns="0" rIns="0" bIns="0" rtlCol="0">
                          <a:noAutofit/>
                        </wps:bodyPr>
                      </wps:wsp>
                      <wps:wsp>
                        <wps:cNvPr id="23455" name="Rectangle 23455"/>
                        <wps:cNvSpPr/>
                        <wps:spPr>
                          <a:xfrm>
                            <a:off x="296829" y="2138735"/>
                            <a:ext cx="549433"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Словения</w:t>
                              </w:r>
                            </w:p>
                          </w:txbxContent>
                        </wps:txbx>
                        <wps:bodyPr horzOverflow="overflow" vert="horz" lIns="0" tIns="0" rIns="0" bIns="0" rtlCol="0">
                          <a:noAutofit/>
                        </wps:bodyPr>
                      </wps:wsp>
                      <wps:wsp>
                        <wps:cNvPr id="23456" name="Rectangle 23456"/>
                        <wps:cNvSpPr/>
                        <wps:spPr>
                          <a:xfrm>
                            <a:off x="404138" y="1976875"/>
                            <a:ext cx="406712"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Гърция</w:t>
                              </w:r>
                            </w:p>
                          </w:txbxContent>
                        </wps:txbx>
                        <wps:bodyPr horzOverflow="overflow" vert="horz" lIns="0" tIns="0" rIns="0" bIns="0" rtlCol="0">
                          <a:noAutofit/>
                        </wps:bodyPr>
                      </wps:wsp>
                      <wps:wsp>
                        <wps:cNvPr id="23457" name="Rectangle 23457"/>
                        <wps:cNvSpPr/>
                        <wps:spPr>
                          <a:xfrm>
                            <a:off x="158380" y="1815014"/>
                            <a:ext cx="733571"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8"/>
                                </w:rPr>
                                <w:t>средно</w:t>
                              </w:r>
                              <w:r>
                                <w:rPr>
                                  <w:rFonts w:ascii="Calibri" w:eastAsia="Calibri" w:hAnsi="Calibri" w:cs="Calibri"/>
                                  <w:spacing w:val="2"/>
                                  <w:w w:val="89"/>
                                  <w:sz w:val="18"/>
                                </w:rPr>
                                <w:t xml:space="preserve"> </w:t>
                              </w:r>
                              <w:r>
                                <w:rPr>
                                  <w:rFonts w:ascii="Calibri" w:eastAsia="Calibri" w:hAnsi="Calibri" w:cs="Calibri"/>
                                  <w:w w:val="89"/>
                                  <w:sz w:val="18"/>
                                </w:rPr>
                                <w:t>за</w:t>
                              </w:r>
                              <w:r>
                                <w:rPr>
                                  <w:rFonts w:ascii="Calibri" w:eastAsia="Calibri" w:hAnsi="Calibri" w:cs="Calibri"/>
                                  <w:spacing w:val="2"/>
                                  <w:w w:val="89"/>
                                  <w:sz w:val="18"/>
                                </w:rPr>
                                <w:t xml:space="preserve"> </w:t>
                              </w:r>
                              <w:r>
                                <w:rPr>
                                  <w:rFonts w:ascii="Calibri" w:eastAsia="Calibri" w:hAnsi="Calibri" w:cs="Calibri"/>
                                  <w:w w:val="89"/>
                                  <w:sz w:val="18"/>
                                </w:rPr>
                                <w:t>ЕС</w:t>
                              </w:r>
                            </w:p>
                          </w:txbxContent>
                        </wps:txbx>
                        <wps:bodyPr horzOverflow="overflow" vert="horz" lIns="0" tIns="0" rIns="0" bIns="0" rtlCol="0">
                          <a:noAutofit/>
                        </wps:bodyPr>
                      </wps:wsp>
                      <wps:wsp>
                        <wps:cNvPr id="23458" name="Rectangle 23458"/>
                        <wps:cNvSpPr/>
                        <wps:spPr>
                          <a:xfrm>
                            <a:off x="418812" y="1653154"/>
                            <a:ext cx="387195"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Полша</w:t>
                              </w:r>
                            </w:p>
                          </w:txbxContent>
                        </wps:txbx>
                        <wps:bodyPr horzOverflow="overflow" vert="horz" lIns="0" tIns="0" rIns="0" bIns="0" rtlCol="0">
                          <a:noAutofit/>
                        </wps:bodyPr>
                      </wps:wsp>
                      <wps:wsp>
                        <wps:cNvPr id="23459" name="Rectangle 23459"/>
                        <wps:cNvSpPr/>
                        <wps:spPr>
                          <a:xfrm>
                            <a:off x="459025" y="1491294"/>
                            <a:ext cx="333712"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Чехия</w:t>
                              </w:r>
                            </w:p>
                          </w:txbxContent>
                        </wps:txbx>
                        <wps:bodyPr horzOverflow="overflow" vert="horz" lIns="0" tIns="0" rIns="0" bIns="0" rtlCol="0">
                          <a:noAutofit/>
                        </wps:bodyPr>
                      </wps:wsp>
                      <wps:wsp>
                        <wps:cNvPr id="23460" name="Rectangle 23460"/>
                        <wps:cNvSpPr/>
                        <wps:spPr>
                          <a:xfrm>
                            <a:off x="303886" y="1329434"/>
                            <a:ext cx="540048"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3"/>
                                  <w:sz w:val="18"/>
                                </w:rPr>
                                <w:t>Хърватия</w:t>
                              </w:r>
                            </w:p>
                          </w:txbxContent>
                        </wps:txbx>
                        <wps:bodyPr horzOverflow="overflow" vert="horz" lIns="0" tIns="0" rIns="0" bIns="0" rtlCol="0">
                          <a:noAutofit/>
                        </wps:bodyPr>
                      </wps:wsp>
                      <wps:wsp>
                        <wps:cNvPr id="23461" name="Rectangle 23461"/>
                        <wps:cNvSpPr/>
                        <wps:spPr>
                          <a:xfrm>
                            <a:off x="372103" y="1167573"/>
                            <a:ext cx="449320"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8"/>
                                </w:rPr>
                                <w:t>Естония</w:t>
                              </w:r>
                            </w:p>
                          </w:txbxContent>
                        </wps:txbx>
                        <wps:bodyPr horzOverflow="overflow" vert="horz" lIns="0" tIns="0" rIns="0" bIns="0" rtlCol="0">
                          <a:noAutofit/>
                        </wps:bodyPr>
                      </wps:wsp>
                      <wps:wsp>
                        <wps:cNvPr id="23462" name="Rectangle 23462"/>
                        <wps:cNvSpPr/>
                        <wps:spPr>
                          <a:xfrm>
                            <a:off x="298957" y="1005713"/>
                            <a:ext cx="546603"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3"/>
                                  <w:sz w:val="18"/>
                                </w:rPr>
                                <w:t>Словакия</w:t>
                              </w:r>
                            </w:p>
                          </w:txbxContent>
                        </wps:txbx>
                        <wps:bodyPr horzOverflow="overflow" vert="horz" lIns="0" tIns="0" rIns="0" bIns="0" rtlCol="0">
                          <a:noAutofit/>
                        </wps:bodyPr>
                      </wps:wsp>
                      <wps:wsp>
                        <wps:cNvPr id="23463" name="Rectangle 23463"/>
                        <wps:cNvSpPr/>
                        <wps:spPr>
                          <a:xfrm>
                            <a:off x="360117" y="843853"/>
                            <a:ext cx="465260"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Унгария</w:t>
                              </w:r>
                            </w:p>
                          </w:txbxContent>
                        </wps:txbx>
                        <wps:bodyPr horzOverflow="overflow" vert="horz" lIns="0" tIns="0" rIns="0" bIns="0" rtlCol="0">
                          <a:noAutofit/>
                        </wps:bodyPr>
                      </wps:wsp>
                      <wps:wsp>
                        <wps:cNvPr id="23464" name="Rectangle 23464"/>
                        <wps:cNvSpPr/>
                        <wps:spPr>
                          <a:xfrm>
                            <a:off x="455105" y="681993"/>
                            <a:ext cx="338926"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Литва</w:t>
                              </w:r>
                            </w:p>
                          </w:txbxContent>
                        </wps:txbx>
                        <wps:bodyPr horzOverflow="overflow" vert="horz" lIns="0" tIns="0" rIns="0" bIns="0" rtlCol="0">
                          <a:noAutofit/>
                        </wps:bodyPr>
                      </wps:wsp>
                      <wps:wsp>
                        <wps:cNvPr id="23465" name="Rectangle 23465"/>
                        <wps:cNvSpPr/>
                        <wps:spPr>
                          <a:xfrm>
                            <a:off x="406939" y="520133"/>
                            <a:ext cx="402987"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Латвия</w:t>
                              </w:r>
                            </w:p>
                          </w:txbxContent>
                        </wps:txbx>
                        <wps:bodyPr horzOverflow="overflow" vert="horz" lIns="0" tIns="0" rIns="0" bIns="0" rtlCol="0">
                          <a:noAutofit/>
                        </wps:bodyPr>
                      </wps:wsp>
                      <wps:wsp>
                        <wps:cNvPr id="23466" name="Rectangle 23466"/>
                        <wps:cNvSpPr/>
                        <wps:spPr>
                          <a:xfrm>
                            <a:off x="252584" y="357041"/>
                            <a:ext cx="608280" cy="16849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w w:val="105"/>
                                  <w:sz w:val="18"/>
                                </w:rPr>
                                <w:t>България</w:t>
                              </w:r>
                            </w:p>
                          </w:txbxContent>
                        </wps:txbx>
                        <wps:bodyPr horzOverflow="overflow" vert="horz" lIns="0" tIns="0" rIns="0" bIns="0" rtlCol="0">
                          <a:noAutofit/>
                        </wps:bodyPr>
                      </wps:wsp>
                      <wps:wsp>
                        <wps:cNvPr id="23467" name="Rectangle 23467"/>
                        <wps:cNvSpPr/>
                        <wps:spPr>
                          <a:xfrm>
                            <a:off x="343987" y="196414"/>
                            <a:ext cx="486713"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8"/>
                                </w:rPr>
                                <w:t>Румъния</w:t>
                              </w:r>
                            </w:p>
                          </w:txbxContent>
                        </wps:txbx>
                        <wps:bodyPr horzOverflow="overflow" vert="horz" lIns="0" tIns="0" rIns="0" bIns="0" rtlCol="0">
                          <a:noAutofit/>
                        </wps:bodyPr>
                      </wps:wsp>
                      <wps:wsp>
                        <wps:cNvPr id="319234" name="Shape 319234"/>
                        <wps:cNvSpPr/>
                        <wps:spPr>
                          <a:xfrm>
                            <a:off x="3124853" y="4190911"/>
                            <a:ext cx="603631" cy="522732"/>
                          </a:xfrm>
                          <a:custGeom>
                            <a:avLst/>
                            <a:gdLst/>
                            <a:ahLst/>
                            <a:cxnLst/>
                            <a:rect l="0" t="0" r="0" b="0"/>
                            <a:pathLst>
                              <a:path w="603631" h="522732">
                                <a:moveTo>
                                  <a:pt x="0" y="0"/>
                                </a:moveTo>
                                <a:lnTo>
                                  <a:pt x="603631" y="0"/>
                                </a:lnTo>
                                <a:lnTo>
                                  <a:pt x="603631" y="522732"/>
                                </a:lnTo>
                                <a:lnTo>
                                  <a:pt x="0" y="5227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469" name="Rectangle 23469"/>
                        <wps:cNvSpPr/>
                        <wps:spPr>
                          <a:xfrm>
                            <a:off x="3387153" y="4516394"/>
                            <a:ext cx="286039"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8"/>
                                </w:rPr>
                                <w:t>2015</w:t>
                              </w:r>
                            </w:p>
                          </w:txbxContent>
                        </wps:txbx>
                        <wps:bodyPr horzOverflow="overflow" vert="horz" lIns="0" tIns="0" rIns="0" bIns="0" rtlCol="0">
                          <a:noAutofit/>
                        </wps:bodyPr>
                      </wps:wsp>
                      <wps:wsp>
                        <wps:cNvPr id="319237" name="Shape 319237"/>
                        <wps:cNvSpPr/>
                        <wps:spPr>
                          <a:xfrm>
                            <a:off x="3199872" y="4515650"/>
                            <a:ext cx="132372" cy="132373"/>
                          </a:xfrm>
                          <a:custGeom>
                            <a:avLst/>
                            <a:gdLst/>
                            <a:ahLst/>
                            <a:cxnLst/>
                            <a:rect l="0" t="0" r="0" b="0"/>
                            <a:pathLst>
                              <a:path w="132372" h="132373">
                                <a:moveTo>
                                  <a:pt x="0" y="0"/>
                                </a:moveTo>
                                <a:lnTo>
                                  <a:pt x="132372" y="0"/>
                                </a:lnTo>
                                <a:lnTo>
                                  <a:pt x="132372" y="132373"/>
                                </a:lnTo>
                                <a:lnTo>
                                  <a:pt x="0" y="13237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23471" name="Rectangle 23471"/>
                        <wps:cNvSpPr/>
                        <wps:spPr>
                          <a:xfrm>
                            <a:off x="3387128" y="4263603"/>
                            <a:ext cx="286039"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8"/>
                                </w:rPr>
                                <w:t>2000</w:t>
                              </w:r>
                            </w:p>
                          </w:txbxContent>
                        </wps:txbx>
                        <wps:bodyPr horzOverflow="overflow" vert="horz" lIns="0" tIns="0" rIns="0" bIns="0" rtlCol="0">
                          <a:noAutofit/>
                        </wps:bodyPr>
                      </wps:wsp>
                      <wps:wsp>
                        <wps:cNvPr id="319240" name="Shape 319240"/>
                        <wps:cNvSpPr/>
                        <wps:spPr>
                          <a:xfrm>
                            <a:off x="3199872" y="4262806"/>
                            <a:ext cx="132321" cy="132411"/>
                          </a:xfrm>
                          <a:custGeom>
                            <a:avLst/>
                            <a:gdLst/>
                            <a:ahLst/>
                            <a:cxnLst/>
                            <a:rect l="0" t="0" r="0" b="0"/>
                            <a:pathLst>
                              <a:path w="132321" h="132411">
                                <a:moveTo>
                                  <a:pt x="0" y="0"/>
                                </a:moveTo>
                                <a:lnTo>
                                  <a:pt x="132321" y="0"/>
                                </a:lnTo>
                                <a:lnTo>
                                  <a:pt x="132321" y="132411"/>
                                </a:lnTo>
                                <a:lnTo>
                                  <a:pt x="0" y="132411"/>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g:wgp>
                  </a:graphicData>
                </a:graphic>
              </wp:inline>
            </w:drawing>
          </mc:Choice>
          <mc:Fallback xmlns:a="http://schemas.openxmlformats.org/drawingml/2006/main">
            <w:pict>
              <v:group id="Group 292158" style="width:306.456pt;height:383.145pt;mso-position-horizontal-relative:char;mso-position-vertical-relative:line" coordsize="38919,48659">
                <v:rect id="Rectangle 36757" style="position:absolute;width:1269;height:1481;left:10928;top:0;" filled="f" stroked="f">
                  <v:textbox inset="0,0,0,0">
                    <w:txbxContent>
                      <w:p>
                        <w:pPr>
                          <w:spacing w:before="0" w:after="160" w:line="259" w:lineRule="auto"/>
                          <w:ind w:right="0" w:firstLine="0"/>
                          <w:jc w:val="left"/>
                        </w:pPr>
                        <w:r>
                          <w:rPr>
                            <w:rFonts w:cs="Calibri" w:hAnsi="Calibri" w:eastAsia="Calibri" w:ascii="Calibri"/>
                            <w:w w:val="94"/>
                            <w:sz w:val="16"/>
                          </w:rPr>
                          <w:t xml:space="preserve">50</w:t>
                        </w:r>
                      </w:p>
                    </w:txbxContent>
                  </v:textbox>
                </v:rect>
                <v:rect id="Rectangle 36758" style="position:absolute;width:1906;height:1481;left:14516;top:0;" filled="f" stroked="f">
                  <v:textbox inset="0,0,0,0">
                    <w:txbxContent>
                      <w:p>
                        <w:pPr>
                          <w:spacing w:before="0" w:after="160" w:line="259" w:lineRule="auto"/>
                          <w:ind w:right="0" w:firstLine="0"/>
                          <w:jc w:val="left"/>
                        </w:pPr>
                        <w:r>
                          <w:rPr>
                            <w:rFonts w:cs="Calibri" w:hAnsi="Calibri" w:eastAsia="Calibri" w:ascii="Calibri"/>
                            <w:w w:val="94"/>
                            <w:sz w:val="16"/>
                          </w:rPr>
                          <w:t xml:space="preserve">100</w:t>
                        </w:r>
                      </w:p>
                    </w:txbxContent>
                  </v:textbox>
                </v:rect>
                <v:rect id="Rectangle 36756" style="position:absolute;width:635;height:1481;left:7338;top:0;" filled="f" stroked="f">
                  <v:textbox inset="0,0,0,0">
                    <w:txbxContent>
                      <w:p>
                        <w:pPr>
                          <w:spacing w:before="0" w:after="160" w:line="259" w:lineRule="auto"/>
                          <w:ind w:right="0" w:firstLine="0"/>
                          <w:jc w:val="left"/>
                        </w:pPr>
                        <w:r>
                          <w:rPr>
                            <w:rFonts w:cs="Calibri" w:hAnsi="Calibri" w:eastAsia="Calibri" w:ascii="Calibri"/>
                            <w:w w:val="94"/>
                            <w:sz w:val="16"/>
                          </w:rPr>
                          <w:t xml:space="preserve">0</w:t>
                        </w:r>
                      </w:p>
                    </w:txbxContent>
                  </v:textbox>
                </v:rect>
                <v:rect id="Rectangle 23335" style="position:absolute;width:1906;height:1481;left:18345;top:0;" filled="f" stroked="f">
                  <v:textbox inset="0,0,0,0">
                    <w:txbxContent>
                      <w:p>
                        <w:pPr>
                          <w:spacing w:before="0" w:after="160" w:line="259" w:lineRule="auto"/>
                          <w:ind w:right="0" w:firstLine="0"/>
                          <w:jc w:val="left"/>
                        </w:pPr>
                        <w:r>
                          <w:rPr>
                            <w:rFonts w:cs="Calibri" w:hAnsi="Calibri" w:eastAsia="Calibri" w:ascii="Calibri"/>
                            <w:w w:val="94"/>
                            <w:sz w:val="16"/>
                          </w:rPr>
                          <w:t xml:space="preserve">150</w:t>
                        </w:r>
                      </w:p>
                    </w:txbxContent>
                  </v:textbox>
                </v:rect>
                <v:rect id="Rectangle 23336" style="position:absolute;width:1906;height:1481;left:22172;top:0;" filled="f" stroked="f">
                  <v:textbox inset="0,0,0,0">
                    <w:txbxContent>
                      <w:p>
                        <w:pPr>
                          <w:spacing w:before="0" w:after="160" w:line="259" w:lineRule="auto"/>
                          <w:ind w:right="0" w:firstLine="0"/>
                          <w:jc w:val="left"/>
                        </w:pPr>
                        <w:r>
                          <w:rPr>
                            <w:rFonts w:cs="Calibri" w:hAnsi="Calibri" w:eastAsia="Calibri" w:ascii="Calibri"/>
                            <w:w w:val="94"/>
                            <w:sz w:val="16"/>
                          </w:rPr>
                          <w:t xml:space="preserve">200</w:t>
                        </w:r>
                      </w:p>
                    </w:txbxContent>
                  </v:textbox>
                </v:rect>
                <v:rect id="Rectangle 23337" style="position:absolute;width:1906;height:1481;left:26000;top:0;" filled="f" stroked="f">
                  <v:textbox inset="0,0,0,0">
                    <w:txbxContent>
                      <w:p>
                        <w:pPr>
                          <w:spacing w:before="0" w:after="160" w:line="259" w:lineRule="auto"/>
                          <w:ind w:right="0" w:firstLine="0"/>
                          <w:jc w:val="left"/>
                        </w:pPr>
                        <w:r>
                          <w:rPr>
                            <w:rFonts w:cs="Calibri" w:hAnsi="Calibri" w:eastAsia="Calibri" w:ascii="Calibri"/>
                            <w:w w:val="94"/>
                            <w:sz w:val="16"/>
                          </w:rPr>
                          <w:t xml:space="preserve">250</w:t>
                        </w:r>
                      </w:p>
                    </w:txbxContent>
                  </v:textbox>
                </v:rect>
                <v:rect id="Rectangle 23338" style="position:absolute;width:1906;height:1481;left:29829;top:0;" filled="f" stroked="f">
                  <v:textbox inset="0,0,0,0">
                    <w:txbxContent>
                      <w:p>
                        <w:pPr>
                          <w:spacing w:before="0" w:after="160" w:line="259" w:lineRule="auto"/>
                          <w:ind w:right="0" w:firstLine="0"/>
                          <w:jc w:val="left"/>
                        </w:pPr>
                        <w:r>
                          <w:rPr>
                            <w:rFonts w:cs="Calibri" w:hAnsi="Calibri" w:eastAsia="Calibri" w:ascii="Calibri"/>
                            <w:w w:val="94"/>
                            <w:sz w:val="16"/>
                          </w:rPr>
                          <w:t xml:space="preserve">300</w:t>
                        </w:r>
                      </w:p>
                    </w:txbxContent>
                  </v:textbox>
                </v:rect>
                <v:rect id="Rectangle 23339" style="position:absolute;width:1906;height:1481;left:33657;top:0;" filled="f" stroked="f">
                  <v:textbox inset="0,0,0,0">
                    <w:txbxContent>
                      <w:p>
                        <w:pPr>
                          <w:spacing w:before="0" w:after="160" w:line="259" w:lineRule="auto"/>
                          <w:ind w:right="0" w:firstLine="0"/>
                          <w:jc w:val="left"/>
                        </w:pPr>
                        <w:r>
                          <w:rPr>
                            <w:rFonts w:cs="Calibri" w:hAnsi="Calibri" w:eastAsia="Calibri" w:ascii="Calibri"/>
                            <w:w w:val="94"/>
                            <w:sz w:val="16"/>
                          </w:rPr>
                          <w:t xml:space="preserve">350</w:t>
                        </w:r>
                      </w:p>
                    </w:txbxContent>
                  </v:textbox>
                </v:rect>
                <v:rect id="Rectangle 23340" style="position:absolute;width:1906;height:1481;left:37486;top:0;" filled="f" stroked="f">
                  <v:textbox inset="0,0,0,0">
                    <w:txbxContent>
                      <w:p>
                        <w:pPr>
                          <w:spacing w:before="0" w:after="160" w:line="259" w:lineRule="auto"/>
                          <w:ind w:right="0" w:firstLine="0"/>
                          <w:jc w:val="left"/>
                        </w:pPr>
                        <w:r>
                          <w:rPr>
                            <w:rFonts w:cs="Calibri" w:hAnsi="Calibri" w:eastAsia="Calibri" w:ascii="Calibri"/>
                            <w:w w:val="94"/>
                            <w:sz w:val="16"/>
                          </w:rPr>
                          <w:t xml:space="preserve">400</w:t>
                        </w:r>
                      </w:p>
                    </w:txbxContent>
                  </v:textbox>
                </v:rect>
                <v:shape id="Shape 23341" style="position:absolute;width:30623;height:0;left:7577;top:1708;" coordsize="3062300,0" path="m0,0l3062300,0">
                  <v:stroke weight="0.49pt" endcap="flat" joinstyle="miter" miterlimit="10" on="true" color="#e3e3e3"/>
                  <v:fill on="false" color="#000000" opacity="0"/>
                </v:shape>
                <v:shape id="Shape 23342" style="position:absolute;width:0;height:46950;left:7577;top:1708;" coordsize="0,4695063" path="m0,4695063l0,0">
                  <v:stroke weight="0.49pt" endcap="flat" joinstyle="miter" miterlimit="10" on="true" color="#e3e3e3"/>
                  <v:fill on="false" color="#000000" opacity="0"/>
                </v:shape>
                <v:shape id="Shape 23343" style="position:absolute;width:0;height:47324;left:11405;top:1335;" coordsize="0,4732401" path="m0,4732401l0,0">
                  <v:stroke weight="0.49pt" endcap="flat" joinstyle="miter" miterlimit="10" on="true" color="#e3e3e3"/>
                  <v:fill on="false" color="#000000" opacity="0"/>
                </v:shape>
                <v:shape id="Shape 23344" style="position:absolute;width:0;height:47324;left:15233;top:1335;" coordsize="0,4732401" path="m0,4732401l0,0">
                  <v:stroke weight="0.49pt" endcap="flat" joinstyle="miter" miterlimit="10" on="true" color="#e3e3e3"/>
                  <v:fill on="false" color="#000000" opacity="0"/>
                </v:shape>
                <v:shape id="Shape 23345" style="position:absolute;width:0;height:47324;left:19061;top:1335;" coordsize="0,4732401" path="m0,4732401l0,0">
                  <v:stroke weight="0.49pt" endcap="flat" joinstyle="miter" miterlimit="10" on="true" color="#e3e3e3"/>
                  <v:fill on="false" color="#000000" opacity="0"/>
                </v:shape>
                <v:shape id="Shape 23346" style="position:absolute;width:0;height:47324;left:22889;top:1335;" coordsize="0,4732401" path="m0,4732401l0,0">
                  <v:stroke weight="0.49pt" endcap="flat" joinstyle="miter" miterlimit="10" on="true" color="#e3e3e3"/>
                  <v:fill on="false" color="#000000" opacity="0"/>
                </v:shape>
                <v:shape id="Shape 23347" style="position:absolute;width:0;height:47324;left:26717;top:1335;" coordsize="0,4732401" path="m0,4732401l0,0">
                  <v:stroke weight="0.49pt" endcap="flat" joinstyle="miter" miterlimit="10" on="true" color="#e3e3e3"/>
                  <v:fill on="false" color="#000000" opacity="0"/>
                </v:shape>
                <v:shape id="Shape 23348" style="position:absolute;width:0;height:47324;left:30545;top:1335;" coordsize="0,4732401" path="m0,4732401l0,0">
                  <v:stroke weight="0.49pt" endcap="flat" joinstyle="miter" miterlimit="10" on="true" color="#e3e3e3"/>
                  <v:fill on="false" color="#000000" opacity="0"/>
                </v:shape>
                <v:shape id="Shape 23349" style="position:absolute;width:0;height:47324;left:34372;top:1335;" coordsize="0,4732401" path="m0,4732401l0,0">
                  <v:stroke weight="0.49pt" endcap="flat" joinstyle="miter" miterlimit="10" on="true" color="#e3e3e3"/>
                  <v:fill on="false" color="#000000" opacity="0"/>
                </v:shape>
                <v:shape id="Shape 23350" style="position:absolute;width:0;height:47324;left:38200;top:1335;" coordsize="0,4732401" path="m0,4732401l0,0">
                  <v:stroke weight="0.49pt" endcap="flat" joinstyle="miter" miterlimit="10" on="true" color="#e3e3e3"/>
                  <v:fill on="false" color="#000000" opacity="0"/>
                </v:shape>
                <v:shape id="Shape 23351" style="position:absolute;width:0;height:46950;left:7577;top:1335;" coordsize="0,4695063" path="m0,4695063l0,0">
                  <v:stroke weight="0.49pt" endcap="flat" joinstyle="miter" miterlimit="10" on="true" color="#e3e3e3"/>
                  <v:fill on="false" color="#000000" opacity="0"/>
                </v:shape>
                <v:shape id="Shape 23352" style="position:absolute;width:765;height:0;left:7204;top:47849;" coordsize="76556,0" path="m0,0l76556,0">
                  <v:stroke weight="0.49pt" endcap="flat" joinstyle="miter" miterlimit="10" on="true" color="#e3e3e3"/>
                  <v:fill on="false" color="#000000" opacity="0"/>
                </v:shape>
                <v:shape id="Shape 23353" style="position:absolute;width:765;height:0;left:7204;top:46230;" coordsize="76556,0" path="m0,0l76556,0">
                  <v:stroke weight="0.49pt" endcap="flat" joinstyle="miter" miterlimit="10" on="true" color="#e3e3e3"/>
                  <v:fill on="false" color="#000000" opacity="0"/>
                </v:shape>
                <v:shape id="Shape 23354" style="position:absolute;width:765;height:0;left:7204;top:44611;" coordsize="76556,0" path="m0,0l76556,0">
                  <v:stroke weight="0.49pt" endcap="flat" joinstyle="miter" miterlimit="10" on="true" color="#e3e3e3"/>
                  <v:fill on="false" color="#000000" opacity="0"/>
                </v:shape>
                <v:shape id="Shape 23355" style="position:absolute;width:765;height:0;left:7204;top:42993;" coordsize="76556,0" path="m0,0l76556,0">
                  <v:stroke weight="0.49pt" endcap="flat" joinstyle="miter" miterlimit="10" on="true" color="#e3e3e3"/>
                  <v:fill on="false" color="#000000" opacity="0"/>
                </v:shape>
                <v:shape id="Shape 23356" style="position:absolute;width:765;height:0;left:7204;top:41374;" coordsize="76556,0" path="m0,0l76556,0">
                  <v:stroke weight="0.49pt" endcap="flat" joinstyle="miter" miterlimit="10" on="true" color="#e3e3e3"/>
                  <v:fill on="false" color="#000000" opacity="0"/>
                </v:shape>
                <v:shape id="Shape 23357" style="position:absolute;width:765;height:0;left:7204;top:39754;" coordsize="76556,0" path="m0,0l76556,0">
                  <v:stroke weight="0.49pt" endcap="flat" joinstyle="miter" miterlimit="10" on="true" color="#e3e3e3"/>
                  <v:fill on="false" color="#000000" opacity="0"/>
                </v:shape>
                <v:shape id="Shape 23358" style="position:absolute;width:765;height:0;left:7204;top:38135;" coordsize="76556,0" path="m0,0l76556,0">
                  <v:stroke weight="0.49pt" endcap="flat" joinstyle="miter" miterlimit="10" on="true" color="#e3e3e3"/>
                  <v:fill on="false" color="#000000" opacity="0"/>
                </v:shape>
                <v:shape id="Shape 23359" style="position:absolute;width:765;height:0;left:7204;top:36517;" coordsize="76556,0" path="m0,0l76556,0">
                  <v:stroke weight="0.49pt" endcap="flat" joinstyle="miter" miterlimit="10" on="true" color="#e3e3e3"/>
                  <v:fill on="false" color="#000000" opacity="0"/>
                </v:shape>
                <v:shape id="Shape 23360" style="position:absolute;width:765;height:0;left:7204;top:34897;" coordsize="76556,0" path="m0,0l76556,0">
                  <v:stroke weight="0.49pt" endcap="flat" joinstyle="miter" miterlimit="10" on="true" color="#e3e3e3"/>
                  <v:fill on="false" color="#000000" opacity="0"/>
                </v:shape>
                <v:shape id="Shape 23361" style="position:absolute;width:765;height:0;left:7204;top:33279;" coordsize="76556,0" path="m0,0l76556,0">
                  <v:stroke weight="0.49pt" endcap="flat" joinstyle="miter" miterlimit="10" on="true" color="#e3e3e3"/>
                  <v:fill on="false" color="#000000" opacity="0"/>
                </v:shape>
                <v:shape id="Shape 23362" style="position:absolute;width:765;height:0;left:7204;top:31660;" coordsize="76556,0" path="m0,0l76556,0">
                  <v:stroke weight="0.49pt" endcap="flat" joinstyle="miter" miterlimit="10" on="true" color="#e3e3e3"/>
                  <v:fill on="false" color="#000000" opacity="0"/>
                </v:shape>
                <v:shape id="Shape 23363" style="position:absolute;width:765;height:0;left:7204;top:30040;" coordsize="76556,0" path="m0,0l76556,0">
                  <v:stroke weight="0.49pt" endcap="flat" joinstyle="miter" miterlimit="10" on="true" color="#e3e3e3"/>
                  <v:fill on="false" color="#000000" opacity="0"/>
                </v:shape>
                <v:shape id="Shape 23364" style="position:absolute;width:765;height:0;left:7204;top:28422;" coordsize="76556,0" path="m0,0l76556,0">
                  <v:stroke weight="0.49pt" endcap="flat" joinstyle="miter" miterlimit="10" on="true" color="#e3e3e3"/>
                  <v:fill on="false" color="#000000" opacity="0"/>
                </v:shape>
                <v:shape id="Shape 23365" style="position:absolute;width:765;height:0;left:7204;top:26802;" coordsize="76556,0" path="m0,0l76556,0">
                  <v:stroke weight="0.49pt" endcap="flat" joinstyle="miter" miterlimit="10" on="true" color="#e3e3e3"/>
                  <v:fill on="false" color="#000000" opacity="0"/>
                </v:shape>
                <v:shape id="Shape 23366" style="position:absolute;width:765;height:0;left:7204;top:25184;" coordsize="76556,0" path="m0,0l76556,0">
                  <v:stroke weight="0.49pt" endcap="flat" joinstyle="miter" miterlimit="10" on="true" color="#e3e3e3"/>
                  <v:fill on="false" color="#000000" opacity="0"/>
                </v:shape>
                <v:shape id="Shape 23367" style="position:absolute;width:765;height:0;left:7204;top:23565;" coordsize="76556,0" path="m0,0l76556,0">
                  <v:stroke weight="0.49pt" endcap="flat" joinstyle="miter" miterlimit="10" on="true" color="#e3e3e3"/>
                  <v:fill on="false" color="#000000" opacity="0"/>
                </v:shape>
                <v:shape id="Shape 23368" style="position:absolute;width:765;height:0;left:7204;top:21946;" coordsize="76556,0" path="m0,0l76556,0">
                  <v:stroke weight="0.49pt" endcap="flat" joinstyle="miter" miterlimit="10" on="true" color="#e3e3e3"/>
                  <v:fill on="false" color="#000000" opacity="0"/>
                </v:shape>
                <v:shape id="Shape 23369" style="position:absolute;width:765;height:0;left:7204;top:20327;" coordsize="76556,0" path="m0,0l76556,0">
                  <v:stroke weight="0.49pt" endcap="flat" joinstyle="miter" miterlimit="10" on="true" color="#e3e3e3"/>
                  <v:fill on="false" color="#000000" opacity="0"/>
                </v:shape>
                <v:shape id="Shape 23370" style="position:absolute;width:765;height:0;left:7204;top:18708;" coordsize="76556,0" path="m0,0l76556,0">
                  <v:stroke weight="0.49pt" endcap="flat" joinstyle="miter" miterlimit="10" on="true" color="#e3e3e3"/>
                  <v:fill on="false" color="#000000" opacity="0"/>
                </v:shape>
                <v:shape id="Shape 23371" style="position:absolute;width:765;height:0;left:7204;top:17089;" coordsize="76556,0" path="m0,0l76556,0">
                  <v:stroke weight="0.49pt" endcap="flat" joinstyle="miter" miterlimit="10" on="true" color="#e3e3e3"/>
                  <v:fill on="false" color="#000000" opacity="0"/>
                </v:shape>
                <v:shape id="Shape 23372" style="position:absolute;width:765;height:0;left:7204;top:15470;" coordsize="76556,0" path="m0,0l76556,0">
                  <v:stroke weight="0.49pt" endcap="flat" joinstyle="miter" miterlimit="10" on="true" color="#e3e3e3"/>
                  <v:fill on="false" color="#000000" opacity="0"/>
                </v:shape>
                <v:shape id="Shape 23373" style="position:absolute;width:765;height:0;left:7204;top:13851;" coordsize="76556,0" path="m0,0l76556,0">
                  <v:stroke weight="0.49pt" endcap="flat" joinstyle="miter" miterlimit="10" on="true" color="#e3e3e3"/>
                  <v:fill on="false" color="#000000" opacity="0"/>
                </v:shape>
                <v:shape id="Shape 23374" style="position:absolute;width:765;height:0;left:7204;top:12232;" coordsize="76556,0" path="m0,0l76556,0">
                  <v:stroke weight="0.49pt" endcap="flat" joinstyle="miter" miterlimit="10" on="true" color="#e3e3e3"/>
                  <v:fill on="false" color="#000000" opacity="0"/>
                </v:shape>
                <v:shape id="Shape 23375" style="position:absolute;width:765;height:0;left:7204;top:10613;" coordsize="76556,0" path="m0,0l76556,0">
                  <v:stroke weight="0.49pt" endcap="flat" joinstyle="miter" miterlimit="10" on="true" color="#e3e3e3"/>
                  <v:fill on="false" color="#000000" opacity="0"/>
                </v:shape>
                <v:shape id="Shape 23376" style="position:absolute;width:765;height:0;left:7204;top:8994;" coordsize="76556,0" path="m0,0l76556,0">
                  <v:stroke weight="0.49pt" endcap="flat" joinstyle="miter" miterlimit="10" on="true" color="#e3e3e3"/>
                  <v:fill on="false" color="#000000" opacity="0"/>
                </v:shape>
                <v:shape id="Shape 23377" style="position:absolute;width:765;height:0;left:7204;top:7375;" coordsize="76556,0" path="m0,0l76556,0">
                  <v:stroke weight="0.49pt" endcap="flat" joinstyle="miter" miterlimit="10" on="true" color="#e3e3e3"/>
                  <v:fill on="false" color="#000000" opacity="0"/>
                </v:shape>
                <v:shape id="Shape 23378" style="position:absolute;width:765;height:0;left:7204;top:5756;" coordsize="76556,0" path="m0,0l76556,0">
                  <v:stroke weight="0.49pt" endcap="flat" joinstyle="miter" miterlimit="10" on="true" color="#e3e3e3"/>
                  <v:fill on="false" color="#000000" opacity="0"/>
                </v:shape>
                <v:shape id="Shape 23379" style="position:absolute;width:765;height:0;left:7204;top:4137;" coordsize="76556,0" path="m0,0l76556,0">
                  <v:stroke weight="0.49pt" endcap="flat" joinstyle="miter" miterlimit="10" on="true" color="#e3e3e3"/>
                  <v:fill on="false" color="#000000" opacity="0"/>
                </v:shape>
                <v:shape id="Shape 23380" style="position:absolute;width:765;height:0;left:7204;top:2518;" coordsize="76556,0" path="m0,0l76556,0">
                  <v:stroke weight="0.49pt" endcap="flat" joinstyle="miter" miterlimit="10" on="true" color="#e3e3e3"/>
                  <v:fill on="false" color="#000000" opacity="0"/>
                </v:shape>
                <v:shape id="Shape 319257" style="position:absolute;width:19525;height:582;left:7577;top:2550;" coordsize="1952536,58280" path="m0,0l1952536,0l1952536,58280l0,58280l0,0">
                  <v:stroke weight="0pt" endcap="flat" joinstyle="miter" miterlimit="10" on="false" color="#000000" opacity="0"/>
                  <v:fill on="true" color="#175b7b"/>
                </v:shape>
                <v:shape id="Shape 319258" style="position:absolute;width:18582;height:582;left:7577;top:4169;" coordsize="1858277,58280" path="m0,0l1858277,0l1858277,58280l0,58280l0,0">
                  <v:stroke weight="0pt" endcap="flat" joinstyle="miter" miterlimit="10" on="false" color="#000000" opacity="0"/>
                  <v:fill on="true" color="#175b7b"/>
                </v:shape>
                <v:shape id="Shape 319259" style="position:absolute;width:17622;height:582;left:7577;top:5788;" coordsize="1762214,58280" path="m0,0l1762214,0l1762214,58280l0,58280l0,0">
                  <v:stroke weight="0pt" endcap="flat" joinstyle="miter" miterlimit="10" on="false" color="#000000" opacity="0"/>
                  <v:fill on="true" color="#175b7b"/>
                </v:shape>
                <v:shape id="Shape 319260" style="position:absolute;width:17621;height:582;left:7577;top:7407;" coordsize="1762125,58280" path="m0,0l1762125,0l1762125,58280l0,58280l0,0">
                  <v:stroke weight="0pt" endcap="flat" joinstyle="miter" miterlimit="10" on="false" color="#000000" opacity="0"/>
                  <v:fill on="true" color="#175b7b"/>
                </v:shape>
                <v:shape id="Shape 319261" style="position:absolute;width:14831;height:582;left:7577;top:9026;" coordsize="1483157,58280" path="m0,0l1483157,0l1483157,58280l0,58280l0,0">
                  <v:stroke weight="0pt" endcap="flat" joinstyle="miter" miterlimit="10" on="false" color="#000000" opacity="0"/>
                  <v:fill on="true" color="#175b7b"/>
                </v:shape>
                <v:shape id="Shape 319262" style="position:absolute;width:13583;height:582;left:7577;top:10645;" coordsize="1358354,58280" path="m0,0l1358354,0l1358354,58280l0,58280l0,0">
                  <v:stroke weight="0pt" endcap="flat" joinstyle="miter" miterlimit="10" on="false" color="#000000" opacity="0"/>
                  <v:fill on="true" color="#175b7b"/>
                </v:shape>
                <v:shape id="Shape 319263" style="position:absolute;width:12879;height:582;left:7577;top:12264;" coordsize="1287932,58293" path="m0,0l1287932,0l1287932,58293l0,58293l0,0">
                  <v:stroke weight="0pt" endcap="flat" joinstyle="miter" miterlimit="10" on="false" color="#000000" opacity="0"/>
                  <v:fill on="true" color="#175b7b"/>
                </v:shape>
                <v:shape id="Shape 319264" style="position:absolute;width:12349;height:582;left:7577;top:13883;" coordsize="1234948,58280" path="m0,0l1234948,0l1234948,58280l0,58280l0,0">
                  <v:stroke weight="0pt" endcap="flat" joinstyle="miter" miterlimit="10" on="false" color="#000000" opacity="0"/>
                  <v:fill on="true" color="#175b7b"/>
                </v:shape>
                <v:shape id="Shape 319265" style="position:absolute;width:9963;height:582;left:7577;top:15502;" coordsize="996391,58280" path="m0,0l996391,0l996391,58280l0,58280l0,0">
                  <v:stroke weight="0pt" endcap="flat" joinstyle="miter" miterlimit="10" on="false" color="#000000" opacity="0"/>
                  <v:fill on="true" color="#175b7b"/>
                </v:shape>
                <v:shape id="Shape 319266" style="position:absolute;width:9740;height:582;left:7577;top:17121;" coordsize="974039,58280" path="m0,0l974039,0l974039,58280l0,58280l0,0">
                  <v:stroke weight="0pt" endcap="flat" joinstyle="miter" miterlimit="10" on="false" color="#000000" opacity="0"/>
                  <v:fill on="true" color="#175b7b"/>
                </v:shape>
                <v:shape id="Shape 319267" style="position:absolute;width:9012;height:582;left:7577;top:18740;" coordsize="901230,58280" path="m0,0l901230,0l901230,58280l0,58280l0,0">
                  <v:stroke weight="0pt" endcap="flat" joinstyle="miter" miterlimit="10" on="false" color="#000000" opacity="0"/>
                  <v:fill on="true" color="#175b7b"/>
                </v:shape>
                <v:shape id="Shape 319268" style="position:absolute;width:7105;height:582;left:7577;top:20359;" coordsize="710540,58280" path="m0,0l710540,0l710540,58280l0,58280l0,0">
                  <v:stroke weight="0pt" endcap="flat" joinstyle="miter" miterlimit="10" on="false" color="#000000" opacity="0"/>
                  <v:fill on="true" color="#175b7b"/>
                </v:shape>
                <v:shape id="Shape 319269" style="position:absolute;width:7025;height:582;left:7577;top:21978;" coordsize="702564,58280" path="m0,0l702564,0l702564,58280l0,58280l0,0">
                  <v:stroke weight="0pt" endcap="flat" joinstyle="miter" miterlimit="10" on="false" color="#000000" opacity="0"/>
                  <v:fill on="true" color="#175b7b"/>
                </v:shape>
                <v:shape id="Shape 319270" style="position:absolute;width:6747;height:582;left:7577;top:23597;" coordsize="674700,58293" path="m0,0l674700,0l674700,58293l0,58293l0,0">
                  <v:stroke weight="0pt" endcap="flat" joinstyle="miter" miterlimit="10" on="false" color="#000000" opacity="0"/>
                  <v:fill on="true" color="#175b7b"/>
                </v:shape>
                <v:shape id="Shape 319271" style="position:absolute;width:6548;height:582;left:7577;top:25216;" coordsize="654876,58280" path="m0,0l654876,0l654876,58280l0,58280l0,0">
                  <v:stroke weight="0pt" endcap="flat" joinstyle="miter" miterlimit="10" on="false" color="#000000" opacity="0"/>
                  <v:fill on="true" color="#175b7b"/>
                </v:shape>
                <v:shape id="Shape 319272" style="position:absolute;width:6439;height:582;left:7577;top:26835;" coordsize="643928,58280" path="m0,0l643928,0l643928,58280l0,58280l0,0">
                  <v:stroke weight="0pt" endcap="flat" joinstyle="miter" miterlimit="10" on="false" color="#000000" opacity="0"/>
                  <v:fill on="true" color="#175b7b"/>
                </v:shape>
                <v:shape id="Shape 319273" style="position:absolute;width:6376;height:582;left:7577;top:28454;" coordsize="637654,58280" path="m0,0l637654,0l637654,58280l0,58280l0,0">
                  <v:stroke weight="0pt" endcap="flat" joinstyle="miter" miterlimit="10" on="false" color="#000000" opacity="0"/>
                  <v:fill on="true" color="#175b7b"/>
                </v:shape>
                <v:shape id="Shape 319274" style="position:absolute;width:6336;height:582;left:7577;top:30073;" coordsize="633667,58280" path="m0,0l633667,0l633667,58280l0,58280l0,0">
                  <v:stroke weight="0pt" endcap="flat" joinstyle="miter" miterlimit="10" on="false" color="#000000" opacity="0"/>
                  <v:fill on="true" color="#175b7b"/>
                </v:shape>
                <v:shape id="Shape 319275" style="position:absolute;width:6082;height:582;left:7577;top:31692;" coordsize="608254,58280" path="m0,0l608254,0l608254,58280l0,58280l0,0">
                  <v:stroke weight="0pt" endcap="flat" joinstyle="miter" miterlimit="10" on="false" color="#000000" opacity="0"/>
                  <v:fill on="true" color="#175b7b"/>
                </v:shape>
                <v:shape id="Shape 319276" style="position:absolute;width:5790;height:582;left:7577;top:33311;" coordsize="579082,58280" path="m0,0l579082,0l579082,58280l0,58280l0,0">
                  <v:stroke weight="0pt" endcap="flat" joinstyle="miter" miterlimit="10" on="false" color="#000000" opacity="0"/>
                  <v:fill on="true" color="#175b7b"/>
                </v:shape>
                <v:shape id="Shape 319277" style="position:absolute;width:5718;height:582;left:7577;top:34930;" coordsize="571881,58280" path="m0,0l571881,0l571881,58280l0,58280l0,0">
                  <v:stroke weight="0pt" endcap="flat" joinstyle="miter" miterlimit="10" on="false" color="#000000" opacity="0"/>
                  <v:fill on="true" color="#175b7b"/>
                </v:shape>
                <v:shape id="Shape 319278" style="position:absolute;width:5623;height:582;left:7577;top:36549;" coordsize="562394,58293" path="m0,0l562394,0l562394,58293l0,58293l0,0">
                  <v:stroke weight="0pt" endcap="flat" joinstyle="miter" miterlimit="10" on="false" color="#000000" opacity="0"/>
                  <v:fill on="true" color="#175b7b"/>
                </v:shape>
                <v:shape id="Shape 319279" style="position:absolute;width:5441;height:582;left:7577;top:38168;" coordsize="544170,58280" path="m0,0l544170,0l544170,58280l0,58280l0,0">
                  <v:stroke weight="0pt" endcap="flat" joinstyle="miter" miterlimit="10" on="false" color="#000000" opacity="0"/>
                  <v:fill on="true" color="#175b7b"/>
                </v:shape>
                <v:shape id="Shape 319280" style="position:absolute;width:5300;height:582;left:7577;top:39787;" coordsize="530009,58280" path="m0,0l530009,0l530009,58280l0,58280l0,0">
                  <v:stroke weight="0pt" endcap="flat" joinstyle="miter" miterlimit="10" on="false" color="#000000" opacity="0"/>
                  <v:fill on="true" color="#175b7b"/>
                </v:shape>
                <v:shape id="Shape 319281" style="position:absolute;width:5286;height:582;left:7577;top:41406;" coordsize="528625,58268" path="m0,0l528625,0l528625,58268l0,58268l0,0">
                  <v:stroke weight="0pt" endcap="flat" joinstyle="miter" miterlimit="10" on="false" color="#000000" opacity="0"/>
                  <v:fill on="true" color="#175b7b"/>
                </v:shape>
                <v:shape id="Shape 319282" style="position:absolute;width:5270;height:582;left:7577;top:43025;" coordsize="527012,58268" path="m0,0l527012,0l527012,58268l0,58268l0,0">
                  <v:stroke weight="0pt" endcap="flat" joinstyle="miter" miterlimit="10" on="false" color="#000000" opacity="0"/>
                  <v:fill on="true" color="#175b7b"/>
                </v:shape>
                <v:shape id="Shape 319283" style="position:absolute;width:5045;height:582;left:7577;top:44644;" coordsize="504584,58281" path="m0,0l504584,0l504584,58281l0,58281l0,0">
                  <v:stroke weight="0pt" endcap="flat" joinstyle="miter" miterlimit="10" on="false" color="#000000" opacity="0"/>
                  <v:fill on="true" color="#175b7b"/>
                </v:shape>
                <v:shape id="Shape 319284" style="position:absolute;width:5039;height:582;left:7577;top:46263;" coordsize="503974,58280" path="m0,0l503974,0l503974,58280l0,58280l0,0">
                  <v:stroke weight="0pt" endcap="flat" joinstyle="miter" miterlimit="10" on="false" color="#000000" opacity="0"/>
                  <v:fill on="true" color="#175b7b"/>
                </v:shape>
                <v:shape id="Shape 319285" style="position:absolute;width:4477;height:582;left:7577;top:47882;" coordsize="447713,58280" path="m0,0l447713,0l447713,58280l0,58280l0,0">
                  <v:stroke weight="0pt" endcap="flat" joinstyle="miter" miterlimit="10" on="false" color="#000000" opacity="0"/>
                  <v:fill on="true" color="#175b7b"/>
                </v:shape>
                <v:shape id="Shape 319286" style="position:absolute;width:28189;height:582;left:7577;top:1903;" coordsize="2818918,58280" path="m0,0l2818918,0l2818918,58280l0,58280l0,0">
                  <v:stroke weight="0pt" endcap="flat" joinstyle="miter" miterlimit="10" on="false" color="#000000" opacity="0"/>
                  <v:fill on="true" color="#152a47"/>
                </v:shape>
                <v:shape id="Shape 319287" style="position:absolute;width:24677;height:582;left:7577;top:3522;" coordsize="2467762,58280" path="m0,0l2467762,0l2467762,58280l0,58280l0,0">
                  <v:stroke weight="0pt" endcap="flat" joinstyle="miter" miterlimit="10" on="false" color="#000000" opacity="0"/>
                  <v:fill on="true" color="#152a47"/>
                </v:shape>
                <v:shape id="Shape 319288" style="position:absolute;width:25892;height:582;left:7577;top:5140;" coordsize="2589263,58280" path="m0,0l2589263,0l2589263,58280l0,58280l0,0">
                  <v:stroke weight="0pt" endcap="flat" joinstyle="miter" miterlimit="10" on="false" color="#000000" opacity="0"/>
                  <v:fill on="true" color="#152a47"/>
                </v:shape>
                <v:shape id="Shape 319289" style="position:absolute;width:19816;height:582;left:7577;top:6760;" coordsize="1981619,58280" path="m0,0l1981619,0l1981619,58280l0,58280l0,0">
                  <v:stroke weight="0pt" endcap="flat" joinstyle="miter" miterlimit="10" on="false" color="#000000" opacity="0"/>
                  <v:fill on="true" color="#152a47"/>
                </v:shape>
                <v:shape id="Shape 319290" style="position:absolute;width:23047;height:582;left:7577;top:8378;" coordsize="2304758,58280" path="m0,0l2304758,0l2304758,58280l0,58280l0,0">
                  <v:stroke weight="0pt" endcap="flat" joinstyle="miter" miterlimit="10" on="false" color="#000000" opacity="0"/>
                  <v:fill on="true" color="#152a47"/>
                </v:shape>
                <v:shape id="Shape 319291" style="position:absolute;width:21962;height:582;left:7577;top:9997;" coordsize="2196287,58280" path="m0,0l2196287,0l2196287,58280l0,58280l0,0">
                  <v:stroke weight="0pt" endcap="flat" joinstyle="miter" miterlimit="10" on="false" color="#000000" opacity="0"/>
                  <v:fill on="true" color="#152a47"/>
                </v:shape>
                <v:shape id="Shape 319292" style="position:absolute;width:25363;height:582;left:7577;top:11616;" coordsize="2536355,58280" path="m0,0l2536355,0l2536355,58280l0,58280l0,0">
                  <v:stroke weight="0pt" endcap="flat" joinstyle="miter" miterlimit="10" on="false" color="#000000" opacity="0"/>
                  <v:fill on="true" color="#152a47"/>
                </v:shape>
                <v:shape id="Shape 319293" style="position:absolute;width:24242;height:582;left:7577;top:13235;" coordsize="2424278,58280" path="m0,0l2424278,0l2424278,58280l0,58280l0,0">
                  <v:stroke weight="0pt" endcap="flat" joinstyle="miter" miterlimit="10" on="false" color="#000000" opacity="0"/>
                  <v:fill on="true" color="#152a47"/>
                </v:shape>
                <v:shape id="Shape 319294" style="position:absolute;width:16837;height:582;left:7577;top:14854;" coordsize="1683741,58280" path="m0,0l1683741,0l1683741,58280l0,58280l0,0">
                  <v:stroke weight="0pt" endcap="flat" joinstyle="miter" miterlimit="10" on="false" color="#000000" opacity="0"/>
                  <v:fill on="true" color="#152a47"/>
                </v:shape>
                <v:shape id="Shape 319295" style="position:absolute;width:16391;height:582;left:7577;top:16473;" coordsize="1639176,58280" path="m0,0l1639176,0l1639176,58280l0,58280l0,0">
                  <v:stroke weight="0pt" endcap="flat" joinstyle="miter" miterlimit="10" on="false" color="#000000" opacity="0"/>
                  <v:fill on="true" color="#152a47"/>
                </v:shape>
                <v:shape id="Shape 319296" style="position:absolute;width:14485;height:582;left:7577;top:18092;" coordsize="1448549,58280" path="m0,0l1448549,0l1448549,58280l0,58280l0,0">
                  <v:stroke weight="0pt" endcap="flat" joinstyle="miter" miterlimit="10" on="false" color="#000000" opacity="0"/>
                  <v:fill on="true" color="#152a47"/>
                </v:shape>
                <v:shape id="Shape 319297" style="position:absolute;width:9328;height:582;left:7577;top:19711;" coordsize="932853,58280" path="m0,0l932853,0l932853,58280l0,58280l0,0">
                  <v:stroke weight="0pt" endcap="flat" joinstyle="miter" miterlimit="10" on="false" color="#000000" opacity="0"/>
                  <v:fill on="true" color="#152a47"/>
                </v:shape>
                <v:shape id="Shape 319298" style="position:absolute;width:12494;height:582;left:7577;top:21330;" coordsize="1249490,58280" path="m0,0l1249490,0l1249490,58280l0,58280l0,0">
                  <v:stroke weight="0pt" endcap="flat" joinstyle="miter" miterlimit="10" on="false" color="#000000" opacity="0"/>
                  <v:fill on="true" color="#152a47"/>
                </v:shape>
                <v:shape id="Shape 319299" style="position:absolute;width:11946;height:582;left:7577;top:22949;" coordsize="1194689,58280" path="m0,0l1194689,0l1194689,58280l0,58280l0,0">
                  <v:stroke weight="0pt" endcap="flat" joinstyle="miter" miterlimit="10" on="false" color="#000000" opacity="0"/>
                  <v:fill on="true" color="#152a47"/>
                </v:shape>
                <v:shape id="Shape 319300" style="position:absolute;width:10065;height:582;left:7577;top:24568;" coordsize="1006500,58280" path="m0,0l1006500,0l1006500,58280l0,58280l0,0">
                  <v:stroke weight="0pt" endcap="flat" joinstyle="miter" miterlimit="10" on="false" color="#000000" opacity="0"/>
                  <v:fill on="true" color="#152a47"/>
                </v:shape>
                <v:shape id="Shape 319301" style="position:absolute;width:11100;height:582;left:7577;top:26187;" coordsize="1110018,58293" path="m0,0l1110018,0l1110018,58293l0,58293l0,0">
                  <v:stroke weight="0pt" endcap="flat" joinstyle="miter" miterlimit="10" on="false" color="#000000" opacity="0"/>
                  <v:fill on="true" color="#152a47"/>
                </v:shape>
                <v:shape id="Shape 319302" style="position:absolute;width:13619;height:582;left:7577;top:27806;" coordsize="1361961,58280" path="m0,0l1361961,0l1361961,58280l0,58280l0,0">
                  <v:stroke weight="0pt" endcap="flat" joinstyle="miter" miterlimit="10" on="false" color="#000000" opacity="0"/>
                  <v:fill on="true" color="#152a47"/>
                </v:shape>
                <v:shape id="Shape 319303" style="position:absolute;width:13104;height:582;left:7577;top:29425;" coordsize="1310437,58280" path="m0,0l1310437,0l1310437,58280l0,58280l0,0">
                  <v:stroke weight="0pt" endcap="flat" joinstyle="miter" miterlimit="10" on="false" color="#000000" opacity="0"/>
                  <v:fill on="true" color="#152a47"/>
                </v:shape>
                <v:shape id="Shape 319304" style="position:absolute;width:10933;height:582;left:7577;top:31044;" coordsize="1093394,58280" path="m0,0l1093394,0l1093394,58280l0,58280l0,0">
                  <v:stroke weight="0pt" endcap="flat" joinstyle="miter" miterlimit="10" on="false" color="#000000" opacity="0"/>
                  <v:fill on="true" color="#152a47"/>
                </v:shape>
                <v:shape id="Shape 319305" style="position:absolute;width:9855;height:582;left:7577;top:32663;" coordsize="985533,58280" path="m0,0l985533,0l985533,58280l0,58280l0,0">
                  <v:stroke weight="0pt" endcap="flat" joinstyle="miter" miterlimit="10" on="false" color="#000000" opacity="0"/>
                  <v:fill on="true" color="#152a47"/>
                </v:shape>
                <v:shape id="Shape 319306" style="position:absolute;width:10468;height:582;left:7577;top:34282;" coordsize="1046848,58280" path="m0,0l1046848,0l1046848,58280l0,58280l0,0">
                  <v:stroke weight="0pt" endcap="flat" joinstyle="miter" miterlimit="10" on="false" color="#000000" opacity="0"/>
                  <v:fill on="true" color="#152a47"/>
                </v:shape>
                <v:shape id="Shape 319307" style="position:absolute;width:7755;height:582;left:7577;top:35901;" coordsize="775526,58293" path="m0,0l775526,0l775526,58293l0,58293l0,0">
                  <v:stroke weight="0pt" endcap="flat" joinstyle="miter" miterlimit="10" on="false" color="#000000" opacity="0"/>
                  <v:fill on="true" color="#152a47"/>
                </v:shape>
                <v:shape id="Shape 319308" style="position:absolute;width:9218;height:582;left:7577;top:37520;" coordsize="921829,58280" path="m0,0l921829,0l921829,58280l0,58280l0,0">
                  <v:stroke weight="0pt" endcap="flat" joinstyle="miter" miterlimit="10" on="false" color="#000000" opacity="0"/>
                  <v:fill on="true" color="#152a47"/>
                </v:shape>
                <v:shape id="Shape 319309" style="position:absolute;width:8500;height:582;left:7577;top:39139;" coordsize="850087,58280" path="m0,0l850087,0l850087,58280l0,58280l0,0">
                  <v:stroke weight="0pt" endcap="flat" joinstyle="miter" miterlimit="10" on="false" color="#000000" opacity="0"/>
                  <v:fill on="true" color="#152a47"/>
                </v:shape>
                <v:shape id="Shape 319310" style="position:absolute;width:9277;height:582;left:7577;top:40758;" coordsize="927798,58268" path="m0,0l927798,0l927798,58268l0,58268l0,0">
                  <v:stroke weight="0pt" endcap="flat" joinstyle="miter" miterlimit="10" on="false" color="#000000" opacity="0"/>
                  <v:fill on="true" color="#152a47"/>
                </v:shape>
                <v:shape id="Shape 319311" style="position:absolute;width:8025;height:582;left:7577;top:42377;" coordsize="802564,58268" path="m0,0l802564,0l802564,58268l0,58268l0,0">
                  <v:stroke weight="0pt" endcap="flat" joinstyle="miter" miterlimit="10" on="false" color="#000000" opacity="0"/>
                  <v:fill on="true" color="#152a47"/>
                </v:shape>
                <v:shape id="Shape 319312" style="position:absolute;width:8615;height:582;left:7577;top:43996;" coordsize="861581,58281" path="m0,0l861581,0l861581,58281l0,58281l0,0">
                  <v:stroke weight="0pt" endcap="flat" joinstyle="miter" miterlimit="10" on="false" color="#000000" opacity="0"/>
                  <v:fill on="true" color="#152a47"/>
                </v:shape>
                <v:shape id="Shape 319313" style="position:absolute;width:7935;height:582;left:7577;top:45615;" coordsize="793521,58280" path="m0,0l793521,0l793521,58280l0,58280l0,0">
                  <v:stroke weight="0pt" endcap="flat" joinstyle="miter" miterlimit="10" on="false" color="#000000" opacity="0"/>
                  <v:fill on="true" color="#152a47"/>
                </v:shape>
                <v:shape id="Shape 319314" style="position:absolute;width:6926;height:582;left:7577;top:47234;" coordsize="692607,58280" path="m0,0l692607,0l692607,58280l0,58280l0,0">
                  <v:stroke weight="0pt" endcap="flat" joinstyle="miter" miterlimit="10" on="false" color="#000000" opacity="0"/>
                  <v:fill on="true" color="#152a47"/>
                </v:shape>
                <v:rect id="Rectangle 23439" style="position:absolute;width:5090;height:1667;left:3271;top:47290;" filled="f" stroked="f">
                  <v:textbox inset="0,0,0,0">
                    <w:txbxContent>
                      <w:p>
                        <w:pPr>
                          <w:spacing w:before="0" w:after="160" w:line="259" w:lineRule="auto"/>
                          <w:ind w:right="0" w:firstLine="0"/>
                          <w:jc w:val="left"/>
                        </w:pPr>
                        <w:r>
                          <w:rPr>
                            <w:rFonts w:cs="Calibri" w:hAnsi="Calibri" w:eastAsia="Calibri" w:ascii="Calibri"/>
                            <w:w w:val="91"/>
                            <w:sz w:val="18"/>
                          </w:rPr>
                          <w:t xml:space="preserve">Франция</w:t>
                        </w:r>
                      </w:p>
                    </w:txbxContent>
                  </v:textbox>
                </v:rect>
                <v:rect id="Rectangle 23440" style="position:absolute;width:4785;height:1667;left:3501;top:45671;" filled="f" stroked="f">
                  <v:textbox inset="0,0,0,0">
                    <w:txbxContent>
                      <w:p>
                        <w:pPr>
                          <w:spacing w:before="0" w:after="160" w:line="259" w:lineRule="auto"/>
                          <w:ind w:right="0" w:firstLine="0"/>
                          <w:jc w:val="left"/>
                        </w:pPr>
                        <w:r>
                          <w:rPr>
                            <w:rFonts w:cs="Calibri" w:hAnsi="Calibri" w:eastAsia="Calibri" w:ascii="Calibri"/>
                            <w:w w:val="90"/>
                            <w:sz w:val="18"/>
                          </w:rPr>
                          <w:t xml:space="preserve">Испания</w:t>
                        </w:r>
                      </w:p>
                    </w:txbxContent>
                  </v:textbox>
                </v:rect>
                <v:rect id="Rectangle 23441" style="position:absolute;width:6881;height:1667;left:1925;top:44053;" filled="f" stroked="f">
                  <v:textbox inset="0,0,0,0">
                    <w:txbxContent>
                      <w:p>
                        <w:pPr>
                          <w:spacing w:before="0" w:after="160" w:line="259" w:lineRule="auto"/>
                          <w:ind w:right="0" w:firstLine="0"/>
                          <w:jc w:val="left"/>
                        </w:pPr>
                        <w:r>
                          <w:rPr>
                            <w:rFonts w:cs="Calibri" w:hAnsi="Calibri" w:eastAsia="Calibri" w:ascii="Calibri"/>
                            <w:w w:val="89"/>
                            <w:sz w:val="18"/>
                          </w:rPr>
                          <w:t xml:space="preserve">Люксембург</w:t>
                        </w:r>
                      </w:p>
                    </w:txbxContent>
                  </v:textbox>
                </v:rect>
                <v:rect id="Rectangle 23442" style="position:absolute;width:4095;height:1667;left:4020;top:42434;" filled="f" stroked="f">
                  <v:textbox inset="0,0,0,0">
                    <w:txbxContent>
                      <w:p>
                        <w:pPr>
                          <w:spacing w:before="0" w:after="160" w:line="259" w:lineRule="auto"/>
                          <w:ind w:right="0" w:firstLine="0"/>
                          <w:jc w:val="left"/>
                        </w:pPr>
                        <w:r>
                          <w:rPr>
                            <w:rFonts w:cs="Calibri" w:hAnsi="Calibri" w:eastAsia="Calibri" w:ascii="Calibri"/>
                            <w:w w:val="92"/>
                            <w:sz w:val="18"/>
                          </w:rPr>
                          <w:t xml:space="preserve">Италия</w:t>
                        </w:r>
                      </w:p>
                    </w:txbxContent>
                  </v:textbox>
                </v:rect>
                <v:rect id="Rectangle 23443" style="position:absolute;width:5543;height:1667;left:2931;top:40815;" filled="f" stroked="f">
                  <v:textbox inset="0,0,0,0">
                    <w:txbxContent>
                      <w:p>
                        <w:pPr>
                          <w:spacing w:before="0" w:after="160" w:line="259" w:lineRule="auto"/>
                          <w:ind w:right="0" w:firstLine="0"/>
                          <w:jc w:val="left"/>
                        </w:pPr>
                        <w:r>
                          <w:rPr>
                            <w:rFonts w:cs="Calibri" w:hAnsi="Calibri" w:eastAsia="Calibri" w:ascii="Calibri"/>
                            <w:w w:val="91"/>
                            <w:sz w:val="18"/>
                          </w:rPr>
                          <w:t xml:space="preserve">Холандия</w:t>
                        </w:r>
                      </w:p>
                    </w:txbxContent>
                  </v:textbox>
                </v:rect>
                <v:rect id="Rectangle 23444" style="position:absolute;width:4573;height:1667;left:3660;top:39197;" filled="f" stroked="f">
                  <v:textbox inset="0,0,0,0">
                    <w:txbxContent>
                      <w:p>
                        <w:pPr>
                          <w:spacing w:before="0" w:after="160" w:line="259" w:lineRule="auto"/>
                          <w:ind w:right="0" w:firstLine="0"/>
                          <w:jc w:val="left"/>
                        </w:pPr>
                        <w:r>
                          <w:rPr>
                            <w:rFonts w:cs="Calibri" w:hAnsi="Calibri" w:eastAsia="Calibri" w:ascii="Calibri"/>
                            <w:w w:val="91"/>
                            <w:sz w:val="18"/>
                          </w:rPr>
                          <w:t xml:space="preserve">Швеция</w:t>
                        </w:r>
                      </w:p>
                    </w:txbxContent>
                  </v:textbox>
                </v:rect>
                <v:rect id="Rectangle 23445" style="position:absolute;width:3936;height:1667;left:4139;top:37578;" filled="f" stroked="f">
                  <v:textbox inset="0,0,0,0">
                    <w:txbxContent>
                      <w:p>
                        <w:pPr>
                          <w:spacing w:before="0" w:after="160" w:line="259" w:lineRule="auto"/>
                          <w:ind w:right="0" w:firstLine="0"/>
                          <w:jc w:val="left"/>
                        </w:pPr>
                        <w:r>
                          <w:rPr>
                            <w:rFonts w:cs="Calibri" w:hAnsi="Calibri" w:eastAsia="Calibri" w:ascii="Calibri"/>
                            <w:w w:val="92"/>
                            <w:sz w:val="18"/>
                          </w:rPr>
                          <w:t xml:space="preserve">Белгия</w:t>
                        </w:r>
                      </w:p>
                    </w:txbxContent>
                  </v:textbox>
                </v:rect>
                <v:rect id="Rectangle 23446" style="position:absolute;width:3568;height:1667;left:4416;top:35960;" filled="f" stroked="f">
                  <v:textbox inset="0,0,0,0">
                    <w:txbxContent>
                      <w:p>
                        <w:pPr>
                          <w:spacing w:before="0" w:after="160" w:line="259" w:lineRule="auto"/>
                          <w:ind w:right="0" w:firstLine="0"/>
                          <w:jc w:val="left"/>
                        </w:pPr>
                        <w:r>
                          <w:rPr>
                            <w:rFonts w:cs="Calibri" w:hAnsi="Calibri" w:eastAsia="Calibri" w:ascii="Calibri"/>
                            <w:w w:val="91"/>
                            <w:sz w:val="18"/>
                          </w:rPr>
                          <w:t xml:space="preserve">Кипър</w:t>
                        </w:r>
                      </w:p>
                    </w:txbxContent>
                  </v:textbox>
                </v:rect>
                <v:rect id="Rectangle 23447" style="position:absolute;width:3527;height:1667;left:4446;top:34341;" filled="f" stroked="f">
                  <v:textbox inset="0,0,0,0">
                    <w:txbxContent>
                      <w:p>
                        <w:pPr>
                          <w:spacing w:before="0" w:after="160" w:line="259" w:lineRule="auto"/>
                          <w:ind w:right="0" w:firstLine="0"/>
                          <w:jc w:val="left"/>
                        </w:pPr>
                        <w:r>
                          <w:rPr>
                            <w:rFonts w:cs="Calibri" w:hAnsi="Calibri" w:eastAsia="Calibri" w:ascii="Calibri"/>
                            <w:w w:val="90"/>
                            <w:sz w:val="18"/>
                          </w:rPr>
                          <w:t xml:space="preserve">Дания</w:t>
                        </w:r>
                      </w:p>
                    </w:txbxContent>
                  </v:textbox>
                </v:rect>
                <v:rect id="Rectangle 23448" style="position:absolute;width:4609;height:1667;left:3633;top:32722;" filled="f" stroked="f">
                  <v:textbox inset="0,0,0,0">
                    <w:txbxContent>
                      <w:p>
                        <w:pPr>
                          <w:spacing w:before="0" w:after="160" w:line="259" w:lineRule="auto"/>
                          <w:ind w:right="0" w:firstLine="0"/>
                          <w:jc w:val="left"/>
                        </w:pPr>
                        <w:r>
                          <w:rPr>
                            <w:rFonts w:cs="Calibri" w:hAnsi="Calibri" w:eastAsia="Calibri" w:ascii="Calibri"/>
                            <w:w w:val="92"/>
                            <w:sz w:val="18"/>
                          </w:rPr>
                          <w:t xml:space="preserve">Австрия</w:t>
                        </w:r>
                      </w:p>
                    </w:txbxContent>
                  </v:textbox>
                </v:rect>
                <v:rect id="Rectangle 23449" style="position:absolute;width:6470;height:1667;left:2234;top:31104;" filled="f" stroked="f">
                  <v:textbox inset="0,0,0,0">
                    <w:txbxContent>
                      <w:p>
                        <w:pPr>
                          <w:spacing w:before="0" w:after="160" w:line="259" w:lineRule="auto"/>
                          <w:ind w:right="0" w:firstLine="0"/>
                          <w:jc w:val="left"/>
                        </w:pPr>
                        <w:r>
                          <w:rPr>
                            <w:rFonts w:cs="Calibri" w:hAnsi="Calibri" w:eastAsia="Calibri" w:ascii="Calibri"/>
                            <w:w w:val="90"/>
                            <w:sz w:val="18"/>
                          </w:rPr>
                          <w:t xml:space="preserve">Финландия</w:t>
                        </w:r>
                      </w:p>
                    </w:txbxContent>
                  </v:textbox>
                </v:rect>
                <v:rect id="Rectangle 23450" style="position:absolute;width:5613;height:1667;left:2878;top:29485;" filled="f" stroked="f">
                  <v:textbox inset="0,0,0,0">
                    <w:txbxContent>
                      <w:p>
                        <w:pPr>
                          <w:spacing w:before="0" w:after="160" w:line="259" w:lineRule="auto"/>
                          <w:ind w:right="0" w:firstLine="0"/>
                          <w:jc w:val="left"/>
                        </w:pPr>
                        <w:r>
                          <w:rPr>
                            <w:rFonts w:cs="Calibri" w:hAnsi="Calibri" w:eastAsia="Calibri" w:ascii="Calibri"/>
                            <w:w w:val="89"/>
                            <w:sz w:val="18"/>
                          </w:rPr>
                          <w:t xml:space="preserve">Ирландия</w:t>
                        </w:r>
                      </w:p>
                    </w:txbxContent>
                  </v:textbox>
                </v:rect>
                <v:rect id="Rectangle 23451" style="position:absolute;width:3666;height:1667;left:4342;top:27867;" filled="f" stroked="f">
                  <v:textbox inset="0,0,0,0">
                    <w:txbxContent>
                      <w:p>
                        <w:pPr>
                          <w:spacing w:before="0" w:after="160" w:line="259" w:lineRule="auto"/>
                          <w:ind w:right="0" w:firstLine="0"/>
                          <w:jc w:val="left"/>
                        </w:pPr>
                        <w:r>
                          <w:rPr>
                            <w:rFonts w:cs="Calibri" w:hAnsi="Calibri" w:eastAsia="Calibri" w:ascii="Calibri"/>
                            <w:w w:val="92"/>
                            <w:sz w:val="18"/>
                          </w:rPr>
                          <w:t xml:space="preserve">Малта</w:t>
                        </w:r>
                      </w:p>
                    </w:txbxContent>
                  </v:textbox>
                </v:rect>
                <v:rect id="Rectangle 23452" style="position:absolute;width:9442;height:1667;left:0;top:26243;" filled="f" stroked="f">
                  <v:textbox inset="0,0,0,0">
                    <w:txbxContent>
                      <w:p>
                        <w:pPr>
                          <w:spacing w:before="0" w:after="160" w:line="259" w:lineRule="auto"/>
                          <w:ind w:right="0" w:firstLine="0"/>
                          <w:jc w:val="left"/>
                        </w:pPr>
                        <w:r>
                          <w:rPr>
                            <w:rFonts w:cs="Calibri" w:hAnsi="Calibri" w:eastAsia="Calibri" w:ascii="Calibri"/>
                            <w:w w:val="90"/>
                            <w:sz w:val="18"/>
                          </w:rPr>
                          <w:t xml:space="preserve">Великобритания</w:t>
                        </w:r>
                      </w:p>
                    </w:txbxContent>
                  </v:textbox>
                </v:rect>
                <v:rect id="Rectangle 23453" style="position:absolute;width:5461;height:1667;left:2992;top:24624;" filled="f" stroked="f">
                  <v:textbox inset="0,0,0,0">
                    <w:txbxContent>
                      <w:p>
                        <w:pPr>
                          <w:spacing w:before="0" w:after="160" w:line="259" w:lineRule="auto"/>
                          <w:ind w:right="0" w:firstLine="0"/>
                          <w:jc w:val="left"/>
                        </w:pPr>
                        <w:r>
                          <w:rPr>
                            <w:rFonts w:cs="Calibri" w:hAnsi="Calibri" w:eastAsia="Calibri" w:ascii="Calibri"/>
                            <w:w w:val="89"/>
                            <w:sz w:val="18"/>
                          </w:rPr>
                          <w:t xml:space="preserve">Германия</w:t>
                        </w:r>
                      </w:p>
                    </w:txbxContent>
                  </v:textbox>
                </v:rect>
                <v:rect id="Rectangle 23454" style="position:absolute;width:6529;height:1667;left:2189;top:23005;" filled="f" stroked="f">
                  <v:textbox inset="0,0,0,0">
                    <w:txbxContent>
                      <w:p>
                        <w:pPr>
                          <w:spacing w:before="0" w:after="160" w:line="259" w:lineRule="auto"/>
                          <w:ind w:right="0" w:firstLine="0"/>
                          <w:jc w:val="left"/>
                        </w:pPr>
                        <w:r>
                          <w:rPr>
                            <w:rFonts w:cs="Calibri" w:hAnsi="Calibri" w:eastAsia="Calibri" w:ascii="Calibri"/>
                            <w:w w:val="91"/>
                            <w:sz w:val="18"/>
                          </w:rPr>
                          <w:t xml:space="preserve">Португалия</w:t>
                        </w:r>
                      </w:p>
                    </w:txbxContent>
                  </v:textbox>
                </v:rect>
                <v:rect id="Rectangle 23455" style="position:absolute;width:5494;height:1667;left:2968;top:21387;" filled="f" stroked="f">
                  <v:textbox inset="0,0,0,0">
                    <w:txbxContent>
                      <w:p>
                        <w:pPr>
                          <w:spacing w:before="0" w:after="160" w:line="259" w:lineRule="auto"/>
                          <w:ind w:right="0" w:firstLine="0"/>
                          <w:jc w:val="left"/>
                        </w:pPr>
                        <w:r>
                          <w:rPr>
                            <w:rFonts w:cs="Calibri" w:hAnsi="Calibri" w:eastAsia="Calibri" w:ascii="Calibri"/>
                            <w:w w:val="91"/>
                            <w:sz w:val="18"/>
                          </w:rPr>
                          <w:t xml:space="preserve">Словения</w:t>
                        </w:r>
                      </w:p>
                    </w:txbxContent>
                  </v:textbox>
                </v:rect>
                <v:rect id="Rectangle 23456" style="position:absolute;width:4067;height:1667;left:4041;top:19768;" filled="f" stroked="f">
                  <v:textbox inset="0,0,0,0">
                    <w:txbxContent>
                      <w:p>
                        <w:pPr>
                          <w:spacing w:before="0" w:after="160" w:line="259" w:lineRule="auto"/>
                          <w:ind w:right="0" w:firstLine="0"/>
                          <w:jc w:val="left"/>
                        </w:pPr>
                        <w:r>
                          <w:rPr>
                            <w:rFonts w:cs="Calibri" w:hAnsi="Calibri" w:eastAsia="Calibri" w:ascii="Calibri"/>
                            <w:w w:val="91"/>
                            <w:sz w:val="18"/>
                          </w:rPr>
                          <w:t xml:space="preserve">Гърция</w:t>
                        </w:r>
                      </w:p>
                    </w:txbxContent>
                  </v:textbox>
                </v:rect>
                <v:rect id="Rectangle 23457" style="position:absolute;width:7335;height:1667;left:1583;top:18150;" filled="f" stroked="f">
                  <v:textbox inset="0,0,0,0">
                    <w:txbxContent>
                      <w:p>
                        <w:pPr>
                          <w:spacing w:before="0" w:after="160" w:line="259" w:lineRule="auto"/>
                          <w:ind w:right="0" w:firstLine="0"/>
                          <w:jc w:val="left"/>
                        </w:pPr>
                        <w:r>
                          <w:rPr>
                            <w:rFonts w:cs="Calibri" w:hAnsi="Calibri" w:eastAsia="Calibri" w:ascii="Calibri"/>
                            <w:w w:val="89"/>
                            <w:sz w:val="18"/>
                          </w:rPr>
                          <w:t xml:space="preserve">средно</w:t>
                        </w:r>
                        <w:r>
                          <w:rPr>
                            <w:rFonts w:cs="Calibri" w:hAnsi="Calibri" w:eastAsia="Calibri" w:ascii="Calibri"/>
                            <w:spacing w:val="2"/>
                            <w:w w:val="89"/>
                            <w:sz w:val="18"/>
                          </w:rPr>
                          <w:t xml:space="preserve"> </w:t>
                        </w:r>
                        <w:r>
                          <w:rPr>
                            <w:rFonts w:cs="Calibri" w:hAnsi="Calibri" w:eastAsia="Calibri" w:ascii="Calibri"/>
                            <w:w w:val="89"/>
                            <w:sz w:val="18"/>
                          </w:rPr>
                          <w:t xml:space="preserve">за</w:t>
                        </w:r>
                        <w:r>
                          <w:rPr>
                            <w:rFonts w:cs="Calibri" w:hAnsi="Calibri" w:eastAsia="Calibri" w:ascii="Calibri"/>
                            <w:spacing w:val="2"/>
                            <w:w w:val="89"/>
                            <w:sz w:val="18"/>
                          </w:rPr>
                          <w:t xml:space="preserve"> </w:t>
                        </w:r>
                        <w:r>
                          <w:rPr>
                            <w:rFonts w:cs="Calibri" w:hAnsi="Calibri" w:eastAsia="Calibri" w:ascii="Calibri"/>
                            <w:w w:val="89"/>
                            <w:sz w:val="18"/>
                          </w:rPr>
                          <w:t xml:space="preserve">ЕС</w:t>
                        </w:r>
                      </w:p>
                    </w:txbxContent>
                  </v:textbox>
                </v:rect>
                <v:rect id="Rectangle 23458" style="position:absolute;width:3871;height:1667;left:4188;top:16531;" filled="f" stroked="f">
                  <v:textbox inset="0,0,0,0">
                    <w:txbxContent>
                      <w:p>
                        <w:pPr>
                          <w:spacing w:before="0" w:after="160" w:line="259" w:lineRule="auto"/>
                          <w:ind w:right="0" w:firstLine="0"/>
                          <w:jc w:val="left"/>
                        </w:pPr>
                        <w:r>
                          <w:rPr>
                            <w:rFonts w:cs="Calibri" w:hAnsi="Calibri" w:eastAsia="Calibri" w:ascii="Calibri"/>
                            <w:w w:val="92"/>
                            <w:sz w:val="18"/>
                          </w:rPr>
                          <w:t xml:space="preserve">Полша</w:t>
                        </w:r>
                      </w:p>
                    </w:txbxContent>
                  </v:textbox>
                </v:rect>
                <v:rect id="Rectangle 23459" style="position:absolute;width:3337;height:1667;left:4590;top:14912;" filled="f" stroked="f">
                  <v:textbox inset="0,0,0,0">
                    <w:txbxContent>
                      <w:p>
                        <w:pPr>
                          <w:spacing w:before="0" w:after="160" w:line="259" w:lineRule="auto"/>
                          <w:ind w:right="0" w:firstLine="0"/>
                          <w:jc w:val="left"/>
                        </w:pPr>
                        <w:r>
                          <w:rPr>
                            <w:rFonts w:cs="Calibri" w:hAnsi="Calibri" w:eastAsia="Calibri" w:ascii="Calibri"/>
                            <w:w w:val="91"/>
                            <w:sz w:val="18"/>
                          </w:rPr>
                          <w:t xml:space="preserve">Чехия</w:t>
                        </w:r>
                      </w:p>
                    </w:txbxContent>
                  </v:textbox>
                </v:rect>
                <v:rect id="Rectangle 23460" style="position:absolute;width:5400;height:1667;left:3038;top:13294;" filled="f" stroked="f">
                  <v:textbox inset="0,0,0,0">
                    <w:txbxContent>
                      <w:p>
                        <w:pPr>
                          <w:spacing w:before="0" w:after="160" w:line="259" w:lineRule="auto"/>
                          <w:ind w:right="0" w:firstLine="0"/>
                          <w:jc w:val="left"/>
                        </w:pPr>
                        <w:r>
                          <w:rPr>
                            <w:rFonts w:cs="Calibri" w:hAnsi="Calibri" w:eastAsia="Calibri" w:ascii="Calibri"/>
                            <w:w w:val="93"/>
                            <w:sz w:val="18"/>
                          </w:rPr>
                          <w:t xml:space="preserve">Хърватия</w:t>
                        </w:r>
                      </w:p>
                    </w:txbxContent>
                  </v:textbox>
                </v:rect>
                <v:rect id="Rectangle 23461" style="position:absolute;width:4493;height:1667;left:3721;top:11675;" filled="f" stroked="f">
                  <v:textbox inset="0,0,0,0">
                    <w:txbxContent>
                      <w:p>
                        <w:pPr>
                          <w:spacing w:before="0" w:after="160" w:line="259" w:lineRule="auto"/>
                          <w:ind w:right="0" w:firstLine="0"/>
                          <w:jc w:val="left"/>
                        </w:pPr>
                        <w:r>
                          <w:rPr>
                            <w:rFonts w:cs="Calibri" w:hAnsi="Calibri" w:eastAsia="Calibri" w:ascii="Calibri"/>
                            <w:w w:val="90"/>
                            <w:sz w:val="18"/>
                          </w:rPr>
                          <w:t xml:space="preserve">Естония</w:t>
                        </w:r>
                      </w:p>
                    </w:txbxContent>
                  </v:textbox>
                </v:rect>
                <v:rect id="Rectangle 23462" style="position:absolute;width:5466;height:1667;left:2989;top:10057;" filled="f" stroked="f">
                  <v:textbox inset="0,0,0,0">
                    <w:txbxContent>
                      <w:p>
                        <w:pPr>
                          <w:spacing w:before="0" w:after="160" w:line="259" w:lineRule="auto"/>
                          <w:ind w:right="0" w:firstLine="0"/>
                          <w:jc w:val="left"/>
                        </w:pPr>
                        <w:r>
                          <w:rPr>
                            <w:rFonts w:cs="Calibri" w:hAnsi="Calibri" w:eastAsia="Calibri" w:ascii="Calibri"/>
                            <w:w w:val="93"/>
                            <w:sz w:val="18"/>
                          </w:rPr>
                          <w:t xml:space="preserve">Словакия</w:t>
                        </w:r>
                      </w:p>
                    </w:txbxContent>
                  </v:textbox>
                </v:rect>
                <v:rect id="Rectangle 23463" style="position:absolute;width:4652;height:1667;left:3601;top:8438;" filled="f" stroked="f">
                  <v:textbox inset="0,0,0,0">
                    <w:txbxContent>
                      <w:p>
                        <w:pPr>
                          <w:spacing w:before="0" w:after="160" w:line="259" w:lineRule="auto"/>
                          <w:ind w:right="0" w:firstLine="0"/>
                          <w:jc w:val="left"/>
                        </w:pPr>
                        <w:r>
                          <w:rPr>
                            <w:rFonts w:cs="Calibri" w:hAnsi="Calibri" w:eastAsia="Calibri" w:ascii="Calibri"/>
                            <w:w w:val="92"/>
                            <w:sz w:val="18"/>
                          </w:rPr>
                          <w:t xml:space="preserve">Унгария</w:t>
                        </w:r>
                      </w:p>
                    </w:txbxContent>
                  </v:textbox>
                </v:rect>
                <v:rect id="Rectangle 23464" style="position:absolute;width:3389;height:1667;left:4551;top:6819;" filled="f" stroked="f">
                  <v:textbox inset="0,0,0,0">
                    <w:txbxContent>
                      <w:p>
                        <w:pPr>
                          <w:spacing w:before="0" w:after="160" w:line="259" w:lineRule="auto"/>
                          <w:ind w:right="0" w:firstLine="0"/>
                          <w:jc w:val="left"/>
                        </w:pPr>
                        <w:r>
                          <w:rPr>
                            <w:rFonts w:cs="Calibri" w:hAnsi="Calibri" w:eastAsia="Calibri" w:ascii="Calibri"/>
                            <w:w w:val="92"/>
                            <w:sz w:val="18"/>
                          </w:rPr>
                          <w:t xml:space="preserve">Литва</w:t>
                        </w:r>
                      </w:p>
                    </w:txbxContent>
                  </v:textbox>
                </v:rect>
                <v:rect id="Rectangle 23465" style="position:absolute;width:4029;height:1667;left:4069;top:5201;" filled="f" stroked="f">
                  <v:textbox inset="0,0,0,0">
                    <w:txbxContent>
                      <w:p>
                        <w:pPr>
                          <w:spacing w:before="0" w:after="160" w:line="259" w:lineRule="auto"/>
                          <w:ind w:right="0" w:firstLine="0"/>
                          <w:jc w:val="left"/>
                        </w:pPr>
                        <w:r>
                          <w:rPr>
                            <w:rFonts w:cs="Calibri" w:hAnsi="Calibri" w:eastAsia="Calibri" w:ascii="Calibri"/>
                            <w:w w:val="92"/>
                            <w:sz w:val="18"/>
                          </w:rPr>
                          <w:t xml:space="preserve">Латвия</w:t>
                        </w:r>
                      </w:p>
                    </w:txbxContent>
                  </v:textbox>
                </v:rect>
                <v:rect id="Rectangle 23466" style="position:absolute;width:6082;height:1684;left:2525;top:3570;" filled="f" stroked="f">
                  <v:textbox inset="0,0,0,0">
                    <w:txbxContent>
                      <w:p>
                        <w:pPr>
                          <w:spacing w:before="0" w:after="160" w:line="259" w:lineRule="auto"/>
                          <w:ind w:right="0" w:firstLine="0"/>
                          <w:jc w:val="left"/>
                        </w:pPr>
                        <w:r>
                          <w:rPr>
                            <w:rFonts w:cs="Calibri" w:hAnsi="Calibri" w:eastAsia="Calibri" w:ascii="Calibri"/>
                            <w:b w:val="1"/>
                            <w:w w:val="105"/>
                            <w:sz w:val="18"/>
                          </w:rPr>
                          <w:t xml:space="preserve">България</w:t>
                        </w:r>
                      </w:p>
                    </w:txbxContent>
                  </v:textbox>
                </v:rect>
                <v:rect id="Rectangle 23467" style="position:absolute;width:4867;height:1667;left:3439;top:1964;" filled="f" stroked="f">
                  <v:textbox inset="0,0,0,0">
                    <w:txbxContent>
                      <w:p>
                        <w:pPr>
                          <w:spacing w:before="0" w:after="160" w:line="259" w:lineRule="auto"/>
                          <w:ind w:right="0" w:firstLine="0"/>
                          <w:jc w:val="left"/>
                        </w:pPr>
                        <w:r>
                          <w:rPr>
                            <w:rFonts w:cs="Calibri" w:hAnsi="Calibri" w:eastAsia="Calibri" w:ascii="Calibri"/>
                            <w:w w:val="89"/>
                            <w:sz w:val="18"/>
                          </w:rPr>
                          <w:t xml:space="preserve">Румъния</w:t>
                        </w:r>
                      </w:p>
                    </w:txbxContent>
                  </v:textbox>
                </v:rect>
                <v:shape id="Shape 319377" style="position:absolute;width:6036;height:5227;left:31248;top:41909;" coordsize="603631,522732" path="m0,0l603631,0l603631,522732l0,522732l0,0">
                  <v:stroke weight="0pt" endcap="flat" joinstyle="miter" miterlimit="10" on="false" color="#000000" opacity="0"/>
                  <v:fill on="true" color="#ffffff"/>
                </v:shape>
                <v:rect id="Rectangle 23469" style="position:absolute;width:2860;height:1667;left:33871;top:45163;" filled="f" stroked="f">
                  <v:textbox inset="0,0,0,0">
                    <w:txbxContent>
                      <w:p>
                        <w:pPr>
                          <w:spacing w:before="0" w:after="160" w:line="259" w:lineRule="auto"/>
                          <w:ind w:right="0" w:firstLine="0"/>
                          <w:jc w:val="left"/>
                        </w:pPr>
                        <w:r>
                          <w:rPr>
                            <w:rFonts w:cs="Calibri" w:hAnsi="Calibri" w:eastAsia="Calibri" w:ascii="Calibri"/>
                            <w:w w:val="94"/>
                            <w:sz w:val="18"/>
                          </w:rPr>
                          <w:t xml:space="preserve">2015</w:t>
                        </w:r>
                      </w:p>
                    </w:txbxContent>
                  </v:textbox>
                </v:rect>
                <v:shape id="Shape 319380" style="position:absolute;width:1323;height:1323;left:31998;top:45156;" coordsize="132372,132373" path="m0,0l132372,0l132372,132373l0,132373l0,0">
                  <v:stroke weight="0pt" endcap="flat" joinstyle="miter" miterlimit="10" on="false" color="#000000" opacity="0"/>
                  <v:fill on="true" color="#175b7b"/>
                </v:shape>
                <v:rect id="Rectangle 23471" style="position:absolute;width:2860;height:1667;left:33871;top:42636;" filled="f" stroked="f">
                  <v:textbox inset="0,0,0,0">
                    <w:txbxContent>
                      <w:p>
                        <w:pPr>
                          <w:spacing w:before="0" w:after="160" w:line="259" w:lineRule="auto"/>
                          <w:ind w:right="0" w:firstLine="0"/>
                          <w:jc w:val="left"/>
                        </w:pPr>
                        <w:r>
                          <w:rPr>
                            <w:rFonts w:cs="Calibri" w:hAnsi="Calibri" w:eastAsia="Calibri" w:ascii="Calibri"/>
                            <w:w w:val="94"/>
                            <w:sz w:val="18"/>
                          </w:rPr>
                          <w:t xml:space="preserve">2000</w:t>
                        </w:r>
                      </w:p>
                    </w:txbxContent>
                  </v:textbox>
                </v:rect>
                <v:shape id="Shape 319383" style="position:absolute;width:1323;height:1324;left:31998;top:42628;" coordsize="132321,132411" path="m0,0l132321,0l132321,132411l0,132411l0,0">
                  <v:stroke weight="0pt" endcap="flat" joinstyle="miter" miterlimit="10" on="false" color="#000000" opacity="0"/>
                  <v:fill on="true" color="#152a47"/>
                </v:shape>
              </v:group>
            </w:pict>
          </mc:Fallback>
        </mc:AlternateContent>
      </w:r>
    </w:p>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WHO Mortality Database 2017a</w:t>
      </w:r>
    </w:p>
    <w:p w:rsidR="005C3B5F" w:rsidRDefault="005017F0">
      <w:pPr>
        <w:spacing w:after="0" w:line="259" w:lineRule="auto"/>
        <w:ind w:left="10" w:right="44" w:hanging="10"/>
        <w:jc w:val="right"/>
      </w:pPr>
      <w:r>
        <w:rPr>
          <w:rFonts w:ascii="Calibri" w:eastAsia="Calibri" w:hAnsi="Calibri" w:cs="Calibri"/>
          <w:i/>
          <w:color w:val="152A47"/>
          <w:sz w:val="16"/>
        </w:rPr>
        <w:t xml:space="preserve">Бележки:  </w:t>
      </w:r>
      <w:r>
        <w:rPr>
          <w:rFonts w:ascii="Calibri" w:eastAsia="Calibri" w:hAnsi="Calibri" w:cs="Calibri"/>
          <w:color w:val="152A47"/>
          <w:sz w:val="16"/>
        </w:rPr>
        <w:t>Предотвратимата с добро лечение (amenable) и предотвратимата с добра превенция </w:t>
      </w:r>
    </w:p>
    <w:p w:rsidR="005C3B5F" w:rsidRDefault="005017F0">
      <w:pPr>
        <w:spacing w:after="0" w:line="259" w:lineRule="auto"/>
        <w:ind w:left="10" w:right="44" w:hanging="10"/>
        <w:jc w:val="right"/>
      </w:pPr>
      <w:r>
        <w:rPr>
          <w:rFonts w:ascii="Calibri" w:eastAsia="Calibri" w:hAnsi="Calibri" w:cs="Calibri"/>
          <w:color w:val="152A47"/>
          <w:sz w:val="16"/>
        </w:rPr>
        <w:lastRenderedPageBreak/>
        <w:t>(preventable) смъртност са на базата на класификация на Nolte &amp; McKee; 2014 последна година за </w:t>
      </w:r>
    </w:p>
    <w:p w:rsidR="005C3B5F" w:rsidRDefault="005017F0">
      <w:pPr>
        <w:spacing w:after="275" w:line="247" w:lineRule="auto"/>
        <w:ind w:left="638" w:right="0" w:hanging="205"/>
        <w:jc w:val="left"/>
      </w:pPr>
      <w:r>
        <w:rPr>
          <w:rFonts w:ascii="Calibri" w:eastAsia="Calibri" w:hAnsi="Calibri" w:cs="Calibri"/>
          <w:color w:val="152A47"/>
          <w:sz w:val="16"/>
        </w:rPr>
        <w:t>Белгия, България, Финландия, Франция, Гърция, Италия, Малта, Португалия, Словакия; 2013 базова година за Ирландия; 2001 базова година за Обединеното Кралство; 2004 базова година за Кипър</w:t>
      </w:r>
    </w:p>
    <w:p w:rsidR="005C3B5F" w:rsidRDefault="005017F0">
      <w:pPr>
        <w:spacing w:after="158" w:line="248" w:lineRule="auto"/>
        <w:ind w:left="-5" w:right="47" w:hanging="10"/>
        <w:jc w:val="left"/>
      </w:pPr>
      <w:r>
        <w:rPr>
          <w:rFonts w:ascii="Calibri" w:eastAsia="Calibri" w:hAnsi="Calibri" w:cs="Calibri"/>
          <w:b/>
          <w:color w:val="152A47"/>
          <w:sz w:val="20"/>
        </w:rPr>
        <w:t xml:space="preserve">ФИГУРА 7.8 </w:t>
      </w:r>
      <w:r>
        <w:rPr>
          <w:rFonts w:ascii="Calibri" w:eastAsia="Calibri" w:hAnsi="Calibri" w:cs="Calibri"/>
          <w:color w:val="152A47"/>
          <w:sz w:val="22"/>
        </w:rPr>
        <w:t>Хоспитализации при сърдечна недостатъчност на 100 000 души</w:t>
      </w:r>
      <w:r>
        <w:rPr>
          <w:rFonts w:ascii="Calibri" w:eastAsia="Calibri" w:hAnsi="Calibri" w:cs="Calibri"/>
          <w:color w:val="152A47"/>
          <w:sz w:val="22"/>
        </w:rPr>
        <w:t> </w:t>
      </w:r>
      <w:r>
        <w:rPr>
          <w:rFonts w:ascii="Calibri" w:eastAsia="Calibri" w:hAnsi="Calibri" w:cs="Calibri"/>
          <w:color w:val="152A47"/>
          <w:sz w:val="22"/>
        </w:rPr>
        <w:t>от населението, 2006 г. и 2015 г. (или последна година с налични данни)</w:t>
      </w:r>
    </w:p>
    <w:p w:rsidR="005C3B5F" w:rsidRDefault="005017F0">
      <w:pPr>
        <w:spacing w:after="1708" w:line="259" w:lineRule="auto"/>
        <w:ind w:right="0" w:firstLine="0"/>
        <w:jc w:val="left"/>
      </w:pPr>
      <w:r>
        <w:rPr>
          <w:rFonts w:ascii="Calibri" w:eastAsia="Calibri" w:hAnsi="Calibri" w:cs="Calibri"/>
          <w:noProof/>
          <w:sz w:val="22"/>
        </w:rPr>
        <mc:AlternateContent>
          <mc:Choice Requires="wpg">
            <w:drawing>
              <wp:inline distT="0" distB="0" distL="0" distR="0">
                <wp:extent cx="3915883" cy="4853493"/>
                <wp:effectExtent l="0" t="0" r="0" b="0"/>
                <wp:docPr id="296088" name="Group 296088"/>
                <wp:cNvGraphicFramePr/>
                <a:graphic xmlns:a="http://schemas.openxmlformats.org/drawingml/2006/main">
                  <a:graphicData uri="http://schemas.microsoft.com/office/word/2010/wordprocessingGroup">
                    <wpg:wgp>
                      <wpg:cNvGrpSpPr/>
                      <wpg:grpSpPr>
                        <a:xfrm>
                          <a:off x="0" y="0"/>
                          <a:ext cx="3915883" cy="4853493"/>
                          <a:chOff x="0" y="0"/>
                          <a:chExt cx="3915883" cy="4853493"/>
                        </a:xfrm>
                      </wpg:grpSpPr>
                      <wps:wsp>
                        <wps:cNvPr id="23490" name="Rectangle 23490"/>
                        <wps:cNvSpPr/>
                        <wps:spPr>
                          <a:xfrm>
                            <a:off x="733889" y="0"/>
                            <a:ext cx="63564" cy="1481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0</w:t>
                              </w:r>
                            </w:p>
                          </w:txbxContent>
                        </wps:txbx>
                        <wps:bodyPr horzOverflow="overflow" vert="horz" lIns="0" tIns="0" rIns="0" bIns="0" rtlCol="0">
                          <a:noAutofit/>
                        </wps:bodyPr>
                      </wps:wsp>
                      <wps:wsp>
                        <wps:cNvPr id="23491" name="Rectangle 23491"/>
                        <wps:cNvSpPr/>
                        <wps:spPr>
                          <a:xfrm>
                            <a:off x="1123598" y="0"/>
                            <a:ext cx="190693" cy="1481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200</w:t>
                              </w:r>
                            </w:p>
                          </w:txbxContent>
                        </wps:txbx>
                        <wps:bodyPr horzOverflow="overflow" vert="horz" lIns="0" tIns="0" rIns="0" bIns="0" rtlCol="0">
                          <a:noAutofit/>
                        </wps:bodyPr>
                      </wps:wsp>
                      <wps:wsp>
                        <wps:cNvPr id="23492" name="Rectangle 23492"/>
                        <wps:cNvSpPr/>
                        <wps:spPr>
                          <a:xfrm>
                            <a:off x="1561100" y="0"/>
                            <a:ext cx="190693" cy="1481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400</w:t>
                              </w:r>
                            </w:p>
                          </w:txbxContent>
                        </wps:txbx>
                        <wps:bodyPr horzOverflow="overflow" vert="horz" lIns="0" tIns="0" rIns="0" bIns="0" rtlCol="0">
                          <a:noAutofit/>
                        </wps:bodyPr>
                      </wps:wsp>
                      <wps:wsp>
                        <wps:cNvPr id="23493" name="Rectangle 23493"/>
                        <wps:cNvSpPr/>
                        <wps:spPr>
                          <a:xfrm>
                            <a:off x="1998602" y="0"/>
                            <a:ext cx="190693" cy="1481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600</w:t>
                              </w:r>
                            </w:p>
                          </w:txbxContent>
                        </wps:txbx>
                        <wps:bodyPr horzOverflow="overflow" vert="horz" lIns="0" tIns="0" rIns="0" bIns="0" rtlCol="0">
                          <a:noAutofit/>
                        </wps:bodyPr>
                      </wps:wsp>
                      <wps:wsp>
                        <wps:cNvPr id="23494" name="Rectangle 23494"/>
                        <wps:cNvSpPr/>
                        <wps:spPr>
                          <a:xfrm>
                            <a:off x="2436103" y="0"/>
                            <a:ext cx="190693" cy="1481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800</w:t>
                              </w:r>
                            </w:p>
                          </w:txbxContent>
                        </wps:txbx>
                        <wps:bodyPr horzOverflow="overflow" vert="horz" lIns="0" tIns="0" rIns="0" bIns="0" rtlCol="0">
                          <a:noAutofit/>
                        </wps:bodyPr>
                      </wps:wsp>
                      <wps:wsp>
                        <wps:cNvPr id="23495" name="Rectangle 23495"/>
                        <wps:cNvSpPr/>
                        <wps:spPr>
                          <a:xfrm>
                            <a:off x="2849709" y="0"/>
                            <a:ext cx="254257" cy="1481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1000</w:t>
                              </w:r>
                            </w:p>
                          </w:txbxContent>
                        </wps:txbx>
                        <wps:bodyPr horzOverflow="overflow" vert="horz" lIns="0" tIns="0" rIns="0" bIns="0" rtlCol="0">
                          <a:noAutofit/>
                        </wps:bodyPr>
                      </wps:wsp>
                      <wps:wsp>
                        <wps:cNvPr id="23496" name="Rectangle 23496"/>
                        <wps:cNvSpPr/>
                        <wps:spPr>
                          <a:xfrm>
                            <a:off x="3287211" y="0"/>
                            <a:ext cx="254257" cy="1481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1200</w:t>
                              </w:r>
                            </w:p>
                          </w:txbxContent>
                        </wps:txbx>
                        <wps:bodyPr horzOverflow="overflow" vert="horz" lIns="0" tIns="0" rIns="0" bIns="0" rtlCol="0">
                          <a:noAutofit/>
                        </wps:bodyPr>
                      </wps:wsp>
                      <wps:wsp>
                        <wps:cNvPr id="23497" name="Rectangle 23497"/>
                        <wps:cNvSpPr/>
                        <wps:spPr>
                          <a:xfrm>
                            <a:off x="3724713" y="0"/>
                            <a:ext cx="254257" cy="14818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1400</w:t>
                              </w:r>
                            </w:p>
                          </w:txbxContent>
                        </wps:txbx>
                        <wps:bodyPr horzOverflow="overflow" vert="horz" lIns="0" tIns="0" rIns="0" bIns="0" rtlCol="0">
                          <a:noAutofit/>
                        </wps:bodyPr>
                      </wps:wsp>
                      <wps:wsp>
                        <wps:cNvPr id="23498" name="Shape 23498"/>
                        <wps:cNvSpPr/>
                        <wps:spPr>
                          <a:xfrm>
                            <a:off x="757784" y="158430"/>
                            <a:ext cx="3062300" cy="0"/>
                          </a:xfrm>
                          <a:custGeom>
                            <a:avLst/>
                            <a:gdLst/>
                            <a:ahLst/>
                            <a:cxnLst/>
                            <a:rect l="0" t="0" r="0" b="0"/>
                            <a:pathLst>
                              <a:path w="3062300">
                                <a:moveTo>
                                  <a:pt x="0" y="0"/>
                                </a:moveTo>
                                <a:lnTo>
                                  <a:pt x="3062300"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499" name="Shape 23499"/>
                        <wps:cNvSpPr/>
                        <wps:spPr>
                          <a:xfrm>
                            <a:off x="757784" y="158430"/>
                            <a:ext cx="0" cy="4695063"/>
                          </a:xfrm>
                          <a:custGeom>
                            <a:avLst/>
                            <a:gdLst/>
                            <a:ahLst/>
                            <a:cxnLst/>
                            <a:rect l="0" t="0" r="0" b="0"/>
                            <a:pathLst>
                              <a:path h="4695063">
                                <a:moveTo>
                                  <a:pt x="0" y="4695063"/>
                                </a:moveTo>
                                <a:lnTo>
                                  <a:pt x="0"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00" name="Shape 23500"/>
                        <wps:cNvSpPr/>
                        <wps:spPr>
                          <a:xfrm>
                            <a:off x="1195261" y="121092"/>
                            <a:ext cx="0" cy="4732401"/>
                          </a:xfrm>
                          <a:custGeom>
                            <a:avLst/>
                            <a:gdLst/>
                            <a:ahLst/>
                            <a:cxnLst/>
                            <a:rect l="0" t="0" r="0" b="0"/>
                            <a:pathLst>
                              <a:path h="4732401">
                                <a:moveTo>
                                  <a:pt x="0" y="4732401"/>
                                </a:moveTo>
                                <a:lnTo>
                                  <a:pt x="0"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01" name="Shape 23501"/>
                        <wps:cNvSpPr/>
                        <wps:spPr>
                          <a:xfrm>
                            <a:off x="1632725" y="121092"/>
                            <a:ext cx="0" cy="4732401"/>
                          </a:xfrm>
                          <a:custGeom>
                            <a:avLst/>
                            <a:gdLst/>
                            <a:ahLst/>
                            <a:cxnLst/>
                            <a:rect l="0" t="0" r="0" b="0"/>
                            <a:pathLst>
                              <a:path h="4732401">
                                <a:moveTo>
                                  <a:pt x="0" y="4732401"/>
                                </a:moveTo>
                                <a:lnTo>
                                  <a:pt x="0"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02" name="Shape 23502"/>
                        <wps:cNvSpPr/>
                        <wps:spPr>
                          <a:xfrm>
                            <a:off x="2070189" y="121092"/>
                            <a:ext cx="0" cy="4732401"/>
                          </a:xfrm>
                          <a:custGeom>
                            <a:avLst/>
                            <a:gdLst/>
                            <a:ahLst/>
                            <a:cxnLst/>
                            <a:rect l="0" t="0" r="0" b="0"/>
                            <a:pathLst>
                              <a:path h="4732401">
                                <a:moveTo>
                                  <a:pt x="0" y="4732401"/>
                                </a:moveTo>
                                <a:lnTo>
                                  <a:pt x="0"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03" name="Shape 23503"/>
                        <wps:cNvSpPr/>
                        <wps:spPr>
                          <a:xfrm>
                            <a:off x="2507666" y="121092"/>
                            <a:ext cx="0" cy="4732401"/>
                          </a:xfrm>
                          <a:custGeom>
                            <a:avLst/>
                            <a:gdLst/>
                            <a:ahLst/>
                            <a:cxnLst/>
                            <a:rect l="0" t="0" r="0" b="0"/>
                            <a:pathLst>
                              <a:path h="4732401">
                                <a:moveTo>
                                  <a:pt x="0" y="4732401"/>
                                </a:moveTo>
                                <a:lnTo>
                                  <a:pt x="0"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04" name="Shape 23504"/>
                        <wps:cNvSpPr/>
                        <wps:spPr>
                          <a:xfrm>
                            <a:off x="2945143" y="121092"/>
                            <a:ext cx="0" cy="4732401"/>
                          </a:xfrm>
                          <a:custGeom>
                            <a:avLst/>
                            <a:gdLst/>
                            <a:ahLst/>
                            <a:cxnLst/>
                            <a:rect l="0" t="0" r="0" b="0"/>
                            <a:pathLst>
                              <a:path h="4732401">
                                <a:moveTo>
                                  <a:pt x="0" y="4732401"/>
                                </a:moveTo>
                                <a:lnTo>
                                  <a:pt x="0"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05" name="Shape 23505"/>
                        <wps:cNvSpPr/>
                        <wps:spPr>
                          <a:xfrm>
                            <a:off x="3382607" y="121092"/>
                            <a:ext cx="0" cy="4732401"/>
                          </a:xfrm>
                          <a:custGeom>
                            <a:avLst/>
                            <a:gdLst/>
                            <a:ahLst/>
                            <a:cxnLst/>
                            <a:rect l="0" t="0" r="0" b="0"/>
                            <a:pathLst>
                              <a:path h="4732401">
                                <a:moveTo>
                                  <a:pt x="0" y="4732401"/>
                                </a:moveTo>
                                <a:lnTo>
                                  <a:pt x="0"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06" name="Shape 23506"/>
                        <wps:cNvSpPr/>
                        <wps:spPr>
                          <a:xfrm>
                            <a:off x="3820084" y="121092"/>
                            <a:ext cx="0" cy="4732401"/>
                          </a:xfrm>
                          <a:custGeom>
                            <a:avLst/>
                            <a:gdLst/>
                            <a:ahLst/>
                            <a:cxnLst/>
                            <a:rect l="0" t="0" r="0" b="0"/>
                            <a:pathLst>
                              <a:path h="4732401">
                                <a:moveTo>
                                  <a:pt x="0" y="4732401"/>
                                </a:moveTo>
                                <a:lnTo>
                                  <a:pt x="0"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07" name="Shape 23507"/>
                        <wps:cNvSpPr/>
                        <wps:spPr>
                          <a:xfrm>
                            <a:off x="757784" y="121092"/>
                            <a:ext cx="0" cy="4695063"/>
                          </a:xfrm>
                          <a:custGeom>
                            <a:avLst/>
                            <a:gdLst/>
                            <a:ahLst/>
                            <a:cxnLst/>
                            <a:rect l="0" t="0" r="0" b="0"/>
                            <a:pathLst>
                              <a:path h="4695063">
                                <a:moveTo>
                                  <a:pt x="0" y="4695063"/>
                                </a:moveTo>
                                <a:lnTo>
                                  <a:pt x="0"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08" name="Shape 23508"/>
                        <wps:cNvSpPr/>
                        <wps:spPr>
                          <a:xfrm>
                            <a:off x="720446" y="4763209"/>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09" name="Shape 23509"/>
                        <wps:cNvSpPr/>
                        <wps:spPr>
                          <a:xfrm>
                            <a:off x="720446" y="4582640"/>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10" name="Shape 23510"/>
                        <wps:cNvSpPr/>
                        <wps:spPr>
                          <a:xfrm>
                            <a:off x="720446" y="4402059"/>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11" name="Shape 23511"/>
                        <wps:cNvSpPr/>
                        <wps:spPr>
                          <a:xfrm>
                            <a:off x="720446" y="4221477"/>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12" name="Shape 23512"/>
                        <wps:cNvSpPr/>
                        <wps:spPr>
                          <a:xfrm>
                            <a:off x="720446" y="4040896"/>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13" name="Shape 23513"/>
                        <wps:cNvSpPr/>
                        <wps:spPr>
                          <a:xfrm>
                            <a:off x="720446" y="3860315"/>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14" name="Shape 23514"/>
                        <wps:cNvSpPr/>
                        <wps:spPr>
                          <a:xfrm>
                            <a:off x="720446" y="3679734"/>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15" name="Shape 23515"/>
                        <wps:cNvSpPr/>
                        <wps:spPr>
                          <a:xfrm>
                            <a:off x="720446" y="3499140"/>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16" name="Shape 23516"/>
                        <wps:cNvSpPr/>
                        <wps:spPr>
                          <a:xfrm>
                            <a:off x="720446" y="3318571"/>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17" name="Shape 23517"/>
                        <wps:cNvSpPr/>
                        <wps:spPr>
                          <a:xfrm>
                            <a:off x="720446" y="3137990"/>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18" name="Shape 23518"/>
                        <wps:cNvSpPr/>
                        <wps:spPr>
                          <a:xfrm>
                            <a:off x="720446" y="2957408"/>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19" name="Shape 23519"/>
                        <wps:cNvSpPr/>
                        <wps:spPr>
                          <a:xfrm>
                            <a:off x="720446" y="2776827"/>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20" name="Shape 23520"/>
                        <wps:cNvSpPr/>
                        <wps:spPr>
                          <a:xfrm>
                            <a:off x="720446" y="2596246"/>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21" name="Shape 23521"/>
                        <wps:cNvSpPr/>
                        <wps:spPr>
                          <a:xfrm>
                            <a:off x="720446" y="2415677"/>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22" name="Shape 23522"/>
                        <wps:cNvSpPr/>
                        <wps:spPr>
                          <a:xfrm>
                            <a:off x="720446" y="2235096"/>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23" name="Shape 23523"/>
                        <wps:cNvSpPr/>
                        <wps:spPr>
                          <a:xfrm>
                            <a:off x="720446" y="2054515"/>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24" name="Shape 23524"/>
                        <wps:cNvSpPr/>
                        <wps:spPr>
                          <a:xfrm>
                            <a:off x="720446" y="1873933"/>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25" name="Shape 23525"/>
                        <wps:cNvSpPr/>
                        <wps:spPr>
                          <a:xfrm>
                            <a:off x="720446" y="1693352"/>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26" name="Shape 23526"/>
                        <wps:cNvSpPr/>
                        <wps:spPr>
                          <a:xfrm>
                            <a:off x="720446" y="1512771"/>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27" name="Shape 23527"/>
                        <wps:cNvSpPr/>
                        <wps:spPr>
                          <a:xfrm>
                            <a:off x="720446" y="1332202"/>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28" name="Shape 23528"/>
                        <wps:cNvSpPr/>
                        <wps:spPr>
                          <a:xfrm>
                            <a:off x="720446" y="1151608"/>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29" name="Shape 23529"/>
                        <wps:cNvSpPr/>
                        <wps:spPr>
                          <a:xfrm>
                            <a:off x="720446" y="971039"/>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30" name="Shape 23530"/>
                        <wps:cNvSpPr/>
                        <wps:spPr>
                          <a:xfrm>
                            <a:off x="720446" y="790458"/>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31" name="Shape 23531"/>
                        <wps:cNvSpPr/>
                        <wps:spPr>
                          <a:xfrm>
                            <a:off x="720446" y="609877"/>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32" name="Shape 23532"/>
                        <wps:cNvSpPr/>
                        <wps:spPr>
                          <a:xfrm>
                            <a:off x="720446" y="429296"/>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23533" name="Shape 23533"/>
                        <wps:cNvSpPr/>
                        <wps:spPr>
                          <a:xfrm>
                            <a:off x="720446" y="248714"/>
                            <a:ext cx="76556" cy="0"/>
                          </a:xfrm>
                          <a:custGeom>
                            <a:avLst/>
                            <a:gdLst/>
                            <a:ahLst/>
                            <a:cxnLst/>
                            <a:rect l="0" t="0" r="0" b="0"/>
                            <a:pathLst>
                              <a:path w="76556">
                                <a:moveTo>
                                  <a:pt x="0" y="0"/>
                                </a:moveTo>
                                <a:lnTo>
                                  <a:pt x="76556" y="0"/>
                                </a:lnTo>
                              </a:path>
                            </a:pathLst>
                          </a:custGeom>
                          <a:ln w="6223" cap="flat">
                            <a:miter lim="127000"/>
                          </a:ln>
                        </wps:spPr>
                        <wps:style>
                          <a:lnRef idx="1">
                            <a:srgbClr val="E3E3E3"/>
                          </a:lnRef>
                          <a:fillRef idx="0">
                            <a:srgbClr val="000000">
                              <a:alpha val="0"/>
                            </a:srgbClr>
                          </a:fillRef>
                          <a:effectRef idx="0">
                            <a:scrgbClr r="0" g="0" b="0"/>
                          </a:effectRef>
                          <a:fontRef idx="none"/>
                        </wps:style>
                        <wps:bodyPr/>
                      </wps:wsp>
                      <wps:wsp>
                        <wps:cNvPr id="319398" name="Shape 319398"/>
                        <wps:cNvSpPr/>
                        <wps:spPr>
                          <a:xfrm>
                            <a:off x="757790" y="252324"/>
                            <a:ext cx="2919895" cy="65012"/>
                          </a:xfrm>
                          <a:custGeom>
                            <a:avLst/>
                            <a:gdLst/>
                            <a:ahLst/>
                            <a:cxnLst/>
                            <a:rect l="0" t="0" r="0" b="0"/>
                            <a:pathLst>
                              <a:path w="2919895" h="65012">
                                <a:moveTo>
                                  <a:pt x="0" y="0"/>
                                </a:moveTo>
                                <a:lnTo>
                                  <a:pt x="2919895" y="0"/>
                                </a:lnTo>
                                <a:lnTo>
                                  <a:pt x="2919895" y="65012"/>
                                </a:lnTo>
                                <a:lnTo>
                                  <a:pt x="0" y="65012"/>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399" name="Shape 319399"/>
                        <wps:cNvSpPr/>
                        <wps:spPr>
                          <a:xfrm>
                            <a:off x="757790" y="432905"/>
                            <a:ext cx="1248105" cy="65012"/>
                          </a:xfrm>
                          <a:custGeom>
                            <a:avLst/>
                            <a:gdLst/>
                            <a:ahLst/>
                            <a:cxnLst/>
                            <a:rect l="0" t="0" r="0" b="0"/>
                            <a:pathLst>
                              <a:path w="1248105" h="65012">
                                <a:moveTo>
                                  <a:pt x="0" y="0"/>
                                </a:moveTo>
                                <a:lnTo>
                                  <a:pt x="1248105" y="0"/>
                                </a:lnTo>
                                <a:lnTo>
                                  <a:pt x="1248105" y="65012"/>
                                </a:lnTo>
                                <a:lnTo>
                                  <a:pt x="0" y="65012"/>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00" name="Shape 319400"/>
                        <wps:cNvSpPr/>
                        <wps:spPr>
                          <a:xfrm>
                            <a:off x="757790" y="613487"/>
                            <a:ext cx="1187082" cy="65012"/>
                          </a:xfrm>
                          <a:custGeom>
                            <a:avLst/>
                            <a:gdLst/>
                            <a:ahLst/>
                            <a:cxnLst/>
                            <a:rect l="0" t="0" r="0" b="0"/>
                            <a:pathLst>
                              <a:path w="1187082" h="65012">
                                <a:moveTo>
                                  <a:pt x="0" y="0"/>
                                </a:moveTo>
                                <a:lnTo>
                                  <a:pt x="1187082" y="0"/>
                                </a:lnTo>
                                <a:lnTo>
                                  <a:pt x="1187082" y="65012"/>
                                </a:lnTo>
                                <a:lnTo>
                                  <a:pt x="0" y="65012"/>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01" name="Shape 319401"/>
                        <wps:cNvSpPr/>
                        <wps:spPr>
                          <a:xfrm>
                            <a:off x="757790" y="794068"/>
                            <a:ext cx="942315" cy="65011"/>
                          </a:xfrm>
                          <a:custGeom>
                            <a:avLst/>
                            <a:gdLst/>
                            <a:ahLst/>
                            <a:cxnLst/>
                            <a:rect l="0" t="0" r="0" b="0"/>
                            <a:pathLst>
                              <a:path w="942315" h="65011">
                                <a:moveTo>
                                  <a:pt x="0" y="0"/>
                                </a:moveTo>
                                <a:lnTo>
                                  <a:pt x="942315" y="0"/>
                                </a:lnTo>
                                <a:lnTo>
                                  <a:pt x="942315" y="65011"/>
                                </a:lnTo>
                                <a:lnTo>
                                  <a:pt x="0" y="65011"/>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02" name="Shape 319402"/>
                        <wps:cNvSpPr/>
                        <wps:spPr>
                          <a:xfrm>
                            <a:off x="757790" y="974649"/>
                            <a:ext cx="904913" cy="65011"/>
                          </a:xfrm>
                          <a:custGeom>
                            <a:avLst/>
                            <a:gdLst/>
                            <a:ahLst/>
                            <a:cxnLst/>
                            <a:rect l="0" t="0" r="0" b="0"/>
                            <a:pathLst>
                              <a:path w="904913" h="65011">
                                <a:moveTo>
                                  <a:pt x="0" y="0"/>
                                </a:moveTo>
                                <a:lnTo>
                                  <a:pt x="904913" y="0"/>
                                </a:lnTo>
                                <a:lnTo>
                                  <a:pt x="904913" y="65011"/>
                                </a:lnTo>
                                <a:lnTo>
                                  <a:pt x="0" y="65011"/>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03" name="Shape 319403"/>
                        <wps:cNvSpPr/>
                        <wps:spPr>
                          <a:xfrm>
                            <a:off x="757790" y="1155218"/>
                            <a:ext cx="872109" cy="65011"/>
                          </a:xfrm>
                          <a:custGeom>
                            <a:avLst/>
                            <a:gdLst/>
                            <a:ahLst/>
                            <a:cxnLst/>
                            <a:rect l="0" t="0" r="0" b="0"/>
                            <a:pathLst>
                              <a:path w="872109" h="65011">
                                <a:moveTo>
                                  <a:pt x="0" y="0"/>
                                </a:moveTo>
                                <a:lnTo>
                                  <a:pt x="872109" y="0"/>
                                </a:lnTo>
                                <a:lnTo>
                                  <a:pt x="872109" y="65011"/>
                                </a:lnTo>
                                <a:lnTo>
                                  <a:pt x="0" y="65011"/>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04" name="Shape 319404"/>
                        <wps:cNvSpPr/>
                        <wps:spPr>
                          <a:xfrm>
                            <a:off x="757790" y="1335812"/>
                            <a:ext cx="866419" cy="64999"/>
                          </a:xfrm>
                          <a:custGeom>
                            <a:avLst/>
                            <a:gdLst/>
                            <a:ahLst/>
                            <a:cxnLst/>
                            <a:rect l="0" t="0" r="0" b="0"/>
                            <a:pathLst>
                              <a:path w="866419" h="64999">
                                <a:moveTo>
                                  <a:pt x="0" y="0"/>
                                </a:moveTo>
                                <a:lnTo>
                                  <a:pt x="866419" y="0"/>
                                </a:lnTo>
                                <a:lnTo>
                                  <a:pt x="866419" y="64999"/>
                                </a:lnTo>
                                <a:lnTo>
                                  <a:pt x="0" y="64999"/>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05" name="Shape 319405"/>
                        <wps:cNvSpPr/>
                        <wps:spPr>
                          <a:xfrm>
                            <a:off x="757790" y="1516380"/>
                            <a:ext cx="836663" cy="65011"/>
                          </a:xfrm>
                          <a:custGeom>
                            <a:avLst/>
                            <a:gdLst/>
                            <a:ahLst/>
                            <a:cxnLst/>
                            <a:rect l="0" t="0" r="0" b="0"/>
                            <a:pathLst>
                              <a:path w="836663" h="65011">
                                <a:moveTo>
                                  <a:pt x="0" y="0"/>
                                </a:moveTo>
                                <a:lnTo>
                                  <a:pt x="836663" y="0"/>
                                </a:lnTo>
                                <a:lnTo>
                                  <a:pt x="836663" y="65011"/>
                                </a:lnTo>
                                <a:lnTo>
                                  <a:pt x="0" y="65011"/>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06" name="Shape 319406"/>
                        <wps:cNvSpPr/>
                        <wps:spPr>
                          <a:xfrm>
                            <a:off x="757790" y="1696962"/>
                            <a:ext cx="788975" cy="65011"/>
                          </a:xfrm>
                          <a:custGeom>
                            <a:avLst/>
                            <a:gdLst/>
                            <a:ahLst/>
                            <a:cxnLst/>
                            <a:rect l="0" t="0" r="0" b="0"/>
                            <a:pathLst>
                              <a:path w="788975" h="65011">
                                <a:moveTo>
                                  <a:pt x="0" y="0"/>
                                </a:moveTo>
                                <a:lnTo>
                                  <a:pt x="788975" y="0"/>
                                </a:lnTo>
                                <a:lnTo>
                                  <a:pt x="788975" y="65011"/>
                                </a:lnTo>
                                <a:lnTo>
                                  <a:pt x="0" y="65011"/>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07" name="Shape 319407"/>
                        <wps:cNvSpPr/>
                        <wps:spPr>
                          <a:xfrm>
                            <a:off x="757790" y="1877543"/>
                            <a:ext cx="760768" cy="65011"/>
                          </a:xfrm>
                          <a:custGeom>
                            <a:avLst/>
                            <a:gdLst/>
                            <a:ahLst/>
                            <a:cxnLst/>
                            <a:rect l="0" t="0" r="0" b="0"/>
                            <a:pathLst>
                              <a:path w="760768" h="65011">
                                <a:moveTo>
                                  <a:pt x="0" y="0"/>
                                </a:moveTo>
                                <a:lnTo>
                                  <a:pt x="760768" y="0"/>
                                </a:lnTo>
                                <a:lnTo>
                                  <a:pt x="760768" y="65011"/>
                                </a:lnTo>
                                <a:lnTo>
                                  <a:pt x="0" y="65011"/>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08" name="Shape 319408"/>
                        <wps:cNvSpPr/>
                        <wps:spPr>
                          <a:xfrm>
                            <a:off x="757790" y="2058124"/>
                            <a:ext cx="740639" cy="65011"/>
                          </a:xfrm>
                          <a:custGeom>
                            <a:avLst/>
                            <a:gdLst/>
                            <a:ahLst/>
                            <a:cxnLst/>
                            <a:rect l="0" t="0" r="0" b="0"/>
                            <a:pathLst>
                              <a:path w="740639" h="65011">
                                <a:moveTo>
                                  <a:pt x="0" y="0"/>
                                </a:moveTo>
                                <a:lnTo>
                                  <a:pt x="740639" y="0"/>
                                </a:lnTo>
                                <a:lnTo>
                                  <a:pt x="740639" y="65011"/>
                                </a:lnTo>
                                <a:lnTo>
                                  <a:pt x="0" y="65011"/>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09" name="Shape 319409"/>
                        <wps:cNvSpPr/>
                        <wps:spPr>
                          <a:xfrm>
                            <a:off x="757790" y="2238705"/>
                            <a:ext cx="722922" cy="65011"/>
                          </a:xfrm>
                          <a:custGeom>
                            <a:avLst/>
                            <a:gdLst/>
                            <a:ahLst/>
                            <a:cxnLst/>
                            <a:rect l="0" t="0" r="0" b="0"/>
                            <a:pathLst>
                              <a:path w="722922" h="65011">
                                <a:moveTo>
                                  <a:pt x="0" y="0"/>
                                </a:moveTo>
                                <a:lnTo>
                                  <a:pt x="722922" y="0"/>
                                </a:lnTo>
                                <a:lnTo>
                                  <a:pt x="722922" y="65011"/>
                                </a:lnTo>
                                <a:lnTo>
                                  <a:pt x="0" y="65011"/>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10" name="Shape 319410"/>
                        <wps:cNvSpPr/>
                        <wps:spPr>
                          <a:xfrm>
                            <a:off x="757790" y="2419274"/>
                            <a:ext cx="688137" cy="65011"/>
                          </a:xfrm>
                          <a:custGeom>
                            <a:avLst/>
                            <a:gdLst/>
                            <a:ahLst/>
                            <a:cxnLst/>
                            <a:rect l="0" t="0" r="0" b="0"/>
                            <a:pathLst>
                              <a:path w="688137" h="65011">
                                <a:moveTo>
                                  <a:pt x="0" y="0"/>
                                </a:moveTo>
                                <a:lnTo>
                                  <a:pt x="688137" y="0"/>
                                </a:lnTo>
                                <a:lnTo>
                                  <a:pt x="688137" y="65011"/>
                                </a:lnTo>
                                <a:lnTo>
                                  <a:pt x="0" y="65011"/>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11" name="Shape 319411"/>
                        <wps:cNvSpPr/>
                        <wps:spPr>
                          <a:xfrm>
                            <a:off x="757790" y="2599855"/>
                            <a:ext cx="665620" cy="65011"/>
                          </a:xfrm>
                          <a:custGeom>
                            <a:avLst/>
                            <a:gdLst/>
                            <a:ahLst/>
                            <a:cxnLst/>
                            <a:rect l="0" t="0" r="0" b="0"/>
                            <a:pathLst>
                              <a:path w="665620" h="65011">
                                <a:moveTo>
                                  <a:pt x="0" y="0"/>
                                </a:moveTo>
                                <a:lnTo>
                                  <a:pt x="665620" y="0"/>
                                </a:lnTo>
                                <a:lnTo>
                                  <a:pt x="665620" y="65011"/>
                                </a:lnTo>
                                <a:lnTo>
                                  <a:pt x="0" y="65011"/>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12" name="Shape 319412"/>
                        <wps:cNvSpPr/>
                        <wps:spPr>
                          <a:xfrm>
                            <a:off x="757790" y="2780437"/>
                            <a:ext cx="626021" cy="65011"/>
                          </a:xfrm>
                          <a:custGeom>
                            <a:avLst/>
                            <a:gdLst/>
                            <a:ahLst/>
                            <a:cxnLst/>
                            <a:rect l="0" t="0" r="0" b="0"/>
                            <a:pathLst>
                              <a:path w="626021" h="65011">
                                <a:moveTo>
                                  <a:pt x="0" y="0"/>
                                </a:moveTo>
                                <a:lnTo>
                                  <a:pt x="626021" y="0"/>
                                </a:lnTo>
                                <a:lnTo>
                                  <a:pt x="626021" y="65011"/>
                                </a:lnTo>
                                <a:lnTo>
                                  <a:pt x="0" y="65011"/>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13" name="Shape 319413"/>
                        <wps:cNvSpPr/>
                        <wps:spPr>
                          <a:xfrm>
                            <a:off x="757790" y="2961018"/>
                            <a:ext cx="599770" cy="65011"/>
                          </a:xfrm>
                          <a:custGeom>
                            <a:avLst/>
                            <a:gdLst/>
                            <a:ahLst/>
                            <a:cxnLst/>
                            <a:rect l="0" t="0" r="0" b="0"/>
                            <a:pathLst>
                              <a:path w="599770" h="65011">
                                <a:moveTo>
                                  <a:pt x="0" y="0"/>
                                </a:moveTo>
                                <a:lnTo>
                                  <a:pt x="599770" y="0"/>
                                </a:lnTo>
                                <a:lnTo>
                                  <a:pt x="599770" y="65011"/>
                                </a:lnTo>
                                <a:lnTo>
                                  <a:pt x="0" y="65011"/>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14" name="Shape 319414"/>
                        <wps:cNvSpPr/>
                        <wps:spPr>
                          <a:xfrm>
                            <a:off x="757790" y="3141599"/>
                            <a:ext cx="468097" cy="65011"/>
                          </a:xfrm>
                          <a:custGeom>
                            <a:avLst/>
                            <a:gdLst/>
                            <a:ahLst/>
                            <a:cxnLst/>
                            <a:rect l="0" t="0" r="0" b="0"/>
                            <a:pathLst>
                              <a:path w="468097" h="65011">
                                <a:moveTo>
                                  <a:pt x="0" y="0"/>
                                </a:moveTo>
                                <a:lnTo>
                                  <a:pt x="468097" y="0"/>
                                </a:lnTo>
                                <a:lnTo>
                                  <a:pt x="468097" y="65011"/>
                                </a:lnTo>
                                <a:lnTo>
                                  <a:pt x="0" y="65011"/>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15" name="Shape 319415"/>
                        <wps:cNvSpPr/>
                        <wps:spPr>
                          <a:xfrm>
                            <a:off x="757790" y="3322181"/>
                            <a:ext cx="405968" cy="65011"/>
                          </a:xfrm>
                          <a:custGeom>
                            <a:avLst/>
                            <a:gdLst/>
                            <a:ahLst/>
                            <a:cxnLst/>
                            <a:rect l="0" t="0" r="0" b="0"/>
                            <a:pathLst>
                              <a:path w="405968" h="65011">
                                <a:moveTo>
                                  <a:pt x="0" y="0"/>
                                </a:moveTo>
                                <a:lnTo>
                                  <a:pt x="405968" y="0"/>
                                </a:lnTo>
                                <a:lnTo>
                                  <a:pt x="405968" y="65011"/>
                                </a:lnTo>
                                <a:lnTo>
                                  <a:pt x="0" y="65011"/>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16" name="Shape 319416"/>
                        <wps:cNvSpPr/>
                        <wps:spPr>
                          <a:xfrm>
                            <a:off x="757790" y="3502749"/>
                            <a:ext cx="379730" cy="65024"/>
                          </a:xfrm>
                          <a:custGeom>
                            <a:avLst/>
                            <a:gdLst/>
                            <a:ahLst/>
                            <a:cxnLst/>
                            <a:rect l="0" t="0" r="0" b="0"/>
                            <a:pathLst>
                              <a:path w="379730" h="65024">
                                <a:moveTo>
                                  <a:pt x="0" y="0"/>
                                </a:moveTo>
                                <a:lnTo>
                                  <a:pt x="379730" y="0"/>
                                </a:lnTo>
                                <a:lnTo>
                                  <a:pt x="379730" y="65024"/>
                                </a:lnTo>
                                <a:lnTo>
                                  <a:pt x="0" y="65024"/>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17" name="Shape 319417"/>
                        <wps:cNvSpPr/>
                        <wps:spPr>
                          <a:xfrm>
                            <a:off x="757790" y="3683343"/>
                            <a:ext cx="363766" cy="65011"/>
                          </a:xfrm>
                          <a:custGeom>
                            <a:avLst/>
                            <a:gdLst/>
                            <a:ahLst/>
                            <a:cxnLst/>
                            <a:rect l="0" t="0" r="0" b="0"/>
                            <a:pathLst>
                              <a:path w="363766" h="65011">
                                <a:moveTo>
                                  <a:pt x="0" y="0"/>
                                </a:moveTo>
                                <a:lnTo>
                                  <a:pt x="363766" y="0"/>
                                </a:lnTo>
                                <a:lnTo>
                                  <a:pt x="363766" y="65011"/>
                                </a:lnTo>
                                <a:lnTo>
                                  <a:pt x="0" y="65011"/>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18" name="Shape 319418"/>
                        <wps:cNvSpPr/>
                        <wps:spPr>
                          <a:xfrm>
                            <a:off x="757790" y="3863912"/>
                            <a:ext cx="310820" cy="65024"/>
                          </a:xfrm>
                          <a:custGeom>
                            <a:avLst/>
                            <a:gdLst/>
                            <a:ahLst/>
                            <a:cxnLst/>
                            <a:rect l="0" t="0" r="0" b="0"/>
                            <a:pathLst>
                              <a:path w="310820" h="65024">
                                <a:moveTo>
                                  <a:pt x="0" y="0"/>
                                </a:moveTo>
                                <a:lnTo>
                                  <a:pt x="310820" y="0"/>
                                </a:lnTo>
                                <a:lnTo>
                                  <a:pt x="310820" y="65024"/>
                                </a:lnTo>
                                <a:lnTo>
                                  <a:pt x="0" y="65024"/>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19" name="Shape 319419"/>
                        <wps:cNvSpPr/>
                        <wps:spPr>
                          <a:xfrm>
                            <a:off x="757790" y="4044493"/>
                            <a:ext cx="306007" cy="65024"/>
                          </a:xfrm>
                          <a:custGeom>
                            <a:avLst/>
                            <a:gdLst/>
                            <a:ahLst/>
                            <a:cxnLst/>
                            <a:rect l="0" t="0" r="0" b="0"/>
                            <a:pathLst>
                              <a:path w="306007" h="65024">
                                <a:moveTo>
                                  <a:pt x="0" y="0"/>
                                </a:moveTo>
                                <a:lnTo>
                                  <a:pt x="306007" y="0"/>
                                </a:lnTo>
                                <a:lnTo>
                                  <a:pt x="306007" y="65024"/>
                                </a:lnTo>
                                <a:lnTo>
                                  <a:pt x="0" y="65024"/>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20" name="Shape 319420"/>
                        <wps:cNvSpPr/>
                        <wps:spPr>
                          <a:xfrm>
                            <a:off x="757790" y="4225087"/>
                            <a:ext cx="288074" cy="65024"/>
                          </a:xfrm>
                          <a:custGeom>
                            <a:avLst/>
                            <a:gdLst/>
                            <a:ahLst/>
                            <a:cxnLst/>
                            <a:rect l="0" t="0" r="0" b="0"/>
                            <a:pathLst>
                              <a:path w="288074" h="65024">
                                <a:moveTo>
                                  <a:pt x="0" y="0"/>
                                </a:moveTo>
                                <a:lnTo>
                                  <a:pt x="288074" y="0"/>
                                </a:lnTo>
                                <a:lnTo>
                                  <a:pt x="288074" y="65024"/>
                                </a:lnTo>
                                <a:lnTo>
                                  <a:pt x="0" y="65024"/>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21" name="Shape 319421"/>
                        <wps:cNvSpPr/>
                        <wps:spPr>
                          <a:xfrm>
                            <a:off x="757790" y="4405656"/>
                            <a:ext cx="236233" cy="65011"/>
                          </a:xfrm>
                          <a:custGeom>
                            <a:avLst/>
                            <a:gdLst/>
                            <a:ahLst/>
                            <a:cxnLst/>
                            <a:rect l="0" t="0" r="0" b="0"/>
                            <a:pathLst>
                              <a:path w="236233" h="65011">
                                <a:moveTo>
                                  <a:pt x="0" y="0"/>
                                </a:moveTo>
                                <a:lnTo>
                                  <a:pt x="236233" y="0"/>
                                </a:lnTo>
                                <a:lnTo>
                                  <a:pt x="236233" y="65011"/>
                                </a:lnTo>
                                <a:lnTo>
                                  <a:pt x="0" y="65011"/>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22" name="Shape 319422"/>
                        <wps:cNvSpPr/>
                        <wps:spPr>
                          <a:xfrm>
                            <a:off x="757790" y="4586237"/>
                            <a:ext cx="200800" cy="65011"/>
                          </a:xfrm>
                          <a:custGeom>
                            <a:avLst/>
                            <a:gdLst/>
                            <a:ahLst/>
                            <a:cxnLst/>
                            <a:rect l="0" t="0" r="0" b="0"/>
                            <a:pathLst>
                              <a:path w="200800" h="65011">
                                <a:moveTo>
                                  <a:pt x="0" y="0"/>
                                </a:moveTo>
                                <a:lnTo>
                                  <a:pt x="200800" y="0"/>
                                </a:lnTo>
                                <a:lnTo>
                                  <a:pt x="200800" y="65011"/>
                                </a:lnTo>
                                <a:lnTo>
                                  <a:pt x="0" y="65011"/>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23" name="Shape 319423"/>
                        <wps:cNvSpPr/>
                        <wps:spPr>
                          <a:xfrm>
                            <a:off x="757790" y="4766806"/>
                            <a:ext cx="127521" cy="65024"/>
                          </a:xfrm>
                          <a:custGeom>
                            <a:avLst/>
                            <a:gdLst/>
                            <a:ahLst/>
                            <a:cxnLst/>
                            <a:rect l="0" t="0" r="0" b="0"/>
                            <a:pathLst>
                              <a:path w="127521" h="65024">
                                <a:moveTo>
                                  <a:pt x="0" y="0"/>
                                </a:moveTo>
                                <a:lnTo>
                                  <a:pt x="127521" y="0"/>
                                </a:lnTo>
                                <a:lnTo>
                                  <a:pt x="127521" y="65024"/>
                                </a:lnTo>
                                <a:lnTo>
                                  <a:pt x="0" y="65024"/>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424" name="Shape 319424"/>
                        <wps:cNvSpPr/>
                        <wps:spPr>
                          <a:xfrm>
                            <a:off x="757790" y="180099"/>
                            <a:ext cx="1847444" cy="65012"/>
                          </a:xfrm>
                          <a:custGeom>
                            <a:avLst/>
                            <a:gdLst/>
                            <a:ahLst/>
                            <a:cxnLst/>
                            <a:rect l="0" t="0" r="0" b="0"/>
                            <a:pathLst>
                              <a:path w="1847444" h="65012">
                                <a:moveTo>
                                  <a:pt x="0" y="0"/>
                                </a:moveTo>
                                <a:lnTo>
                                  <a:pt x="1847444" y="0"/>
                                </a:lnTo>
                                <a:lnTo>
                                  <a:pt x="1847444" y="65012"/>
                                </a:lnTo>
                                <a:lnTo>
                                  <a:pt x="0" y="65012"/>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25" name="Shape 319425"/>
                        <wps:cNvSpPr/>
                        <wps:spPr>
                          <a:xfrm>
                            <a:off x="757790" y="360667"/>
                            <a:ext cx="1709204" cy="65012"/>
                          </a:xfrm>
                          <a:custGeom>
                            <a:avLst/>
                            <a:gdLst/>
                            <a:ahLst/>
                            <a:cxnLst/>
                            <a:rect l="0" t="0" r="0" b="0"/>
                            <a:pathLst>
                              <a:path w="1709204" h="65012">
                                <a:moveTo>
                                  <a:pt x="0" y="0"/>
                                </a:moveTo>
                                <a:lnTo>
                                  <a:pt x="1709204" y="0"/>
                                </a:lnTo>
                                <a:lnTo>
                                  <a:pt x="1709204" y="65012"/>
                                </a:lnTo>
                                <a:lnTo>
                                  <a:pt x="0" y="65012"/>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26" name="Shape 319426"/>
                        <wps:cNvSpPr/>
                        <wps:spPr>
                          <a:xfrm>
                            <a:off x="757790" y="541249"/>
                            <a:ext cx="837984" cy="65012"/>
                          </a:xfrm>
                          <a:custGeom>
                            <a:avLst/>
                            <a:gdLst/>
                            <a:ahLst/>
                            <a:cxnLst/>
                            <a:rect l="0" t="0" r="0" b="0"/>
                            <a:pathLst>
                              <a:path w="837984" h="65012">
                                <a:moveTo>
                                  <a:pt x="0" y="0"/>
                                </a:moveTo>
                                <a:lnTo>
                                  <a:pt x="837984" y="0"/>
                                </a:lnTo>
                                <a:lnTo>
                                  <a:pt x="837984" y="65012"/>
                                </a:lnTo>
                                <a:lnTo>
                                  <a:pt x="0" y="65012"/>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27" name="Shape 319427"/>
                        <wps:cNvSpPr/>
                        <wps:spPr>
                          <a:xfrm>
                            <a:off x="757790" y="721830"/>
                            <a:ext cx="698652" cy="65012"/>
                          </a:xfrm>
                          <a:custGeom>
                            <a:avLst/>
                            <a:gdLst/>
                            <a:ahLst/>
                            <a:cxnLst/>
                            <a:rect l="0" t="0" r="0" b="0"/>
                            <a:pathLst>
                              <a:path w="698652" h="65012">
                                <a:moveTo>
                                  <a:pt x="0" y="0"/>
                                </a:moveTo>
                                <a:lnTo>
                                  <a:pt x="698652" y="0"/>
                                </a:lnTo>
                                <a:lnTo>
                                  <a:pt x="698652" y="65012"/>
                                </a:lnTo>
                                <a:lnTo>
                                  <a:pt x="0" y="65012"/>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28" name="Shape 319428"/>
                        <wps:cNvSpPr/>
                        <wps:spPr>
                          <a:xfrm>
                            <a:off x="757790" y="902411"/>
                            <a:ext cx="1317231" cy="65011"/>
                          </a:xfrm>
                          <a:custGeom>
                            <a:avLst/>
                            <a:gdLst/>
                            <a:ahLst/>
                            <a:cxnLst/>
                            <a:rect l="0" t="0" r="0" b="0"/>
                            <a:pathLst>
                              <a:path w="1317231" h="65011">
                                <a:moveTo>
                                  <a:pt x="0" y="0"/>
                                </a:moveTo>
                                <a:lnTo>
                                  <a:pt x="1317231" y="0"/>
                                </a:lnTo>
                                <a:lnTo>
                                  <a:pt x="1317231" y="65011"/>
                                </a:lnTo>
                                <a:lnTo>
                                  <a:pt x="0" y="65011"/>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29" name="Shape 319429"/>
                        <wps:cNvSpPr/>
                        <wps:spPr>
                          <a:xfrm>
                            <a:off x="757790" y="1082993"/>
                            <a:ext cx="733196" cy="65011"/>
                          </a:xfrm>
                          <a:custGeom>
                            <a:avLst/>
                            <a:gdLst/>
                            <a:ahLst/>
                            <a:cxnLst/>
                            <a:rect l="0" t="0" r="0" b="0"/>
                            <a:pathLst>
                              <a:path w="733196" h="65011">
                                <a:moveTo>
                                  <a:pt x="0" y="0"/>
                                </a:moveTo>
                                <a:lnTo>
                                  <a:pt x="733196" y="0"/>
                                </a:lnTo>
                                <a:lnTo>
                                  <a:pt x="733196" y="65011"/>
                                </a:lnTo>
                                <a:lnTo>
                                  <a:pt x="0" y="65011"/>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30" name="Shape 319430"/>
                        <wps:cNvSpPr/>
                        <wps:spPr>
                          <a:xfrm>
                            <a:off x="757790" y="1263574"/>
                            <a:ext cx="558864" cy="65011"/>
                          </a:xfrm>
                          <a:custGeom>
                            <a:avLst/>
                            <a:gdLst/>
                            <a:ahLst/>
                            <a:cxnLst/>
                            <a:rect l="0" t="0" r="0" b="0"/>
                            <a:pathLst>
                              <a:path w="558864" h="65011">
                                <a:moveTo>
                                  <a:pt x="0" y="0"/>
                                </a:moveTo>
                                <a:lnTo>
                                  <a:pt x="558864" y="0"/>
                                </a:lnTo>
                                <a:lnTo>
                                  <a:pt x="558864" y="65011"/>
                                </a:lnTo>
                                <a:lnTo>
                                  <a:pt x="0" y="65011"/>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31" name="Shape 319431"/>
                        <wps:cNvSpPr/>
                        <wps:spPr>
                          <a:xfrm>
                            <a:off x="757790" y="1444143"/>
                            <a:ext cx="275603" cy="65011"/>
                          </a:xfrm>
                          <a:custGeom>
                            <a:avLst/>
                            <a:gdLst/>
                            <a:ahLst/>
                            <a:cxnLst/>
                            <a:rect l="0" t="0" r="0" b="0"/>
                            <a:pathLst>
                              <a:path w="275603" h="65011">
                                <a:moveTo>
                                  <a:pt x="0" y="0"/>
                                </a:moveTo>
                                <a:lnTo>
                                  <a:pt x="275603" y="0"/>
                                </a:lnTo>
                                <a:lnTo>
                                  <a:pt x="275603" y="65011"/>
                                </a:lnTo>
                                <a:lnTo>
                                  <a:pt x="0" y="65011"/>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32" name="Shape 319432"/>
                        <wps:cNvSpPr/>
                        <wps:spPr>
                          <a:xfrm>
                            <a:off x="757790" y="1624724"/>
                            <a:ext cx="1010120" cy="65011"/>
                          </a:xfrm>
                          <a:custGeom>
                            <a:avLst/>
                            <a:gdLst/>
                            <a:ahLst/>
                            <a:cxnLst/>
                            <a:rect l="0" t="0" r="0" b="0"/>
                            <a:pathLst>
                              <a:path w="1010120" h="65011">
                                <a:moveTo>
                                  <a:pt x="0" y="0"/>
                                </a:moveTo>
                                <a:lnTo>
                                  <a:pt x="1010120" y="0"/>
                                </a:lnTo>
                                <a:lnTo>
                                  <a:pt x="1010120" y="65011"/>
                                </a:lnTo>
                                <a:lnTo>
                                  <a:pt x="0" y="65011"/>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33" name="Shape 319433"/>
                        <wps:cNvSpPr/>
                        <wps:spPr>
                          <a:xfrm>
                            <a:off x="757790" y="1805305"/>
                            <a:ext cx="387160" cy="65011"/>
                          </a:xfrm>
                          <a:custGeom>
                            <a:avLst/>
                            <a:gdLst/>
                            <a:ahLst/>
                            <a:cxnLst/>
                            <a:rect l="0" t="0" r="0" b="0"/>
                            <a:pathLst>
                              <a:path w="387160" h="65011">
                                <a:moveTo>
                                  <a:pt x="0" y="0"/>
                                </a:moveTo>
                                <a:lnTo>
                                  <a:pt x="387160" y="0"/>
                                </a:lnTo>
                                <a:lnTo>
                                  <a:pt x="387160" y="65011"/>
                                </a:lnTo>
                                <a:lnTo>
                                  <a:pt x="0" y="65011"/>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34" name="Shape 319434"/>
                        <wps:cNvSpPr/>
                        <wps:spPr>
                          <a:xfrm>
                            <a:off x="757790" y="1985887"/>
                            <a:ext cx="616407" cy="65024"/>
                          </a:xfrm>
                          <a:custGeom>
                            <a:avLst/>
                            <a:gdLst/>
                            <a:ahLst/>
                            <a:cxnLst/>
                            <a:rect l="0" t="0" r="0" b="0"/>
                            <a:pathLst>
                              <a:path w="616407" h="65024">
                                <a:moveTo>
                                  <a:pt x="0" y="0"/>
                                </a:moveTo>
                                <a:lnTo>
                                  <a:pt x="616407" y="0"/>
                                </a:lnTo>
                                <a:lnTo>
                                  <a:pt x="616407" y="65024"/>
                                </a:lnTo>
                                <a:lnTo>
                                  <a:pt x="0" y="65024"/>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35" name="Shape 319435"/>
                        <wps:cNvSpPr/>
                        <wps:spPr>
                          <a:xfrm>
                            <a:off x="757790" y="2166468"/>
                            <a:ext cx="756387" cy="65011"/>
                          </a:xfrm>
                          <a:custGeom>
                            <a:avLst/>
                            <a:gdLst/>
                            <a:ahLst/>
                            <a:cxnLst/>
                            <a:rect l="0" t="0" r="0" b="0"/>
                            <a:pathLst>
                              <a:path w="756387" h="65011">
                                <a:moveTo>
                                  <a:pt x="0" y="0"/>
                                </a:moveTo>
                                <a:lnTo>
                                  <a:pt x="756387" y="0"/>
                                </a:lnTo>
                                <a:lnTo>
                                  <a:pt x="756387" y="65011"/>
                                </a:lnTo>
                                <a:lnTo>
                                  <a:pt x="0" y="65011"/>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36" name="Shape 319436"/>
                        <wps:cNvSpPr/>
                        <wps:spPr>
                          <a:xfrm>
                            <a:off x="757790" y="2347049"/>
                            <a:ext cx="720954" cy="65024"/>
                          </a:xfrm>
                          <a:custGeom>
                            <a:avLst/>
                            <a:gdLst/>
                            <a:ahLst/>
                            <a:cxnLst/>
                            <a:rect l="0" t="0" r="0" b="0"/>
                            <a:pathLst>
                              <a:path w="720954" h="65024">
                                <a:moveTo>
                                  <a:pt x="0" y="0"/>
                                </a:moveTo>
                                <a:lnTo>
                                  <a:pt x="720954" y="0"/>
                                </a:lnTo>
                                <a:lnTo>
                                  <a:pt x="720954" y="65024"/>
                                </a:lnTo>
                                <a:lnTo>
                                  <a:pt x="0" y="65024"/>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37" name="Shape 319437"/>
                        <wps:cNvSpPr/>
                        <wps:spPr>
                          <a:xfrm>
                            <a:off x="757790" y="2527618"/>
                            <a:ext cx="709358" cy="65011"/>
                          </a:xfrm>
                          <a:custGeom>
                            <a:avLst/>
                            <a:gdLst/>
                            <a:ahLst/>
                            <a:cxnLst/>
                            <a:rect l="0" t="0" r="0" b="0"/>
                            <a:pathLst>
                              <a:path w="709358" h="65011">
                                <a:moveTo>
                                  <a:pt x="0" y="0"/>
                                </a:moveTo>
                                <a:lnTo>
                                  <a:pt x="709358" y="0"/>
                                </a:lnTo>
                                <a:lnTo>
                                  <a:pt x="709358" y="65011"/>
                                </a:lnTo>
                                <a:lnTo>
                                  <a:pt x="0" y="65011"/>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38" name="Shape 319438"/>
                        <wps:cNvSpPr/>
                        <wps:spPr>
                          <a:xfrm>
                            <a:off x="757790" y="2708199"/>
                            <a:ext cx="472910" cy="65011"/>
                          </a:xfrm>
                          <a:custGeom>
                            <a:avLst/>
                            <a:gdLst/>
                            <a:ahLst/>
                            <a:cxnLst/>
                            <a:rect l="0" t="0" r="0" b="0"/>
                            <a:pathLst>
                              <a:path w="472910" h="65011">
                                <a:moveTo>
                                  <a:pt x="0" y="0"/>
                                </a:moveTo>
                                <a:lnTo>
                                  <a:pt x="472910" y="0"/>
                                </a:lnTo>
                                <a:lnTo>
                                  <a:pt x="472910" y="65011"/>
                                </a:lnTo>
                                <a:lnTo>
                                  <a:pt x="0" y="65011"/>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39" name="Shape 319439"/>
                        <wps:cNvSpPr/>
                        <wps:spPr>
                          <a:xfrm>
                            <a:off x="757790" y="2888780"/>
                            <a:ext cx="442722" cy="65011"/>
                          </a:xfrm>
                          <a:custGeom>
                            <a:avLst/>
                            <a:gdLst/>
                            <a:ahLst/>
                            <a:cxnLst/>
                            <a:rect l="0" t="0" r="0" b="0"/>
                            <a:pathLst>
                              <a:path w="442722" h="65011">
                                <a:moveTo>
                                  <a:pt x="0" y="0"/>
                                </a:moveTo>
                                <a:lnTo>
                                  <a:pt x="442722" y="0"/>
                                </a:lnTo>
                                <a:lnTo>
                                  <a:pt x="442722" y="65011"/>
                                </a:lnTo>
                                <a:lnTo>
                                  <a:pt x="0" y="65011"/>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40" name="Shape 319440"/>
                        <wps:cNvSpPr/>
                        <wps:spPr>
                          <a:xfrm>
                            <a:off x="757790" y="3069362"/>
                            <a:ext cx="437693" cy="65011"/>
                          </a:xfrm>
                          <a:custGeom>
                            <a:avLst/>
                            <a:gdLst/>
                            <a:ahLst/>
                            <a:cxnLst/>
                            <a:rect l="0" t="0" r="0" b="0"/>
                            <a:pathLst>
                              <a:path w="437693" h="65011">
                                <a:moveTo>
                                  <a:pt x="0" y="0"/>
                                </a:moveTo>
                                <a:lnTo>
                                  <a:pt x="437693" y="0"/>
                                </a:lnTo>
                                <a:lnTo>
                                  <a:pt x="437693" y="65011"/>
                                </a:lnTo>
                                <a:lnTo>
                                  <a:pt x="0" y="65011"/>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41" name="Shape 319441"/>
                        <wps:cNvSpPr/>
                        <wps:spPr>
                          <a:xfrm>
                            <a:off x="757790" y="3249943"/>
                            <a:ext cx="283921" cy="65024"/>
                          </a:xfrm>
                          <a:custGeom>
                            <a:avLst/>
                            <a:gdLst/>
                            <a:ahLst/>
                            <a:cxnLst/>
                            <a:rect l="0" t="0" r="0" b="0"/>
                            <a:pathLst>
                              <a:path w="283921" h="65024">
                                <a:moveTo>
                                  <a:pt x="0" y="0"/>
                                </a:moveTo>
                                <a:lnTo>
                                  <a:pt x="283921" y="0"/>
                                </a:lnTo>
                                <a:lnTo>
                                  <a:pt x="283921" y="65024"/>
                                </a:lnTo>
                                <a:lnTo>
                                  <a:pt x="0" y="65024"/>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42" name="Shape 319442"/>
                        <wps:cNvSpPr/>
                        <wps:spPr>
                          <a:xfrm>
                            <a:off x="757790" y="3430512"/>
                            <a:ext cx="594741" cy="65011"/>
                          </a:xfrm>
                          <a:custGeom>
                            <a:avLst/>
                            <a:gdLst/>
                            <a:ahLst/>
                            <a:cxnLst/>
                            <a:rect l="0" t="0" r="0" b="0"/>
                            <a:pathLst>
                              <a:path w="594741" h="65011">
                                <a:moveTo>
                                  <a:pt x="0" y="0"/>
                                </a:moveTo>
                                <a:lnTo>
                                  <a:pt x="594741" y="0"/>
                                </a:lnTo>
                                <a:lnTo>
                                  <a:pt x="594741" y="65011"/>
                                </a:lnTo>
                                <a:lnTo>
                                  <a:pt x="0" y="65011"/>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43" name="Shape 319443"/>
                        <wps:cNvSpPr/>
                        <wps:spPr>
                          <a:xfrm>
                            <a:off x="757790" y="3611106"/>
                            <a:ext cx="350190" cy="65011"/>
                          </a:xfrm>
                          <a:custGeom>
                            <a:avLst/>
                            <a:gdLst/>
                            <a:ahLst/>
                            <a:cxnLst/>
                            <a:rect l="0" t="0" r="0" b="0"/>
                            <a:pathLst>
                              <a:path w="350190" h="65011">
                                <a:moveTo>
                                  <a:pt x="0" y="0"/>
                                </a:moveTo>
                                <a:lnTo>
                                  <a:pt x="350190" y="0"/>
                                </a:lnTo>
                                <a:lnTo>
                                  <a:pt x="350190" y="65011"/>
                                </a:lnTo>
                                <a:lnTo>
                                  <a:pt x="0" y="65011"/>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44" name="Shape 319444"/>
                        <wps:cNvSpPr/>
                        <wps:spPr>
                          <a:xfrm>
                            <a:off x="757790" y="3791687"/>
                            <a:ext cx="263144" cy="65011"/>
                          </a:xfrm>
                          <a:custGeom>
                            <a:avLst/>
                            <a:gdLst/>
                            <a:ahLst/>
                            <a:cxnLst/>
                            <a:rect l="0" t="0" r="0" b="0"/>
                            <a:pathLst>
                              <a:path w="263144" h="65011">
                                <a:moveTo>
                                  <a:pt x="0" y="0"/>
                                </a:moveTo>
                                <a:lnTo>
                                  <a:pt x="263144" y="0"/>
                                </a:lnTo>
                                <a:lnTo>
                                  <a:pt x="263144" y="65011"/>
                                </a:lnTo>
                                <a:lnTo>
                                  <a:pt x="0" y="65011"/>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45" name="Shape 319445"/>
                        <wps:cNvSpPr/>
                        <wps:spPr>
                          <a:xfrm>
                            <a:off x="757790" y="3972268"/>
                            <a:ext cx="306222" cy="65011"/>
                          </a:xfrm>
                          <a:custGeom>
                            <a:avLst/>
                            <a:gdLst/>
                            <a:ahLst/>
                            <a:cxnLst/>
                            <a:rect l="0" t="0" r="0" b="0"/>
                            <a:pathLst>
                              <a:path w="306222" h="65011">
                                <a:moveTo>
                                  <a:pt x="0" y="0"/>
                                </a:moveTo>
                                <a:lnTo>
                                  <a:pt x="306222" y="0"/>
                                </a:lnTo>
                                <a:lnTo>
                                  <a:pt x="306222" y="65011"/>
                                </a:lnTo>
                                <a:lnTo>
                                  <a:pt x="0" y="65011"/>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46" name="Shape 319446"/>
                        <wps:cNvSpPr/>
                        <wps:spPr>
                          <a:xfrm>
                            <a:off x="757790" y="4152850"/>
                            <a:ext cx="290043" cy="65011"/>
                          </a:xfrm>
                          <a:custGeom>
                            <a:avLst/>
                            <a:gdLst/>
                            <a:ahLst/>
                            <a:cxnLst/>
                            <a:rect l="0" t="0" r="0" b="0"/>
                            <a:pathLst>
                              <a:path w="290043" h="65011">
                                <a:moveTo>
                                  <a:pt x="0" y="0"/>
                                </a:moveTo>
                                <a:lnTo>
                                  <a:pt x="290043" y="0"/>
                                </a:lnTo>
                                <a:lnTo>
                                  <a:pt x="290043" y="65011"/>
                                </a:lnTo>
                                <a:lnTo>
                                  <a:pt x="0" y="65011"/>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47" name="Shape 319447"/>
                        <wps:cNvSpPr/>
                        <wps:spPr>
                          <a:xfrm>
                            <a:off x="757790" y="4333431"/>
                            <a:ext cx="211518" cy="65024"/>
                          </a:xfrm>
                          <a:custGeom>
                            <a:avLst/>
                            <a:gdLst/>
                            <a:ahLst/>
                            <a:cxnLst/>
                            <a:rect l="0" t="0" r="0" b="0"/>
                            <a:pathLst>
                              <a:path w="211518" h="65024">
                                <a:moveTo>
                                  <a:pt x="0" y="0"/>
                                </a:moveTo>
                                <a:lnTo>
                                  <a:pt x="211518" y="0"/>
                                </a:lnTo>
                                <a:lnTo>
                                  <a:pt x="211518" y="65024"/>
                                </a:lnTo>
                                <a:lnTo>
                                  <a:pt x="0" y="65024"/>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48" name="Shape 319448"/>
                        <wps:cNvSpPr/>
                        <wps:spPr>
                          <a:xfrm>
                            <a:off x="757790" y="4514000"/>
                            <a:ext cx="148958" cy="65011"/>
                          </a:xfrm>
                          <a:custGeom>
                            <a:avLst/>
                            <a:gdLst/>
                            <a:ahLst/>
                            <a:cxnLst/>
                            <a:rect l="0" t="0" r="0" b="0"/>
                            <a:pathLst>
                              <a:path w="148958" h="65011">
                                <a:moveTo>
                                  <a:pt x="0" y="0"/>
                                </a:moveTo>
                                <a:lnTo>
                                  <a:pt x="148958" y="0"/>
                                </a:lnTo>
                                <a:lnTo>
                                  <a:pt x="148958" y="65011"/>
                                </a:lnTo>
                                <a:lnTo>
                                  <a:pt x="0" y="65011"/>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449" name="Shape 319449"/>
                        <wps:cNvSpPr/>
                        <wps:spPr>
                          <a:xfrm>
                            <a:off x="757790" y="4694581"/>
                            <a:ext cx="41783" cy="65011"/>
                          </a:xfrm>
                          <a:custGeom>
                            <a:avLst/>
                            <a:gdLst/>
                            <a:ahLst/>
                            <a:cxnLst/>
                            <a:rect l="0" t="0" r="0" b="0"/>
                            <a:pathLst>
                              <a:path w="41783" h="65011">
                                <a:moveTo>
                                  <a:pt x="0" y="0"/>
                                </a:moveTo>
                                <a:lnTo>
                                  <a:pt x="41783" y="0"/>
                                </a:lnTo>
                                <a:lnTo>
                                  <a:pt x="41783" y="65011"/>
                                </a:lnTo>
                                <a:lnTo>
                                  <a:pt x="0" y="65011"/>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23586" name="Rectangle 23586"/>
                        <wps:cNvSpPr/>
                        <wps:spPr>
                          <a:xfrm>
                            <a:off x="406939" y="4707253"/>
                            <a:ext cx="402987"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Латвия</w:t>
                              </w:r>
                            </w:p>
                          </w:txbxContent>
                        </wps:txbx>
                        <wps:bodyPr horzOverflow="overflow" vert="horz" lIns="0" tIns="0" rIns="0" bIns="0" rtlCol="0">
                          <a:noAutofit/>
                        </wps:bodyPr>
                      </wps:wsp>
                      <wps:wsp>
                        <wps:cNvPr id="23587" name="Rectangle 23587"/>
                        <wps:cNvSpPr/>
                        <wps:spPr>
                          <a:xfrm>
                            <a:off x="441663" y="4526687"/>
                            <a:ext cx="356804"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Кипър</w:t>
                              </w:r>
                            </w:p>
                          </w:txbxContent>
                        </wps:txbx>
                        <wps:bodyPr horzOverflow="overflow" vert="horz" lIns="0" tIns="0" rIns="0" bIns="0" rtlCol="0">
                          <a:noAutofit/>
                        </wps:bodyPr>
                      </wps:wsp>
                      <wps:wsp>
                        <wps:cNvPr id="23588" name="Rectangle 23588"/>
                        <wps:cNvSpPr/>
                        <wps:spPr>
                          <a:xfrm>
                            <a:off x="303886" y="4346120"/>
                            <a:ext cx="540047"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3"/>
                                  <w:sz w:val="18"/>
                                </w:rPr>
                                <w:t>Хърватия</w:t>
                              </w:r>
                            </w:p>
                          </w:txbxContent>
                        </wps:txbx>
                        <wps:bodyPr horzOverflow="overflow" vert="horz" lIns="0" tIns="0" rIns="0" bIns="0" rtlCol="0">
                          <a:noAutofit/>
                        </wps:bodyPr>
                      </wps:wsp>
                      <wps:wsp>
                        <wps:cNvPr id="23589" name="Rectangle 23589"/>
                        <wps:cNvSpPr/>
                        <wps:spPr>
                          <a:xfrm>
                            <a:off x="287868" y="4165554"/>
                            <a:ext cx="561351"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8"/>
                                </w:rPr>
                                <w:t>Ирландия</w:t>
                              </w:r>
                            </w:p>
                          </w:txbxContent>
                        </wps:txbx>
                        <wps:bodyPr horzOverflow="overflow" vert="horz" lIns="0" tIns="0" rIns="0" bIns="0" rtlCol="0">
                          <a:noAutofit/>
                        </wps:bodyPr>
                      </wps:wsp>
                      <wps:wsp>
                        <wps:cNvPr id="23590" name="Rectangle 23590"/>
                        <wps:cNvSpPr/>
                        <wps:spPr>
                          <a:xfrm>
                            <a:off x="444687" y="3984987"/>
                            <a:ext cx="352781"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8"/>
                                </w:rPr>
                                <w:t>Дания</w:t>
                              </w:r>
                            </w:p>
                          </w:txbxContent>
                        </wps:txbx>
                        <wps:bodyPr horzOverflow="overflow" vert="horz" lIns="0" tIns="0" rIns="0" bIns="0" rtlCol="0">
                          <a:noAutofit/>
                        </wps:bodyPr>
                      </wps:wsp>
                      <wps:wsp>
                        <wps:cNvPr id="23591" name="Rectangle 23591"/>
                        <wps:cNvSpPr/>
                        <wps:spPr>
                          <a:xfrm>
                            <a:off x="0" y="3804358"/>
                            <a:ext cx="944227"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8"/>
                                </w:rPr>
                                <w:t>Великобритания</w:t>
                              </w:r>
                            </w:p>
                          </w:txbxContent>
                        </wps:txbx>
                        <wps:bodyPr horzOverflow="overflow" vert="horz" lIns="0" tIns="0" rIns="0" bIns="0" rtlCol="0">
                          <a:noAutofit/>
                        </wps:bodyPr>
                      </wps:wsp>
                      <wps:wsp>
                        <wps:cNvPr id="23592" name="Rectangle 23592"/>
                        <wps:cNvSpPr/>
                        <wps:spPr>
                          <a:xfrm>
                            <a:off x="136317" y="3623767"/>
                            <a:ext cx="762919"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8"/>
                                </w:rPr>
                                <w:t>Нидерландия</w:t>
                              </w:r>
                            </w:p>
                          </w:txbxContent>
                        </wps:txbx>
                        <wps:bodyPr horzOverflow="overflow" vert="horz" lIns="0" tIns="0" rIns="0" bIns="0" rtlCol="0">
                          <a:noAutofit/>
                        </wps:bodyPr>
                      </wps:wsp>
                      <wps:wsp>
                        <wps:cNvPr id="23593" name="Rectangle 23593"/>
                        <wps:cNvSpPr/>
                        <wps:spPr>
                          <a:xfrm>
                            <a:off x="192548" y="3443200"/>
                            <a:ext cx="688132"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8"/>
                                </w:rPr>
                                <w:t>Люксембург</w:t>
                              </w:r>
                            </w:p>
                          </w:txbxContent>
                        </wps:txbx>
                        <wps:bodyPr horzOverflow="overflow" vert="horz" lIns="0" tIns="0" rIns="0" bIns="0" rtlCol="0">
                          <a:noAutofit/>
                        </wps:bodyPr>
                      </wps:wsp>
                      <wps:wsp>
                        <wps:cNvPr id="23594" name="Rectangle 23594"/>
                        <wps:cNvSpPr/>
                        <wps:spPr>
                          <a:xfrm>
                            <a:off x="218983" y="3262634"/>
                            <a:ext cx="652973"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Португалия</w:t>
                              </w:r>
                            </w:p>
                          </w:txbxContent>
                        </wps:txbx>
                        <wps:bodyPr horzOverflow="overflow" vert="horz" lIns="0" tIns="0" rIns="0" bIns="0" rtlCol="0">
                          <a:noAutofit/>
                        </wps:bodyPr>
                      </wps:wsp>
                      <wps:wsp>
                        <wps:cNvPr id="23595" name="Rectangle 23595"/>
                        <wps:cNvSpPr/>
                        <wps:spPr>
                          <a:xfrm>
                            <a:off x="414000" y="3082067"/>
                            <a:ext cx="393601"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Белгия</w:t>
                              </w:r>
                            </w:p>
                          </w:txbxContent>
                        </wps:txbx>
                        <wps:bodyPr horzOverflow="overflow" vert="horz" lIns="0" tIns="0" rIns="0" bIns="0" rtlCol="0">
                          <a:noAutofit/>
                        </wps:bodyPr>
                      </wps:wsp>
                      <wps:wsp>
                        <wps:cNvPr id="23596" name="Rectangle 23596"/>
                        <wps:cNvSpPr/>
                        <wps:spPr>
                          <a:xfrm>
                            <a:off x="350152" y="2901501"/>
                            <a:ext cx="478519"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8"/>
                                </w:rPr>
                                <w:t>Испания</w:t>
                              </w:r>
                            </w:p>
                          </w:txbxContent>
                        </wps:txbx>
                        <wps:bodyPr horzOverflow="overflow" vert="horz" lIns="0" tIns="0" rIns="0" bIns="0" rtlCol="0">
                          <a:noAutofit/>
                        </wps:bodyPr>
                      </wps:wsp>
                      <wps:wsp>
                        <wps:cNvPr id="23597" name="Rectangle 23597"/>
                        <wps:cNvSpPr/>
                        <wps:spPr>
                          <a:xfrm>
                            <a:off x="296833" y="2720934"/>
                            <a:ext cx="549433"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Словения</w:t>
                              </w:r>
                            </w:p>
                          </w:txbxContent>
                        </wps:txbx>
                        <wps:bodyPr horzOverflow="overflow" vert="horz" lIns="0" tIns="0" rIns="0" bIns="0" rtlCol="0">
                          <a:noAutofit/>
                        </wps:bodyPr>
                      </wps:wsp>
                      <wps:wsp>
                        <wps:cNvPr id="23598" name="Rectangle 23598"/>
                        <wps:cNvSpPr/>
                        <wps:spPr>
                          <a:xfrm>
                            <a:off x="363369" y="2540368"/>
                            <a:ext cx="460940"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Австрия</w:t>
                              </w:r>
                            </w:p>
                          </w:txbxContent>
                        </wps:txbx>
                        <wps:bodyPr horzOverflow="overflow" vert="horz" lIns="0" tIns="0" rIns="0" bIns="0" rtlCol="0">
                          <a:noAutofit/>
                        </wps:bodyPr>
                      </wps:wsp>
                      <wps:wsp>
                        <wps:cNvPr id="23599" name="Rectangle 23599"/>
                        <wps:cNvSpPr/>
                        <wps:spPr>
                          <a:xfrm>
                            <a:off x="366058" y="2359801"/>
                            <a:ext cx="457364"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Швеция</w:t>
                              </w:r>
                            </w:p>
                          </w:txbxContent>
                        </wps:txbx>
                        <wps:bodyPr horzOverflow="overflow" vert="horz" lIns="0" tIns="0" rIns="0" bIns="0" rtlCol="0">
                          <a:noAutofit/>
                        </wps:bodyPr>
                      </wps:wsp>
                      <wps:wsp>
                        <wps:cNvPr id="23600" name="Rectangle 23600"/>
                        <wps:cNvSpPr/>
                        <wps:spPr>
                          <a:xfrm>
                            <a:off x="402014" y="2179235"/>
                            <a:ext cx="409542"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Италия</w:t>
                              </w:r>
                            </w:p>
                          </w:txbxContent>
                        </wps:txbx>
                        <wps:bodyPr horzOverflow="overflow" vert="horz" lIns="0" tIns="0" rIns="0" bIns="0" rtlCol="0">
                          <a:noAutofit/>
                        </wps:bodyPr>
                      </wps:wsp>
                      <wps:wsp>
                        <wps:cNvPr id="23601" name="Rectangle 23601"/>
                        <wps:cNvSpPr/>
                        <wps:spPr>
                          <a:xfrm>
                            <a:off x="327189" y="1998668"/>
                            <a:ext cx="509060"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Франция</w:t>
                              </w:r>
                            </w:p>
                          </w:txbxContent>
                        </wps:txbx>
                        <wps:bodyPr horzOverflow="overflow" vert="horz" lIns="0" tIns="0" rIns="0" bIns="0" rtlCol="0">
                          <a:noAutofit/>
                        </wps:bodyPr>
                      </wps:wsp>
                      <wps:wsp>
                        <wps:cNvPr id="23602" name="Rectangle 23602"/>
                        <wps:cNvSpPr/>
                        <wps:spPr>
                          <a:xfrm>
                            <a:off x="298961" y="1818101"/>
                            <a:ext cx="546603"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3"/>
                                  <w:sz w:val="18"/>
                                </w:rPr>
                                <w:t>Словакия</w:t>
                              </w:r>
                            </w:p>
                          </w:txbxContent>
                        </wps:txbx>
                        <wps:bodyPr horzOverflow="overflow" vert="horz" lIns="0" tIns="0" rIns="0" bIns="0" rtlCol="0">
                          <a:noAutofit/>
                        </wps:bodyPr>
                      </wps:wsp>
                      <wps:wsp>
                        <wps:cNvPr id="23603" name="Rectangle 23603"/>
                        <wps:cNvSpPr/>
                        <wps:spPr>
                          <a:xfrm>
                            <a:off x="360121" y="1637535"/>
                            <a:ext cx="465260"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Унгария</w:t>
                              </w:r>
                            </w:p>
                          </w:txbxContent>
                        </wps:txbx>
                        <wps:bodyPr horzOverflow="overflow" vert="horz" lIns="0" tIns="0" rIns="0" bIns="0" rtlCol="0">
                          <a:noAutofit/>
                        </wps:bodyPr>
                      </wps:wsp>
                      <wps:wsp>
                        <wps:cNvPr id="23604" name="Rectangle 23604"/>
                        <wps:cNvSpPr/>
                        <wps:spPr>
                          <a:xfrm>
                            <a:off x="434274" y="1456968"/>
                            <a:ext cx="366636"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Малта</w:t>
                              </w:r>
                            </w:p>
                          </w:txbxContent>
                        </wps:txbx>
                        <wps:bodyPr horzOverflow="overflow" vert="horz" lIns="0" tIns="0" rIns="0" bIns="0" rtlCol="0">
                          <a:noAutofit/>
                        </wps:bodyPr>
                      </wps:wsp>
                      <wps:wsp>
                        <wps:cNvPr id="23605" name="Rectangle 23605"/>
                        <wps:cNvSpPr/>
                        <wps:spPr>
                          <a:xfrm>
                            <a:off x="459029" y="1276402"/>
                            <a:ext cx="333712"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Чехия</w:t>
                              </w:r>
                            </w:p>
                          </w:txbxContent>
                        </wps:txbx>
                        <wps:bodyPr horzOverflow="overflow" vert="horz" lIns="0" tIns="0" rIns="0" bIns="0" rtlCol="0">
                          <a:noAutofit/>
                        </wps:bodyPr>
                      </wps:wsp>
                      <wps:wsp>
                        <wps:cNvPr id="23606" name="Rectangle 23606"/>
                        <wps:cNvSpPr/>
                        <wps:spPr>
                          <a:xfrm>
                            <a:off x="223464" y="1095835"/>
                            <a:ext cx="647014"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8"/>
                                </w:rPr>
                                <w:t>Финландия</w:t>
                              </w:r>
                            </w:p>
                          </w:txbxContent>
                        </wps:txbx>
                        <wps:bodyPr horzOverflow="overflow" vert="horz" lIns="0" tIns="0" rIns="0" bIns="0" rtlCol="0">
                          <a:noAutofit/>
                        </wps:bodyPr>
                      </wps:wsp>
                      <wps:wsp>
                        <wps:cNvPr id="23607" name="Rectangle 23607"/>
                        <wps:cNvSpPr/>
                        <wps:spPr>
                          <a:xfrm>
                            <a:off x="455109" y="915269"/>
                            <a:ext cx="338926"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Литва</w:t>
                              </w:r>
                            </w:p>
                          </w:txbxContent>
                        </wps:txbx>
                        <wps:bodyPr horzOverflow="overflow" vert="horz" lIns="0" tIns="0" rIns="0" bIns="0" rtlCol="0">
                          <a:noAutofit/>
                        </wps:bodyPr>
                      </wps:wsp>
                      <wps:wsp>
                        <wps:cNvPr id="23608" name="Rectangle 23608"/>
                        <wps:cNvSpPr/>
                        <wps:spPr>
                          <a:xfrm>
                            <a:off x="418816" y="734702"/>
                            <a:ext cx="387195" cy="16670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Полша</w:t>
                              </w:r>
                            </w:p>
                          </w:txbxContent>
                        </wps:txbx>
                        <wps:bodyPr horzOverflow="overflow" vert="horz" lIns="0" tIns="0" rIns="0" bIns="0" rtlCol="0">
                          <a:noAutofit/>
                        </wps:bodyPr>
                      </wps:wsp>
                      <wps:wsp>
                        <wps:cNvPr id="23609" name="Rectangle 23609"/>
                        <wps:cNvSpPr/>
                        <wps:spPr>
                          <a:xfrm>
                            <a:off x="299297" y="554136"/>
                            <a:ext cx="546156"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8"/>
                                </w:rPr>
                                <w:t>Германия</w:t>
                              </w:r>
                            </w:p>
                          </w:txbxContent>
                        </wps:txbx>
                        <wps:bodyPr horzOverflow="overflow" vert="horz" lIns="0" tIns="0" rIns="0" bIns="0" rtlCol="0">
                          <a:noAutofit/>
                        </wps:bodyPr>
                      </wps:wsp>
                      <wps:wsp>
                        <wps:cNvPr id="23610" name="Rectangle 23610"/>
                        <wps:cNvSpPr/>
                        <wps:spPr>
                          <a:xfrm>
                            <a:off x="343991" y="373569"/>
                            <a:ext cx="486713"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8"/>
                                </w:rPr>
                                <w:t>Румъния</w:t>
                              </w:r>
                            </w:p>
                          </w:txbxContent>
                        </wps:txbx>
                        <wps:bodyPr horzOverflow="overflow" vert="horz" lIns="0" tIns="0" rIns="0" bIns="0" rtlCol="0">
                          <a:noAutofit/>
                        </wps:bodyPr>
                      </wps:wsp>
                      <wps:wsp>
                        <wps:cNvPr id="23611" name="Rectangle 23611"/>
                        <wps:cNvSpPr/>
                        <wps:spPr>
                          <a:xfrm>
                            <a:off x="252587" y="191770"/>
                            <a:ext cx="608280" cy="16849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w w:val="105"/>
                                  <w:sz w:val="18"/>
                                </w:rPr>
                                <w:t>България</w:t>
                              </w:r>
                            </w:p>
                          </w:txbxContent>
                        </wps:txbx>
                        <wps:bodyPr horzOverflow="overflow" vert="horz" lIns="0" tIns="0" rIns="0" bIns="0" rtlCol="0">
                          <a:noAutofit/>
                        </wps:bodyPr>
                      </wps:wsp>
                      <wps:wsp>
                        <wps:cNvPr id="319502" name="Shape 319502"/>
                        <wps:cNvSpPr/>
                        <wps:spPr>
                          <a:xfrm>
                            <a:off x="3124854" y="4178465"/>
                            <a:ext cx="603631" cy="522732"/>
                          </a:xfrm>
                          <a:custGeom>
                            <a:avLst/>
                            <a:gdLst/>
                            <a:ahLst/>
                            <a:cxnLst/>
                            <a:rect l="0" t="0" r="0" b="0"/>
                            <a:pathLst>
                              <a:path w="603631" h="522732">
                                <a:moveTo>
                                  <a:pt x="0" y="0"/>
                                </a:moveTo>
                                <a:lnTo>
                                  <a:pt x="603631" y="0"/>
                                </a:lnTo>
                                <a:lnTo>
                                  <a:pt x="603631" y="522732"/>
                                </a:lnTo>
                                <a:lnTo>
                                  <a:pt x="0" y="5227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13" name="Rectangle 23613"/>
                        <wps:cNvSpPr/>
                        <wps:spPr>
                          <a:xfrm>
                            <a:off x="3387155" y="4503948"/>
                            <a:ext cx="286039"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8"/>
                                </w:rPr>
                                <w:t>2015</w:t>
                              </w:r>
                            </w:p>
                          </w:txbxContent>
                        </wps:txbx>
                        <wps:bodyPr horzOverflow="overflow" vert="horz" lIns="0" tIns="0" rIns="0" bIns="0" rtlCol="0">
                          <a:noAutofit/>
                        </wps:bodyPr>
                      </wps:wsp>
                      <wps:wsp>
                        <wps:cNvPr id="319505" name="Shape 319505"/>
                        <wps:cNvSpPr/>
                        <wps:spPr>
                          <a:xfrm>
                            <a:off x="3199873" y="4503204"/>
                            <a:ext cx="132372" cy="132372"/>
                          </a:xfrm>
                          <a:custGeom>
                            <a:avLst/>
                            <a:gdLst/>
                            <a:ahLst/>
                            <a:cxnLst/>
                            <a:rect l="0" t="0" r="0" b="0"/>
                            <a:pathLst>
                              <a:path w="132372" h="132372">
                                <a:moveTo>
                                  <a:pt x="0" y="0"/>
                                </a:moveTo>
                                <a:lnTo>
                                  <a:pt x="132372" y="0"/>
                                </a:lnTo>
                                <a:lnTo>
                                  <a:pt x="132372" y="132372"/>
                                </a:lnTo>
                                <a:lnTo>
                                  <a:pt x="0" y="132372"/>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23615" name="Rectangle 23615"/>
                        <wps:cNvSpPr/>
                        <wps:spPr>
                          <a:xfrm>
                            <a:off x="3387129" y="4251158"/>
                            <a:ext cx="286039" cy="16670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8"/>
                                </w:rPr>
                                <w:t>2006</w:t>
                              </w:r>
                            </w:p>
                          </w:txbxContent>
                        </wps:txbx>
                        <wps:bodyPr horzOverflow="overflow" vert="horz" lIns="0" tIns="0" rIns="0" bIns="0" rtlCol="0">
                          <a:noAutofit/>
                        </wps:bodyPr>
                      </wps:wsp>
                      <wps:wsp>
                        <wps:cNvPr id="319508" name="Shape 319508"/>
                        <wps:cNvSpPr/>
                        <wps:spPr>
                          <a:xfrm>
                            <a:off x="3199873" y="4250360"/>
                            <a:ext cx="132321" cy="132410"/>
                          </a:xfrm>
                          <a:custGeom>
                            <a:avLst/>
                            <a:gdLst/>
                            <a:ahLst/>
                            <a:cxnLst/>
                            <a:rect l="0" t="0" r="0" b="0"/>
                            <a:pathLst>
                              <a:path w="132321" h="132410">
                                <a:moveTo>
                                  <a:pt x="0" y="0"/>
                                </a:moveTo>
                                <a:lnTo>
                                  <a:pt x="132321" y="0"/>
                                </a:lnTo>
                                <a:lnTo>
                                  <a:pt x="132321" y="132410"/>
                                </a:lnTo>
                                <a:lnTo>
                                  <a:pt x="0" y="132410"/>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g:wgp>
                  </a:graphicData>
                </a:graphic>
              </wp:inline>
            </w:drawing>
          </mc:Choice>
          <mc:Fallback xmlns:a="http://schemas.openxmlformats.org/drawingml/2006/main">
            <w:pict>
              <v:group id="Group 296088" style="width:308.337pt;height:382.165pt;mso-position-horizontal-relative:char;mso-position-vertical-relative:line" coordsize="39158,48534">
                <v:rect id="Rectangle 23490" style="position:absolute;width:635;height:1481;left:7338;top:0;" filled="f" stroked="f">
                  <v:textbox inset="0,0,0,0">
                    <w:txbxContent>
                      <w:p>
                        <w:pPr>
                          <w:spacing w:before="0" w:after="160" w:line="259" w:lineRule="auto"/>
                          <w:ind w:right="0" w:firstLine="0"/>
                          <w:jc w:val="left"/>
                        </w:pPr>
                        <w:r>
                          <w:rPr>
                            <w:rFonts w:cs="Calibri" w:hAnsi="Calibri" w:eastAsia="Calibri" w:ascii="Calibri"/>
                            <w:w w:val="94"/>
                            <w:sz w:val="16"/>
                          </w:rPr>
                          <w:t xml:space="preserve">0</w:t>
                        </w:r>
                      </w:p>
                    </w:txbxContent>
                  </v:textbox>
                </v:rect>
                <v:rect id="Rectangle 23491" style="position:absolute;width:1906;height:1481;left:11235;top:0;" filled="f" stroked="f">
                  <v:textbox inset="0,0,0,0">
                    <w:txbxContent>
                      <w:p>
                        <w:pPr>
                          <w:spacing w:before="0" w:after="160" w:line="259" w:lineRule="auto"/>
                          <w:ind w:right="0" w:firstLine="0"/>
                          <w:jc w:val="left"/>
                        </w:pPr>
                        <w:r>
                          <w:rPr>
                            <w:rFonts w:cs="Calibri" w:hAnsi="Calibri" w:eastAsia="Calibri" w:ascii="Calibri"/>
                            <w:w w:val="94"/>
                            <w:sz w:val="16"/>
                          </w:rPr>
                          <w:t xml:space="preserve">200</w:t>
                        </w:r>
                      </w:p>
                    </w:txbxContent>
                  </v:textbox>
                </v:rect>
                <v:rect id="Rectangle 23492" style="position:absolute;width:1906;height:1481;left:15611;top:0;" filled="f" stroked="f">
                  <v:textbox inset="0,0,0,0">
                    <w:txbxContent>
                      <w:p>
                        <w:pPr>
                          <w:spacing w:before="0" w:after="160" w:line="259" w:lineRule="auto"/>
                          <w:ind w:right="0" w:firstLine="0"/>
                          <w:jc w:val="left"/>
                        </w:pPr>
                        <w:r>
                          <w:rPr>
                            <w:rFonts w:cs="Calibri" w:hAnsi="Calibri" w:eastAsia="Calibri" w:ascii="Calibri"/>
                            <w:w w:val="94"/>
                            <w:sz w:val="16"/>
                          </w:rPr>
                          <w:t xml:space="preserve">400</w:t>
                        </w:r>
                      </w:p>
                    </w:txbxContent>
                  </v:textbox>
                </v:rect>
                <v:rect id="Rectangle 23493" style="position:absolute;width:1906;height:1481;left:19986;top:0;" filled="f" stroked="f">
                  <v:textbox inset="0,0,0,0">
                    <w:txbxContent>
                      <w:p>
                        <w:pPr>
                          <w:spacing w:before="0" w:after="160" w:line="259" w:lineRule="auto"/>
                          <w:ind w:right="0" w:firstLine="0"/>
                          <w:jc w:val="left"/>
                        </w:pPr>
                        <w:r>
                          <w:rPr>
                            <w:rFonts w:cs="Calibri" w:hAnsi="Calibri" w:eastAsia="Calibri" w:ascii="Calibri"/>
                            <w:w w:val="94"/>
                            <w:sz w:val="16"/>
                          </w:rPr>
                          <w:t xml:space="preserve">600</w:t>
                        </w:r>
                      </w:p>
                    </w:txbxContent>
                  </v:textbox>
                </v:rect>
                <v:rect id="Rectangle 23494" style="position:absolute;width:1906;height:1481;left:24361;top:0;" filled="f" stroked="f">
                  <v:textbox inset="0,0,0,0">
                    <w:txbxContent>
                      <w:p>
                        <w:pPr>
                          <w:spacing w:before="0" w:after="160" w:line="259" w:lineRule="auto"/>
                          <w:ind w:right="0" w:firstLine="0"/>
                          <w:jc w:val="left"/>
                        </w:pPr>
                        <w:r>
                          <w:rPr>
                            <w:rFonts w:cs="Calibri" w:hAnsi="Calibri" w:eastAsia="Calibri" w:ascii="Calibri"/>
                            <w:w w:val="94"/>
                            <w:sz w:val="16"/>
                          </w:rPr>
                          <w:t xml:space="preserve">800</w:t>
                        </w:r>
                      </w:p>
                    </w:txbxContent>
                  </v:textbox>
                </v:rect>
                <v:rect id="Rectangle 23495" style="position:absolute;width:2542;height:1481;left:28497;top:0;" filled="f" stroked="f">
                  <v:textbox inset="0,0,0,0">
                    <w:txbxContent>
                      <w:p>
                        <w:pPr>
                          <w:spacing w:before="0" w:after="160" w:line="259" w:lineRule="auto"/>
                          <w:ind w:right="0" w:firstLine="0"/>
                          <w:jc w:val="left"/>
                        </w:pPr>
                        <w:r>
                          <w:rPr>
                            <w:rFonts w:cs="Calibri" w:hAnsi="Calibri" w:eastAsia="Calibri" w:ascii="Calibri"/>
                            <w:w w:val="94"/>
                            <w:sz w:val="16"/>
                          </w:rPr>
                          <w:t xml:space="preserve">1000</w:t>
                        </w:r>
                      </w:p>
                    </w:txbxContent>
                  </v:textbox>
                </v:rect>
                <v:rect id="Rectangle 23496" style="position:absolute;width:2542;height:1481;left:32872;top:0;" filled="f" stroked="f">
                  <v:textbox inset="0,0,0,0">
                    <w:txbxContent>
                      <w:p>
                        <w:pPr>
                          <w:spacing w:before="0" w:after="160" w:line="259" w:lineRule="auto"/>
                          <w:ind w:right="0" w:firstLine="0"/>
                          <w:jc w:val="left"/>
                        </w:pPr>
                        <w:r>
                          <w:rPr>
                            <w:rFonts w:cs="Calibri" w:hAnsi="Calibri" w:eastAsia="Calibri" w:ascii="Calibri"/>
                            <w:w w:val="94"/>
                            <w:sz w:val="16"/>
                          </w:rPr>
                          <w:t xml:space="preserve">1200</w:t>
                        </w:r>
                      </w:p>
                    </w:txbxContent>
                  </v:textbox>
                </v:rect>
                <v:rect id="Rectangle 23497" style="position:absolute;width:2542;height:1481;left:37247;top:0;" filled="f" stroked="f">
                  <v:textbox inset="0,0,0,0">
                    <w:txbxContent>
                      <w:p>
                        <w:pPr>
                          <w:spacing w:before="0" w:after="160" w:line="259" w:lineRule="auto"/>
                          <w:ind w:right="0" w:firstLine="0"/>
                          <w:jc w:val="left"/>
                        </w:pPr>
                        <w:r>
                          <w:rPr>
                            <w:rFonts w:cs="Calibri" w:hAnsi="Calibri" w:eastAsia="Calibri" w:ascii="Calibri"/>
                            <w:w w:val="94"/>
                            <w:sz w:val="16"/>
                          </w:rPr>
                          <w:t xml:space="preserve">1400</w:t>
                        </w:r>
                      </w:p>
                    </w:txbxContent>
                  </v:textbox>
                </v:rect>
                <v:shape id="Shape 23498" style="position:absolute;width:30623;height:0;left:7577;top:1584;" coordsize="3062300,0" path="m0,0l3062300,0">
                  <v:stroke weight="0.49pt" endcap="flat" joinstyle="miter" miterlimit="10" on="true" color="#e3e3e3"/>
                  <v:fill on="false" color="#000000" opacity="0"/>
                </v:shape>
                <v:shape id="Shape 23499" style="position:absolute;width:0;height:46950;left:7577;top:1584;" coordsize="0,4695063" path="m0,4695063l0,0">
                  <v:stroke weight="0.49pt" endcap="flat" joinstyle="miter" miterlimit="10" on="true" color="#e3e3e3"/>
                  <v:fill on="false" color="#000000" opacity="0"/>
                </v:shape>
                <v:shape id="Shape 23500" style="position:absolute;width:0;height:47324;left:11952;top:1210;" coordsize="0,4732401" path="m0,4732401l0,0">
                  <v:stroke weight="0.49pt" endcap="flat" joinstyle="miter" miterlimit="10" on="true" color="#e3e3e3"/>
                  <v:fill on="false" color="#000000" opacity="0"/>
                </v:shape>
                <v:shape id="Shape 23501" style="position:absolute;width:0;height:47324;left:16327;top:1210;" coordsize="0,4732401" path="m0,4732401l0,0">
                  <v:stroke weight="0.49pt" endcap="flat" joinstyle="miter" miterlimit="10" on="true" color="#e3e3e3"/>
                  <v:fill on="false" color="#000000" opacity="0"/>
                </v:shape>
                <v:shape id="Shape 23502" style="position:absolute;width:0;height:47324;left:20701;top:1210;" coordsize="0,4732401" path="m0,4732401l0,0">
                  <v:stroke weight="0.49pt" endcap="flat" joinstyle="miter" miterlimit="10" on="true" color="#e3e3e3"/>
                  <v:fill on="false" color="#000000" opacity="0"/>
                </v:shape>
                <v:shape id="Shape 23503" style="position:absolute;width:0;height:47324;left:25076;top:1210;" coordsize="0,4732401" path="m0,4732401l0,0">
                  <v:stroke weight="0.49pt" endcap="flat" joinstyle="miter" miterlimit="10" on="true" color="#e3e3e3"/>
                  <v:fill on="false" color="#000000" opacity="0"/>
                </v:shape>
                <v:shape id="Shape 23504" style="position:absolute;width:0;height:47324;left:29451;top:1210;" coordsize="0,4732401" path="m0,4732401l0,0">
                  <v:stroke weight="0.49pt" endcap="flat" joinstyle="miter" miterlimit="10" on="true" color="#e3e3e3"/>
                  <v:fill on="false" color="#000000" opacity="0"/>
                </v:shape>
                <v:shape id="Shape 23505" style="position:absolute;width:0;height:47324;left:33826;top:1210;" coordsize="0,4732401" path="m0,4732401l0,0">
                  <v:stroke weight="0.49pt" endcap="flat" joinstyle="miter" miterlimit="10" on="true" color="#e3e3e3"/>
                  <v:fill on="false" color="#000000" opacity="0"/>
                </v:shape>
                <v:shape id="Shape 23506" style="position:absolute;width:0;height:47324;left:38200;top:1210;" coordsize="0,4732401" path="m0,4732401l0,0">
                  <v:stroke weight="0.49pt" endcap="flat" joinstyle="miter" miterlimit="10" on="true" color="#e3e3e3"/>
                  <v:fill on="false" color="#000000" opacity="0"/>
                </v:shape>
                <v:shape id="Shape 23507" style="position:absolute;width:0;height:46950;left:7577;top:1210;" coordsize="0,4695063" path="m0,4695063l0,0">
                  <v:stroke weight="0.49pt" endcap="flat" joinstyle="miter" miterlimit="10" on="true" color="#e3e3e3"/>
                  <v:fill on="false" color="#000000" opacity="0"/>
                </v:shape>
                <v:shape id="Shape 23508" style="position:absolute;width:765;height:0;left:7204;top:47632;" coordsize="76556,0" path="m0,0l76556,0">
                  <v:stroke weight="0.49pt" endcap="flat" joinstyle="miter" miterlimit="10" on="true" color="#e3e3e3"/>
                  <v:fill on="false" color="#000000" opacity="0"/>
                </v:shape>
                <v:shape id="Shape 23509" style="position:absolute;width:765;height:0;left:7204;top:45826;" coordsize="76556,0" path="m0,0l76556,0">
                  <v:stroke weight="0.49pt" endcap="flat" joinstyle="miter" miterlimit="10" on="true" color="#e3e3e3"/>
                  <v:fill on="false" color="#000000" opacity="0"/>
                </v:shape>
                <v:shape id="Shape 23510" style="position:absolute;width:765;height:0;left:7204;top:44020;" coordsize="76556,0" path="m0,0l76556,0">
                  <v:stroke weight="0.49pt" endcap="flat" joinstyle="miter" miterlimit="10" on="true" color="#e3e3e3"/>
                  <v:fill on="false" color="#000000" opacity="0"/>
                </v:shape>
                <v:shape id="Shape 23511" style="position:absolute;width:765;height:0;left:7204;top:42214;" coordsize="76556,0" path="m0,0l76556,0">
                  <v:stroke weight="0.49pt" endcap="flat" joinstyle="miter" miterlimit="10" on="true" color="#e3e3e3"/>
                  <v:fill on="false" color="#000000" opacity="0"/>
                </v:shape>
                <v:shape id="Shape 23512" style="position:absolute;width:765;height:0;left:7204;top:40408;" coordsize="76556,0" path="m0,0l76556,0">
                  <v:stroke weight="0.49pt" endcap="flat" joinstyle="miter" miterlimit="10" on="true" color="#e3e3e3"/>
                  <v:fill on="false" color="#000000" opacity="0"/>
                </v:shape>
                <v:shape id="Shape 23513" style="position:absolute;width:765;height:0;left:7204;top:38603;" coordsize="76556,0" path="m0,0l76556,0">
                  <v:stroke weight="0.49pt" endcap="flat" joinstyle="miter" miterlimit="10" on="true" color="#e3e3e3"/>
                  <v:fill on="false" color="#000000" opacity="0"/>
                </v:shape>
                <v:shape id="Shape 23514" style="position:absolute;width:765;height:0;left:7204;top:36797;" coordsize="76556,0" path="m0,0l76556,0">
                  <v:stroke weight="0.49pt" endcap="flat" joinstyle="miter" miterlimit="10" on="true" color="#e3e3e3"/>
                  <v:fill on="false" color="#000000" opacity="0"/>
                </v:shape>
                <v:shape id="Shape 23515" style="position:absolute;width:765;height:0;left:7204;top:34991;" coordsize="76556,0" path="m0,0l76556,0">
                  <v:stroke weight="0.49pt" endcap="flat" joinstyle="miter" miterlimit="10" on="true" color="#e3e3e3"/>
                  <v:fill on="false" color="#000000" opacity="0"/>
                </v:shape>
                <v:shape id="Shape 23516" style="position:absolute;width:765;height:0;left:7204;top:33185;" coordsize="76556,0" path="m0,0l76556,0">
                  <v:stroke weight="0.49pt" endcap="flat" joinstyle="miter" miterlimit="10" on="true" color="#e3e3e3"/>
                  <v:fill on="false" color="#000000" opacity="0"/>
                </v:shape>
                <v:shape id="Shape 23517" style="position:absolute;width:765;height:0;left:7204;top:31379;" coordsize="76556,0" path="m0,0l76556,0">
                  <v:stroke weight="0.49pt" endcap="flat" joinstyle="miter" miterlimit="10" on="true" color="#e3e3e3"/>
                  <v:fill on="false" color="#000000" opacity="0"/>
                </v:shape>
                <v:shape id="Shape 23518" style="position:absolute;width:765;height:0;left:7204;top:29574;" coordsize="76556,0" path="m0,0l76556,0">
                  <v:stroke weight="0.49pt" endcap="flat" joinstyle="miter" miterlimit="10" on="true" color="#e3e3e3"/>
                  <v:fill on="false" color="#000000" opacity="0"/>
                </v:shape>
                <v:shape id="Shape 23519" style="position:absolute;width:765;height:0;left:7204;top:27768;" coordsize="76556,0" path="m0,0l76556,0">
                  <v:stroke weight="0.49pt" endcap="flat" joinstyle="miter" miterlimit="10" on="true" color="#e3e3e3"/>
                  <v:fill on="false" color="#000000" opacity="0"/>
                </v:shape>
                <v:shape id="Shape 23520" style="position:absolute;width:765;height:0;left:7204;top:25962;" coordsize="76556,0" path="m0,0l76556,0">
                  <v:stroke weight="0.49pt" endcap="flat" joinstyle="miter" miterlimit="10" on="true" color="#e3e3e3"/>
                  <v:fill on="false" color="#000000" opacity="0"/>
                </v:shape>
                <v:shape id="Shape 23521" style="position:absolute;width:765;height:0;left:7204;top:24156;" coordsize="76556,0" path="m0,0l76556,0">
                  <v:stroke weight="0.49pt" endcap="flat" joinstyle="miter" miterlimit="10" on="true" color="#e3e3e3"/>
                  <v:fill on="false" color="#000000" opacity="0"/>
                </v:shape>
                <v:shape id="Shape 23522" style="position:absolute;width:765;height:0;left:7204;top:22350;" coordsize="76556,0" path="m0,0l76556,0">
                  <v:stroke weight="0.49pt" endcap="flat" joinstyle="miter" miterlimit="10" on="true" color="#e3e3e3"/>
                  <v:fill on="false" color="#000000" opacity="0"/>
                </v:shape>
                <v:shape id="Shape 23523" style="position:absolute;width:765;height:0;left:7204;top:20545;" coordsize="76556,0" path="m0,0l76556,0">
                  <v:stroke weight="0.49pt" endcap="flat" joinstyle="miter" miterlimit="10" on="true" color="#e3e3e3"/>
                  <v:fill on="false" color="#000000" opacity="0"/>
                </v:shape>
                <v:shape id="Shape 23524" style="position:absolute;width:765;height:0;left:7204;top:18739;" coordsize="76556,0" path="m0,0l76556,0">
                  <v:stroke weight="0.49pt" endcap="flat" joinstyle="miter" miterlimit="10" on="true" color="#e3e3e3"/>
                  <v:fill on="false" color="#000000" opacity="0"/>
                </v:shape>
                <v:shape id="Shape 23525" style="position:absolute;width:765;height:0;left:7204;top:16933;" coordsize="76556,0" path="m0,0l76556,0">
                  <v:stroke weight="0.49pt" endcap="flat" joinstyle="miter" miterlimit="10" on="true" color="#e3e3e3"/>
                  <v:fill on="false" color="#000000" opacity="0"/>
                </v:shape>
                <v:shape id="Shape 23526" style="position:absolute;width:765;height:0;left:7204;top:15127;" coordsize="76556,0" path="m0,0l76556,0">
                  <v:stroke weight="0.49pt" endcap="flat" joinstyle="miter" miterlimit="10" on="true" color="#e3e3e3"/>
                  <v:fill on="false" color="#000000" opacity="0"/>
                </v:shape>
                <v:shape id="Shape 23527" style="position:absolute;width:765;height:0;left:7204;top:13322;" coordsize="76556,0" path="m0,0l76556,0">
                  <v:stroke weight="0.49pt" endcap="flat" joinstyle="miter" miterlimit="10" on="true" color="#e3e3e3"/>
                  <v:fill on="false" color="#000000" opacity="0"/>
                </v:shape>
                <v:shape id="Shape 23528" style="position:absolute;width:765;height:0;left:7204;top:11516;" coordsize="76556,0" path="m0,0l76556,0">
                  <v:stroke weight="0.49pt" endcap="flat" joinstyle="miter" miterlimit="10" on="true" color="#e3e3e3"/>
                  <v:fill on="false" color="#000000" opacity="0"/>
                </v:shape>
                <v:shape id="Shape 23529" style="position:absolute;width:765;height:0;left:7204;top:9710;" coordsize="76556,0" path="m0,0l76556,0">
                  <v:stroke weight="0.49pt" endcap="flat" joinstyle="miter" miterlimit="10" on="true" color="#e3e3e3"/>
                  <v:fill on="false" color="#000000" opacity="0"/>
                </v:shape>
                <v:shape id="Shape 23530" style="position:absolute;width:765;height:0;left:7204;top:7904;" coordsize="76556,0" path="m0,0l76556,0">
                  <v:stroke weight="0.49pt" endcap="flat" joinstyle="miter" miterlimit="10" on="true" color="#e3e3e3"/>
                  <v:fill on="false" color="#000000" opacity="0"/>
                </v:shape>
                <v:shape id="Shape 23531" style="position:absolute;width:765;height:0;left:7204;top:6098;" coordsize="76556,0" path="m0,0l76556,0">
                  <v:stroke weight="0.49pt" endcap="flat" joinstyle="miter" miterlimit="10" on="true" color="#e3e3e3"/>
                  <v:fill on="false" color="#000000" opacity="0"/>
                </v:shape>
                <v:shape id="Shape 23532" style="position:absolute;width:765;height:0;left:7204;top:4292;" coordsize="76556,0" path="m0,0l76556,0">
                  <v:stroke weight="0.49pt" endcap="flat" joinstyle="miter" miterlimit="10" on="true" color="#e3e3e3"/>
                  <v:fill on="false" color="#000000" opacity="0"/>
                </v:shape>
                <v:shape id="Shape 23533" style="position:absolute;width:765;height:0;left:7204;top:2487;" coordsize="76556,0" path="m0,0l76556,0">
                  <v:stroke weight="0.49pt" endcap="flat" joinstyle="miter" miterlimit="10" on="true" color="#e3e3e3"/>
                  <v:fill on="false" color="#000000" opacity="0"/>
                </v:shape>
                <v:shape id="Shape 319523" style="position:absolute;width:29198;height:650;left:7577;top:2523;" coordsize="2919895,65012" path="m0,0l2919895,0l2919895,65012l0,65012l0,0">
                  <v:stroke weight="0pt" endcap="flat" joinstyle="miter" miterlimit="10" on="false" color="#000000" opacity="0"/>
                  <v:fill on="true" color="#175b7b"/>
                </v:shape>
                <v:shape id="Shape 319524" style="position:absolute;width:12481;height:650;left:7577;top:4329;" coordsize="1248105,65012" path="m0,0l1248105,0l1248105,65012l0,65012l0,0">
                  <v:stroke weight="0pt" endcap="flat" joinstyle="miter" miterlimit="10" on="false" color="#000000" opacity="0"/>
                  <v:fill on="true" color="#175b7b"/>
                </v:shape>
                <v:shape id="Shape 319525" style="position:absolute;width:11870;height:650;left:7577;top:6134;" coordsize="1187082,65012" path="m0,0l1187082,0l1187082,65012l0,65012l0,0">
                  <v:stroke weight="0pt" endcap="flat" joinstyle="miter" miterlimit="10" on="false" color="#000000" opacity="0"/>
                  <v:fill on="true" color="#175b7b"/>
                </v:shape>
                <v:shape id="Shape 319526" style="position:absolute;width:9423;height:650;left:7577;top:7940;" coordsize="942315,65011" path="m0,0l942315,0l942315,65011l0,65011l0,0">
                  <v:stroke weight="0pt" endcap="flat" joinstyle="miter" miterlimit="10" on="false" color="#000000" opacity="0"/>
                  <v:fill on="true" color="#175b7b"/>
                </v:shape>
                <v:shape id="Shape 319527" style="position:absolute;width:9049;height:650;left:7577;top:9746;" coordsize="904913,65011" path="m0,0l904913,0l904913,65011l0,65011l0,0">
                  <v:stroke weight="0pt" endcap="flat" joinstyle="miter" miterlimit="10" on="false" color="#000000" opacity="0"/>
                  <v:fill on="true" color="#175b7b"/>
                </v:shape>
                <v:shape id="Shape 319528" style="position:absolute;width:8721;height:650;left:7577;top:11552;" coordsize="872109,65011" path="m0,0l872109,0l872109,65011l0,65011l0,0">
                  <v:stroke weight="0pt" endcap="flat" joinstyle="miter" miterlimit="10" on="false" color="#000000" opacity="0"/>
                  <v:fill on="true" color="#175b7b"/>
                </v:shape>
                <v:shape id="Shape 319529" style="position:absolute;width:8664;height:649;left:7577;top:13358;" coordsize="866419,64999" path="m0,0l866419,0l866419,64999l0,64999l0,0">
                  <v:stroke weight="0pt" endcap="flat" joinstyle="miter" miterlimit="10" on="false" color="#000000" opacity="0"/>
                  <v:fill on="true" color="#175b7b"/>
                </v:shape>
                <v:shape id="Shape 319530" style="position:absolute;width:8366;height:650;left:7577;top:15163;" coordsize="836663,65011" path="m0,0l836663,0l836663,65011l0,65011l0,0">
                  <v:stroke weight="0pt" endcap="flat" joinstyle="miter" miterlimit="10" on="false" color="#000000" opacity="0"/>
                  <v:fill on="true" color="#175b7b"/>
                </v:shape>
                <v:shape id="Shape 319531" style="position:absolute;width:7889;height:650;left:7577;top:16969;" coordsize="788975,65011" path="m0,0l788975,0l788975,65011l0,65011l0,0">
                  <v:stroke weight="0pt" endcap="flat" joinstyle="miter" miterlimit="10" on="false" color="#000000" opacity="0"/>
                  <v:fill on="true" color="#175b7b"/>
                </v:shape>
                <v:shape id="Shape 319532" style="position:absolute;width:7607;height:650;left:7577;top:18775;" coordsize="760768,65011" path="m0,0l760768,0l760768,65011l0,65011l0,0">
                  <v:stroke weight="0pt" endcap="flat" joinstyle="miter" miterlimit="10" on="false" color="#000000" opacity="0"/>
                  <v:fill on="true" color="#175b7b"/>
                </v:shape>
                <v:shape id="Shape 319533" style="position:absolute;width:7406;height:650;left:7577;top:20581;" coordsize="740639,65011" path="m0,0l740639,0l740639,65011l0,65011l0,0">
                  <v:stroke weight="0pt" endcap="flat" joinstyle="miter" miterlimit="10" on="false" color="#000000" opacity="0"/>
                  <v:fill on="true" color="#175b7b"/>
                </v:shape>
                <v:shape id="Shape 319534" style="position:absolute;width:7229;height:650;left:7577;top:22387;" coordsize="722922,65011" path="m0,0l722922,0l722922,65011l0,65011l0,0">
                  <v:stroke weight="0pt" endcap="flat" joinstyle="miter" miterlimit="10" on="false" color="#000000" opacity="0"/>
                  <v:fill on="true" color="#175b7b"/>
                </v:shape>
                <v:shape id="Shape 319535" style="position:absolute;width:6881;height:650;left:7577;top:24192;" coordsize="688137,65011" path="m0,0l688137,0l688137,65011l0,65011l0,0">
                  <v:stroke weight="0pt" endcap="flat" joinstyle="miter" miterlimit="10" on="false" color="#000000" opacity="0"/>
                  <v:fill on="true" color="#175b7b"/>
                </v:shape>
                <v:shape id="Shape 319536" style="position:absolute;width:6656;height:650;left:7577;top:25998;" coordsize="665620,65011" path="m0,0l665620,0l665620,65011l0,65011l0,0">
                  <v:stroke weight="0pt" endcap="flat" joinstyle="miter" miterlimit="10" on="false" color="#000000" opacity="0"/>
                  <v:fill on="true" color="#175b7b"/>
                </v:shape>
                <v:shape id="Shape 319537" style="position:absolute;width:6260;height:650;left:7577;top:27804;" coordsize="626021,65011" path="m0,0l626021,0l626021,65011l0,65011l0,0">
                  <v:stroke weight="0pt" endcap="flat" joinstyle="miter" miterlimit="10" on="false" color="#000000" opacity="0"/>
                  <v:fill on="true" color="#175b7b"/>
                </v:shape>
                <v:shape id="Shape 319538" style="position:absolute;width:5997;height:650;left:7577;top:29610;" coordsize="599770,65011" path="m0,0l599770,0l599770,65011l0,65011l0,0">
                  <v:stroke weight="0pt" endcap="flat" joinstyle="miter" miterlimit="10" on="false" color="#000000" opacity="0"/>
                  <v:fill on="true" color="#175b7b"/>
                </v:shape>
                <v:shape id="Shape 319539" style="position:absolute;width:4680;height:650;left:7577;top:31415;" coordsize="468097,65011" path="m0,0l468097,0l468097,65011l0,65011l0,0">
                  <v:stroke weight="0pt" endcap="flat" joinstyle="miter" miterlimit="10" on="false" color="#000000" opacity="0"/>
                  <v:fill on="true" color="#175b7b"/>
                </v:shape>
                <v:shape id="Shape 319540" style="position:absolute;width:4059;height:650;left:7577;top:33221;" coordsize="405968,65011" path="m0,0l405968,0l405968,65011l0,65011l0,0">
                  <v:stroke weight="0pt" endcap="flat" joinstyle="miter" miterlimit="10" on="false" color="#000000" opacity="0"/>
                  <v:fill on="true" color="#175b7b"/>
                </v:shape>
                <v:shape id="Shape 319541" style="position:absolute;width:3797;height:650;left:7577;top:35027;" coordsize="379730,65024" path="m0,0l379730,0l379730,65024l0,65024l0,0">
                  <v:stroke weight="0pt" endcap="flat" joinstyle="miter" miterlimit="10" on="false" color="#000000" opacity="0"/>
                  <v:fill on="true" color="#175b7b"/>
                </v:shape>
                <v:shape id="Shape 319542" style="position:absolute;width:3637;height:650;left:7577;top:36833;" coordsize="363766,65011" path="m0,0l363766,0l363766,65011l0,65011l0,0">
                  <v:stroke weight="0pt" endcap="flat" joinstyle="miter" miterlimit="10" on="false" color="#000000" opacity="0"/>
                  <v:fill on="true" color="#175b7b"/>
                </v:shape>
                <v:shape id="Shape 319543" style="position:absolute;width:3108;height:650;left:7577;top:38639;" coordsize="310820,65024" path="m0,0l310820,0l310820,65024l0,65024l0,0">
                  <v:stroke weight="0pt" endcap="flat" joinstyle="miter" miterlimit="10" on="false" color="#000000" opacity="0"/>
                  <v:fill on="true" color="#175b7b"/>
                </v:shape>
                <v:shape id="Shape 319544" style="position:absolute;width:3060;height:650;left:7577;top:40444;" coordsize="306007,65024" path="m0,0l306007,0l306007,65024l0,65024l0,0">
                  <v:stroke weight="0pt" endcap="flat" joinstyle="miter" miterlimit="10" on="false" color="#000000" opacity="0"/>
                  <v:fill on="true" color="#175b7b"/>
                </v:shape>
                <v:shape id="Shape 319545" style="position:absolute;width:2880;height:650;left:7577;top:42250;" coordsize="288074,65024" path="m0,0l288074,0l288074,65024l0,65024l0,0">
                  <v:stroke weight="0pt" endcap="flat" joinstyle="miter" miterlimit="10" on="false" color="#000000" opacity="0"/>
                  <v:fill on="true" color="#175b7b"/>
                </v:shape>
                <v:shape id="Shape 319546" style="position:absolute;width:2362;height:650;left:7577;top:44056;" coordsize="236233,65011" path="m0,0l236233,0l236233,65011l0,65011l0,0">
                  <v:stroke weight="0pt" endcap="flat" joinstyle="miter" miterlimit="10" on="false" color="#000000" opacity="0"/>
                  <v:fill on="true" color="#175b7b"/>
                </v:shape>
                <v:shape id="Shape 319547" style="position:absolute;width:2008;height:650;left:7577;top:45862;" coordsize="200800,65011" path="m0,0l200800,0l200800,65011l0,65011l0,0">
                  <v:stroke weight="0pt" endcap="flat" joinstyle="miter" miterlimit="10" on="false" color="#000000" opacity="0"/>
                  <v:fill on="true" color="#175b7b"/>
                </v:shape>
                <v:shape id="Shape 319548" style="position:absolute;width:1275;height:650;left:7577;top:47668;" coordsize="127521,65024" path="m0,0l127521,0l127521,65024l0,65024l0,0">
                  <v:stroke weight="0pt" endcap="flat" joinstyle="miter" miterlimit="10" on="false" color="#000000" opacity="0"/>
                  <v:fill on="true" color="#175b7b"/>
                </v:shape>
                <v:shape id="Shape 319549" style="position:absolute;width:18474;height:650;left:7577;top:1800;" coordsize="1847444,65012" path="m0,0l1847444,0l1847444,65012l0,65012l0,0">
                  <v:stroke weight="0pt" endcap="flat" joinstyle="miter" miterlimit="10" on="false" color="#000000" opacity="0"/>
                  <v:fill on="true" color="#152a47"/>
                </v:shape>
                <v:shape id="Shape 319550" style="position:absolute;width:17092;height:650;left:7577;top:3606;" coordsize="1709204,65012" path="m0,0l1709204,0l1709204,65012l0,65012l0,0">
                  <v:stroke weight="0pt" endcap="flat" joinstyle="miter" miterlimit="10" on="false" color="#000000" opacity="0"/>
                  <v:fill on="true" color="#152a47"/>
                </v:shape>
                <v:shape id="Shape 319551" style="position:absolute;width:8379;height:650;left:7577;top:5412;" coordsize="837984,65012" path="m0,0l837984,0l837984,65012l0,65012l0,0">
                  <v:stroke weight="0pt" endcap="flat" joinstyle="miter" miterlimit="10" on="false" color="#000000" opacity="0"/>
                  <v:fill on="true" color="#152a47"/>
                </v:shape>
                <v:shape id="Shape 319552" style="position:absolute;width:6986;height:650;left:7577;top:7218;" coordsize="698652,65012" path="m0,0l698652,0l698652,65012l0,65012l0,0">
                  <v:stroke weight="0pt" endcap="flat" joinstyle="miter" miterlimit="10" on="false" color="#000000" opacity="0"/>
                  <v:fill on="true" color="#152a47"/>
                </v:shape>
                <v:shape id="Shape 319553" style="position:absolute;width:13172;height:650;left:7577;top:9024;" coordsize="1317231,65011" path="m0,0l1317231,0l1317231,65011l0,65011l0,0">
                  <v:stroke weight="0pt" endcap="flat" joinstyle="miter" miterlimit="10" on="false" color="#000000" opacity="0"/>
                  <v:fill on="true" color="#152a47"/>
                </v:shape>
                <v:shape id="Shape 319554" style="position:absolute;width:7331;height:650;left:7577;top:10829;" coordsize="733196,65011" path="m0,0l733196,0l733196,65011l0,65011l0,0">
                  <v:stroke weight="0pt" endcap="flat" joinstyle="miter" miterlimit="10" on="false" color="#000000" opacity="0"/>
                  <v:fill on="true" color="#152a47"/>
                </v:shape>
                <v:shape id="Shape 319555" style="position:absolute;width:5588;height:650;left:7577;top:12635;" coordsize="558864,65011" path="m0,0l558864,0l558864,65011l0,65011l0,0">
                  <v:stroke weight="0pt" endcap="flat" joinstyle="miter" miterlimit="10" on="false" color="#000000" opacity="0"/>
                  <v:fill on="true" color="#152a47"/>
                </v:shape>
                <v:shape id="Shape 319556" style="position:absolute;width:2756;height:650;left:7577;top:14441;" coordsize="275603,65011" path="m0,0l275603,0l275603,65011l0,65011l0,0">
                  <v:stroke weight="0pt" endcap="flat" joinstyle="miter" miterlimit="10" on="false" color="#000000" opacity="0"/>
                  <v:fill on="true" color="#152a47"/>
                </v:shape>
                <v:shape id="Shape 319557" style="position:absolute;width:10101;height:650;left:7577;top:16247;" coordsize="1010120,65011" path="m0,0l1010120,0l1010120,65011l0,65011l0,0">
                  <v:stroke weight="0pt" endcap="flat" joinstyle="miter" miterlimit="10" on="false" color="#000000" opacity="0"/>
                  <v:fill on="true" color="#152a47"/>
                </v:shape>
                <v:shape id="Shape 319558" style="position:absolute;width:3871;height:650;left:7577;top:18053;" coordsize="387160,65011" path="m0,0l387160,0l387160,65011l0,65011l0,0">
                  <v:stroke weight="0pt" endcap="flat" joinstyle="miter" miterlimit="10" on="false" color="#000000" opacity="0"/>
                  <v:fill on="true" color="#152a47"/>
                </v:shape>
                <v:shape id="Shape 319559" style="position:absolute;width:6164;height:650;left:7577;top:19858;" coordsize="616407,65024" path="m0,0l616407,0l616407,65024l0,65024l0,0">
                  <v:stroke weight="0pt" endcap="flat" joinstyle="miter" miterlimit="10" on="false" color="#000000" opacity="0"/>
                  <v:fill on="true" color="#152a47"/>
                </v:shape>
                <v:shape id="Shape 319560" style="position:absolute;width:7563;height:650;left:7577;top:21664;" coordsize="756387,65011" path="m0,0l756387,0l756387,65011l0,65011l0,0">
                  <v:stroke weight="0pt" endcap="flat" joinstyle="miter" miterlimit="10" on="false" color="#000000" opacity="0"/>
                  <v:fill on="true" color="#152a47"/>
                </v:shape>
                <v:shape id="Shape 319561" style="position:absolute;width:7209;height:650;left:7577;top:23470;" coordsize="720954,65024" path="m0,0l720954,0l720954,65024l0,65024l0,0">
                  <v:stroke weight="0pt" endcap="flat" joinstyle="miter" miterlimit="10" on="false" color="#000000" opacity="0"/>
                  <v:fill on="true" color="#152a47"/>
                </v:shape>
                <v:shape id="Shape 319562" style="position:absolute;width:7093;height:650;left:7577;top:25276;" coordsize="709358,65011" path="m0,0l709358,0l709358,65011l0,65011l0,0">
                  <v:stroke weight="0pt" endcap="flat" joinstyle="miter" miterlimit="10" on="false" color="#000000" opacity="0"/>
                  <v:fill on="true" color="#152a47"/>
                </v:shape>
                <v:shape id="Shape 319563" style="position:absolute;width:4729;height:650;left:7577;top:27081;" coordsize="472910,65011" path="m0,0l472910,0l472910,65011l0,65011l0,0">
                  <v:stroke weight="0pt" endcap="flat" joinstyle="miter" miterlimit="10" on="false" color="#000000" opacity="0"/>
                  <v:fill on="true" color="#152a47"/>
                </v:shape>
                <v:shape id="Shape 319564" style="position:absolute;width:4427;height:650;left:7577;top:28887;" coordsize="442722,65011" path="m0,0l442722,0l442722,65011l0,65011l0,0">
                  <v:stroke weight="0pt" endcap="flat" joinstyle="miter" miterlimit="10" on="false" color="#000000" opacity="0"/>
                  <v:fill on="true" color="#152a47"/>
                </v:shape>
                <v:shape id="Shape 319565" style="position:absolute;width:4376;height:650;left:7577;top:30693;" coordsize="437693,65011" path="m0,0l437693,0l437693,65011l0,65011l0,0">
                  <v:stroke weight="0pt" endcap="flat" joinstyle="miter" miterlimit="10" on="false" color="#000000" opacity="0"/>
                  <v:fill on="true" color="#152a47"/>
                </v:shape>
                <v:shape id="Shape 319566" style="position:absolute;width:2839;height:650;left:7577;top:32499;" coordsize="283921,65024" path="m0,0l283921,0l283921,65024l0,65024l0,0">
                  <v:stroke weight="0pt" endcap="flat" joinstyle="miter" miterlimit="10" on="false" color="#000000" opacity="0"/>
                  <v:fill on="true" color="#152a47"/>
                </v:shape>
                <v:shape id="Shape 319567" style="position:absolute;width:5947;height:650;left:7577;top:34305;" coordsize="594741,65011" path="m0,0l594741,0l594741,65011l0,65011l0,0">
                  <v:stroke weight="0pt" endcap="flat" joinstyle="miter" miterlimit="10" on="false" color="#000000" opacity="0"/>
                  <v:fill on="true" color="#152a47"/>
                </v:shape>
                <v:shape id="Shape 319568" style="position:absolute;width:3501;height:650;left:7577;top:36111;" coordsize="350190,65011" path="m0,0l350190,0l350190,65011l0,65011l0,0">
                  <v:stroke weight="0pt" endcap="flat" joinstyle="miter" miterlimit="10" on="false" color="#000000" opacity="0"/>
                  <v:fill on="true" color="#152a47"/>
                </v:shape>
                <v:shape id="Shape 319569" style="position:absolute;width:2631;height:650;left:7577;top:37916;" coordsize="263144,65011" path="m0,0l263144,0l263144,65011l0,65011l0,0">
                  <v:stroke weight="0pt" endcap="flat" joinstyle="miter" miterlimit="10" on="false" color="#000000" opacity="0"/>
                  <v:fill on="true" color="#152a47"/>
                </v:shape>
                <v:shape id="Shape 319570" style="position:absolute;width:3062;height:650;left:7577;top:39722;" coordsize="306222,65011" path="m0,0l306222,0l306222,65011l0,65011l0,0">
                  <v:stroke weight="0pt" endcap="flat" joinstyle="miter" miterlimit="10" on="false" color="#000000" opacity="0"/>
                  <v:fill on="true" color="#152a47"/>
                </v:shape>
                <v:shape id="Shape 319571" style="position:absolute;width:2900;height:650;left:7577;top:41528;" coordsize="290043,65011" path="m0,0l290043,0l290043,65011l0,65011l0,0">
                  <v:stroke weight="0pt" endcap="flat" joinstyle="miter" miterlimit="10" on="false" color="#000000" opacity="0"/>
                  <v:fill on="true" color="#152a47"/>
                </v:shape>
                <v:shape id="Shape 319572" style="position:absolute;width:2115;height:650;left:7577;top:43334;" coordsize="211518,65024" path="m0,0l211518,0l211518,65024l0,65024l0,0">
                  <v:stroke weight="0pt" endcap="flat" joinstyle="miter" miterlimit="10" on="false" color="#000000" opacity="0"/>
                  <v:fill on="true" color="#152a47"/>
                </v:shape>
                <v:shape id="Shape 319573" style="position:absolute;width:1489;height:650;left:7577;top:45140;" coordsize="148958,65011" path="m0,0l148958,0l148958,65011l0,65011l0,0">
                  <v:stroke weight="0pt" endcap="flat" joinstyle="miter" miterlimit="10" on="false" color="#000000" opacity="0"/>
                  <v:fill on="true" color="#152a47"/>
                </v:shape>
                <v:shape id="Shape 319574" style="position:absolute;width:417;height:650;left:7577;top:46945;" coordsize="41783,65011" path="m0,0l41783,0l41783,65011l0,65011l0,0">
                  <v:stroke weight="0pt" endcap="flat" joinstyle="miter" miterlimit="10" on="false" color="#000000" opacity="0"/>
                  <v:fill on="true" color="#152a47"/>
                </v:shape>
                <v:rect id="Rectangle 23586" style="position:absolute;width:4029;height:1667;left:4069;top:47072;" filled="f" stroked="f">
                  <v:textbox inset="0,0,0,0">
                    <w:txbxContent>
                      <w:p>
                        <w:pPr>
                          <w:spacing w:before="0" w:after="160" w:line="259" w:lineRule="auto"/>
                          <w:ind w:right="0" w:firstLine="0"/>
                          <w:jc w:val="left"/>
                        </w:pPr>
                        <w:r>
                          <w:rPr>
                            <w:rFonts w:cs="Calibri" w:hAnsi="Calibri" w:eastAsia="Calibri" w:ascii="Calibri"/>
                            <w:w w:val="92"/>
                            <w:sz w:val="18"/>
                          </w:rPr>
                          <w:t xml:space="preserve">Латвия</w:t>
                        </w:r>
                      </w:p>
                    </w:txbxContent>
                  </v:textbox>
                </v:rect>
                <v:rect id="Rectangle 23587" style="position:absolute;width:3568;height:1667;left:4416;top:45266;" filled="f" stroked="f">
                  <v:textbox inset="0,0,0,0">
                    <w:txbxContent>
                      <w:p>
                        <w:pPr>
                          <w:spacing w:before="0" w:after="160" w:line="259" w:lineRule="auto"/>
                          <w:ind w:right="0" w:firstLine="0"/>
                          <w:jc w:val="left"/>
                        </w:pPr>
                        <w:r>
                          <w:rPr>
                            <w:rFonts w:cs="Calibri" w:hAnsi="Calibri" w:eastAsia="Calibri" w:ascii="Calibri"/>
                            <w:w w:val="91"/>
                            <w:sz w:val="18"/>
                          </w:rPr>
                          <w:t xml:space="preserve">Кипър</w:t>
                        </w:r>
                      </w:p>
                    </w:txbxContent>
                  </v:textbox>
                </v:rect>
                <v:rect id="Rectangle 23588" style="position:absolute;width:5400;height:1667;left:3038;top:43461;" filled="f" stroked="f">
                  <v:textbox inset="0,0,0,0">
                    <w:txbxContent>
                      <w:p>
                        <w:pPr>
                          <w:spacing w:before="0" w:after="160" w:line="259" w:lineRule="auto"/>
                          <w:ind w:right="0" w:firstLine="0"/>
                          <w:jc w:val="left"/>
                        </w:pPr>
                        <w:r>
                          <w:rPr>
                            <w:rFonts w:cs="Calibri" w:hAnsi="Calibri" w:eastAsia="Calibri" w:ascii="Calibri"/>
                            <w:w w:val="93"/>
                            <w:sz w:val="18"/>
                          </w:rPr>
                          <w:t xml:space="preserve">Хърватия</w:t>
                        </w:r>
                      </w:p>
                    </w:txbxContent>
                  </v:textbox>
                </v:rect>
                <v:rect id="Rectangle 23589" style="position:absolute;width:5613;height:1667;left:2878;top:41655;" filled="f" stroked="f">
                  <v:textbox inset="0,0,0,0">
                    <w:txbxContent>
                      <w:p>
                        <w:pPr>
                          <w:spacing w:before="0" w:after="160" w:line="259" w:lineRule="auto"/>
                          <w:ind w:right="0" w:firstLine="0"/>
                          <w:jc w:val="left"/>
                        </w:pPr>
                        <w:r>
                          <w:rPr>
                            <w:rFonts w:cs="Calibri" w:hAnsi="Calibri" w:eastAsia="Calibri" w:ascii="Calibri"/>
                            <w:w w:val="89"/>
                            <w:sz w:val="18"/>
                          </w:rPr>
                          <w:t xml:space="preserve">Ирландия</w:t>
                        </w:r>
                      </w:p>
                    </w:txbxContent>
                  </v:textbox>
                </v:rect>
                <v:rect id="Rectangle 23590" style="position:absolute;width:3527;height:1667;left:4446;top:39849;" filled="f" stroked="f">
                  <v:textbox inset="0,0,0,0">
                    <w:txbxContent>
                      <w:p>
                        <w:pPr>
                          <w:spacing w:before="0" w:after="160" w:line="259" w:lineRule="auto"/>
                          <w:ind w:right="0" w:firstLine="0"/>
                          <w:jc w:val="left"/>
                        </w:pPr>
                        <w:r>
                          <w:rPr>
                            <w:rFonts w:cs="Calibri" w:hAnsi="Calibri" w:eastAsia="Calibri" w:ascii="Calibri"/>
                            <w:w w:val="90"/>
                            <w:sz w:val="18"/>
                          </w:rPr>
                          <w:t xml:space="preserve">Дания</w:t>
                        </w:r>
                      </w:p>
                    </w:txbxContent>
                  </v:textbox>
                </v:rect>
                <v:rect id="Rectangle 23591" style="position:absolute;width:9442;height:1667;left:0;top:38043;" filled="f" stroked="f">
                  <v:textbox inset="0,0,0,0">
                    <w:txbxContent>
                      <w:p>
                        <w:pPr>
                          <w:spacing w:before="0" w:after="160" w:line="259" w:lineRule="auto"/>
                          <w:ind w:right="0" w:firstLine="0"/>
                          <w:jc w:val="left"/>
                        </w:pPr>
                        <w:r>
                          <w:rPr>
                            <w:rFonts w:cs="Calibri" w:hAnsi="Calibri" w:eastAsia="Calibri" w:ascii="Calibri"/>
                            <w:w w:val="90"/>
                            <w:sz w:val="18"/>
                          </w:rPr>
                          <w:t xml:space="preserve">Великобритания</w:t>
                        </w:r>
                      </w:p>
                    </w:txbxContent>
                  </v:textbox>
                </v:rect>
                <v:rect id="Rectangle 23592" style="position:absolute;width:7629;height:1667;left:1363;top:36237;" filled="f" stroked="f">
                  <v:textbox inset="0,0,0,0">
                    <w:txbxContent>
                      <w:p>
                        <w:pPr>
                          <w:spacing w:before="0" w:after="160" w:line="259" w:lineRule="auto"/>
                          <w:ind w:right="0" w:firstLine="0"/>
                          <w:jc w:val="left"/>
                        </w:pPr>
                        <w:r>
                          <w:rPr>
                            <w:rFonts w:cs="Calibri" w:hAnsi="Calibri" w:eastAsia="Calibri" w:ascii="Calibri"/>
                            <w:w w:val="89"/>
                            <w:sz w:val="18"/>
                          </w:rPr>
                          <w:t xml:space="preserve">Нидерландия</w:t>
                        </w:r>
                      </w:p>
                    </w:txbxContent>
                  </v:textbox>
                </v:rect>
                <v:rect id="Rectangle 23593" style="position:absolute;width:6881;height:1667;left:1925;top:34432;" filled="f" stroked="f">
                  <v:textbox inset="0,0,0,0">
                    <w:txbxContent>
                      <w:p>
                        <w:pPr>
                          <w:spacing w:before="0" w:after="160" w:line="259" w:lineRule="auto"/>
                          <w:ind w:right="0" w:firstLine="0"/>
                          <w:jc w:val="left"/>
                        </w:pPr>
                        <w:r>
                          <w:rPr>
                            <w:rFonts w:cs="Calibri" w:hAnsi="Calibri" w:eastAsia="Calibri" w:ascii="Calibri"/>
                            <w:w w:val="89"/>
                            <w:sz w:val="18"/>
                          </w:rPr>
                          <w:t xml:space="preserve">Люксембург</w:t>
                        </w:r>
                      </w:p>
                    </w:txbxContent>
                  </v:textbox>
                </v:rect>
                <v:rect id="Rectangle 23594" style="position:absolute;width:6529;height:1667;left:2189;top:32626;" filled="f" stroked="f">
                  <v:textbox inset="0,0,0,0">
                    <w:txbxContent>
                      <w:p>
                        <w:pPr>
                          <w:spacing w:before="0" w:after="160" w:line="259" w:lineRule="auto"/>
                          <w:ind w:right="0" w:firstLine="0"/>
                          <w:jc w:val="left"/>
                        </w:pPr>
                        <w:r>
                          <w:rPr>
                            <w:rFonts w:cs="Calibri" w:hAnsi="Calibri" w:eastAsia="Calibri" w:ascii="Calibri"/>
                            <w:w w:val="91"/>
                            <w:sz w:val="18"/>
                          </w:rPr>
                          <w:t xml:space="preserve">Португалия</w:t>
                        </w:r>
                      </w:p>
                    </w:txbxContent>
                  </v:textbox>
                </v:rect>
                <v:rect id="Rectangle 23595" style="position:absolute;width:3936;height:1667;left:4140;top:30820;" filled="f" stroked="f">
                  <v:textbox inset="0,0,0,0">
                    <w:txbxContent>
                      <w:p>
                        <w:pPr>
                          <w:spacing w:before="0" w:after="160" w:line="259" w:lineRule="auto"/>
                          <w:ind w:right="0" w:firstLine="0"/>
                          <w:jc w:val="left"/>
                        </w:pPr>
                        <w:r>
                          <w:rPr>
                            <w:rFonts w:cs="Calibri" w:hAnsi="Calibri" w:eastAsia="Calibri" w:ascii="Calibri"/>
                            <w:w w:val="92"/>
                            <w:sz w:val="18"/>
                          </w:rPr>
                          <w:t xml:space="preserve">Белгия</w:t>
                        </w:r>
                      </w:p>
                    </w:txbxContent>
                  </v:textbox>
                </v:rect>
                <v:rect id="Rectangle 23596" style="position:absolute;width:4785;height:1667;left:3501;top:29015;" filled="f" stroked="f">
                  <v:textbox inset="0,0,0,0">
                    <w:txbxContent>
                      <w:p>
                        <w:pPr>
                          <w:spacing w:before="0" w:after="160" w:line="259" w:lineRule="auto"/>
                          <w:ind w:right="0" w:firstLine="0"/>
                          <w:jc w:val="left"/>
                        </w:pPr>
                        <w:r>
                          <w:rPr>
                            <w:rFonts w:cs="Calibri" w:hAnsi="Calibri" w:eastAsia="Calibri" w:ascii="Calibri"/>
                            <w:w w:val="90"/>
                            <w:sz w:val="18"/>
                          </w:rPr>
                          <w:t xml:space="preserve">Испания</w:t>
                        </w:r>
                      </w:p>
                    </w:txbxContent>
                  </v:textbox>
                </v:rect>
                <v:rect id="Rectangle 23597" style="position:absolute;width:5494;height:1667;left:2968;top:27209;" filled="f" stroked="f">
                  <v:textbox inset="0,0,0,0">
                    <w:txbxContent>
                      <w:p>
                        <w:pPr>
                          <w:spacing w:before="0" w:after="160" w:line="259" w:lineRule="auto"/>
                          <w:ind w:right="0" w:firstLine="0"/>
                          <w:jc w:val="left"/>
                        </w:pPr>
                        <w:r>
                          <w:rPr>
                            <w:rFonts w:cs="Calibri" w:hAnsi="Calibri" w:eastAsia="Calibri" w:ascii="Calibri"/>
                            <w:w w:val="91"/>
                            <w:sz w:val="18"/>
                          </w:rPr>
                          <w:t xml:space="preserve">Словения</w:t>
                        </w:r>
                      </w:p>
                    </w:txbxContent>
                  </v:textbox>
                </v:rect>
                <v:rect id="Rectangle 23598" style="position:absolute;width:4609;height:1667;left:3633;top:25403;" filled="f" stroked="f">
                  <v:textbox inset="0,0,0,0">
                    <w:txbxContent>
                      <w:p>
                        <w:pPr>
                          <w:spacing w:before="0" w:after="160" w:line="259" w:lineRule="auto"/>
                          <w:ind w:right="0" w:firstLine="0"/>
                          <w:jc w:val="left"/>
                        </w:pPr>
                        <w:r>
                          <w:rPr>
                            <w:rFonts w:cs="Calibri" w:hAnsi="Calibri" w:eastAsia="Calibri" w:ascii="Calibri"/>
                            <w:w w:val="92"/>
                            <w:sz w:val="18"/>
                          </w:rPr>
                          <w:t xml:space="preserve">Австрия</w:t>
                        </w:r>
                      </w:p>
                    </w:txbxContent>
                  </v:textbox>
                </v:rect>
                <v:rect id="Rectangle 23599" style="position:absolute;width:4573;height:1667;left:3660;top:23598;" filled="f" stroked="f">
                  <v:textbox inset="0,0,0,0">
                    <w:txbxContent>
                      <w:p>
                        <w:pPr>
                          <w:spacing w:before="0" w:after="160" w:line="259" w:lineRule="auto"/>
                          <w:ind w:right="0" w:firstLine="0"/>
                          <w:jc w:val="left"/>
                        </w:pPr>
                        <w:r>
                          <w:rPr>
                            <w:rFonts w:cs="Calibri" w:hAnsi="Calibri" w:eastAsia="Calibri" w:ascii="Calibri"/>
                            <w:w w:val="91"/>
                            <w:sz w:val="18"/>
                          </w:rPr>
                          <w:t xml:space="preserve">Швеция</w:t>
                        </w:r>
                      </w:p>
                    </w:txbxContent>
                  </v:textbox>
                </v:rect>
                <v:rect id="Rectangle 23600" style="position:absolute;width:4095;height:1667;left:4020;top:21792;" filled="f" stroked="f">
                  <v:textbox inset="0,0,0,0">
                    <w:txbxContent>
                      <w:p>
                        <w:pPr>
                          <w:spacing w:before="0" w:after="160" w:line="259" w:lineRule="auto"/>
                          <w:ind w:right="0" w:firstLine="0"/>
                          <w:jc w:val="left"/>
                        </w:pPr>
                        <w:r>
                          <w:rPr>
                            <w:rFonts w:cs="Calibri" w:hAnsi="Calibri" w:eastAsia="Calibri" w:ascii="Calibri"/>
                            <w:w w:val="92"/>
                            <w:sz w:val="18"/>
                          </w:rPr>
                          <w:t xml:space="preserve">Италия</w:t>
                        </w:r>
                      </w:p>
                    </w:txbxContent>
                  </v:textbox>
                </v:rect>
                <v:rect id="Rectangle 23601" style="position:absolute;width:5090;height:1667;left:3271;top:19986;" filled="f" stroked="f">
                  <v:textbox inset="0,0,0,0">
                    <w:txbxContent>
                      <w:p>
                        <w:pPr>
                          <w:spacing w:before="0" w:after="160" w:line="259" w:lineRule="auto"/>
                          <w:ind w:right="0" w:firstLine="0"/>
                          <w:jc w:val="left"/>
                        </w:pPr>
                        <w:r>
                          <w:rPr>
                            <w:rFonts w:cs="Calibri" w:hAnsi="Calibri" w:eastAsia="Calibri" w:ascii="Calibri"/>
                            <w:w w:val="91"/>
                            <w:sz w:val="18"/>
                          </w:rPr>
                          <w:t xml:space="preserve">Франция</w:t>
                        </w:r>
                      </w:p>
                    </w:txbxContent>
                  </v:textbox>
                </v:rect>
                <v:rect id="Rectangle 23602" style="position:absolute;width:5466;height:1667;left:2989;top:18181;" filled="f" stroked="f">
                  <v:textbox inset="0,0,0,0">
                    <w:txbxContent>
                      <w:p>
                        <w:pPr>
                          <w:spacing w:before="0" w:after="160" w:line="259" w:lineRule="auto"/>
                          <w:ind w:right="0" w:firstLine="0"/>
                          <w:jc w:val="left"/>
                        </w:pPr>
                        <w:r>
                          <w:rPr>
                            <w:rFonts w:cs="Calibri" w:hAnsi="Calibri" w:eastAsia="Calibri" w:ascii="Calibri"/>
                            <w:w w:val="93"/>
                            <w:sz w:val="18"/>
                          </w:rPr>
                          <w:t xml:space="preserve">Словакия</w:t>
                        </w:r>
                      </w:p>
                    </w:txbxContent>
                  </v:textbox>
                </v:rect>
                <v:rect id="Rectangle 23603" style="position:absolute;width:4652;height:1667;left:3601;top:16375;" filled="f" stroked="f">
                  <v:textbox inset="0,0,0,0">
                    <w:txbxContent>
                      <w:p>
                        <w:pPr>
                          <w:spacing w:before="0" w:after="160" w:line="259" w:lineRule="auto"/>
                          <w:ind w:right="0" w:firstLine="0"/>
                          <w:jc w:val="left"/>
                        </w:pPr>
                        <w:r>
                          <w:rPr>
                            <w:rFonts w:cs="Calibri" w:hAnsi="Calibri" w:eastAsia="Calibri" w:ascii="Calibri"/>
                            <w:w w:val="92"/>
                            <w:sz w:val="18"/>
                          </w:rPr>
                          <w:t xml:space="preserve">Унгария</w:t>
                        </w:r>
                      </w:p>
                    </w:txbxContent>
                  </v:textbox>
                </v:rect>
                <v:rect id="Rectangle 23604" style="position:absolute;width:3666;height:1667;left:4342;top:14569;" filled="f" stroked="f">
                  <v:textbox inset="0,0,0,0">
                    <w:txbxContent>
                      <w:p>
                        <w:pPr>
                          <w:spacing w:before="0" w:after="160" w:line="259" w:lineRule="auto"/>
                          <w:ind w:right="0" w:firstLine="0"/>
                          <w:jc w:val="left"/>
                        </w:pPr>
                        <w:r>
                          <w:rPr>
                            <w:rFonts w:cs="Calibri" w:hAnsi="Calibri" w:eastAsia="Calibri" w:ascii="Calibri"/>
                            <w:w w:val="92"/>
                            <w:sz w:val="18"/>
                          </w:rPr>
                          <w:t xml:space="preserve">Малта</w:t>
                        </w:r>
                      </w:p>
                    </w:txbxContent>
                  </v:textbox>
                </v:rect>
                <v:rect id="Rectangle 23605" style="position:absolute;width:3337;height:1667;left:4590;top:12764;" filled="f" stroked="f">
                  <v:textbox inset="0,0,0,0">
                    <w:txbxContent>
                      <w:p>
                        <w:pPr>
                          <w:spacing w:before="0" w:after="160" w:line="259" w:lineRule="auto"/>
                          <w:ind w:right="0" w:firstLine="0"/>
                          <w:jc w:val="left"/>
                        </w:pPr>
                        <w:r>
                          <w:rPr>
                            <w:rFonts w:cs="Calibri" w:hAnsi="Calibri" w:eastAsia="Calibri" w:ascii="Calibri"/>
                            <w:w w:val="91"/>
                            <w:sz w:val="18"/>
                          </w:rPr>
                          <w:t xml:space="preserve">Чехия</w:t>
                        </w:r>
                      </w:p>
                    </w:txbxContent>
                  </v:textbox>
                </v:rect>
                <v:rect id="Rectangle 23606" style="position:absolute;width:6470;height:1667;left:2234;top:10958;" filled="f" stroked="f">
                  <v:textbox inset="0,0,0,0">
                    <w:txbxContent>
                      <w:p>
                        <w:pPr>
                          <w:spacing w:before="0" w:after="160" w:line="259" w:lineRule="auto"/>
                          <w:ind w:right="0" w:firstLine="0"/>
                          <w:jc w:val="left"/>
                        </w:pPr>
                        <w:r>
                          <w:rPr>
                            <w:rFonts w:cs="Calibri" w:hAnsi="Calibri" w:eastAsia="Calibri" w:ascii="Calibri"/>
                            <w:w w:val="90"/>
                            <w:sz w:val="18"/>
                          </w:rPr>
                          <w:t xml:space="preserve">Финландия</w:t>
                        </w:r>
                      </w:p>
                    </w:txbxContent>
                  </v:textbox>
                </v:rect>
                <v:rect id="Rectangle 23607" style="position:absolute;width:3389;height:1667;left:4551;top:9152;" filled="f" stroked="f">
                  <v:textbox inset="0,0,0,0">
                    <w:txbxContent>
                      <w:p>
                        <w:pPr>
                          <w:spacing w:before="0" w:after="160" w:line="259" w:lineRule="auto"/>
                          <w:ind w:right="0" w:firstLine="0"/>
                          <w:jc w:val="left"/>
                        </w:pPr>
                        <w:r>
                          <w:rPr>
                            <w:rFonts w:cs="Calibri" w:hAnsi="Calibri" w:eastAsia="Calibri" w:ascii="Calibri"/>
                            <w:w w:val="92"/>
                            <w:sz w:val="18"/>
                          </w:rPr>
                          <w:t xml:space="preserve">Литва</w:t>
                        </w:r>
                      </w:p>
                    </w:txbxContent>
                  </v:textbox>
                </v:rect>
                <v:rect id="Rectangle 23608" style="position:absolute;width:3871;height:1667;left:4188;top:7347;" filled="f" stroked="f">
                  <v:textbox inset="0,0,0,0">
                    <w:txbxContent>
                      <w:p>
                        <w:pPr>
                          <w:spacing w:before="0" w:after="160" w:line="259" w:lineRule="auto"/>
                          <w:ind w:right="0" w:firstLine="0"/>
                          <w:jc w:val="left"/>
                        </w:pPr>
                        <w:r>
                          <w:rPr>
                            <w:rFonts w:cs="Calibri" w:hAnsi="Calibri" w:eastAsia="Calibri" w:ascii="Calibri"/>
                            <w:w w:val="92"/>
                            <w:sz w:val="18"/>
                          </w:rPr>
                          <w:t xml:space="preserve">Полша</w:t>
                        </w:r>
                      </w:p>
                    </w:txbxContent>
                  </v:textbox>
                </v:rect>
                <v:rect id="Rectangle 23609" style="position:absolute;width:5461;height:1667;left:2992;top:5541;" filled="f" stroked="f">
                  <v:textbox inset="0,0,0,0">
                    <w:txbxContent>
                      <w:p>
                        <w:pPr>
                          <w:spacing w:before="0" w:after="160" w:line="259" w:lineRule="auto"/>
                          <w:ind w:right="0" w:firstLine="0"/>
                          <w:jc w:val="left"/>
                        </w:pPr>
                        <w:r>
                          <w:rPr>
                            <w:rFonts w:cs="Calibri" w:hAnsi="Calibri" w:eastAsia="Calibri" w:ascii="Calibri"/>
                            <w:w w:val="89"/>
                            <w:sz w:val="18"/>
                          </w:rPr>
                          <w:t xml:space="preserve">Германия</w:t>
                        </w:r>
                      </w:p>
                    </w:txbxContent>
                  </v:textbox>
                </v:rect>
                <v:rect id="Rectangle 23610" style="position:absolute;width:4867;height:1667;left:3439;top:3735;" filled="f" stroked="f">
                  <v:textbox inset="0,0,0,0">
                    <w:txbxContent>
                      <w:p>
                        <w:pPr>
                          <w:spacing w:before="0" w:after="160" w:line="259" w:lineRule="auto"/>
                          <w:ind w:right="0" w:firstLine="0"/>
                          <w:jc w:val="left"/>
                        </w:pPr>
                        <w:r>
                          <w:rPr>
                            <w:rFonts w:cs="Calibri" w:hAnsi="Calibri" w:eastAsia="Calibri" w:ascii="Calibri"/>
                            <w:w w:val="89"/>
                            <w:sz w:val="18"/>
                          </w:rPr>
                          <w:t xml:space="preserve">Румъния</w:t>
                        </w:r>
                      </w:p>
                    </w:txbxContent>
                  </v:textbox>
                </v:rect>
                <v:rect id="Rectangle 23611" style="position:absolute;width:6082;height:1684;left:2525;top:1917;" filled="f" stroked="f">
                  <v:textbox inset="0,0,0,0">
                    <w:txbxContent>
                      <w:p>
                        <w:pPr>
                          <w:spacing w:before="0" w:after="160" w:line="259" w:lineRule="auto"/>
                          <w:ind w:right="0" w:firstLine="0"/>
                          <w:jc w:val="left"/>
                        </w:pPr>
                        <w:r>
                          <w:rPr>
                            <w:rFonts w:cs="Calibri" w:hAnsi="Calibri" w:eastAsia="Calibri" w:ascii="Calibri"/>
                            <w:b w:val="1"/>
                            <w:w w:val="105"/>
                            <w:sz w:val="18"/>
                          </w:rPr>
                          <w:t xml:space="preserve">България</w:t>
                        </w:r>
                      </w:p>
                    </w:txbxContent>
                  </v:textbox>
                </v:rect>
                <v:shape id="Shape 319627" style="position:absolute;width:6036;height:5227;left:31248;top:41784;" coordsize="603631,522732" path="m0,0l603631,0l603631,522732l0,522732l0,0">
                  <v:stroke weight="0pt" endcap="flat" joinstyle="miter" miterlimit="10" on="false" color="#000000" opacity="0"/>
                  <v:fill on="true" color="#ffffff"/>
                </v:shape>
                <v:rect id="Rectangle 23613" style="position:absolute;width:2860;height:1667;left:33871;top:45039;" filled="f" stroked="f">
                  <v:textbox inset="0,0,0,0">
                    <w:txbxContent>
                      <w:p>
                        <w:pPr>
                          <w:spacing w:before="0" w:after="160" w:line="259" w:lineRule="auto"/>
                          <w:ind w:right="0" w:firstLine="0"/>
                          <w:jc w:val="left"/>
                        </w:pPr>
                        <w:r>
                          <w:rPr>
                            <w:rFonts w:cs="Calibri" w:hAnsi="Calibri" w:eastAsia="Calibri" w:ascii="Calibri"/>
                            <w:w w:val="94"/>
                            <w:sz w:val="18"/>
                          </w:rPr>
                          <w:t xml:space="preserve">2015</w:t>
                        </w:r>
                      </w:p>
                    </w:txbxContent>
                  </v:textbox>
                </v:rect>
                <v:shape id="Shape 319630" style="position:absolute;width:1323;height:1323;left:31998;top:45032;" coordsize="132372,132372" path="m0,0l132372,0l132372,132372l0,132372l0,0">
                  <v:stroke weight="0pt" endcap="flat" joinstyle="miter" miterlimit="10" on="false" color="#000000" opacity="0"/>
                  <v:fill on="true" color="#175b7b"/>
                </v:shape>
                <v:rect id="Rectangle 23615" style="position:absolute;width:2860;height:1667;left:33871;top:42511;" filled="f" stroked="f">
                  <v:textbox inset="0,0,0,0">
                    <w:txbxContent>
                      <w:p>
                        <w:pPr>
                          <w:spacing w:before="0" w:after="160" w:line="259" w:lineRule="auto"/>
                          <w:ind w:right="0" w:firstLine="0"/>
                          <w:jc w:val="left"/>
                        </w:pPr>
                        <w:r>
                          <w:rPr>
                            <w:rFonts w:cs="Calibri" w:hAnsi="Calibri" w:eastAsia="Calibri" w:ascii="Calibri"/>
                            <w:w w:val="94"/>
                            <w:sz w:val="18"/>
                          </w:rPr>
                          <w:t xml:space="preserve">2006</w:t>
                        </w:r>
                      </w:p>
                    </w:txbxContent>
                  </v:textbox>
                </v:rect>
                <v:shape id="Shape 319633" style="position:absolute;width:1323;height:1324;left:31998;top:42503;" coordsize="132321,132410" path="m0,0l132321,0l132321,132410l0,132410l0,0">
                  <v:stroke weight="0pt" endcap="flat" joinstyle="miter" miterlimit="10" on="false" color="#000000" opacity="0"/>
                  <v:fill on="true" color="#152a47"/>
                </v:shape>
              </v:group>
            </w:pict>
          </mc:Fallback>
        </mc:AlternateContent>
      </w:r>
    </w:p>
    <w:p w:rsidR="005C3B5F" w:rsidRDefault="005017F0">
      <w:pPr>
        <w:spacing w:after="42" w:line="259" w:lineRule="auto"/>
        <w:ind w:left="10" w:right="44" w:hanging="10"/>
        <w:jc w:val="right"/>
      </w:pPr>
      <w:r>
        <w:rPr>
          <w:rFonts w:ascii="Calibri" w:eastAsia="Calibri" w:hAnsi="Calibri" w:cs="Calibri"/>
          <w:i/>
          <w:color w:val="152A47"/>
          <w:sz w:val="16"/>
        </w:rPr>
        <w:lastRenderedPageBreak/>
        <w:t xml:space="preserve">Източник:  </w:t>
      </w:r>
      <w:r>
        <w:rPr>
          <w:rFonts w:ascii="Calibri" w:eastAsia="Calibri" w:hAnsi="Calibri" w:cs="Calibri"/>
          <w:color w:val="152A47"/>
          <w:sz w:val="16"/>
        </w:rPr>
        <w:t>Eurostat 2018.</w:t>
      </w:r>
    </w:p>
    <w:p w:rsidR="005C3B5F" w:rsidRDefault="005017F0">
      <w:pPr>
        <w:spacing w:after="275" w:line="247" w:lineRule="auto"/>
        <w:ind w:left="3166" w:right="0" w:hanging="646"/>
        <w:jc w:val="left"/>
      </w:pPr>
      <w:r>
        <w:rPr>
          <w:rFonts w:ascii="Calibri" w:eastAsia="Calibri" w:hAnsi="Calibri" w:cs="Calibri"/>
          <w:i/>
          <w:color w:val="152A47"/>
          <w:sz w:val="16"/>
        </w:rPr>
        <w:t xml:space="preserve">Бележки:  </w:t>
      </w:r>
      <w:r>
        <w:rPr>
          <w:rFonts w:ascii="Calibri" w:eastAsia="Calibri" w:hAnsi="Calibri" w:cs="Calibri"/>
          <w:color w:val="152A47"/>
          <w:sz w:val="16"/>
        </w:rPr>
        <w:t>2014 последна година за Белгия и Дания; 2012 последна година за Нидерландия; 2007 базова година за Румъния.</w:t>
      </w:r>
    </w:p>
    <w:p w:rsidR="005C3B5F" w:rsidRDefault="005017F0">
      <w:pPr>
        <w:spacing w:after="158" w:line="248" w:lineRule="auto"/>
        <w:ind w:left="-5" w:right="47" w:hanging="10"/>
        <w:jc w:val="left"/>
      </w:pPr>
      <w:r>
        <w:rPr>
          <w:rFonts w:ascii="Calibri" w:eastAsia="Calibri" w:hAnsi="Calibri" w:cs="Calibri"/>
          <w:b/>
          <w:color w:val="152A47"/>
          <w:sz w:val="20"/>
        </w:rPr>
        <w:t xml:space="preserve">ФИГУРА 7.9 </w:t>
      </w:r>
      <w:r>
        <w:rPr>
          <w:rFonts w:ascii="Calibri" w:eastAsia="Calibri" w:hAnsi="Calibri" w:cs="Calibri"/>
          <w:color w:val="152A47"/>
          <w:sz w:val="22"/>
        </w:rPr>
        <w:t>Хоспитализации по повод захарен диабет на 100 000 души от населението, 2006 и 2015 г. (или последна година с налични данни)</w:t>
      </w:r>
    </w:p>
    <w:p w:rsidR="005C3B5F" w:rsidRDefault="005017F0">
      <w:pPr>
        <w:spacing w:after="1627" w:line="259" w:lineRule="auto"/>
        <w:ind w:right="0" w:firstLine="0"/>
        <w:jc w:val="left"/>
      </w:pPr>
      <w:r>
        <w:rPr>
          <w:rFonts w:ascii="Calibri" w:eastAsia="Calibri" w:hAnsi="Calibri" w:cs="Calibri"/>
          <w:noProof/>
          <w:sz w:val="22"/>
        </w:rPr>
        <mc:AlternateContent>
          <mc:Choice Requires="wpg">
            <w:drawing>
              <wp:inline distT="0" distB="0" distL="0" distR="0">
                <wp:extent cx="3922919" cy="4904504"/>
                <wp:effectExtent l="0" t="0" r="0" b="0"/>
                <wp:docPr id="295206" name="Group 295206"/>
                <wp:cNvGraphicFramePr/>
                <a:graphic xmlns:a="http://schemas.openxmlformats.org/drawingml/2006/main">
                  <a:graphicData uri="http://schemas.microsoft.com/office/word/2010/wordprocessingGroup">
                    <wpg:wgp>
                      <wpg:cNvGrpSpPr/>
                      <wpg:grpSpPr>
                        <a:xfrm>
                          <a:off x="0" y="0"/>
                          <a:ext cx="3922919" cy="4904504"/>
                          <a:chOff x="0" y="0"/>
                          <a:chExt cx="3922919" cy="4904504"/>
                        </a:xfrm>
                      </wpg:grpSpPr>
                      <wps:wsp>
                        <wps:cNvPr id="23632" name="Rectangle 23632"/>
                        <wps:cNvSpPr/>
                        <wps:spPr>
                          <a:xfrm>
                            <a:off x="739705" y="0"/>
                            <a:ext cx="64068" cy="1493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0</w:t>
                              </w:r>
                            </w:p>
                          </w:txbxContent>
                        </wps:txbx>
                        <wps:bodyPr horzOverflow="overflow" vert="horz" lIns="0" tIns="0" rIns="0" bIns="0" rtlCol="0">
                          <a:noAutofit/>
                        </wps:bodyPr>
                      </wps:wsp>
                      <wps:wsp>
                        <wps:cNvPr id="23633" name="Rectangle 23633"/>
                        <wps:cNvSpPr/>
                        <wps:spPr>
                          <a:xfrm>
                            <a:off x="1077405" y="0"/>
                            <a:ext cx="192203" cy="1493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100</w:t>
                              </w:r>
                            </w:p>
                          </w:txbxContent>
                        </wps:txbx>
                        <wps:bodyPr horzOverflow="overflow" vert="horz" lIns="0" tIns="0" rIns="0" bIns="0" rtlCol="0">
                          <a:noAutofit/>
                        </wps:bodyPr>
                      </wps:wsp>
                      <wps:wsp>
                        <wps:cNvPr id="23634" name="Rectangle 23634"/>
                        <wps:cNvSpPr/>
                        <wps:spPr>
                          <a:xfrm>
                            <a:off x="1463277" y="0"/>
                            <a:ext cx="192203" cy="1493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200</w:t>
                              </w:r>
                            </w:p>
                          </w:txbxContent>
                        </wps:txbx>
                        <wps:bodyPr horzOverflow="overflow" vert="horz" lIns="0" tIns="0" rIns="0" bIns="0" rtlCol="0">
                          <a:noAutofit/>
                        </wps:bodyPr>
                      </wps:wsp>
                      <wps:wsp>
                        <wps:cNvPr id="23635" name="Rectangle 23635"/>
                        <wps:cNvSpPr/>
                        <wps:spPr>
                          <a:xfrm>
                            <a:off x="1849148" y="0"/>
                            <a:ext cx="192203" cy="1493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300</w:t>
                              </w:r>
                            </w:p>
                          </w:txbxContent>
                        </wps:txbx>
                        <wps:bodyPr horzOverflow="overflow" vert="horz" lIns="0" tIns="0" rIns="0" bIns="0" rtlCol="0">
                          <a:noAutofit/>
                        </wps:bodyPr>
                      </wps:wsp>
                      <wps:wsp>
                        <wps:cNvPr id="23636" name="Rectangle 23636"/>
                        <wps:cNvSpPr/>
                        <wps:spPr>
                          <a:xfrm>
                            <a:off x="2234919" y="0"/>
                            <a:ext cx="192203" cy="1493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400</w:t>
                              </w:r>
                            </w:p>
                          </w:txbxContent>
                        </wps:txbx>
                        <wps:bodyPr horzOverflow="overflow" vert="horz" lIns="0" tIns="0" rIns="0" bIns="0" rtlCol="0">
                          <a:noAutofit/>
                        </wps:bodyPr>
                      </wps:wsp>
                      <wps:wsp>
                        <wps:cNvPr id="23637" name="Rectangle 23637"/>
                        <wps:cNvSpPr/>
                        <wps:spPr>
                          <a:xfrm>
                            <a:off x="2620791" y="0"/>
                            <a:ext cx="192203" cy="1493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500</w:t>
                              </w:r>
                            </w:p>
                          </w:txbxContent>
                        </wps:txbx>
                        <wps:bodyPr horzOverflow="overflow" vert="horz" lIns="0" tIns="0" rIns="0" bIns="0" rtlCol="0">
                          <a:noAutofit/>
                        </wps:bodyPr>
                      </wps:wsp>
                      <wps:wsp>
                        <wps:cNvPr id="23638" name="Rectangle 23638"/>
                        <wps:cNvSpPr/>
                        <wps:spPr>
                          <a:xfrm>
                            <a:off x="3006662" y="0"/>
                            <a:ext cx="192203" cy="1493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600</w:t>
                              </w:r>
                            </w:p>
                          </w:txbxContent>
                        </wps:txbx>
                        <wps:bodyPr horzOverflow="overflow" vert="horz" lIns="0" tIns="0" rIns="0" bIns="0" rtlCol="0">
                          <a:noAutofit/>
                        </wps:bodyPr>
                      </wps:wsp>
                      <wps:wsp>
                        <wps:cNvPr id="23639" name="Rectangle 23639"/>
                        <wps:cNvSpPr/>
                        <wps:spPr>
                          <a:xfrm>
                            <a:off x="3392534" y="0"/>
                            <a:ext cx="192203" cy="1493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700</w:t>
                              </w:r>
                            </w:p>
                          </w:txbxContent>
                        </wps:txbx>
                        <wps:bodyPr horzOverflow="overflow" vert="horz" lIns="0" tIns="0" rIns="0" bIns="0" rtlCol="0">
                          <a:noAutofit/>
                        </wps:bodyPr>
                      </wps:wsp>
                      <wps:wsp>
                        <wps:cNvPr id="23640" name="Rectangle 23640"/>
                        <wps:cNvSpPr/>
                        <wps:spPr>
                          <a:xfrm>
                            <a:off x="3778405" y="0"/>
                            <a:ext cx="192203" cy="14935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6"/>
                                </w:rPr>
                                <w:t>800</w:t>
                              </w:r>
                            </w:p>
                          </w:txbxContent>
                        </wps:txbx>
                        <wps:bodyPr horzOverflow="overflow" vert="horz" lIns="0" tIns="0" rIns="0" bIns="0" rtlCol="0">
                          <a:noAutofit/>
                        </wps:bodyPr>
                      </wps:wsp>
                      <wps:wsp>
                        <wps:cNvPr id="23641" name="Shape 23641"/>
                        <wps:cNvSpPr/>
                        <wps:spPr>
                          <a:xfrm>
                            <a:off x="763789" y="172230"/>
                            <a:ext cx="3086583" cy="0"/>
                          </a:xfrm>
                          <a:custGeom>
                            <a:avLst/>
                            <a:gdLst/>
                            <a:ahLst/>
                            <a:cxnLst/>
                            <a:rect l="0" t="0" r="0" b="0"/>
                            <a:pathLst>
                              <a:path w="3086583">
                                <a:moveTo>
                                  <a:pt x="0" y="0"/>
                                </a:moveTo>
                                <a:lnTo>
                                  <a:pt x="3086583"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42" name="Shape 23642"/>
                        <wps:cNvSpPr/>
                        <wps:spPr>
                          <a:xfrm>
                            <a:off x="763789" y="172230"/>
                            <a:ext cx="0" cy="4732274"/>
                          </a:xfrm>
                          <a:custGeom>
                            <a:avLst/>
                            <a:gdLst/>
                            <a:ahLst/>
                            <a:cxnLst/>
                            <a:rect l="0" t="0" r="0" b="0"/>
                            <a:pathLst>
                              <a:path h="4732274">
                                <a:moveTo>
                                  <a:pt x="0" y="4732274"/>
                                </a:moveTo>
                                <a:lnTo>
                                  <a:pt x="0"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43" name="Shape 23643"/>
                        <wps:cNvSpPr/>
                        <wps:spPr>
                          <a:xfrm>
                            <a:off x="1149615" y="122052"/>
                            <a:ext cx="0" cy="4782452"/>
                          </a:xfrm>
                          <a:custGeom>
                            <a:avLst/>
                            <a:gdLst/>
                            <a:ahLst/>
                            <a:cxnLst/>
                            <a:rect l="0" t="0" r="0" b="0"/>
                            <a:pathLst>
                              <a:path h="4782452">
                                <a:moveTo>
                                  <a:pt x="0" y="4782452"/>
                                </a:moveTo>
                                <a:lnTo>
                                  <a:pt x="0"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44" name="Shape 23644"/>
                        <wps:cNvSpPr/>
                        <wps:spPr>
                          <a:xfrm>
                            <a:off x="1535429" y="122052"/>
                            <a:ext cx="0" cy="4782452"/>
                          </a:xfrm>
                          <a:custGeom>
                            <a:avLst/>
                            <a:gdLst/>
                            <a:ahLst/>
                            <a:cxnLst/>
                            <a:rect l="0" t="0" r="0" b="0"/>
                            <a:pathLst>
                              <a:path h="4782452">
                                <a:moveTo>
                                  <a:pt x="0" y="4782452"/>
                                </a:moveTo>
                                <a:lnTo>
                                  <a:pt x="0"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45" name="Shape 23645"/>
                        <wps:cNvSpPr/>
                        <wps:spPr>
                          <a:xfrm>
                            <a:off x="1921255" y="122052"/>
                            <a:ext cx="0" cy="4782452"/>
                          </a:xfrm>
                          <a:custGeom>
                            <a:avLst/>
                            <a:gdLst/>
                            <a:ahLst/>
                            <a:cxnLst/>
                            <a:rect l="0" t="0" r="0" b="0"/>
                            <a:pathLst>
                              <a:path h="4782452">
                                <a:moveTo>
                                  <a:pt x="0" y="4782452"/>
                                </a:moveTo>
                                <a:lnTo>
                                  <a:pt x="0"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46" name="Shape 23646"/>
                        <wps:cNvSpPr/>
                        <wps:spPr>
                          <a:xfrm>
                            <a:off x="2307068" y="122052"/>
                            <a:ext cx="0" cy="4782452"/>
                          </a:xfrm>
                          <a:custGeom>
                            <a:avLst/>
                            <a:gdLst/>
                            <a:ahLst/>
                            <a:cxnLst/>
                            <a:rect l="0" t="0" r="0" b="0"/>
                            <a:pathLst>
                              <a:path h="4782452">
                                <a:moveTo>
                                  <a:pt x="0" y="4782452"/>
                                </a:moveTo>
                                <a:lnTo>
                                  <a:pt x="0"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47" name="Shape 23647"/>
                        <wps:cNvSpPr/>
                        <wps:spPr>
                          <a:xfrm>
                            <a:off x="2692894" y="122052"/>
                            <a:ext cx="0" cy="4782452"/>
                          </a:xfrm>
                          <a:custGeom>
                            <a:avLst/>
                            <a:gdLst/>
                            <a:ahLst/>
                            <a:cxnLst/>
                            <a:rect l="0" t="0" r="0" b="0"/>
                            <a:pathLst>
                              <a:path h="4782452">
                                <a:moveTo>
                                  <a:pt x="0" y="4782452"/>
                                </a:moveTo>
                                <a:lnTo>
                                  <a:pt x="0"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48" name="Shape 23648"/>
                        <wps:cNvSpPr/>
                        <wps:spPr>
                          <a:xfrm>
                            <a:off x="3078720" y="122052"/>
                            <a:ext cx="0" cy="4782452"/>
                          </a:xfrm>
                          <a:custGeom>
                            <a:avLst/>
                            <a:gdLst/>
                            <a:ahLst/>
                            <a:cxnLst/>
                            <a:rect l="0" t="0" r="0" b="0"/>
                            <a:pathLst>
                              <a:path h="4782452">
                                <a:moveTo>
                                  <a:pt x="0" y="4782452"/>
                                </a:moveTo>
                                <a:lnTo>
                                  <a:pt x="0"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49" name="Shape 23649"/>
                        <wps:cNvSpPr/>
                        <wps:spPr>
                          <a:xfrm>
                            <a:off x="3464546" y="122052"/>
                            <a:ext cx="0" cy="4782452"/>
                          </a:xfrm>
                          <a:custGeom>
                            <a:avLst/>
                            <a:gdLst/>
                            <a:ahLst/>
                            <a:cxnLst/>
                            <a:rect l="0" t="0" r="0" b="0"/>
                            <a:pathLst>
                              <a:path h="4782452">
                                <a:moveTo>
                                  <a:pt x="0" y="4782452"/>
                                </a:moveTo>
                                <a:lnTo>
                                  <a:pt x="0"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50" name="Shape 23650"/>
                        <wps:cNvSpPr/>
                        <wps:spPr>
                          <a:xfrm>
                            <a:off x="3850372" y="122052"/>
                            <a:ext cx="0" cy="4782452"/>
                          </a:xfrm>
                          <a:custGeom>
                            <a:avLst/>
                            <a:gdLst/>
                            <a:ahLst/>
                            <a:cxnLst/>
                            <a:rect l="0" t="0" r="0" b="0"/>
                            <a:pathLst>
                              <a:path h="4782452">
                                <a:moveTo>
                                  <a:pt x="0" y="4782452"/>
                                </a:moveTo>
                                <a:lnTo>
                                  <a:pt x="0"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51" name="Shape 23651"/>
                        <wps:cNvSpPr/>
                        <wps:spPr>
                          <a:xfrm>
                            <a:off x="763789" y="134600"/>
                            <a:ext cx="0" cy="4732274"/>
                          </a:xfrm>
                          <a:custGeom>
                            <a:avLst/>
                            <a:gdLst/>
                            <a:ahLst/>
                            <a:cxnLst/>
                            <a:rect l="0" t="0" r="0" b="0"/>
                            <a:pathLst>
                              <a:path h="4732274">
                                <a:moveTo>
                                  <a:pt x="0" y="4732274"/>
                                </a:moveTo>
                                <a:lnTo>
                                  <a:pt x="0"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52" name="Shape 23652"/>
                        <wps:cNvSpPr/>
                        <wps:spPr>
                          <a:xfrm>
                            <a:off x="726159" y="4820011"/>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53" name="Shape 23653"/>
                        <wps:cNvSpPr/>
                        <wps:spPr>
                          <a:xfrm>
                            <a:off x="726159" y="4650999"/>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54" name="Shape 23654"/>
                        <wps:cNvSpPr/>
                        <wps:spPr>
                          <a:xfrm>
                            <a:off x="726159" y="4481988"/>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55" name="Shape 23655"/>
                        <wps:cNvSpPr/>
                        <wps:spPr>
                          <a:xfrm>
                            <a:off x="726159" y="4312976"/>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56" name="Shape 23656"/>
                        <wps:cNvSpPr/>
                        <wps:spPr>
                          <a:xfrm>
                            <a:off x="726159" y="4143964"/>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57" name="Shape 23657"/>
                        <wps:cNvSpPr/>
                        <wps:spPr>
                          <a:xfrm>
                            <a:off x="726159" y="3974966"/>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58" name="Shape 23658"/>
                        <wps:cNvSpPr/>
                        <wps:spPr>
                          <a:xfrm>
                            <a:off x="726159" y="3805954"/>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59" name="Shape 23659"/>
                        <wps:cNvSpPr/>
                        <wps:spPr>
                          <a:xfrm>
                            <a:off x="726159" y="3636930"/>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60" name="Shape 23660"/>
                        <wps:cNvSpPr/>
                        <wps:spPr>
                          <a:xfrm>
                            <a:off x="726159" y="3467918"/>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61" name="Shape 23661"/>
                        <wps:cNvSpPr/>
                        <wps:spPr>
                          <a:xfrm>
                            <a:off x="726159" y="3298907"/>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62" name="Shape 23662"/>
                        <wps:cNvSpPr/>
                        <wps:spPr>
                          <a:xfrm>
                            <a:off x="726159" y="3129908"/>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63" name="Shape 23663"/>
                        <wps:cNvSpPr/>
                        <wps:spPr>
                          <a:xfrm>
                            <a:off x="726159" y="2960896"/>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64" name="Shape 23664"/>
                        <wps:cNvSpPr/>
                        <wps:spPr>
                          <a:xfrm>
                            <a:off x="726159" y="2791884"/>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65" name="Shape 23665"/>
                        <wps:cNvSpPr/>
                        <wps:spPr>
                          <a:xfrm>
                            <a:off x="726159" y="2622873"/>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66" name="Shape 23666"/>
                        <wps:cNvSpPr/>
                        <wps:spPr>
                          <a:xfrm>
                            <a:off x="726159" y="2453861"/>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67" name="Shape 23667"/>
                        <wps:cNvSpPr/>
                        <wps:spPr>
                          <a:xfrm>
                            <a:off x="726159" y="2284862"/>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68" name="Shape 23668"/>
                        <wps:cNvSpPr/>
                        <wps:spPr>
                          <a:xfrm>
                            <a:off x="726159" y="2115851"/>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69" name="Shape 23669"/>
                        <wps:cNvSpPr/>
                        <wps:spPr>
                          <a:xfrm>
                            <a:off x="726159" y="1946826"/>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70" name="Shape 23670"/>
                        <wps:cNvSpPr/>
                        <wps:spPr>
                          <a:xfrm>
                            <a:off x="726159" y="1777827"/>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71" name="Shape 23671"/>
                        <wps:cNvSpPr/>
                        <wps:spPr>
                          <a:xfrm>
                            <a:off x="726159" y="1608816"/>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72" name="Shape 23672"/>
                        <wps:cNvSpPr/>
                        <wps:spPr>
                          <a:xfrm>
                            <a:off x="726159" y="1439804"/>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73" name="Shape 23673"/>
                        <wps:cNvSpPr/>
                        <wps:spPr>
                          <a:xfrm>
                            <a:off x="726159" y="1270805"/>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74" name="Shape 23674"/>
                        <wps:cNvSpPr/>
                        <wps:spPr>
                          <a:xfrm>
                            <a:off x="726159" y="1101781"/>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75" name="Shape 23675"/>
                        <wps:cNvSpPr/>
                        <wps:spPr>
                          <a:xfrm>
                            <a:off x="726159" y="932769"/>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76" name="Shape 23676"/>
                        <wps:cNvSpPr/>
                        <wps:spPr>
                          <a:xfrm>
                            <a:off x="726159" y="763770"/>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77" name="Shape 23677"/>
                        <wps:cNvSpPr/>
                        <wps:spPr>
                          <a:xfrm>
                            <a:off x="726159" y="594759"/>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78" name="Shape 23678"/>
                        <wps:cNvSpPr/>
                        <wps:spPr>
                          <a:xfrm>
                            <a:off x="726159" y="425747"/>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23679" name="Shape 23679"/>
                        <wps:cNvSpPr/>
                        <wps:spPr>
                          <a:xfrm>
                            <a:off x="726159" y="256736"/>
                            <a:ext cx="77165" cy="0"/>
                          </a:xfrm>
                          <a:custGeom>
                            <a:avLst/>
                            <a:gdLst/>
                            <a:ahLst/>
                            <a:cxnLst/>
                            <a:rect l="0" t="0" r="0" b="0"/>
                            <a:pathLst>
                              <a:path w="77165">
                                <a:moveTo>
                                  <a:pt x="0" y="0"/>
                                </a:moveTo>
                                <a:lnTo>
                                  <a:pt x="77165" y="0"/>
                                </a:lnTo>
                              </a:path>
                            </a:pathLst>
                          </a:custGeom>
                          <a:ln w="6274" cap="flat">
                            <a:miter lim="127000"/>
                          </a:ln>
                        </wps:spPr>
                        <wps:style>
                          <a:lnRef idx="1">
                            <a:srgbClr val="E3E3E3"/>
                          </a:lnRef>
                          <a:fillRef idx="0">
                            <a:srgbClr val="000000">
                              <a:alpha val="0"/>
                            </a:srgbClr>
                          </a:fillRef>
                          <a:effectRef idx="0">
                            <a:scrgbClr r="0" g="0" b="0"/>
                          </a:effectRef>
                          <a:fontRef idx="none"/>
                        </wps:style>
                        <wps:bodyPr/>
                      </wps:wsp>
                      <wps:wsp>
                        <wps:cNvPr id="319650" name="Shape 319650"/>
                        <wps:cNvSpPr/>
                        <wps:spPr>
                          <a:xfrm>
                            <a:off x="763796" y="260111"/>
                            <a:ext cx="2782545" cy="60846"/>
                          </a:xfrm>
                          <a:custGeom>
                            <a:avLst/>
                            <a:gdLst/>
                            <a:ahLst/>
                            <a:cxnLst/>
                            <a:rect l="0" t="0" r="0" b="0"/>
                            <a:pathLst>
                              <a:path w="2782545" h="60846">
                                <a:moveTo>
                                  <a:pt x="0" y="0"/>
                                </a:moveTo>
                                <a:lnTo>
                                  <a:pt x="2782545" y="0"/>
                                </a:lnTo>
                                <a:lnTo>
                                  <a:pt x="2782545" y="60846"/>
                                </a:lnTo>
                                <a:lnTo>
                                  <a:pt x="0" y="6084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51" name="Shape 319651"/>
                        <wps:cNvSpPr/>
                        <wps:spPr>
                          <a:xfrm>
                            <a:off x="763796" y="429123"/>
                            <a:ext cx="1286713" cy="60846"/>
                          </a:xfrm>
                          <a:custGeom>
                            <a:avLst/>
                            <a:gdLst/>
                            <a:ahLst/>
                            <a:cxnLst/>
                            <a:rect l="0" t="0" r="0" b="0"/>
                            <a:pathLst>
                              <a:path w="1286713" h="60846">
                                <a:moveTo>
                                  <a:pt x="0" y="0"/>
                                </a:moveTo>
                                <a:lnTo>
                                  <a:pt x="1286713" y="0"/>
                                </a:lnTo>
                                <a:lnTo>
                                  <a:pt x="1286713" y="60846"/>
                                </a:lnTo>
                                <a:lnTo>
                                  <a:pt x="0" y="6084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52" name="Shape 319652"/>
                        <wps:cNvSpPr/>
                        <wps:spPr>
                          <a:xfrm>
                            <a:off x="763796" y="598134"/>
                            <a:ext cx="1047509" cy="60846"/>
                          </a:xfrm>
                          <a:custGeom>
                            <a:avLst/>
                            <a:gdLst/>
                            <a:ahLst/>
                            <a:cxnLst/>
                            <a:rect l="0" t="0" r="0" b="0"/>
                            <a:pathLst>
                              <a:path w="1047509" h="60846">
                                <a:moveTo>
                                  <a:pt x="0" y="0"/>
                                </a:moveTo>
                                <a:lnTo>
                                  <a:pt x="1047509" y="0"/>
                                </a:lnTo>
                                <a:lnTo>
                                  <a:pt x="1047509" y="60846"/>
                                </a:lnTo>
                                <a:lnTo>
                                  <a:pt x="0" y="6084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53" name="Shape 319653"/>
                        <wps:cNvSpPr/>
                        <wps:spPr>
                          <a:xfrm>
                            <a:off x="763796" y="767145"/>
                            <a:ext cx="1036701" cy="60846"/>
                          </a:xfrm>
                          <a:custGeom>
                            <a:avLst/>
                            <a:gdLst/>
                            <a:ahLst/>
                            <a:cxnLst/>
                            <a:rect l="0" t="0" r="0" b="0"/>
                            <a:pathLst>
                              <a:path w="1036701" h="60846">
                                <a:moveTo>
                                  <a:pt x="0" y="0"/>
                                </a:moveTo>
                                <a:lnTo>
                                  <a:pt x="1036701" y="0"/>
                                </a:lnTo>
                                <a:lnTo>
                                  <a:pt x="1036701" y="60846"/>
                                </a:lnTo>
                                <a:lnTo>
                                  <a:pt x="0" y="6084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54" name="Shape 319654"/>
                        <wps:cNvSpPr/>
                        <wps:spPr>
                          <a:xfrm>
                            <a:off x="763796" y="936157"/>
                            <a:ext cx="985774" cy="60846"/>
                          </a:xfrm>
                          <a:custGeom>
                            <a:avLst/>
                            <a:gdLst/>
                            <a:ahLst/>
                            <a:cxnLst/>
                            <a:rect l="0" t="0" r="0" b="0"/>
                            <a:pathLst>
                              <a:path w="985774" h="60846">
                                <a:moveTo>
                                  <a:pt x="0" y="0"/>
                                </a:moveTo>
                                <a:lnTo>
                                  <a:pt x="985774" y="0"/>
                                </a:lnTo>
                                <a:lnTo>
                                  <a:pt x="985774" y="60846"/>
                                </a:lnTo>
                                <a:lnTo>
                                  <a:pt x="0" y="6084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55" name="Shape 319655"/>
                        <wps:cNvSpPr/>
                        <wps:spPr>
                          <a:xfrm>
                            <a:off x="763796" y="1105169"/>
                            <a:ext cx="954532" cy="60846"/>
                          </a:xfrm>
                          <a:custGeom>
                            <a:avLst/>
                            <a:gdLst/>
                            <a:ahLst/>
                            <a:cxnLst/>
                            <a:rect l="0" t="0" r="0" b="0"/>
                            <a:pathLst>
                              <a:path w="954532" h="60846">
                                <a:moveTo>
                                  <a:pt x="0" y="0"/>
                                </a:moveTo>
                                <a:lnTo>
                                  <a:pt x="954532" y="0"/>
                                </a:lnTo>
                                <a:lnTo>
                                  <a:pt x="954532" y="60846"/>
                                </a:lnTo>
                                <a:lnTo>
                                  <a:pt x="0" y="6084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56" name="Shape 319656"/>
                        <wps:cNvSpPr/>
                        <wps:spPr>
                          <a:xfrm>
                            <a:off x="763796" y="1274168"/>
                            <a:ext cx="888162" cy="60846"/>
                          </a:xfrm>
                          <a:custGeom>
                            <a:avLst/>
                            <a:gdLst/>
                            <a:ahLst/>
                            <a:cxnLst/>
                            <a:rect l="0" t="0" r="0" b="0"/>
                            <a:pathLst>
                              <a:path w="888162" h="60846">
                                <a:moveTo>
                                  <a:pt x="0" y="0"/>
                                </a:moveTo>
                                <a:lnTo>
                                  <a:pt x="888162" y="0"/>
                                </a:lnTo>
                                <a:lnTo>
                                  <a:pt x="888162" y="60846"/>
                                </a:lnTo>
                                <a:lnTo>
                                  <a:pt x="0" y="6084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57" name="Shape 319657"/>
                        <wps:cNvSpPr/>
                        <wps:spPr>
                          <a:xfrm>
                            <a:off x="763796" y="1443192"/>
                            <a:ext cx="748881" cy="60846"/>
                          </a:xfrm>
                          <a:custGeom>
                            <a:avLst/>
                            <a:gdLst/>
                            <a:ahLst/>
                            <a:cxnLst/>
                            <a:rect l="0" t="0" r="0" b="0"/>
                            <a:pathLst>
                              <a:path w="748881" h="60846">
                                <a:moveTo>
                                  <a:pt x="0" y="0"/>
                                </a:moveTo>
                                <a:lnTo>
                                  <a:pt x="748881" y="0"/>
                                </a:lnTo>
                                <a:lnTo>
                                  <a:pt x="748881" y="60846"/>
                                </a:lnTo>
                                <a:lnTo>
                                  <a:pt x="0" y="6084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58" name="Shape 319658"/>
                        <wps:cNvSpPr/>
                        <wps:spPr>
                          <a:xfrm>
                            <a:off x="763796" y="1612191"/>
                            <a:ext cx="746188" cy="60858"/>
                          </a:xfrm>
                          <a:custGeom>
                            <a:avLst/>
                            <a:gdLst/>
                            <a:ahLst/>
                            <a:cxnLst/>
                            <a:rect l="0" t="0" r="0" b="0"/>
                            <a:pathLst>
                              <a:path w="746188" h="60858">
                                <a:moveTo>
                                  <a:pt x="0" y="0"/>
                                </a:moveTo>
                                <a:lnTo>
                                  <a:pt x="746188" y="0"/>
                                </a:lnTo>
                                <a:lnTo>
                                  <a:pt x="746188" y="60858"/>
                                </a:lnTo>
                                <a:lnTo>
                                  <a:pt x="0" y="60858"/>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59" name="Shape 319659"/>
                        <wps:cNvSpPr/>
                        <wps:spPr>
                          <a:xfrm>
                            <a:off x="763796" y="1781203"/>
                            <a:ext cx="727266" cy="60846"/>
                          </a:xfrm>
                          <a:custGeom>
                            <a:avLst/>
                            <a:gdLst/>
                            <a:ahLst/>
                            <a:cxnLst/>
                            <a:rect l="0" t="0" r="0" b="0"/>
                            <a:pathLst>
                              <a:path w="727266" h="60846">
                                <a:moveTo>
                                  <a:pt x="0" y="0"/>
                                </a:moveTo>
                                <a:lnTo>
                                  <a:pt x="727266" y="0"/>
                                </a:lnTo>
                                <a:lnTo>
                                  <a:pt x="727266" y="60846"/>
                                </a:lnTo>
                                <a:lnTo>
                                  <a:pt x="0" y="6084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60" name="Shape 319660"/>
                        <wps:cNvSpPr/>
                        <wps:spPr>
                          <a:xfrm>
                            <a:off x="763796" y="1950214"/>
                            <a:ext cx="711835" cy="60846"/>
                          </a:xfrm>
                          <a:custGeom>
                            <a:avLst/>
                            <a:gdLst/>
                            <a:ahLst/>
                            <a:cxnLst/>
                            <a:rect l="0" t="0" r="0" b="0"/>
                            <a:pathLst>
                              <a:path w="711835" h="60846">
                                <a:moveTo>
                                  <a:pt x="0" y="0"/>
                                </a:moveTo>
                                <a:lnTo>
                                  <a:pt x="711835" y="0"/>
                                </a:lnTo>
                                <a:lnTo>
                                  <a:pt x="711835" y="60846"/>
                                </a:lnTo>
                                <a:lnTo>
                                  <a:pt x="0" y="6084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61" name="Shape 319661"/>
                        <wps:cNvSpPr/>
                        <wps:spPr>
                          <a:xfrm>
                            <a:off x="763796" y="2119226"/>
                            <a:ext cx="663994" cy="60858"/>
                          </a:xfrm>
                          <a:custGeom>
                            <a:avLst/>
                            <a:gdLst/>
                            <a:ahLst/>
                            <a:cxnLst/>
                            <a:rect l="0" t="0" r="0" b="0"/>
                            <a:pathLst>
                              <a:path w="663994" h="60858">
                                <a:moveTo>
                                  <a:pt x="0" y="0"/>
                                </a:moveTo>
                                <a:lnTo>
                                  <a:pt x="663994" y="0"/>
                                </a:lnTo>
                                <a:lnTo>
                                  <a:pt x="663994" y="60858"/>
                                </a:lnTo>
                                <a:lnTo>
                                  <a:pt x="0" y="60858"/>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62" name="Shape 319662"/>
                        <wps:cNvSpPr/>
                        <wps:spPr>
                          <a:xfrm>
                            <a:off x="763796" y="2288238"/>
                            <a:ext cx="586067" cy="60846"/>
                          </a:xfrm>
                          <a:custGeom>
                            <a:avLst/>
                            <a:gdLst/>
                            <a:ahLst/>
                            <a:cxnLst/>
                            <a:rect l="0" t="0" r="0" b="0"/>
                            <a:pathLst>
                              <a:path w="586067" h="60846">
                                <a:moveTo>
                                  <a:pt x="0" y="0"/>
                                </a:moveTo>
                                <a:lnTo>
                                  <a:pt x="586067" y="0"/>
                                </a:lnTo>
                                <a:lnTo>
                                  <a:pt x="586067" y="60846"/>
                                </a:lnTo>
                                <a:lnTo>
                                  <a:pt x="0" y="6084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63" name="Shape 319663"/>
                        <wps:cNvSpPr/>
                        <wps:spPr>
                          <a:xfrm>
                            <a:off x="763796" y="2457249"/>
                            <a:ext cx="574878" cy="60846"/>
                          </a:xfrm>
                          <a:custGeom>
                            <a:avLst/>
                            <a:gdLst/>
                            <a:ahLst/>
                            <a:cxnLst/>
                            <a:rect l="0" t="0" r="0" b="0"/>
                            <a:pathLst>
                              <a:path w="574878" h="60846">
                                <a:moveTo>
                                  <a:pt x="0" y="0"/>
                                </a:moveTo>
                                <a:lnTo>
                                  <a:pt x="574878" y="0"/>
                                </a:lnTo>
                                <a:lnTo>
                                  <a:pt x="574878" y="60846"/>
                                </a:lnTo>
                                <a:lnTo>
                                  <a:pt x="0" y="6084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64" name="Shape 319664"/>
                        <wps:cNvSpPr/>
                        <wps:spPr>
                          <a:xfrm>
                            <a:off x="763796" y="2626248"/>
                            <a:ext cx="511988" cy="60846"/>
                          </a:xfrm>
                          <a:custGeom>
                            <a:avLst/>
                            <a:gdLst/>
                            <a:ahLst/>
                            <a:cxnLst/>
                            <a:rect l="0" t="0" r="0" b="0"/>
                            <a:pathLst>
                              <a:path w="511988" h="60846">
                                <a:moveTo>
                                  <a:pt x="0" y="0"/>
                                </a:moveTo>
                                <a:lnTo>
                                  <a:pt x="511988" y="0"/>
                                </a:lnTo>
                                <a:lnTo>
                                  <a:pt x="511988" y="60846"/>
                                </a:lnTo>
                                <a:lnTo>
                                  <a:pt x="0" y="6084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65" name="Shape 319665"/>
                        <wps:cNvSpPr/>
                        <wps:spPr>
                          <a:xfrm>
                            <a:off x="763796" y="2795260"/>
                            <a:ext cx="483819" cy="60846"/>
                          </a:xfrm>
                          <a:custGeom>
                            <a:avLst/>
                            <a:gdLst/>
                            <a:ahLst/>
                            <a:cxnLst/>
                            <a:rect l="0" t="0" r="0" b="0"/>
                            <a:pathLst>
                              <a:path w="483819" h="60846">
                                <a:moveTo>
                                  <a:pt x="0" y="0"/>
                                </a:moveTo>
                                <a:lnTo>
                                  <a:pt x="483819" y="0"/>
                                </a:lnTo>
                                <a:lnTo>
                                  <a:pt x="483819" y="60846"/>
                                </a:lnTo>
                                <a:lnTo>
                                  <a:pt x="0" y="6084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66" name="Shape 319666"/>
                        <wps:cNvSpPr/>
                        <wps:spPr>
                          <a:xfrm>
                            <a:off x="763796" y="2964284"/>
                            <a:ext cx="470319" cy="60846"/>
                          </a:xfrm>
                          <a:custGeom>
                            <a:avLst/>
                            <a:gdLst/>
                            <a:ahLst/>
                            <a:cxnLst/>
                            <a:rect l="0" t="0" r="0" b="0"/>
                            <a:pathLst>
                              <a:path w="470319" h="60846">
                                <a:moveTo>
                                  <a:pt x="0" y="0"/>
                                </a:moveTo>
                                <a:lnTo>
                                  <a:pt x="470319" y="0"/>
                                </a:lnTo>
                                <a:lnTo>
                                  <a:pt x="470319" y="60846"/>
                                </a:lnTo>
                                <a:lnTo>
                                  <a:pt x="0" y="6084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67" name="Shape 319667"/>
                        <wps:cNvSpPr/>
                        <wps:spPr>
                          <a:xfrm>
                            <a:off x="763796" y="3133283"/>
                            <a:ext cx="454495" cy="60846"/>
                          </a:xfrm>
                          <a:custGeom>
                            <a:avLst/>
                            <a:gdLst/>
                            <a:ahLst/>
                            <a:cxnLst/>
                            <a:rect l="0" t="0" r="0" b="0"/>
                            <a:pathLst>
                              <a:path w="454495" h="60846">
                                <a:moveTo>
                                  <a:pt x="0" y="0"/>
                                </a:moveTo>
                                <a:lnTo>
                                  <a:pt x="454495" y="0"/>
                                </a:lnTo>
                                <a:lnTo>
                                  <a:pt x="454495" y="60846"/>
                                </a:lnTo>
                                <a:lnTo>
                                  <a:pt x="0" y="6084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68" name="Shape 319668"/>
                        <wps:cNvSpPr/>
                        <wps:spPr>
                          <a:xfrm>
                            <a:off x="763796" y="3302294"/>
                            <a:ext cx="410121" cy="60846"/>
                          </a:xfrm>
                          <a:custGeom>
                            <a:avLst/>
                            <a:gdLst/>
                            <a:ahLst/>
                            <a:cxnLst/>
                            <a:rect l="0" t="0" r="0" b="0"/>
                            <a:pathLst>
                              <a:path w="410121" h="60846">
                                <a:moveTo>
                                  <a:pt x="0" y="0"/>
                                </a:moveTo>
                                <a:lnTo>
                                  <a:pt x="410121" y="0"/>
                                </a:lnTo>
                                <a:lnTo>
                                  <a:pt x="410121" y="60846"/>
                                </a:lnTo>
                                <a:lnTo>
                                  <a:pt x="0" y="6084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69" name="Shape 319669"/>
                        <wps:cNvSpPr/>
                        <wps:spPr>
                          <a:xfrm>
                            <a:off x="763796" y="3471306"/>
                            <a:ext cx="392379" cy="60846"/>
                          </a:xfrm>
                          <a:custGeom>
                            <a:avLst/>
                            <a:gdLst/>
                            <a:ahLst/>
                            <a:cxnLst/>
                            <a:rect l="0" t="0" r="0" b="0"/>
                            <a:pathLst>
                              <a:path w="392379" h="60846">
                                <a:moveTo>
                                  <a:pt x="0" y="0"/>
                                </a:moveTo>
                                <a:lnTo>
                                  <a:pt x="392379" y="0"/>
                                </a:lnTo>
                                <a:lnTo>
                                  <a:pt x="392379" y="60846"/>
                                </a:lnTo>
                                <a:lnTo>
                                  <a:pt x="0" y="6084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70" name="Shape 319670"/>
                        <wps:cNvSpPr/>
                        <wps:spPr>
                          <a:xfrm>
                            <a:off x="763796" y="3640317"/>
                            <a:ext cx="368071" cy="60833"/>
                          </a:xfrm>
                          <a:custGeom>
                            <a:avLst/>
                            <a:gdLst/>
                            <a:ahLst/>
                            <a:cxnLst/>
                            <a:rect l="0" t="0" r="0" b="0"/>
                            <a:pathLst>
                              <a:path w="368071" h="60833">
                                <a:moveTo>
                                  <a:pt x="0" y="0"/>
                                </a:moveTo>
                                <a:lnTo>
                                  <a:pt x="368071" y="0"/>
                                </a:lnTo>
                                <a:lnTo>
                                  <a:pt x="368071" y="60833"/>
                                </a:lnTo>
                                <a:lnTo>
                                  <a:pt x="0" y="60833"/>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71" name="Shape 319671"/>
                        <wps:cNvSpPr/>
                        <wps:spPr>
                          <a:xfrm>
                            <a:off x="763796" y="3809329"/>
                            <a:ext cx="358432" cy="60858"/>
                          </a:xfrm>
                          <a:custGeom>
                            <a:avLst/>
                            <a:gdLst/>
                            <a:ahLst/>
                            <a:cxnLst/>
                            <a:rect l="0" t="0" r="0" b="0"/>
                            <a:pathLst>
                              <a:path w="358432" h="60858">
                                <a:moveTo>
                                  <a:pt x="0" y="0"/>
                                </a:moveTo>
                                <a:lnTo>
                                  <a:pt x="358432" y="0"/>
                                </a:lnTo>
                                <a:lnTo>
                                  <a:pt x="358432" y="60858"/>
                                </a:lnTo>
                                <a:lnTo>
                                  <a:pt x="0" y="60858"/>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72" name="Shape 319672"/>
                        <wps:cNvSpPr/>
                        <wps:spPr>
                          <a:xfrm>
                            <a:off x="763796" y="3978341"/>
                            <a:ext cx="297853" cy="60858"/>
                          </a:xfrm>
                          <a:custGeom>
                            <a:avLst/>
                            <a:gdLst/>
                            <a:ahLst/>
                            <a:cxnLst/>
                            <a:rect l="0" t="0" r="0" b="0"/>
                            <a:pathLst>
                              <a:path w="297853" h="60858">
                                <a:moveTo>
                                  <a:pt x="0" y="0"/>
                                </a:moveTo>
                                <a:lnTo>
                                  <a:pt x="297853" y="0"/>
                                </a:lnTo>
                                <a:lnTo>
                                  <a:pt x="297853" y="60858"/>
                                </a:lnTo>
                                <a:lnTo>
                                  <a:pt x="0" y="60858"/>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73" name="Shape 319673"/>
                        <wps:cNvSpPr/>
                        <wps:spPr>
                          <a:xfrm>
                            <a:off x="763796" y="4147352"/>
                            <a:ext cx="290906" cy="60846"/>
                          </a:xfrm>
                          <a:custGeom>
                            <a:avLst/>
                            <a:gdLst/>
                            <a:ahLst/>
                            <a:cxnLst/>
                            <a:rect l="0" t="0" r="0" b="0"/>
                            <a:pathLst>
                              <a:path w="290906" h="60846">
                                <a:moveTo>
                                  <a:pt x="0" y="0"/>
                                </a:moveTo>
                                <a:lnTo>
                                  <a:pt x="290906" y="0"/>
                                </a:lnTo>
                                <a:lnTo>
                                  <a:pt x="290906" y="60846"/>
                                </a:lnTo>
                                <a:lnTo>
                                  <a:pt x="0" y="6084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74" name="Shape 319674"/>
                        <wps:cNvSpPr/>
                        <wps:spPr>
                          <a:xfrm>
                            <a:off x="763796" y="4316352"/>
                            <a:ext cx="256578" cy="60858"/>
                          </a:xfrm>
                          <a:custGeom>
                            <a:avLst/>
                            <a:gdLst/>
                            <a:ahLst/>
                            <a:cxnLst/>
                            <a:rect l="0" t="0" r="0" b="0"/>
                            <a:pathLst>
                              <a:path w="256578" h="60858">
                                <a:moveTo>
                                  <a:pt x="0" y="0"/>
                                </a:moveTo>
                                <a:lnTo>
                                  <a:pt x="256578" y="0"/>
                                </a:lnTo>
                                <a:lnTo>
                                  <a:pt x="256578" y="60858"/>
                                </a:lnTo>
                                <a:lnTo>
                                  <a:pt x="0" y="60858"/>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75" name="Shape 319675"/>
                        <wps:cNvSpPr/>
                        <wps:spPr>
                          <a:xfrm>
                            <a:off x="763796" y="4485363"/>
                            <a:ext cx="216065" cy="60859"/>
                          </a:xfrm>
                          <a:custGeom>
                            <a:avLst/>
                            <a:gdLst/>
                            <a:ahLst/>
                            <a:cxnLst/>
                            <a:rect l="0" t="0" r="0" b="0"/>
                            <a:pathLst>
                              <a:path w="216065" h="60859">
                                <a:moveTo>
                                  <a:pt x="0" y="0"/>
                                </a:moveTo>
                                <a:lnTo>
                                  <a:pt x="216065" y="0"/>
                                </a:lnTo>
                                <a:lnTo>
                                  <a:pt x="216065" y="60859"/>
                                </a:lnTo>
                                <a:lnTo>
                                  <a:pt x="0" y="60859"/>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76" name="Shape 319676"/>
                        <wps:cNvSpPr/>
                        <wps:spPr>
                          <a:xfrm>
                            <a:off x="763796" y="4654387"/>
                            <a:ext cx="210274" cy="60846"/>
                          </a:xfrm>
                          <a:custGeom>
                            <a:avLst/>
                            <a:gdLst/>
                            <a:ahLst/>
                            <a:cxnLst/>
                            <a:rect l="0" t="0" r="0" b="0"/>
                            <a:pathLst>
                              <a:path w="210274" h="60846">
                                <a:moveTo>
                                  <a:pt x="0" y="0"/>
                                </a:moveTo>
                                <a:lnTo>
                                  <a:pt x="210274" y="0"/>
                                </a:lnTo>
                                <a:lnTo>
                                  <a:pt x="210274" y="60846"/>
                                </a:lnTo>
                                <a:lnTo>
                                  <a:pt x="0" y="6084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77" name="Shape 319677"/>
                        <wps:cNvSpPr/>
                        <wps:spPr>
                          <a:xfrm>
                            <a:off x="763796" y="4823386"/>
                            <a:ext cx="141211" cy="60858"/>
                          </a:xfrm>
                          <a:custGeom>
                            <a:avLst/>
                            <a:gdLst/>
                            <a:ahLst/>
                            <a:cxnLst/>
                            <a:rect l="0" t="0" r="0" b="0"/>
                            <a:pathLst>
                              <a:path w="141211" h="60858">
                                <a:moveTo>
                                  <a:pt x="0" y="0"/>
                                </a:moveTo>
                                <a:lnTo>
                                  <a:pt x="141211" y="0"/>
                                </a:lnTo>
                                <a:lnTo>
                                  <a:pt x="141211" y="60858"/>
                                </a:lnTo>
                                <a:lnTo>
                                  <a:pt x="0" y="60858"/>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319678" name="Shape 319678"/>
                        <wps:cNvSpPr/>
                        <wps:spPr>
                          <a:xfrm>
                            <a:off x="763796" y="192509"/>
                            <a:ext cx="2098091" cy="60846"/>
                          </a:xfrm>
                          <a:custGeom>
                            <a:avLst/>
                            <a:gdLst/>
                            <a:ahLst/>
                            <a:cxnLst/>
                            <a:rect l="0" t="0" r="0" b="0"/>
                            <a:pathLst>
                              <a:path w="2098091" h="60846">
                                <a:moveTo>
                                  <a:pt x="0" y="0"/>
                                </a:moveTo>
                                <a:lnTo>
                                  <a:pt x="2098091" y="0"/>
                                </a:lnTo>
                                <a:lnTo>
                                  <a:pt x="2098091"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679" name="Shape 319679"/>
                        <wps:cNvSpPr/>
                        <wps:spPr>
                          <a:xfrm>
                            <a:off x="763796" y="361521"/>
                            <a:ext cx="1167498" cy="60846"/>
                          </a:xfrm>
                          <a:custGeom>
                            <a:avLst/>
                            <a:gdLst/>
                            <a:ahLst/>
                            <a:cxnLst/>
                            <a:rect l="0" t="0" r="0" b="0"/>
                            <a:pathLst>
                              <a:path w="1167498" h="60846">
                                <a:moveTo>
                                  <a:pt x="0" y="0"/>
                                </a:moveTo>
                                <a:lnTo>
                                  <a:pt x="1167498" y="0"/>
                                </a:lnTo>
                                <a:lnTo>
                                  <a:pt x="1167498"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680" name="Shape 319680"/>
                        <wps:cNvSpPr/>
                        <wps:spPr>
                          <a:xfrm>
                            <a:off x="763796" y="530532"/>
                            <a:ext cx="1075665" cy="60846"/>
                          </a:xfrm>
                          <a:custGeom>
                            <a:avLst/>
                            <a:gdLst/>
                            <a:ahLst/>
                            <a:cxnLst/>
                            <a:rect l="0" t="0" r="0" b="0"/>
                            <a:pathLst>
                              <a:path w="1075665" h="60846">
                                <a:moveTo>
                                  <a:pt x="0" y="0"/>
                                </a:moveTo>
                                <a:lnTo>
                                  <a:pt x="1075665" y="0"/>
                                </a:lnTo>
                                <a:lnTo>
                                  <a:pt x="1075665"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681" name="Shape 319681"/>
                        <wps:cNvSpPr/>
                        <wps:spPr>
                          <a:xfrm>
                            <a:off x="763796" y="699543"/>
                            <a:ext cx="1632801" cy="60846"/>
                          </a:xfrm>
                          <a:custGeom>
                            <a:avLst/>
                            <a:gdLst/>
                            <a:ahLst/>
                            <a:cxnLst/>
                            <a:rect l="0" t="0" r="0" b="0"/>
                            <a:pathLst>
                              <a:path w="1632801" h="60846">
                                <a:moveTo>
                                  <a:pt x="0" y="0"/>
                                </a:moveTo>
                                <a:lnTo>
                                  <a:pt x="1632801" y="0"/>
                                </a:lnTo>
                                <a:lnTo>
                                  <a:pt x="1632801"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682" name="Shape 319682"/>
                        <wps:cNvSpPr/>
                        <wps:spPr>
                          <a:xfrm>
                            <a:off x="763796" y="868555"/>
                            <a:ext cx="1914068" cy="60846"/>
                          </a:xfrm>
                          <a:custGeom>
                            <a:avLst/>
                            <a:gdLst/>
                            <a:ahLst/>
                            <a:cxnLst/>
                            <a:rect l="0" t="0" r="0" b="0"/>
                            <a:pathLst>
                              <a:path w="1914068" h="60846">
                                <a:moveTo>
                                  <a:pt x="0" y="0"/>
                                </a:moveTo>
                                <a:lnTo>
                                  <a:pt x="1914068" y="0"/>
                                </a:lnTo>
                                <a:lnTo>
                                  <a:pt x="1914068"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683" name="Shape 319683"/>
                        <wps:cNvSpPr/>
                        <wps:spPr>
                          <a:xfrm>
                            <a:off x="763796" y="1037554"/>
                            <a:ext cx="909765" cy="60846"/>
                          </a:xfrm>
                          <a:custGeom>
                            <a:avLst/>
                            <a:gdLst/>
                            <a:ahLst/>
                            <a:cxnLst/>
                            <a:rect l="0" t="0" r="0" b="0"/>
                            <a:pathLst>
                              <a:path w="909765" h="60846">
                                <a:moveTo>
                                  <a:pt x="0" y="0"/>
                                </a:moveTo>
                                <a:lnTo>
                                  <a:pt x="909765" y="0"/>
                                </a:lnTo>
                                <a:lnTo>
                                  <a:pt x="909765"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684" name="Shape 319684"/>
                        <wps:cNvSpPr/>
                        <wps:spPr>
                          <a:xfrm>
                            <a:off x="763796" y="1206566"/>
                            <a:ext cx="836079" cy="60846"/>
                          </a:xfrm>
                          <a:custGeom>
                            <a:avLst/>
                            <a:gdLst/>
                            <a:ahLst/>
                            <a:cxnLst/>
                            <a:rect l="0" t="0" r="0" b="0"/>
                            <a:pathLst>
                              <a:path w="836079" h="60846">
                                <a:moveTo>
                                  <a:pt x="0" y="0"/>
                                </a:moveTo>
                                <a:lnTo>
                                  <a:pt x="836079" y="0"/>
                                </a:lnTo>
                                <a:lnTo>
                                  <a:pt x="836079"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685" name="Shape 319685"/>
                        <wps:cNvSpPr/>
                        <wps:spPr>
                          <a:xfrm>
                            <a:off x="763796" y="1375590"/>
                            <a:ext cx="994639" cy="60846"/>
                          </a:xfrm>
                          <a:custGeom>
                            <a:avLst/>
                            <a:gdLst/>
                            <a:ahLst/>
                            <a:cxnLst/>
                            <a:rect l="0" t="0" r="0" b="0"/>
                            <a:pathLst>
                              <a:path w="994639" h="60846">
                                <a:moveTo>
                                  <a:pt x="0" y="0"/>
                                </a:moveTo>
                                <a:lnTo>
                                  <a:pt x="994639" y="0"/>
                                </a:lnTo>
                                <a:lnTo>
                                  <a:pt x="994639"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686" name="Shape 319686"/>
                        <wps:cNvSpPr/>
                        <wps:spPr>
                          <a:xfrm>
                            <a:off x="763796" y="1544589"/>
                            <a:ext cx="792086" cy="60846"/>
                          </a:xfrm>
                          <a:custGeom>
                            <a:avLst/>
                            <a:gdLst/>
                            <a:ahLst/>
                            <a:cxnLst/>
                            <a:rect l="0" t="0" r="0" b="0"/>
                            <a:pathLst>
                              <a:path w="792086" h="60846">
                                <a:moveTo>
                                  <a:pt x="0" y="0"/>
                                </a:moveTo>
                                <a:lnTo>
                                  <a:pt x="792086" y="0"/>
                                </a:lnTo>
                                <a:lnTo>
                                  <a:pt x="792086"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687" name="Shape 319687"/>
                        <wps:cNvSpPr/>
                        <wps:spPr>
                          <a:xfrm>
                            <a:off x="763796" y="1713601"/>
                            <a:ext cx="243840" cy="60846"/>
                          </a:xfrm>
                          <a:custGeom>
                            <a:avLst/>
                            <a:gdLst/>
                            <a:ahLst/>
                            <a:cxnLst/>
                            <a:rect l="0" t="0" r="0" b="0"/>
                            <a:pathLst>
                              <a:path w="243840" h="60846">
                                <a:moveTo>
                                  <a:pt x="0" y="0"/>
                                </a:moveTo>
                                <a:lnTo>
                                  <a:pt x="243840" y="0"/>
                                </a:lnTo>
                                <a:lnTo>
                                  <a:pt x="243840"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688" name="Shape 319688"/>
                        <wps:cNvSpPr/>
                        <wps:spPr>
                          <a:xfrm>
                            <a:off x="763796" y="1882612"/>
                            <a:ext cx="658990" cy="60846"/>
                          </a:xfrm>
                          <a:custGeom>
                            <a:avLst/>
                            <a:gdLst/>
                            <a:ahLst/>
                            <a:cxnLst/>
                            <a:rect l="0" t="0" r="0" b="0"/>
                            <a:pathLst>
                              <a:path w="658990" h="60846">
                                <a:moveTo>
                                  <a:pt x="0" y="0"/>
                                </a:moveTo>
                                <a:lnTo>
                                  <a:pt x="658990" y="0"/>
                                </a:lnTo>
                                <a:lnTo>
                                  <a:pt x="658990"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689" name="Shape 319689"/>
                        <wps:cNvSpPr/>
                        <wps:spPr>
                          <a:xfrm>
                            <a:off x="763796" y="2051611"/>
                            <a:ext cx="853046" cy="60846"/>
                          </a:xfrm>
                          <a:custGeom>
                            <a:avLst/>
                            <a:gdLst/>
                            <a:ahLst/>
                            <a:cxnLst/>
                            <a:rect l="0" t="0" r="0" b="0"/>
                            <a:pathLst>
                              <a:path w="853046" h="60846">
                                <a:moveTo>
                                  <a:pt x="0" y="0"/>
                                </a:moveTo>
                                <a:lnTo>
                                  <a:pt x="853046" y="0"/>
                                </a:lnTo>
                                <a:lnTo>
                                  <a:pt x="853046"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690" name="Shape 319690"/>
                        <wps:cNvSpPr/>
                        <wps:spPr>
                          <a:xfrm>
                            <a:off x="763796" y="2220636"/>
                            <a:ext cx="743102" cy="60846"/>
                          </a:xfrm>
                          <a:custGeom>
                            <a:avLst/>
                            <a:gdLst/>
                            <a:ahLst/>
                            <a:cxnLst/>
                            <a:rect l="0" t="0" r="0" b="0"/>
                            <a:pathLst>
                              <a:path w="743102" h="60846">
                                <a:moveTo>
                                  <a:pt x="0" y="0"/>
                                </a:moveTo>
                                <a:lnTo>
                                  <a:pt x="743102" y="0"/>
                                </a:lnTo>
                                <a:lnTo>
                                  <a:pt x="743102"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691" name="Shape 319691"/>
                        <wps:cNvSpPr/>
                        <wps:spPr>
                          <a:xfrm>
                            <a:off x="763796" y="2389647"/>
                            <a:ext cx="708749" cy="60846"/>
                          </a:xfrm>
                          <a:custGeom>
                            <a:avLst/>
                            <a:gdLst/>
                            <a:ahLst/>
                            <a:cxnLst/>
                            <a:rect l="0" t="0" r="0" b="0"/>
                            <a:pathLst>
                              <a:path w="708749" h="60846">
                                <a:moveTo>
                                  <a:pt x="0" y="0"/>
                                </a:moveTo>
                                <a:lnTo>
                                  <a:pt x="708749" y="0"/>
                                </a:lnTo>
                                <a:lnTo>
                                  <a:pt x="708749"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692" name="Shape 319692"/>
                        <wps:cNvSpPr/>
                        <wps:spPr>
                          <a:xfrm>
                            <a:off x="763796" y="2558646"/>
                            <a:ext cx="879678" cy="60846"/>
                          </a:xfrm>
                          <a:custGeom>
                            <a:avLst/>
                            <a:gdLst/>
                            <a:ahLst/>
                            <a:cxnLst/>
                            <a:rect l="0" t="0" r="0" b="0"/>
                            <a:pathLst>
                              <a:path w="879678" h="60846">
                                <a:moveTo>
                                  <a:pt x="0" y="0"/>
                                </a:moveTo>
                                <a:lnTo>
                                  <a:pt x="879678" y="0"/>
                                </a:lnTo>
                                <a:lnTo>
                                  <a:pt x="879678"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693" name="Shape 319693"/>
                        <wps:cNvSpPr/>
                        <wps:spPr>
                          <a:xfrm>
                            <a:off x="763796" y="2727658"/>
                            <a:ext cx="553656" cy="60846"/>
                          </a:xfrm>
                          <a:custGeom>
                            <a:avLst/>
                            <a:gdLst/>
                            <a:ahLst/>
                            <a:cxnLst/>
                            <a:rect l="0" t="0" r="0" b="0"/>
                            <a:pathLst>
                              <a:path w="553656" h="60846">
                                <a:moveTo>
                                  <a:pt x="0" y="0"/>
                                </a:moveTo>
                                <a:lnTo>
                                  <a:pt x="553656" y="0"/>
                                </a:lnTo>
                                <a:lnTo>
                                  <a:pt x="553656"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694" name="Shape 319694"/>
                        <wps:cNvSpPr/>
                        <wps:spPr>
                          <a:xfrm>
                            <a:off x="763796" y="2896669"/>
                            <a:ext cx="796709" cy="60846"/>
                          </a:xfrm>
                          <a:custGeom>
                            <a:avLst/>
                            <a:gdLst/>
                            <a:ahLst/>
                            <a:cxnLst/>
                            <a:rect l="0" t="0" r="0" b="0"/>
                            <a:pathLst>
                              <a:path w="796709" h="60846">
                                <a:moveTo>
                                  <a:pt x="0" y="0"/>
                                </a:moveTo>
                                <a:lnTo>
                                  <a:pt x="796709" y="0"/>
                                </a:lnTo>
                                <a:lnTo>
                                  <a:pt x="796709"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695" name="Shape 319695"/>
                        <wps:cNvSpPr/>
                        <wps:spPr>
                          <a:xfrm>
                            <a:off x="763796" y="3065681"/>
                            <a:ext cx="689077" cy="60846"/>
                          </a:xfrm>
                          <a:custGeom>
                            <a:avLst/>
                            <a:gdLst/>
                            <a:ahLst/>
                            <a:cxnLst/>
                            <a:rect l="0" t="0" r="0" b="0"/>
                            <a:pathLst>
                              <a:path w="689077" h="60846">
                                <a:moveTo>
                                  <a:pt x="0" y="0"/>
                                </a:moveTo>
                                <a:lnTo>
                                  <a:pt x="689077" y="0"/>
                                </a:lnTo>
                                <a:lnTo>
                                  <a:pt x="689077"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696" name="Shape 319696"/>
                        <wps:cNvSpPr/>
                        <wps:spPr>
                          <a:xfrm>
                            <a:off x="763796" y="3234692"/>
                            <a:ext cx="557124" cy="60846"/>
                          </a:xfrm>
                          <a:custGeom>
                            <a:avLst/>
                            <a:gdLst/>
                            <a:ahLst/>
                            <a:cxnLst/>
                            <a:rect l="0" t="0" r="0" b="0"/>
                            <a:pathLst>
                              <a:path w="557124" h="60846">
                                <a:moveTo>
                                  <a:pt x="0" y="0"/>
                                </a:moveTo>
                                <a:lnTo>
                                  <a:pt x="557124" y="0"/>
                                </a:lnTo>
                                <a:lnTo>
                                  <a:pt x="557124"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697" name="Shape 319697"/>
                        <wps:cNvSpPr/>
                        <wps:spPr>
                          <a:xfrm>
                            <a:off x="763796" y="3403704"/>
                            <a:ext cx="610756" cy="60846"/>
                          </a:xfrm>
                          <a:custGeom>
                            <a:avLst/>
                            <a:gdLst/>
                            <a:ahLst/>
                            <a:cxnLst/>
                            <a:rect l="0" t="0" r="0" b="0"/>
                            <a:pathLst>
                              <a:path w="610756" h="60846">
                                <a:moveTo>
                                  <a:pt x="0" y="0"/>
                                </a:moveTo>
                                <a:lnTo>
                                  <a:pt x="610756" y="0"/>
                                </a:lnTo>
                                <a:lnTo>
                                  <a:pt x="610756"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698" name="Shape 319698"/>
                        <wps:cNvSpPr/>
                        <wps:spPr>
                          <a:xfrm>
                            <a:off x="763796" y="3572703"/>
                            <a:ext cx="560210" cy="60858"/>
                          </a:xfrm>
                          <a:custGeom>
                            <a:avLst/>
                            <a:gdLst/>
                            <a:ahLst/>
                            <a:cxnLst/>
                            <a:rect l="0" t="0" r="0" b="0"/>
                            <a:pathLst>
                              <a:path w="560210" h="60858">
                                <a:moveTo>
                                  <a:pt x="0" y="0"/>
                                </a:moveTo>
                                <a:lnTo>
                                  <a:pt x="560210" y="0"/>
                                </a:lnTo>
                                <a:lnTo>
                                  <a:pt x="560210" y="60858"/>
                                </a:lnTo>
                                <a:lnTo>
                                  <a:pt x="0" y="60858"/>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699" name="Shape 319699"/>
                        <wps:cNvSpPr/>
                        <wps:spPr>
                          <a:xfrm>
                            <a:off x="763796" y="3741727"/>
                            <a:ext cx="515836" cy="60846"/>
                          </a:xfrm>
                          <a:custGeom>
                            <a:avLst/>
                            <a:gdLst/>
                            <a:ahLst/>
                            <a:cxnLst/>
                            <a:rect l="0" t="0" r="0" b="0"/>
                            <a:pathLst>
                              <a:path w="515836" h="60846">
                                <a:moveTo>
                                  <a:pt x="0" y="0"/>
                                </a:moveTo>
                                <a:lnTo>
                                  <a:pt x="515836" y="0"/>
                                </a:lnTo>
                                <a:lnTo>
                                  <a:pt x="515836"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700" name="Shape 319700"/>
                        <wps:cNvSpPr/>
                        <wps:spPr>
                          <a:xfrm>
                            <a:off x="763796" y="3910739"/>
                            <a:ext cx="280492" cy="60858"/>
                          </a:xfrm>
                          <a:custGeom>
                            <a:avLst/>
                            <a:gdLst/>
                            <a:ahLst/>
                            <a:cxnLst/>
                            <a:rect l="0" t="0" r="0" b="0"/>
                            <a:pathLst>
                              <a:path w="280492" h="60858">
                                <a:moveTo>
                                  <a:pt x="0" y="0"/>
                                </a:moveTo>
                                <a:lnTo>
                                  <a:pt x="280492" y="0"/>
                                </a:lnTo>
                                <a:lnTo>
                                  <a:pt x="280492" y="60858"/>
                                </a:lnTo>
                                <a:lnTo>
                                  <a:pt x="0" y="60858"/>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701" name="Shape 319701"/>
                        <wps:cNvSpPr/>
                        <wps:spPr>
                          <a:xfrm>
                            <a:off x="763796" y="4079750"/>
                            <a:ext cx="427876" cy="60858"/>
                          </a:xfrm>
                          <a:custGeom>
                            <a:avLst/>
                            <a:gdLst/>
                            <a:ahLst/>
                            <a:cxnLst/>
                            <a:rect l="0" t="0" r="0" b="0"/>
                            <a:pathLst>
                              <a:path w="427876" h="60858">
                                <a:moveTo>
                                  <a:pt x="0" y="0"/>
                                </a:moveTo>
                                <a:lnTo>
                                  <a:pt x="427876" y="0"/>
                                </a:lnTo>
                                <a:lnTo>
                                  <a:pt x="427876" y="60858"/>
                                </a:lnTo>
                                <a:lnTo>
                                  <a:pt x="0" y="60858"/>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702" name="Shape 319702"/>
                        <wps:cNvSpPr/>
                        <wps:spPr>
                          <a:xfrm>
                            <a:off x="763796" y="4248762"/>
                            <a:ext cx="265443" cy="60846"/>
                          </a:xfrm>
                          <a:custGeom>
                            <a:avLst/>
                            <a:gdLst/>
                            <a:ahLst/>
                            <a:cxnLst/>
                            <a:rect l="0" t="0" r="0" b="0"/>
                            <a:pathLst>
                              <a:path w="265443" h="60846">
                                <a:moveTo>
                                  <a:pt x="0" y="0"/>
                                </a:moveTo>
                                <a:lnTo>
                                  <a:pt x="265443" y="0"/>
                                </a:lnTo>
                                <a:lnTo>
                                  <a:pt x="265443"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703" name="Shape 319703"/>
                        <wps:cNvSpPr/>
                        <wps:spPr>
                          <a:xfrm>
                            <a:off x="763796" y="4417761"/>
                            <a:ext cx="297853" cy="60859"/>
                          </a:xfrm>
                          <a:custGeom>
                            <a:avLst/>
                            <a:gdLst/>
                            <a:ahLst/>
                            <a:cxnLst/>
                            <a:rect l="0" t="0" r="0" b="0"/>
                            <a:pathLst>
                              <a:path w="297853" h="60859">
                                <a:moveTo>
                                  <a:pt x="0" y="0"/>
                                </a:moveTo>
                                <a:lnTo>
                                  <a:pt x="297853" y="0"/>
                                </a:lnTo>
                                <a:lnTo>
                                  <a:pt x="297853" y="60859"/>
                                </a:lnTo>
                                <a:lnTo>
                                  <a:pt x="0" y="60859"/>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704" name="Shape 319704"/>
                        <wps:cNvSpPr/>
                        <wps:spPr>
                          <a:xfrm>
                            <a:off x="763796" y="4586773"/>
                            <a:ext cx="395465" cy="60858"/>
                          </a:xfrm>
                          <a:custGeom>
                            <a:avLst/>
                            <a:gdLst/>
                            <a:ahLst/>
                            <a:cxnLst/>
                            <a:rect l="0" t="0" r="0" b="0"/>
                            <a:pathLst>
                              <a:path w="395465" h="60858">
                                <a:moveTo>
                                  <a:pt x="0" y="0"/>
                                </a:moveTo>
                                <a:lnTo>
                                  <a:pt x="395465" y="0"/>
                                </a:lnTo>
                                <a:lnTo>
                                  <a:pt x="395465" y="60858"/>
                                </a:lnTo>
                                <a:lnTo>
                                  <a:pt x="0" y="60858"/>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319705" name="Shape 319705"/>
                        <wps:cNvSpPr/>
                        <wps:spPr>
                          <a:xfrm>
                            <a:off x="763796" y="4755797"/>
                            <a:ext cx="236131" cy="60846"/>
                          </a:xfrm>
                          <a:custGeom>
                            <a:avLst/>
                            <a:gdLst/>
                            <a:ahLst/>
                            <a:cxnLst/>
                            <a:rect l="0" t="0" r="0" b="0"/>
                            <a:pathLst>
                              <a:path w="236131" h="60846">
                                <a:moveTo>
                                  <a:pt x="0" y="0"/>
                                </a:moveTo>
                                <a:lnTo>
                                  <a:pt x="236131" y="0"/>
                                </a:lnTo>
                                <a:lnTo>
                                  <a:pt x="236131" y="60846"/>
                                </a:lnTo>
                                <a:lnTo>
                                  <a:pt x="0" y="60846"/>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s:wsp>
                        <wps:cNvPr id="23736" name="Rectangle 23736"/>
                        <wps:cNvSpPr/>
                        <wps:spPr>
                          <a:xfrm>
                            <a:off x="445163" y="4763608"/>
                            <a:ext cx="359632"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Кипър</w:t>
                              </w:r>
                            </w:p>
                          </w:txbxContent>
                        </wps:txbx>
                        <wps:bodyPr horzOverflow="overflow" vert="horz" lIns="0" tIns="0" rIns="0" bIns="0" rtlCol="0">
                          <a:noAutofit/>
                        </wps:bodyPr>
                      </wps:wsp>
                      <wps:wsp>
                        <wps:cNvPr id="23737" name="Rectangle 23737"/>
                        <wps:cNvSpPr/>
                        <wps:spPr>
                          <a:xfrm>
                            <a:off x="405196" y="4594594"/>
                            <a:ext cx="412788" cy="16802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Италия</w:t>
                              </w:r>
                            </w:p>
                          </w:txbxContent>
                        </wps:txbx>
                        <wps:bodyPr horzOverflow="overflow" vert="horz" lIns="0" tIns="0" rIns="0" bIns="0" rtlCol="0">
                          <a:noAutofit/>
                        </wps:bodyPr>
                      </wps:wsp>
                      <wps:wsp>
                        <wps:cNvPr id="23738" name="Rectangle 23738"/>
                        <wps:cNvSpPr/>
                        <wps:spPr>
                          <a:xfrm>
                            <a:off x="352922" y="4425581"/>
                            <a:ext cx="482312" cy="16802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8"/>
                                </w:rPr>
                                <w:t>Испания</w:t>
                              </w:r>
                            </w:p>
                          </w:txbxContent>
                        </wps:txbx>
                        <wps:bodyPr horzOverflow="overflow" vert="horz" lIns="0" tIns="0" rIns="0" bIns="0" rtlCol="0">
                          <a:noAutofit/>
                        </wps:bodyPr>
                      </wps:wsp>
                      <wps:wsp>
                        <wps:cNvPr id="23739" name="Rectangle 23739"/>
                        <wps:cNvSpPr/>
                        <wps:spPr>
                          <a:xfrm>
                            <a:off x="137393" y="4256567"/>
                            <a:ext cx="768966"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8"/>
                                </w:rPr>
                                <w:t>Нидерландия</w:t>
                              </w:r>
                            </w:p>
                          </w:txbxContent>
                        </wps:txbx>
                        <wps:bodyPr horzOverflow="overflow" vert="horz" lIns="0" tIns="0" rIns="0" bIns="0" rtlCol="0">
                          <a:noAutofit/>
                        </wps:bodyPr>
                      </wps:wsp>
                      <wps:wsp>
                        <wps:cNvPr id="23740" name="Rectangle 23740"/>
                        <wps:cNvSpPr/>
                        <wps:spPr>
                          <a:xfrm>
                            <a:off x="220714" y="4087553"/>
                            <a:ext cx="658148"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Португалия</w:t>
                              </w:r>
                            </w:p>
                          </w:txbxContent>
                        </wps:txbx>
                        <wps:bodyPr horzOverflow="overflow" vert="horz" lIns="0" tIns="0" rIns="0" bIns="0" rtlCol="0">
                          <a:noAutofit/>
                        </wps:bodyPr>
                      </wps:wsp>
                      <wps:wsp>
                        <wps:cNvPr id="23741" name="Rectangle 23741"/>
                        <wps:cNvSpPr/>
                        <wps:spPr>
                          <a:xfrm>
                            <a:off x="0" y="3918550"/>
                            <a:ext cx="951710"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8"/>
                                </w:rPr>
                                <w:t>Великобритания</w:t>
                              </w:r>
                            </w:p>
                          </w:txbxContent>
                        </wps:txbx>
                        <wps:bodyPr horzOverflow="overflow" vert="horz" lIns="0" tIns="0" rIns="0" bIns="0" rtlCol="0">
                          <a:noAutofit/>
                        </wps:bodyPr>
                      </wps:wsp>
                      <wps:wsp>
                        <wps:cNvPr id="23742" name="Rectangle 23742"/>
                        <wps:cNvSpPr/>
                        <wps:spPr>
                          <a:xfrm>
                            <a:off x="299184" y="3749549"/>
                            <a:ext cx="553788"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Словения</w:t>
                              </w:r>
                            </w:p>
                          </w:txbxContent>
                        </wps:txbx>
                        <wps:bodyPr horzOverflow="overflow" vert="horz" lIns="0" tIns="0" rIns="0" bIns="0" rtlCol="0">
                          <a:noAutofit/>
                        </wps:bodyPr>
                      </wps:wsp>
                      <wps:wsp>
                        <wps:cNvPr id="23743" name="Rectangle 23743"/>
                        <wps:cNvSpPr/>
                        <wps:spPr>
                          <a:xfrm>
                            <a:off x="290152" y="3580535"/>
                            <a:ext cx="565800"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8"/>
                                </w:rPr>
                                <w:t>Ирландия</w:t>
                              </w:r>
                            </w:p>
                          </w:txbxContent>
                        </wps:txbx>
                        <wps:bodyPr horzOverflow="overflow" vert="horz" lIns="0" tIns="0" rIns="0" bIns="0" rtlCol="0">
                          <a:noAutofit/>
                        </wps:bodyPr>
                      </wps:wsp>
                      <wps:wsp>
                        <wps:cNvPr id="23744" name="Rectangle 23744"/>
                        <wps:cNvSpPr/>
                        <wps:spPr>
                          <a:xfrm>
                            <a:off x="368957" y="3411521"/>
                            <a:ext cx="460989"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Швеция</w:t>
                              </w:r>
                            </w:p>
                          </w:txbxContent>
                        </wps:txbx>
                        <wps:bodyPr horzOverflow="overflow" vert="horz" lIns="0" tIns="0" rIns="0" bIns="0" rtlCol="0">
                          <a:noAutofit/>
                        </wps:bodyPr>
                      </wps:wsp>
                      <wps:wsp>
                        <wps:cNvPr id="23745" name="Rectangle 23745"/>
                        <wps:cNvSpPr/>
                        <wps:spPr>
                          <a:xfrm>
                            <a:off x="448214" y="3242508"/>
                            <a:ext cx="355577"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8"/>
                                </w:rPr>
                                <w:t>Дания</w:t>
                              </w:r>
                            </w:p>
                          </w:txbxContent>
                        </wps:txbx>
                        <wps:bodyPr horzOverflow="overflow" vert="horz" lIns="0" tIns="0" rIns="0" bIns="0" rtlCol="0">
                          <a:noAutofit/>
                        </wps:bodyPr>
                      </wps:wsp>
                      <wps:wsp>
                        <wps:cNvPr id="23746" name="Rectangle 23746"/>
                        <wps:cNvSpPr/>
                        <wps:spPr>
                          <a:xfrm>
                            <a:off x="194073" y="3073494"/>
                            <a:ext cx="693586"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8"/>
                                </w:rPr>
                                <w:t>Люксембург</w:t>
                              </w:r>
                            </w:p>
                          </w:txbxContent>
                        </wps:txbx>
                        <wps:bodyPr horzOverflow="overflow" vert="horz" lIns="0" tIns="0" rIns="0" bIns="0" rtlCol="0">
                          <a:noAutofit/>
                        </wps:bodyPr>
                      </wps:wsp>
                      <wps:wsp>
                        <wps:cNvPr id="23747" name="Rectangle 23747"/>
                        <wps:cNvSpPr/>
                        <wps:spPr>
                          <a:xfrm>
                            <a:off x="410167" y="2904480"/>
                            <a:ext cx="406181"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Латвия</w:t>
                              </w:r>
                            </w:p>
                          </w:txbxContent>
                        </wps:txbx>
                        <wps:bodyPr horzOverflow="overflow" vert="horz" lIns="0" tIns="0" rIns="0" bIns="0" rtlCol="0">
                          <a:noAutofit/>
                        </wps:bodyPr>
                      </wps:wsp>
                      <wps:wsp>
                        <wps:cNvPr id="23748" name="Rectangle 23748"/>
                        <wps:cNvSpPr/>
                        <wps:spPr>
                          <a:xfrm>
                            <a:off x="407344" y="2735466"/>
                            <a:ext cx="409935"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Гърция</w:t>
                              </w:r>
                            </w:p>
                          </w:txbxContent>
                        </wps:txbx>
                        <wps:bodyPr horzOverflow="overflow" vert="horz" lIns="0" tIns="0" rIns="0" bIns="0" rtlCol="0">
                          <a:noAutofit/>
                        </wps:bodyPr>
                      </wps:wsp>
                      <wps:wsp>
                        <wps:cNvPr id="23749" name="Rectangle 23749"/>
                        <wps:cNvSpPr/>
                        <wps:spPr>
                          <a:xfrm>
                            <a:off x="225233" y="2566453"/>
                            <a:ext cx="652142"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8"/>
                                </w:rPr>
                                <w:t>Финландия</w:t>
                              </w:r>
                            </w:p>
                          </w:txbxContent>
                        </wps:txbx>
                        <wps:bodyPr horzOverflow="overflow" vert="horz" lIns="0" tIns="0" rIns="0" bIns="0" rtlCol="0">
                          <a:noAutofit/>
                        </wps:bodyPr>
                      </wps:wsp>
                      <wps:wsp>
                        <wps:cNvPr id="23750" name="Rectangle 23750"/>
                        <wps:cNvSpPr/>
                        <wps:spPr>
                          <a:xfrm>
                            <a:off x="329781" y="2397439"/>
                            <a:ext cx="513094"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Франция</w:t>
                              </w:r>
                            </w:p>
                          </w:txbxContent>
                        </wps:txbx>
                        <wps:bodyPr horzOverflow="overflow" vert="horz" lIns="0" tIns="0" rIns="0" bIns="0" rtlCol="0">
                          <a:noAutofit/>
                        </wps:bodyPr>
                      </wps:wsp>
                      <wps:wsp>
                        <wps:cNvPr id="23751" name="Rectangle 23751"/>
                        <wps:cNvSpPr/>
                        <wps:spPr>
                          <a:xfrm>
                            <a:off x="417279" y="2228425"/>
                            <a:ext cx="396721"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Белгия</w:t>
                              </w:r>
                            </w:p>
                          </w:txbxContent>
                        </wps:txbx>
                        <wps:bodyPr horzOverflow="overflow" vert="horz" lIns="0" tIns="0" rIns="0" bIns="0" rtlCol="0">
                          <a:noAutofit/>
                        </wps:bodyPr>
                      </wps:wsp>
                      <wps:wsp>
                        <wps:cNvPr id="23752" name="Rectangle 23752"/>
                        <wps:cNvSpPr/>
                        <wps:spPr>
                          <a:xfrm>
                            <a:off x="375054" y="2059412"/>
                            <a:ext cx="452880"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0"/>
                                  <w:sz w:val="18"/>
                                </w:rPr>
                                <w:t>Естония</w:t>
                              </w:r>
                            </w:p>
                          </w:txbxContent>
                        </wps:txbx>
                        <wps:bodyPr horzOverflow="overflow" vert="horz" lIns="0" tIns="0" rIns="0" bIns="0" rtlCol="0">
                          <a:noAutofit/>
                        </wps:bodyPr>
                      </wps:wsp>
                      <wps:wsp>
                        <wps:cNvPr id="23753" name="Rectangle 23753"/>
                        <wps:cNvSpPr/>
                        <wps:spPr>
                          <a:xfrm>
                            <a:off x="422134" y="1890398"/>
                            <a:ext cx="390264"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Полша</w:t>
                              </w:r>
                            </w:p>
                          </w:txbxContent>
                        </wps:txbx>
                        <wps:bodyPr horzOverflow="overflow" vert="horz" lIns="0" tIns="0" rIns="0" bIns="0" rtlCol="0">
                          <a:noAutofit/>
                        </wps:bodyPr>
                      </wps:wsp>
                      <wps:wsp>
                        <wps:cNvPr id="23754" name="Rectangle 23754"/>
                        <wps:cNvSpPr/>
                        <wps:spPr>
                          <a:xfrm>
                            <a:off x="437715" y="1721384"/>
                            <a:ext cx="369542"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Малта</w:t>
                              </w:r>
                            </w:p>
                          </w:txbxContent>
                        </wps:txbx>
                        <wps:bodyPr horzOverflow="overflow" vert="horz" lIns="0" tIns="0" rIns="0" bIns="0" rtlCol="0">
                          <a:noAutofit/>
                        </wps:bodyPr>
                      </wps:wsp>
                      <wps:wsp>
                        <wps:cNvPr id="23755" name="Rectangle 23755"/>
                        <wps:cNvSpPr/>
                        <wps:spPr>
                          <a:xfrm>
                            <a:off x="301329" y="1552370"/>
                            <a:ext cx="550935"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3"/>
                                  <w:sz w:val="18"/>
                                </w:rPr>
                                <w:t>Словакия</w:t>
                              </w:r>
                            </w:p>
                          </w:txbxContent>
                        </wps:txbx>
                        <wps:bodyPr horzOverflow="overflow" vert="horz" lIns="0" tIns="0" rIns="0" bIns="0" rtlCol="0">
                          <a:noAutofit/>
                        </wps:bodyPr>
                      </wps:wsp>
                      <wps:wsp>
                        <wps:cNvPr id="23756" name="Rectangle 23756"/>
                        <wps:cNvSpPr/>
                        <wps:spPr>
                          <a:xfrm>
                            <a:off x="462666" y="1383357"/>
                            <a:ext cx="336357"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1"/>
                                  <w:sz w:val="18"/>
                                </w:rPr>
                                <w:t>Чехия</w:t>
                              </w:r>
                            </w:p>
                          </w:txbxContent>
                        </wps:txbx>
                        <wps:bodyPr horzOverflow="overflow" vert="horz" lIns="0" tIns="0" rIns="0" bIns="0" rtlCol="0">
                          <a:noAutofit/>
                        </wps:bodyPr>
                      </wps:wsp>
                      <wps:wsp>
                        <wps:cNvPr id="23757" name="Rectangle 23757"/>
                        <wps:cNvSpPr/>
                        <wps:spPr>
                          <a:xfrm>
                            <a:off x="306297" y="1214343"/>
                            <a:ext cx="544328"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3"/>
                                  <w:sz w:val="18"/>
                                </w:rPr>
                                <w:t>Хърватия</w:t>
                              </w:r>
                            </w:p>
                          </w:txbxContent>
                        </wps:txbx>
                        <wps:bodyPr horzOverflow="overflow" vert="horz" lIns="0" tIns="0" rIns="0" bIns="0" rtlCol="0">
                          <a:noAutofit/>
                        </wps:bodyPr>
                      </wps:wsp>
                      <wps:wsp>
                        <wps:cNvPr id="23758" name="Rectangle 23758"/>
                        <wps:cNvSpPr/>
                        <wps:spPr>
                          <a:xfrm>
                            <a:off x="458714" y="1045329"/>
                            <a:ext cx="341612"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Литва</w:t>
                              </w:r>
                            </w:p>
                          </w:txbxContent>
                        </wps:txbx>
                        <wps:bodyPr horzOverflow="overflow" vert="horz" lIns="0" tIns="0" rIns="0" bIns="0" rtlCol="0">
                          <a:noAutofit/>
                        </wps:bodyPr>
                      </wps:wsp>
                      <wps:wsp>
                        <wps:cNvPr id="23759" name="Rectangle 23759"/>
                        <wps:cNvSpPr/>
                        <wps:spPr>
                          <a:xfrm>
                            <a:off x="362974" y="876316"/>
                            <a:ext cx="468948"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Унгария</w:t>
                              </w:r>
                            </w:p>
                          </w:txbxContent>
                        </wps:txbx>
                        <wps:bodyPr horzOverflow="overflow" vert="horz" lIns="0" tIns="0" rIns="0" bIns="0" rtlCol="0">
                          <a:noAutofit/>
                        </wps:bodyPr>
                      </wps:wsp>
                      <wps:wsp>
                        <wps:cNvPr id="23760" name="Rectangle 23760"/>
                        <wps:cNvSpPr/>
                        <wps:spPr>
                          <a:xfrm>
                            <a:off x="366248" y="707301"/>
                            <a:ext cx="464593" cy="16802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2"/>
                                  <w:sz w:val="18"/>
                                </w:rPr>
                                <w:t>Австрия</w:t>
                              </w:r>
                            </w:p>
                          </w:txbxContent>
                        </wps:txbx>
                        <wps:bodyPr horzOverflow="overflow" vert="horz" lIns="0" tIns="0" rIns="0" bIns="0" rtlCol="0">
                          <a:noAutofit/>
                        </wps:bodyPr>
                      </wps:wsp>
                      <wps:wsp>
                        <wps:cNvPr id="23761" name="Rectangle 23761"/>
                        <wps:cNvSpPr/>
                        <wps:spPr>
                          <a:xfrm>
                            <a:off x="301668" y="538287"/>
                            <a:ext cx="550484" cy="16802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8"/>
                                </w:rPr>
                                <w:t>Германия</w:t>
                              </w:r>
                            </w:p>
                          </w:txbxContent>
                        </wps:txbx>
                        <wps:bodyPr horzOverflow="overflow" vert="horz" lIns="0" tIns="0" rIns="0" bIns="0" rtlCol="0">
                          <a:noAutofit/>
                        </wps:bodyPr>
                      </wps:wsp>
                      <wps:wsp>
                        <wps:cNvPr id="23762" name="Rectangle 23762"/>
                        <wps:cNvSpPr/>
                        <wps:spPr>
                          <a:xfrm>
                            <a:off x="346716" y="369274"/>
                            <a:ext cx="490571" cy="16802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9"/>
                                  <w:sz w:val="18"/>
                                </w:rPr>
                                <w:t>Румъния</w:t>
                              </w:r>
                            </w:p>
                          </w:txbxContent>
                        </wps:txbx>
                        <wps:bodyPr horzOverflow="overflow" vert="horz" lIns="0" tIns="0" rIns="0" bIns="0" rtlCol="0">
                          <a:noAutofit/>
                        </wps:bodyPr>
                      </wps:wsp>
                      <wps:wsp>
                        <wps:cNvPr id="23763" name="Rectangle 23763"/>
                        <wps:cNvSpPr/>
                        <wps:spPr>
                          <a:xfrm>
                            <a:off x="254588" y="199018"/>
                            <a:ext cx="613100" cy="16983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w w:val="105"/>
                                  <w:sz w:val="18"/>
                                </w:rPr>
                                <w:t>България</w:t>
                              </w:r>
                            </w:p>
                          </w:txbxContent>
                        </wps:txbx>
                        <wps:bodyPr horzOverflow="overflow" vert="horz" lIns="0" tIns="0" rIns="0" bIns="0" rtlCol="0">
                          <a:noAutofit/>
                        </wps:bodyPr>
                      </wps:wsp>
                      <wps:wsp>
                        <wps:cNvPr id="319762" name="Shape 319762"/>
                        <wps:cNvSpPr/>
                        <wps:spPr>
                          <a:xfrm>
                            <a:off x="3149618" y="4224124"/>
                            <a:ext cx="608419" cy="526872"/>
                          </a:xfrm>
                          <a:custGeom>
                            <a:avLst/>
                            <a:gdLst/>
                            <a:ahLst/>
                            <a:cxnLst/>
                            <a:rect l="0" t="0" r="0" b="0"/>
                            <a:pathLst>
                              <a:path w="608419" h="526872">
                                <a:moveTo>
                                  <a:pt x="0" y="0"/>
                                </a:moveTo>
                                <a:lnTo>
                                  <a:pt x="608419" y="0"/>
                                </a:lnTo>
                                <a:lnTo>
                                  <a:pt x="608419" y="526872"/>
                                </a:lnTo>
                                <a:lnTo>
                                  <a:pt x="0" y="5268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765" name="Rectangle 23765"/>
                        <wps:cNvSpPr/>
                        <wps:spPr>
                          <a:xfrm>
                            <a:off x="3414003" y="4552193"/>
                            <a:ext cx="288306"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8"/>
                                </w:rPr>
                                <w:t>2015</w:t>
                              </w:r>
                            </w:p>
                          </w:txbxContent>
                        </wps:txbx>
                        <wps:bodyPr horzOverflow="overflow" vert="horz" lIns="0" tIns="0" rIns="0" bIns="0" rtlCol="0">
                          <a:noAutofit/>
                        </wps:bodyPr>
                      </wps:wsp>
                      <wps:wsp>
                        <wps:cNvPr id="319765" name="Shape 319765"/>
                        <wps:cNvSpPr/>
                        <wps:spPr>
                          <a:xfrm>
                            <a:off x="3225233" y="4551441"/>
                            <a:ext cx="133426" cy="133426"/>
                          </a:xfrm>
                          <a:custGeom>
                            <a:avLst/>
                            <a:gdLst/>
                            <a:ahLst/>
                            <a:cxnLst/>
                            <a:rect l="0" t="0" r="0" b="0"/>
                            <a:pathLst>
                              <a:path w="133426" h="133426">
                                <a:moveTo>
                                  <a:pt x="0" y="0"/>
                                </a:moveTo>
                                <a:lnTo>
                                  <a:pt x="133426" y="0"/>
                                </a:lnTo>
                                <a:lnTo>
                                  <a:pt x="133426" y="133426"/>
                                </a:lnTo>
                                <a:lnTo>
                                  <a:pt x="0" y="133426"/>
                                </a:lnTo>
                                <a:lnTo>
                                  <a:pt x="0" y="0"/>
                                </a:lnTo>
                              </a:path>
                            </a:pathLst>
                          </a:custGeom>
                          <a:ln w="0" cap="flat">
                            <a:miter lim="127000"/>
                          </a:ln>
                        </wps:spPr>
                        <wps:style>
                          <a:lnRef idx="0">
                            <a:srgbClr val="000000">
                              <a:alpha val="0"/>
                            </a:srgbClr>
                          </a:lnRef>
                          <a:fillRef idx="1">
                            <a:srgbClr val="175B7B"/>
                          </a:fillRef>
                          <a:effectRef idx="0">
                            <a:scrgbClr r="0" g="0" b="0"/>
                          </a:effectRef>
                          <a:fontRef idx="none"/>
                        </wps:style>
                        <wps:bodyPr/>
                      </wps:wsp>
                      <wps:wsp>
                        <wps:cNvPr id="23767" name="Rectangle 23767"/>
                        <wps:cNvSpPr/>
                        <wps:spPr>
                          <a:xfrm>
                            <a:off x="3413977" y="4297399"/>
                            <a:ext cx="288306" cy="16802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8"/>
                                </w:rPr>
                                <w:t>2006</w:t>
                              </w:r>
                            </w:p>
                          </w:txbxContent>
                        </wps:txbx>
                        <wps:bodyPr horzOverflow="overflow" vert="horz" lIns="0" tIns="0" rIns="0" bIns="0" rtlCol="0">
                          <a:noAutofit/>
                        </wps:bodyPr>
                      </wps:wsp>
                      <wps:wsp>
                        <wps:cNvPr id="319768" name="Shape 319768"/>
                        <wps:cNvSpPr/>
                        <wps:spPr>
                          <a:xfrm>
                            <a:off x="3225233" y="4296590"/>
                            <a:ext cx="133376" cy="133465"/>
                          </a:xfrm>
                          <a:custGeom>
                            <a:avLst/>
                            <a:gdLst/>
                            <a:ahLst/>
                            <a:cxnLst/>
                            <a:rect l="0" t="0" r="0" b="0"/>
                            <a:pathLst>
                              <a:path w="133376" h="133465">
                                <a:moveTo>
                                  <a:pt x="0" y="0"/>
                                </a:moveTo>
                                <a:lnTo>
                                  <a:pt x="133376" y="0"/>
                                </a:lnTo>
                                <a:lnTo>
                                  <a:pt x="133376" y="133465"/>
                                </a:lnTo>
                                <a:lnTo>
                                  <a:pt x="0" y="133465"/>
                                </a:lnTo>
                                <a:lnTo>
                                  <a:pt x="0" y="0"/>
                                </a:lnTo>
                              </a:path>
                            </a:pathLst>
                          </a:custGeom>
                          <a:ln w="0" cap="flat">
                            <a:miter lim="127000"/>
                          </a:ln>
                        </wps:spPr>
                        <wps:style>
                          <a:lnRef idx="0">
                            <a:srgbClr val="000000">
                              <a:alpha val="0"/>
                            </a:srgbClr>
                          </a:lnRef>
                          <a:fillRef idx="1">
                            <a:srgbClr val="152A47"/>
                          </a:fillRef>
                          <a:effectRef idx="0">
                            <a:scrgbClr r="0" g="0" b="0"/>
                          </a:effectRef>
                          <a:fontRef idx="none"/>
                        </wps:style>
                        <wps:bodyPr/>
                      </wps:wsp>
                    </wpg:wgp>
                  </a:graphicData>
                </a:graphic>
              </wp:inline>
            </w:drawing>
          </mc:Choice>
          <mc:Fallback xmlns:a="http://schemas.openxmlformats.org/drawingml/2006/main">
            <w:pict>
              <v:group id="Group 295206" style="width:308.891pt;height:386.181pt;mso-position-horizontal-relative:char;mso-position-vertical-relative:line" coordsize="39229,49045">
                <v:rect id="Rectangle 23632" style="position:absolute;width:640;height:1493;left:7397;top:0;" filled="f" stroked="f">
                  <v:textbox inset="0,0,0,0">
                    <w:txbxContent>
                      <w:p>
                        <w:pPr>
                          <w:spacing w:before="0" w:after="160" w:line="259" w:lineRule="auto"/>
                          <w:ind w:right="0" w:firstLine="0"/>
                          <w:jc w:val="left"/>
                        </w:pPr>
                        <w:r>
                          <w:rPr>
                            <w:rFonts w:cs="Calibri" w:hAnsi="Calibri" w:eastAsia="Calibri" w:ascii="Calibri"/>
                            <w:w w:val="94"/>
                            <w:sz w:val="16"/>
                          </w:rPr>
                          <w:t xml:space="preserve">0</w:t>
                        </w:r>
                      </w:p>
                    </w:txbxContent>
                  </v:textbox>
                </v:rect>
                <v:rect id="Rectangle 23633" style="position:absolute;width:1922;height:1493;left:10774;top:0;" filled="f" stroked="f">
                  <v:textbox inset="0,0,0,0">
                    <w:txbxContent>
                      <w:p>
                        <w:pPr>
                          <w:spacing w:before="0" w:after="160" w:line="259" w:lineRule="auto"/>
                          <w:ind w:right="0" w:firstLine="0"/>
                          <w:jc w:val="left"/>
                        </w:pPr>
                        <w:r>
                          <w:rPr>
                            <w:rFonts w:cs="Calibri" w:hAnsi="Calibri" w:eastAsia="Calibri" w:ascii="Calibri"/>
                            <w:w w:val="94"/>
                            <w:sz w:val="16"/>
                          </w:rPr>
                          <w:t xml:space="preserve">100</w:t>
                        </w:r>
                      </w:p>
                    </w:txbxContent>
                  </v:textbox>
                </v:rect>
                <v:rect id="Rectangle 23634" style="position:absolute;width:1922;height:1493;left:14632;top:0;" filled="f" stroked="f">
                  <v:textbox inset="0,0,0,0">
                    <w:txbxContent>
                      <w:p>
                        <w:pPr>
                          <w:spacing w:before="0" w:after="160" w:line="259" w:lineRule="auto"/>
                          <w:ind w:right="0" w:firstLine="0"/>
                          <w:jc w:val="left"/>
                        </w:pPr>
                        <w:r>
                          <w:rPr>
                            <w:rFonts w:cs="Calibri" w:hAnsi="Calibri" w:eastAsia="Calibri" w:ascii="Calibri"/>
                            <w:w w:val="94"/>
                            <w:sz w:val="16"/>
                          </w:rPr>
                          <w:t xml:space="preserve">200</w:t>
                        </w:r>
                      </w:p>
                    </w:txbxContent>
                  </v:textbox>
                </v:rect>
                <v:rect id="Rectangle 23635" style="position:absolute;width:1922;height:1493;left:18491;top:0;" filled="f" stroked="f">
                  <v:textbox inset="0,0,0,0">
                    <w:txbxContent>
                      <w:p>
                        <w:pPr>
                          <w:spacing w:before="0" w:after="160" w:line="259" w:lineRule="auto"/>
                          <w:ind w:right="0" w:firstLine="0"/>
                          <w:jc w:val="left"/>
                        </w:pPr>
                        <w:r>
                          <w:rPr>
                            <w:rFonts w:cs="Calibri" w:hAnsi="Calibri" w:eastAsia="Calibri" w:ascii="Calibri"/>
                            <w:w w:val="94"/>
                            <w:sz w:val="16"/>
                          </w:rPr>
                          <w:t xml:space="preserve">300</w:t>
                        </w:r>
                      </w:p>
                    </w:txbxContent>
                  </v:textbox>
                </v:rect>
                <v:rect id="Rectangle 23636" style="position:absolute;width:1922;height:1493;left:22349;top:0;" filled="f" stroked="f">
                  <v:textbox inset="0,0,0,0">
                    <w:txbxContent>
                      <w:p>
                        <w:pPr>
                          <w:spacing w:before="0" w:after="160" w:line="259" w:lineRule="auto"/>
                          <w:ind w:right="0" w:firstLine="0"/>
                          <w:jc w:val="left"/>
                        </w:pPr>
                        <w:r>
                          <w:rPr>
                            <w:rFonts w:cs="Calibri" w:hAnsi="Calibri" w:eastAsia="Calibri" w:ascii="Calibri"/>
                            <w:w w:val="94"/>
                            <w:sz w:val="16"/>
                          </w:rPr>
                          <w:t xml:space="preserve">400</w:t>
                        </w:r>
                      </w:p>
                    </w:txbxContent>
                  </v:textbox>
                </v:rect>
                <v:rect id="Rectangle 23637" style="position:absolute;width:1922;height:1493;left:26207;top:0;" filled="f" stroked="f">
                  <v:textbox inset="0,0,0,0">
                    <w:txbxContent>
                      <w:p>
                        <w:pPr>
                          <w:spacing w:before="0" w:after="160" w:line="259" w:lineRule="auto"/>
                          <w:ind w:right="0" w:firstLine="0"/>
                          <w:jc w:val="left"/>
                        </w:pPr>
                        <w:r>
                          <w:rPr>
                            <w:rFonts w:cs="Calibri" w:hAnsi="Calibri" w:eastAsia="Calibri" w:ascii="Calibri"/>
                            <w:w w:val="94"/>
                            <w:sz w:val="16"/>
                          </w:rPr>
                          <w:t xml:space="preserve">500</w:t>
                        </w:r>
                      </w:p>
                    </w:txbxContent>
                  </v:textbox>
                </v:rect>
                <v:rect id="Rectangle 23638" style="position:absolute;width:1922;height:1493;left:30066;top:0;" filled="f" stroked="f">
                  <v:textbox inset="0,0,0,0">
                    <w:txbxContent>
                      <w:p>
                        <w:pPr>
                          <w:spacing w:before="0" w:after="160" w:line="259" w:lineRule="auto"/>
                          <w:ind w:right="0" w:firstLine="0"/>
                          <w:jc w:val="left"/>
                        </w:pPr>
                        <w:r>
                          <w:rPr>
                            <w:rFonts w:cs="Calibri" w:hAnsi="Calibri" w:eastAsia="Calibri" w:ascii="Calibri"/>
                            <w:w w:val="94"/>
                            <w:sz w:val="16"/>
                          </w:rPr>
                          <w:t xml:space="preserve">600</w:t>
                        </w:r>
                      </w:p>
                    </w:txbxContent>
                  </v:textbox>
                </v:rect>
                <v:rect id="Rectangle 23639" style="position:absolute;width:1922;height:1493;left:33925;top:0;" filled="f" stroked="f">
                  <v:textbox inset="0,0,0,0">
                    <w:txbxContent>
                      <w:p>
                        <w:pPr>
                          <w:spacing w:before="0" w:after="160" w:line="259" w:lineRule="auto"/>
                          <w:ind w:right="0" w:firstLine="0"/>
                          <w:jc w:val="left"/>
                        </w:pPr>
                        <w:r>
                          <w:rPr>
                            <w:rFonts w:cs="Calibri" w:hAnsi="Calibri" w:eastAsia="Calibri" w:ascii="Calibri"/>
                            <w:w w:val="94"/>
                            <w:sz w:val="16"/>
                          </w:rPr>
                          <w:t xml:space="preserve">700</w:t>
                        </w:r>
                      </w:p>
                    </w:txbxContent>
                  </v:textbox>
                </v:rect>
                <v:rect id="Rectangle 23640" style="position:absolute;width:1922;height:1493;left:37784;top:0;" filled="f" stroked="f">
                  <v:textbox inset="0,0,0,0">
                    <w:txbxContent>
                      <w:p>
                        <w:pPr>
                          <w:spacing w:before="0" w:after="160" w:line="259" w:lineRule="auto"/>
                          <w:ind w:right="0" w:firstLine="0"/>
                          <w:jc w:val="left"/>
                        </w:pPr>
                        <w:r>
                          <w:rPr>
                            <w:rFonts w:cs="Calibri" w:hAnsi="Calibri" w:eastAsia="Calibri" w:ascii="Calibri"/>
                            <w:w w:val="94"/>
                            <w:sz w:val="16"/>
                          </w:rPr>
                          <w:t xml:space="preserve">800</w:t>
                        </w:r>
                      </w:p>
                    </w:txbxContent>
                  </v:textbox>
                </v:rect>
                <v:shape id="Shape 23641" style="position:absolute;width:30865;height:0;left:7637;top:1722;" coordsize="3086583,0" path="m0,0l3086583,0">
                  <v:stroke weight="0.494pt" endcap="flat" joinstyle="miter" miterlimit="10" on="true" color="#e3e3e3"/>
                  <v:fill on="false" color="#000000" opacity="0"/>
                </v:shape>
                <v:shape id="Shape 23642" style="position:absolute;width:0;height:47322;left:7637;top:1722;" coordsize="0,4732274" path="m0,4732274l0,0">
                  <v:stroke weight="0.494pt" endcap="flat" joinstyle="miter" miterlimit="10" on="true" color="#e3e3e3"/>
                  <v:fill on="false" color="#000000" opacity="0"/>
                </v:shape>
                <v:shape id="Shape 23643" style="position:absolute;width:0;height:47824;left:11496;top:1220;" coordsize="0,4782452" path="m0,4782452l0,0">
                  <v:stroke weight="0.494pt" endcap="flat" joinstyle="miter" miterlimit="10" on="true" color="#e3e3e3"/>
                  <v:fill on="false" color="#000000" opacity="0"/>
                </v:shape>
                <v:shape id="Shape 23644" style="position:absolute;width:0;height:47824;left:15354;top:1220;" coordsize="0,4782452" path="m0,4782452l0,0">
                  <v:stroke weight="0.494pt" endcap="flat" joinstyle="miter" miterlimit="10" on="true" color="#e3e3e3"/>
                  <v:fill on="false" color="#000000" opacity="0"/>
                </v:shape>
                <v:shape id="Shape 23645" style="position:absolute;width:0;height:47824;left:19212;top:1220;" coordsize="0,4782452" path="m0,4782452l0,0">
                  <v:stroke weight="0.494pt" endcap="flat" joinstyle="miter" miterlimit="10" on="true" color="#e3e3e3"/>
                  <v:fill on="false" color="#000000" opacity="0"/>
                </v:shape>
                <v:shape id="Shape 23646" style="position:absolute;width:0;height:47824;left:23070;top:1220;" coordsize="0,4782452" path="m0,4782452l0,0">
                  <v:stroke weight="0.494pt" endcap="flat" joinstyle="miter" miterlimit="10" on="true" color="#e3e3e3"/>
                  <v:fill on="false" color="#000000" opacity="0"/>
                </v:shape>
                <v:shape id="Shape 23647" style="position:absolute;width:0;height:47824;left:26928;top:1220;" coordsize="0,4782452" path="m0,4782452l0,0">
                  <v:stroke weight="0.494pt" endcap="flat" joinstyle="miter" miterlimit="10" on="true" color="#e3e3e3"/>
                  <v:fill on="false" color="#000000" opacity="0"/>
                </v:shape>
                <v:shape id="Shape 23648" style="position:absolute;width:0;height:47824;left:30787;top:1220;" coordsize="0,4782452" path="m0,4782452l0,0">
                  <v:stroke weight="0.494pt" endcap="flat" joinstyle="miter" miterlimit="10" on="true" color="#e3e3e3"/>
                  <v:fill on="false" color="#000000" opacity="0"/>
                </v:shape>
                <v:shape id="Shape 23649" style="position:absolute;width:0;height:47824;left:34645;top:1220;" coordsize="0,4782452" path="m0,4782452l0,0">
                  <v:stroke weight="0.494pt" endcap="flat" joinstyle="miter" miterlimit="10" on="true" color="#e3e3e3"/>
                  <v:fill on="false" color="#000000" opacity="0"/>
                </v:shape>
                <v:shape id="Shape 23650" style="position:absolute;width:0;height:47824;left:38503;top:1220;" coordsize="0,4782452" path="m0,4782452l0,0">
                  <v:stroke weight="0.494pt" endcap="flat" joinstyle="miter" miterlimit="10" on="true" color="#e3e3e3"/>
                  <v:fill on="false" color="#000000" opacity="0"/>
                </v:shape>
                <v:shape id="Shape 23651" style="position:absolute;width:0;height:47322;left:7637;top:1346;" coordsize="0,4732274" path="m0,4732274l0,0">
                  <v:stroke weight="0.494pt" endcap="flat" joinstyle="miter" miterlimit="10" on="true" color="#e3e3e3"/>
                  <v:fill on="false" color="#000000" opacity="0"/>
                </v:shape>
                <v:shape id="Shape 23652" style="position:absolute;width:771;height:0;left:7261;top:48200;" coordsize="77165,0" path="m0,0l77165,0">
                  <v:stroke weight="0.494pt" endcap="flat" joinstyle="miter" miterlimit="10" on="true" color="#e3e3e3"/>
                  <v:fill on="false" color="#000000" opacity="0"/>
                </v:shape>
                <v:shape id="Shape 23653" style="position:absolute;width:771;height:0;left:7261;top:46509;" coordsize="77165,0" path="m0,0l77165,0">
                  <v:stroke weight="0.494pt" endcap="flat" joinstyle="miter" miterlimit="10" on="true" color="#e3e3e3"/>
                  <v:fill on="false" color="#000000" opacity="0"/>
                </v:shape>
                <v:shape id="Shape 23654" style="position:absolute;width:771;height:0;left:7261;top:44819;" coordsize="77165,0" path="m0,0l77165,0">
                  <v:stroke weight="0.494pt" endcap="flat" joinstyle="miter" miterlimit="10" on="true" color="#e3e3e3"/>
                  <v:fill on="false" color="#000000" opacity="0"/>
                </v:shape>
                <v:shape id="Shape 23655" style="position:absolute;width:771;height:0;left:7261;top:43129;" coordsize="77165,0" path="m0,0l77165,0">
                  <v:stroke weight="0.494pt" endcap="flat" joinstyle="miter" miterlimit="10" on="true" color="#e3e3e3"/>
                  <v:fill on="false" color="#000000" opacity="0"/>
                </v:shape>
                <v:shape id="Shape 23656" style="position:absolute;width:771;height:0;left:7261;top:41439;" coordsize="77165,0" path="m0,0l77165,0">
                  <v:stroke weight="0.494pt" endcap="flat" joinstyle="miter" miterlimit="10" on="true" color="#e3e3e3"/>
                  <v:fill on="false" color="#000000" opacity="0"/>
                </v:shape>
                <v:shape id="Shape 23657" style="position:absolute;width:771;height:0;left:7261;top:39749;" coordsize="77165,0" path="m0,0l77165,0">
                  <v:stroke weight="0.494pt" endcap="flat" joinstyle="miter" miterlimit="10" on="true" color="#e3e3e3"/>
                  <v:fill on="false" color="#000000" opacity="0"/>
                </v:shape>
                <v:shape id="Shape 23658" style="position:absolute;width:771;height:0;left:7261;top:38059;" coordsize="77165,0" path="m0,0l77165,0">
                  <v:stroke weight="0.494pt" endcap="flat" joinstyle="miter" miterlimit="10" on="true" color="#e3e3e3"/>
                  <v:fill on="false" color="#000000" opacity="0"/>
                </v:shape>
                <v:shape id="Shape 23659" style="position:absolute;width:771;height:0;left:7261;top:36369;" coordsize="77165,0" path="m0,0l77165,0">
                  <v:stroke weight="0.494pt" endcap="flat" joinstyle="miter" miterlimit="10" on="true" color="#e3e3e3"/>
                  <v:fill on="false" color="#000000" opacity="0"/>
                </v:shape>
                <v:shape id="Shape 23660" style="position:absolute;width:771;height:0;left:7261;top:34679;" coordsize="77165,0" path="m0,0l77165,0">
                  <v:stroke weight="0.494pt" endcap="flat" joinstyle="miter" miterlimit="10" on="true" color="#e3e3e3"/>
                  <v:fill on="false" color="#000000" opacity="0"/>
                </v:shape>
                <v:shape id="Shape 23661" style="position:absolute;width:771;height:0;left:7261;top:32989;" coordsize="77165,0" path="m0,0l77165,0">
                  <v:stroke weight="0.494pt" endcap="flat" joinstyle="miter" miterlimit="10" on="true" color="#e3e3e3"/>
                  <v:fill on="false" color="#000000" opacity="0"/>
                </v:shape>
                <v:shape id="Shape 23662" style="position:absolute;width:771;height:0;left:7261;top:31299;" coordsize="77165,0" path="m0,0l77165,0">
                  <v:stroke weight="0.494pt" endcap="flat" joinstyle="miter" miterlimit="10" on="true" color="#e3e3e3"/>
                  <v:fill on="false" color="#000000" opacity="0"/>
                </v:shape>
                <v:shape id="Shape 23663" style="position:absolute;width:771;height:0;left:7261;top:29608;" coordsize="77165,0" path="m0,0l77165,0">
                  <v:stroke weight="0.494pt" endcap="flat" joinstyle="miter" miterlimit="10" on="true" color="#e3e3e3"/>
                  <v:fill on="false" color="#000000" opacity="0"/>
                </v:shape>
                <v:shape id="Shape 23664" style="position:absolute;width:771;height:0;left:7261;top:27918;" coordsize="77165,0" path="m0,0l77165,0">
                  <v:stroke weight="0.494pt" endcap="flat" joinstyle="miter" miterlimit="10" on="true" color="#e3e3e3"/>
                  <v:fill on="false" color="#000000" opacity="0"/>
                </v:shape>
                <v:shape id="Shape 23665" style="position:absolute;width:771;height:0;left:7261;top:26228;" coordsize="77165,0" path="m0,0l77165,0">
                  <v:stroke weight="0.494pt" endcap="flat" joinstyle="miter" miterlimit="10" on="true" color="#e3e3e3"/>
                  <v:fill on="false" color="#000000" opacity="0"/>
                </v:shape>
                <v:shape id="Shape 23666" style="position:absolute;width:771;height:0;left:7261;top:24538;" coordsize="77165,0" path="m0,0l77165,0">
                  <v:stroke weight="0.494pt" endcap="flat" joinstyle="miter" miterlimit="10" on="true" color="#e3e3e3"/>
                  <v:fill on="false" color="#000000" opacity="0"/>
                </v:shape>
                <v:shape id="Shape 23667" style="position:absolute;width:771;height:0;left:7261;top:22848;" coordsize="77165,0" path="m0,0l77165,0">
                  <v:stroke weight="0.494pt" endcap="flat" joinstyle="miter" miterlimit="10" on="true" color="#e3e3e3"/>
                  <v:fill on="false" color="#000000" opacity="0"/>
                </v:shape>
                <v:shape id="Shape 23668" style="position:absolute;width:771;height:0;left:7261;top:21158;" coordsize="77165,0" path="m0,0l77165,0">
                  <v:stroke weight="0.494pt" endcap="flat" joinstyle="miter" miterlimit="10" on="true" color="#e3e3e3"/>
                  <v:fill on="false" color="#000000" opacity="0"/>
                </v:shape>
                <v:shape id="Shape 23669" style="position:absolute;width:771;height:0;left:7261;top:19468;" coordsize="77165,0" path="m0,0l77165,0">
                  <v:stroke weight="0.494pt" endcap="flat" joinstyle="miter" miterlimit="10" on="true" color="#e3e3e3"/>
                  <v:fill on="false" color="#000000" opacity="0"/>
                </v:shape>
                <v:shape id="Shape 23670" style="position:absolute;width:771;height:0;left:7261;top:17778;" coordsize="77165,0" path="m0,0l77165,0">
                  <v:stroke weight="0.494pt" endcap="flat" joinstyle="miter" miterlimit="10" on="true" color="#e3e3e3"/>
                  <v:fill on="false" color="#000000" opacity="0"/>
                </v:shape>
                <v:shape id="Shape 23671" style="position:absolute;width:771;height:0;left:7261;top:16088;" coordsize="77165,0" path="m0,0l77165,0">
                  <v:stroke weight="0.494pt" endcap="flat" joinstyle="miter" miterlimit="10" on="true" color="#e3e3e3"/>
                  <v:fill on="false" color="#000000" opacity="0"/>
                </v:shape>
                <v:shape id="Shape 23672" style="position:absolute;width:771;height:0;left:7261;top:14398;" coordsize="77165,0" path="m0,0l77165,0">
                  <v:stroke weight="0.494pt" endcap="flat" joinstyle="miter" miterlimit="10" on="true" color="#e3e3e3"/>
                  <v:fill on="false" color="#000000" opacity="0"/>
                </v:shape>
                <v:shape id="Shape 23673" style="position:absolute;width:771;height:0;left:7261;top:12708;" coordsize="77165,0" path="m0,0l77165,0">
                  <v:stroke weight="0.494pt" endcap="flat" joinstyle="miter" miterlimit="10" on="true" color="#e3e3e3"/>
                  <v:fill on="false" color="#000000" opacity="0"/>
                </v:shape>
                <v:shape id="Shape 23674" style="position:absolute;width:771;height:0;left:7261;top:11017;" coordsize="77165,0" path="m0,0l77165,0">
                  <v:stroke weight="0.494pt" endcap="flat" joinstyle="miter" miterlimit="10" on="true" color="#e3e3e3"/>
                  <v:fill on="false" color="#000000" opacity="0"/>
                </v:shape>
                <v:shape id="Shape 23675" style="position:absolute;width:771;height:0;left:7261;top:9327;" coordsize="77165,0" path="m0,0l77165,0">
                  <v:stroke weight="0.494pt" endcap="flat" joinstyle="miter" miterlimit="10" on="true" color="#e3e3e3"/>
                  <v:fill on="false" color="#000000" opacity="0"/>
                </v:shape>
                <v:shape id="Shape 23676" style="position:absolute;width:771;height:0;left:7261;top:7637;" coordsize="77165,0" path="m0,0l77165,0">
                  <v:stroke weight="0.494pt" endcap="flat" joinstyle="miter" miterlimit="10" on="true" color="#e3e3e3"/>
                  <v:fill on="false" color="#000000" opacity="0"/>
                </v:shape>
                <v:shape id="Shape 23677" style="position:absolute;width:771;height:0;left:7261;top:5947;" coordsize="77165,0" path="m0,0l77165,0">
                  <v:stroke weight="0.494pt" endcap="flat" joinstyle="miter" miterlimit="10" on="true" color="#e3e3e3"/>
                  <v:fill on="false" color="#000000" opacity="0"/>
                </v:shape>
                <v:shape id="Shape 23678" style="position:absolute;width:771;height:0;left:7261;top:4257;" coordsize="77165,0" path="m0,0l77165,0">
                  <v:stroke weight="0.494pt" endcap="flat" joinstyle="miter" miterlimit="10" on="true" color="#e3e3e3"/>
                  <v:fill on="false" color="#000000" opacity="0"/>
                </v:shape>
                <v:shape id="Shape 23679" style="position:absolute;width:771;height:0;left:7261;top:2567;" coordsize="77165,0" path="m0,0l77165,0">
                  <v:stroke weight="0.494pt" endcap="flat" joinstyle="miter" miterlimit="10" on="true" color="#e3e3e3"/>
                  <v:fill on="false" color="#000000" opacity="0"/>
                </v:shape>
                <v:shape id="Shape 319785" style="position:absolute;width:27825;height:608;left:7637;top:2601;" coordsize="2782545,60846" path="m0,0l2782545,0l2782545,60846l0,60846l0,0">
                  <v:stroke weight="0pt" endcap="flat" joinstyle="miter" miterlimit="10" on="false" color="#000000" opacity="0"/>
                  <v:fill on="true" color="#175b7b"/>
                </v:shape>
                <v:shape id="Shape 319786" style="position:absolute;width:12867;height:608;left:7637;top:4291;" coordsize="1286713,60846" path="m0,0l1286713,0l1286713,60846l0,60846l0,0">
                  <v:stroke weight="0pt" endcap="flat" joinstyle="miter" miterlimit="10" on="false" color="#000000" opacity="0"/>
                  <v:fill on="true" color="#175b7b"/>
                </v:shape>
                <v:shape id="Shape 319787" style="position:absolute;width:10475;height:608;left:7637;top:5981;" coordsize="1047509,60846" path="m0,0l1047509,0l1047509,60846l0,60846l0,0">
                  <v:stroke weight="0pt" endcap="flat" joinstyle="miter" miterlimit="10" on="false" color="#000000" opacity="0"/>
                  <v:fill on="true" color="#175b7b"/>
                </v:shape>
                <v:shape id="Shape 319788" style="position:absolute;width:10367;height:608;left:7637;top:7671;" coordsize="1036701,60846" path="m0,0l1036701,0l1036701,60846l0,60846l0,0">
                  <v:stroke weight="0pt" endcap="flat" joinstyle="miter" miterlimit="10" on="false" color="#000000" opacity="0"/>
                  <v:fill on="true" color="#175b7b"/>
                </v:shape>
                <v:shape id="Shape 319789" style="position:absolute;width:9857;height:608;left:7637;top:9361;" coordsize="985774,60846" path="m0,0l985774,0l985774,60846l0,60846l0,0">
                  <v:stroke weight="0pt" endcap="flat" joinstyle="miter" miterlimit="10" on="false" color="#000000" opacity="0"/>
                  <v:fill on="true" color="#175b7b"/>
                </v:shape>
                <v:shape id="Shape 319790" style="position:absolute;width:9545;height:608;left:7637;top:11051;" coordsize="954532,60846" path="m0,0l954532,0l954532,60846l0,60846l0,0">
                  <v:stroke weight="0pt" endcap="flat" joinstyle="miter" miterlimit="10" on="false" color="#000000" opacity="0"/>
                  <v:fill on="true" color="#175b7b"/>
                </v:shape>
                <v:shape id="Shape 319791" style="position:absolute;width:8881;height:608;left:7637;top:12741;" coordsize="888162,60846" path="m0,0l888162,0l888162,60846l0,60846l0,0">
                  <v:stroke weight="0pt" endcap="flat" joinstyle="miter" miterlimit="10" on="false" color="#000000" opacity="0"/>
                  <v:fill on="true" color="#175b7b"/>
                </v:shape>
                <v:shape id="Shape 319792" style="position:absolute;width:7488;height:608;left:7637;top:14431;" coordsize="748881,60846" path="m0,0l748881,0l748881,60846l0,60846l0,0">
                  <v:stroke weight="0pt" endcap="flat" joinstyle="miter" miterlimit="10" on="false" color="#000000" opacity="0"/>
                  <v:fill on="true" color="#175b7b"/>
                </v:shape>
                <v:shape id="Shape 319793" style="position:absolute;width:7461;height:608;left:7637;top:16121;" coordsize="746188,60858" path="m0,0l746188,0l746188,60858l0,60858l0,0">
                  <v:stroke weight="0pt" endcap="flat" joinstyle="miter" miterlimit="10" on="false" color="#000000" opacity="0"/>
                  <v:fill on="true" color="#175b7b"/>
                </v:shape>
                <v:shape id="Shape 319794" style="position:absolute;width:7272;height:608;left:7637;top:17812;" coordsize="727266,60846" path="m0,0l727266,0l727266,60846l0,60846l0,0">
                  <v:stroke weight="0pt" endcap="flat" joinstyle="miter" miterlimit="10" on="false" color="#000000" opacity="0"/>
                  <v:fill on="true" color="#175b7b"/>
                </v:shape>
                <v:shape id="Shape 319795" style="position:absolute;width:7118;height:608;left:7637;top:19502;" coordsize="711835,60846" path="m0,0l711835,0l711835,60846l0,60846l0,0">
                  <v:stroke weight="0pt" endcap="flat" joinstyle="miter" miterlimit="10" on="false" color="#000000" opacity="0"/>
                  <v:fill on="true" color="#175b7b"/>
                </v:shape>
                <v:shape id="Shape 319796" style="position:absolute;width:6639;height:608;left:7637;top:21192;" coordsize="663994,60858" path="m0,0l663994,0l663994,60858l0,60858l0,0">
                  <v:stroke weight="0pt" endcap="flat" joinstyle="miter" miterlimit="10" on="false" color="#000000" opacity="0"/>
                  <v:fill on="true" color="#175b7b"/>
                </v:shape>
                <v:shape id="Shape 319797" style="position:absolute;width:5860;height:608;left:7637;top:22882;" coordsize="586067,60846" path="m0,0l586067,0l586067,60846l0,60846l0,0">
                  <v:stroke weight="0pt" endcap="flat" joinstyle="miter" miterlimit="10" on="false" color="#000000" opacity="0"/>
                  <v:fill on="true" color="#175b7b"/>
                </v:shape>
                <v:shape id="Shape 319798" style="position:absolute;width:5748;height:608;left:7637;top:24572;" coordsize="574878,60846" path="m0,0l574878,0l574878,60846l0,60846l0,0">
                  <v:stroke weight="0pt" endcap="flat" joinstyle="miter" miterlimit="10" on="false" color="#000000" opacity="0"/>
                  <v:fill on="true" color="#175b7b"/>
                </v:shape>
                <v:shape id="Shape 319799" style="position:absolute;width:5119;height:608;left:7637;top:26262;" coordsize="511988,60846" path="m0,0l511988,0l511988,60846l0,60846l0,0">
                  <v:stroke weight="0pt" endcap="flat" joinstyle="miter" miterlimit="10" on="false" color="#000000" opacity="0"/>
                  <v:fill on="true" color="#175b7b"/>
                </v:shape>
                <v:shape id="Shape 319800" style="position:absolute;width:4838;height:608;left:7637;top:27952;" coordsize="483819,60846" path="m0,0l483819,0l483819,60846l0,60846l0,0">
                  <v:stroke weight="0pt" endcap="flat" joinstyle="miter" miterlimit="10" on="false" color="#000000" opacity="0"/>
                  <v:fill on="true" color="#175b7b"/>
                </v:shape>
                <v:shape id="Shape 319801" style="position:absolute;width:4703;height:608;left:7637;top:29642;" coordsize="470319,60846" path="m0,0l470319,0l470319,60846l0,60846l0,0">
                  <v:stroke weight="0pt" endcap="flat" joinstyle="miter" miterlimit="10" on="false" color="#000000" opacity="0"/>
                  <v:fill on="true" color="#175b7b"/>
                </v:shape>
                <v:shape id="Shape 319802" style="position:absolute;width:4544;height:608;left:7637;top:31332;" coordsize="454495,60846" path="m0,0l454495,0l454495,60846l0,60846l0,0">
                  <v:stroke weight="0pt" endcap="flat" joinstyle="miter" miterlimit="10" on="false" color="#000000" opacity="0"/>
                  <v:fill on="true" color="#175b7b"/>
                </v:shape>
                <v:shape id="Shape 319803" style="position:absolute;width:4101;height:608;left:7637;top:33022;" coordsize="410121,60846" path="m0,0l410121,0l410121,60846l0,60846l0,0">
                  <v:stroke weight="0pt" endcap="flat" joinstyle="miter" miterlimit="10" on="false" color="#000000" opacity="0"/>
                  <v:fill on="true" color="#175b7b"/>
                </v:shape>
                <v:shape id="Shape 319804" style="position:absolute;width:3923;height:608;left:7637;top:34713;" coordsize="392379,60846" path="m0,0l392379,0l392379,60846l0,60846l0,0">
                  <v:stroke weight="0pt" endcap="flat" joinstyle="miter" miterlimit="10" on="false" color="#000000" opacity="0"/>
                  <v:fill on="true" color="#175b7b"/>
                </v:shape>
                <v:shape id="Shape 319805" style="position:absolute;width:3680;height:608;left:7637;top:36403;" coordsize="368071,60833" path="m0,0l368071,0l368071,60833l0,60833l0,0">
                  <v:stroke weight="0pt" endcap="flat" joinstyle="miter" miterlimit="10" on="false" color="#000000" opacity="0"/>
                  <v:fill on="true" color="#175b7b"/>
                </v:shape>
                <v:shape id="Shape 319806" style="position:absolute;width:3584;height:608;left:7637;top:38093;" coordsize="358432,60858" path="m0,0l358432,0l358432,60858l0,60858l0,0">
                  <v:stroke weight="0pt" endcap="flat" joinstyle="miter" miterlimit="10" on="false" color="#000000" opacity="0"/>
                  <v:fill on="true" color="#175b7b"/>
                </v:shape>
                <v:shape id="Shape 319807" style="position:absolute;width:2978;height:608;left:7637;top:39783;" coordsize="297853,60858" path="m0,0l297853,0l297853,60858l0,60858l0,0">
                  <v:stroke weight="0pt" endcap="flat" joinstyle="miter" miterlimit="10" on="false" color="#000000" opacity="0"/>
                  <v:fill on="true" color="#175b7b"/>
                </v:shape>
                <v:shape id="Shape 319808" style="position:absolute;width:2909;height:608;left:7637;top:41473;" coordsize="290906,60846" path="m0,0l290906,0l290906,60846l0,60846l0,0">
                  <v:stroke weight="0pt" endcap="flat" joinstyle="miter" miterlimit="10" on="false" color="#000000" opacity="0"/>
                  <v:fill on="true" color="#175b7b"/>
                </v:shape>
                <v:shape id="Shape 319809" style="position:absolute;width:2565;height:608;left:7637;top:43163;" coordsize="256578,60858" path="m0,0l256578,0l256578,60858l0,60858l0,0">
                  <v:stroke weight="0pt" endcap="flat" joinstyle="miter" miterlimit="10" on="false" color="#000000" opacity="0"/>
                  <v:fill on="true" color="#175b7b"/>
                </v:shape>
                <v:shape id="Shape 319810" style="position:absolute;width:2160;height:608;left:7637;top:44853;" coordsize="216065,60859" path="m0,0l216065,0l216065,60859l0,60859l0,0">
                  <v:stroke weight="0pt" endcap="flat" joinstyle="miter" miterlimit="10" on="false" color="#000000" opacity="0"/>
                  <v:fill on="true" color="#175b7b"/>
                </v:shape>
                <v:shape id="Shape 319811" style="position:absolute;width:2102;height:608;left:7637;top:46543;" coordsize="210274,60846" path="m0,0l210274,0l210274,60846l0,60846l0,0">
                  <v:stroke weight="0pt" endcap="flat" joinstyle="miter" miterlimit="10" on="false" color="#000000" opacity="0"/>
                  <v:fill on="true" color="#175b7b"/>
                </v:shape>
                <v:shape id="Shape 319812" style="position:absolute;width:1412;height:608;left:7637;top:48233;" coordsize="141211,60858" path="m0,0l141211,0l141211,60858l0,60858l0,0">
                  <v:stroke weight="0pt" endcap="flat" joinstyle="miter" miterlimit="10" on="false" color="#000000" opacity="0"/>
                  <v:fill on="true" color="#175b7b"/>
                </v:shape>
                <v:shape id="Shape 319813" style="position:absolute;width:20980;height:608;left:7637;top:1925;" coordsize="2098091,60846" path="m0,0l2098091,0l2098091,60846l0,60846l0,0">
                  <v:stroke weight="0pt" endcap="flat" joinstyle="miter" miterlimit="10" on="false" color="#000000" opacity="0"/>
                  <v:fill on="true" color="#152a47"/>
                </v:shape>
                <v:shape id="Shape 319814" style="position:absolute;width:11674;height:608;left:7637;top:3615;" coordsize="1167498,60846" path="m0,0l1167498,0l1167498,60846l0,60846l0,0">
                  <v:stroke weight="0pt" endcap="flat" joinstyle="miter" miterlimit="10" on="false" color="#000000" opacity="0"/>
                  <v:fill on="true" color="#152a47"/>
                </v:shape>
                <v:shape id="Shape 319815" style="position:absolute;width:10756;height:608;left:7637;top:5305;" coordsize="1075665,60846" path="m0,0l1075665,0l1075665,60846l0,60846l0,0">
                  <v:stroke weight="0pt" endcap="flat" joinstyle="miter" miterlimit="10" on="false" color="#000000" opacity="0"/>
                  <v:fill on="true" color="#152a47"/>
                </v:shape>
                <v:shape id="Shape 319816" style="position:absolute;width:16328;height:608;left:7637;top:6995;" coordsize="1632801,60846" path="m0,0l1632801,0l1632801,60846l0,60846l0,0">
                  <v:stroke weight="0pt" endcap="flat" joinstyle="miter" miterlimit="10" on="false" color="#000000" opacity="0"/>
                  <v:fill on="true" color="#152a47"/>
                </v:shape>
                <v:shape id="Shape 319817" style="position:absolute;width:19140;height:608;left:7637;top:8685;" coordsize="1914068,60846" path="m0,0l1914068,0l1914068,60846l0,60846l0,0">
                  <v:stroke weight="0pt" endcap="flat" joinstyle="miter" miterlimit="10" on="false" color="#000000" opacity="0"/>
                  <v:fill on="true" color="#152a47"/>
                </v:shape>
                <v:shape id="Shape 319818" style="position:absolute;width:9097;height:608;left:7637;top:10375;" coordsize="909765,60846" path="m0,0l909765,0l909765,60846l0,60846l0,0">
                  <v:stroke weight="0pt" endcap="flat" joinstyle="miter" miterlimit="10" on="false" color="#000000" opacity="0"/>
                  <v:fill on="true" color="#152a47"/>
                </v:shape>
                <v:shape id="Shape 319819" style="position:absolute;width:8360;height:608;left:7637;top:12065;" coordsize="836079,60846" path="m0,0l836079,0l836079,60846l0,60846l0,0">
                  <v:stroke weight="0pt" endcap="flat" joinstyle="miter" miterlimit="10" on="false" color="#000000" opacity="0"/>
                  <v:fill on="true" color="#152a47"/>
                </v:shape>
                <v:shape id="Shape 319820" style="position:absolute;width:9946;height:608;left:7637;top:13755;" coordsize="994639,60846" path="m0,0l994639,0l994639,60846l0,60846l0,0">
                  <v:stroke weight="0pt" endcap="flat" joinstyle="miter" miterlimit="10" on="false" color="#000000" opacity="0"/>
                  <v:fill on="true" color="#152a47"/>
                </v:shape>
                <v:shape id="Shape 319821" style="position:absolute;width:7920;height:608;left:7637;top:15445;" coordsize="792086,60846" path="m0,0l792086,0l792086,60846l0,60846l0,0">
                  <v:stroke weight="0pt" endcap="flat" joinstyle="miter" miterlimit="10" on="false" color="#000000" opacity="0"/>
                  <v:fill on="true" color="#152a47"/>
                </v:shape>
                <v:shape id="Shape 319822" style="position:absolute;width:2438;height:608;left:7637;top:17136;" coordsize="243840,60846" path="m0,0l243840,0l243840,60846l0,60846l0,0">
                  <v:stroke weight="0pt" endcap="flat" joinstyle="miter" miterlimit="10" on="false" color="#000000" opacity="0"/>
                  <v:fill on="true" color="#152a47"/>
                </v:shape>
                <v:shape id="Shape 319823" style="position:absolute;width:6589;height:608;left:7637;top:18826;" coordsize="658990,60846" path="m0,0l658990,0l658990,60846l0,60846l0,0">
                  <v:stroke weight="0pt" endcap="flat" joinstyle="miter" miterlimit="10" on="false" color="#000000" opacity="0"/>
                  <v:fill on="true" color="#152a47"/>
                </v:shape>
                <v:shape id="Shape 319824" style="position:absolute;width:8530;height:608;left:7637;top:20516;" coordsize="853046,60846" path="m0,0l853046,0l853046,60846l0,60846l0,0">
                  <v:stroke weight="0pt" endcap="flat" joinstyle="miter" miterlimit="10" on="false" color="#000000" opacity="0"/>
                  <v:fill on="true" color="#152a47"/>
                </v:shape>
                <v:shape id="Shape 319825" style="position:absolute;width:7431;height:608;left:7637;top:22206;" coordsize="743102,60846" path="m0,0l743102,0l743102,60846l0,60846l0,0">
                  <v:stroke weight="0pt" endcap="flat" joinstyle="miter" miterlimit="10" on="false" color="#000000" opacity="0"/>
                  <v:fill on="true" color="#152a47"/>
                </v:shape>
                <v:shape id="Shape 319826" style="position:absolute;width:7087;height:608;left:7637;top:23896;" coordsize="708749,60846" path="m0,0l708749,0l708749,60846l0,60846l0,0">
                  <v:stroke weight="0pt" endcap="flat" joinstyle="miter" miterlimit="10" on="false" color="#000000" opacity="0"/>
                  <v:fill on="true" color="#152a47"/>
                </v:shape>
                <v:shape id="Shape 319827" style="position:absolute;width:8796;height:608;left:7637;top:25586;" coordsize="879678,60846" path="m0,0l879678,0l879678,60846l0,60846l0,0">
                  <v:stroke weight="0pt" endcap="flat" joinstyle="miter" miterlimit="10" on="false" color="#000000" opacity="0"/>
                  <v:fill on="true" color="#152a47"/>
                </v:shape>
                <v:shape id="Shape 319828" style="position:absolute;width:5536;height:608;left:7637;top:27276;" coordsize="553656,60846" path="m0,0l553656,0l553656,60846l0,60846l0,0">
                  <v:stroke weight="0pt" endcap="flat" joinstyle="miter" miterlimit="10" on="false" color="#000000" opacity="0"/>
                  <v:fill on="true" color="#152a47"/>
                </v:shape>
                <v:shape id="Shape 319829" style="position:absolute;width:7967;height:608;left:7637;top:28966;" coordsize="796709,60846" path="m0,0l796709,0l796709,60846l0,60846l0,0">
                  <v:stroke weight="0pt" endcap="flat" joinstyle="miter" miterlimit="10" on="false" color="#000000" opacity="0"/>
                  <v:fill on="true" color="#152a47"/>
                </v:shape>
                <v:shape id="Shape 319830" style="position:absolute;width:6890;height:608;left:7637;top:30656;" coordsize="689077,60846" path="m0,0l689077,0l689077,60846l0,60846l0,0">
                  <v:stroke weight="0pt" endcap="flat" joinstyle="miter" miterlimit="10" on="false" color="#000000" opacity="0"/>
                  <v:fill on="true" color="#152a47"/>
                </v:shape>
                <v:shape id="Shape 319831" style="position:absolute;width:5571;height:608;left:7637;top:32346;" coordsize="557124,60846" path="m0,0l557124,0l557124,60846l0,60846l0,0">
                  <v:stroke weight="0pt" endcap="flat" joinstyle="miter" miterlimit="10" on="false" color="#000000" opacity="0"/>
                  <v:fill on="true" color="#152a47"/>
                </v:shape>
                <v:shape id="Shape 319832" style="position:absolute;width:6107;height:608;left:7637;top:34037;" coordsize="610756,60846" path="m0,0l610756,0l610756,60846l0,60846l0,0">
                  <v:stroke weight="0pt" endcap="flat" joinstyle="miter" miterlimit="10" on="false" color="#000000" opacity="0"/>
                  <v:fill on="true" color="#152a47"/>
                </v:shape>
                <v:shape id="Shape 319833" style="position:absolute;width:5602;height:608;left:7637;top:35727;" coordsize="560210,60858" path="m0,0l560210,0l560210,60858l0,60858l0,0">
                  <v:stroke weight="0pt" endcap="flat" joinstyle="miter" miterlimit="10" on="false" color="#000000" opacity="0"/>
                  <v:fill on="true" color="#152a47"/>
                </v:shape>
                <v:shape id="Shape 319834" style="position:absolute;width:5158;height:608;left:7637;top:37417;" coordsize="515836,60846" path="m0,0l515836,0l515836,60846l0,60846l0,0">
                  <v:stroke weight="0pt" endcap="flat" joinstyle="miter" miterlimit="10" on="false" color="#000000" opacity="0"/>
                  <v:fill on="true" color="#152a47"/>
                </v:shape>
                <v:shape id="Shape 319835" style="position:absolute;width:2804;height:608;left:7637;top:39107;" coordsize="280492,60858" path="m0,0l280492,0l280492,60858l0,60858l0,0">
                  <v:stroke weight="0pt" endcap="flat" joinstyle="miter" miterlimit="10" on="false" color="#000000" opacity="0"/>
                  <v:fill on="true" color="#152a47"/>
                </v:shape>
                <v:shape id="Shape 319836" style="position:absolute;width:4278;height:608;left:7637;top:40797;" coordsize="427876,60858" path="m0,0l427876,0l427876,60858l0,60858l0,0">
                  <v:stroke weight="0pt" endcap="flat" joinstyle="miter" miterlimit="10" on="false" color="#000000" opacity="0"/>
                  <v:fill on="true" color="#152a47"/>
                </v:shape>
                <v:shape id="Shape 319837" style="position:absolute;width:2654;height:608;left:7637;top:42487;" coordsize="265443,60846" path="m0,0l265443,0l265443,60846l0,60846l0,0">
                  <v:stroke weight="0pt" endcap="flat" joinstyle="miter" miterlimit="10" on="false" color="#000000" opacity="0"/>
                  <v:fill on="true" color="#152a47"/>
                </v:shape>
                <v:shape id="Shape 319838" style="position:absolute;width:2978;height:608;left:7637;top:44177;" coordsize="297853,60859" path="m0,0l297853,0l297853,60859l0,60859l0,0">
                  <v:stroke weight="0pt" endcap="flat" joinstyle="miter" miterlimit="10" on="false" color="#000000" opacity="0"/>
                  <v:fill on="true" color="#152a47"/>
                </v:shape>
                <v:shape id="Shape 319839" style="position:absolute;width:3954;height:608;left:7637;top:45867;" coordsize="395465,60858" path="m0,0l395465,0l395465,60858l0,60858l0,0">
                  <v:stroke weight="0pt" endcap="flat" joinstyle="miter" miterlimit="10" on="false" color="#000000" opacity="0"/>
                  <v:fill on="true" color="#152a47"/>
                </v:shape>
                <v:shape id="Shape 319840" style="position:absolute;width:2361;height:608;left:7637;top:47557;" coordsize="236131,60846" path="m0,0l236131,0l236131,60846l0,60846l0,0">
                  <v:stroke weight="0pt" endcap="flat" joinstyle="miter" miterlimit="10" on="false" color="#000000" opacity="0"/>
                  <v:fill on="true" color="#152a47"/>
                </v:shape>
                <v:rect id="Rectangle 23736" style="position:absolute;width:3596;height:1680;left:4451;top:47636;" filled="f" stroked="f">
                  <v:textbox inset="0,0,0,0">
                    <w:txbxContent>
                      <w:p>
                        <w:pPr>
                          <w:spacing w:before="0" w:after="160" w:line="259" w:lineRule="auto"/>
                          <w:ind w:right="0" w:firstLine="0"/>
                          <w:jc w:val="left"/>
                        </w:pPr>
                        <w:r>
                          <w:rPr>
                            <w:rFonts w:cs="Calibri" w:hAnsi="Calibri" w:eastAsia="Calibri" w:ascii="Calibri"/>
                            <w:w w:val="91"/>
                            <w:sz w:val="18"/>
                          </w:rPr>
                          <w:t xml:space="preserve">Кипър</w:t>
                        </w:r>
                      </w:p>
                    </w:txbxContent>
                  </v:textbox>
                </v:rect>
                <v:rect id="Rectangle 23737" style="position:absolute;width:4127;height:1680;left:4051;top:45945;" filled="f" stroked="f">
                  <v:textbox inset="0,0,0,0">
                    <w:txbxContent>
                      <w:p>
                        <w:pPr>
                          <w:spacing w:before="0" w:after="160" w:line="259" w:lineRule="auto"/>
                          <w:ind w:right="0" w:firstLine="0"/>
                          <w:jc w:val="left"/>
                        </w:pPr>
                        <w:r>
                          <w:rPr>
                            <w:rFonts w:cs="Calibri" w:hAnsi="Calibri" w:eastAsia="Calibri" w:ascii="Calibri"/>
                            <w:w w:val="92"/>
                            <w:sz w:val="18"/>
                          </w:rPr>
                          <w:t xml:space="preserve">Италия</w:t>
                        </w:r>
                      </w:p>
                    </w:txbxContent>
                  </v:textbox>
                </v:rect>
                <v:rect id="Rectangle 23738" style="position:absolute;width:4823;height:1680;left:3529;top:44255;" filled="f" stroked="f">
                  <v:textbox inset="0,0,0,0">
                    <w:txbxContent>
                      <w:p>
                        <w:pPr>
                          <w:spacing w:before="0" w:after="160" w:line="259" w:lineRule="auto"/>
                          <w:ind w:right="0" w:firstLine="0"/>
                          <w:jc w:val="left"/>
                        </w:pPr>
                        <w:r>
                          <w:rPr>
                            <w:rFonts w:cs="Calibri" w:hAnsi="Calibri" w:eastAsia="Calibri" w:ascii="Calibri"/>
                            <w:w w:val="90"/>
                            <w:sz w:val="18"/>
                          </w:rPr>
                          <w:t xml:space="preserve">Испания</w:t>
                        </w:r>
                      </w:p>
                    </w:txbxContent>
                  </v:textbox>
                </v:rect>
                <v:rect id="Rectangle 23739" style="position:absolute;width:7689;height:1680;left:1373;top:42565;" filled="f" stroked="f">
                  <v:textbox inset="0,0,0,0">
                    <w:txbxContent>
                      <w:p>
                        <w:pPr>
                          <w:spacing w:before="0" w:after="160" w:line="259" w:lineRule="auto"/>
                          <w:ind w:right="0" w:firstLine="0"/>
                          <w:jc w:val="left"/>
                        </w:pPr>
                        <w:r>
                          <w:rPr>
                            <w:rFonts w:cs="Calibri" w:hAnsi="Calibri" w:eastAsia="Calibri" w:ascii="Calibri"/>
                            <w:w w:val="89"/>
                            <w:sz w:val="18"/>
                          </w:rPr>
                          <w:t xml:space="preserve">Нидерландия</w:t>
                        </w:r>
                      </w:p>
                    </w:txbxContent>
                  </v:textbox>
                </v:rect>
                <v:rect id="Rectangle 23740" style="position:absolute;width:6581;height:1680;left:2207;top:40875;" filled="f" stroked="f">
                  <v:textbox inset="0,0,0,0">
                    <w:txbxContent>
                      <w:p>
                        <w:pPr>
                          <w:spacing w:before="0" w:after="160" w:line="259" w:lineRule="auto"/>
                          <w:ind w:right="0" w:firstLine="0"/>
                          <w:jc w:val="left"/>
                        </w:pPr>
                        <w:r>
                          <w:rPr>
                            <w:rFonts w:cs="Calibri" w:hAnsi="Calibri" w:eastAsia="Calibri" w:ascii="Calibri"/>
                            <w:w w:val="91"/>
                            <w:sz w:val="18"/>
                          </w:rPr>
                          <w:t xml:space="preserve">Португалия</w:t>
                        </w:r>
                      </w:p>
                    </w:txbxContent>
                  </v:textbox>
                </v:rect>
                <v:rect id="Rectangle 23741" style="position:absolute;width:9517;height:1680;left:0;top:39185;" filled="f" stroked="f">
                  <v:textbox inset="0,0,0,0">
                    <w:txbxContent>
                      <w:p>
                        <w:pPr>
                          <w:spacing w:before="0" w:after="160" w:line="259" w:lineRule="auto"/>
                          <w:ind w:right="0" w:firstLine="0"/>
                          <w:jc w:val="left"/>
                        </w:pPr>
                        <w:r>
                          <w:rPr>
                            <w:rFonts w:cs="Calibri" w:hAnsi="Calibri" w:eastAsia="Calibri" w:ascii="Calibri"/>
                            <w:w w:val="90"/>
                            <w:sz w:val="18"/>
                          </w:rPr>
                          <w:t xml:space="preserve">Великобритания</w:t>
                        </w:r>
                      </w:p>
                    </w:txbxContent>
                  </v:textbox>
                </v:rect>
                <v:rect id="Rectangle 23742" style="position:absolute;width:5537;height:1680;left:2991;top:37495;" filled="f" stroked="f">
                  <v:textbox inset="0,0,0,0">
                    <w:txbxContent>
                      <w:p>
                        <w:pPr>
                          <w:spacing w:before="0" w:after="160" w:line="259" w:lineRule="auto"/>
                          <w:ind w:right="0" w:firstLine="0"/>
                          <w:jc w:val="left"/>
                        </w:pPr>
                        <w:r>
                          <w:rPr>
                            <w:rFonts w:cs="Calibri" w:hAnsi="Calibri" w:eastAsia="Calibri" w:ascii="Calibri"/>
                            <w:w w:val="91"/>
                            <w:sz w:val="18"/>
                          </w:rPr>
                          <w:t xml:space="preserve">Словения</w:t>
                        </w:r>
                      </w:p>
                    </w:txbxContent>
                  </v:textbox>
                </v:rect>
                <v:rect id="Rectangle 23743" style="position:absolute;width:5658;height:1680;left:2901;top:35805;" filled="f" stroked="f">
                  <v:textbox inset="0,0,0,0">
                    <w:txbxContent>
                      <w:p>
                        <w:pPr>
                          <w:spacing w:before="0" w:after="160" w:line="259" w:lineRule="auto"/>
                          <w:ind w:right="0" w:firstLine="0"/>
                          <w:jc w:val="left"/>
                        </w:pPr>
                        <w:r>
                          <w:rPr>
                            <w:rFonts w:cs="Calibri" w:hAnsi="Calibri" w:eastAsia="Calibri" w:ascii="Calibri"/>
                            <w:w w:val="89"/>
                            <w:sz w:val="18"/>
                          </w:rPr>
                          <w:t xml:space="preserve">Ирландия</w:t>
                        </w:r>
                      </w:p>
                    </w:txbxContent>
                  </v:textbox>
                </v:rect>
                <v:rect id="Rectangle 23744" style="position:absolute;width:4609;height:1680;left:3689;top:34115;" filled="f" stroked="f">
                  <v:textbox inset="0,0,0,0">
                    <w:txbxContent>
                      <w:p>
                        <w:pPr>
                          <w:spacing w:before="0" w:after="160" w:line="259" w:lineRule="auto"/>
                          <w:ind w:right="0" w:firstLine="0"/>
                          <w:jc w:val="left"/>
                        </w:pPr>
                        <w:r>
                          <w:rPr>
                            <w:rFonts w:cs="Calibri" w:hAnsi="Calibri" w:eastAsia="Calibri" w:ascii="Calibri"/>
                            <w:w w:val="91"/>
                            <w:sz w:val="18"/>
                          </w:rPr>
                          <w:t xml:space="preserve">Швеция</w:t>
                        </w:r>
                      </w:p>
                    </w:txbxContent>
                  </v:textbox>
                </v:rect>
                <v:rect id="Rectangle 23745" style="position:absolute;width:3555;height:1680;left:4482;top:32425;" filled="f" stroked="f">
                  <v:textbox inset="0,0,0,0">
                    <w:txbxContent>
                      <w:p>
                        <w:pPr>
                          <w:spacing w:before="0" w:after="160" w:line="259" w:lineRule="auto"/>
                          <w:ind w:right="0" w:firstLine="0"/>
                          <w:jc w:val="left"/>
                        </w:pPr>
                        <w:r>
                          <w:rPr>
                            <w:rFonts w:cs="Calibri" w:hAnsi="Calibri" w:eastAsia="Calibri" w:ascii="Calibri"/>
                            <w:w w:val="90"/>
                            <w:sz w:val="18"/>
                          </w:rPr>
                          <w:t xml:space="preserve">Дания</w:t>
                        </w:r>
                      </w:p>
                    </w:txbxContent>
                  </v:textbox>
                </v:rect>
                <v:rect id="Rectangle 23746" style="position:absolute;width:6935;height:1680;left:1940;top:30734;" filled="f" stroked="f">
                  <v:textbox inset="0,0,0,0">
                    <w:txbxContent>
                      <w:p>
                        <w:pPr>
                          <w:spacing w:before="0" w:after="160" w:line="259" w:lineRule="auto"/>
                          <w:ind w:right="0" w:firstLine="0"/>
                          <w:jc w:val="left"/>
                        </w:pPr>
                        <w:r>
                          <w:rPr>
                            <w:rFonts w:cs="Calibri" w:hAnsi="Calibri" w:eastAsia="Calibri" w:ascii="Calibri"/>
                            <w:w w:val="89"/>
                            <w:sz w:val="18"/>
                          </w:rPr>
                          <w:t xml:space="preserve">Люксембург</w:t>
                        </w:r>
                      </w:p>
                    </w:txbxContent>
                  </v:textbox>
                </v:rect>
                <v:rect id="Rectangle 23747" style="position:absolute;width:4061;height:1680;left:4101;top:29044;" filled="f" stroked="f">
                  <v:textbox inset="0,0,0,0">
                    <w:txbxContent>
                      <w:p>
                        <w:pPr>
                          <w:spacing w:before="0" w:after="160" w:line="259" w:lineRule="auto"/>
                          <w:ind w:right="0" w:firstLine="0"/>
                          <w:jc w:val="left"/>
                        </w:pPr>
                        <w:r>
                          <w:rPr>
                            <w:rFonts w:cs="Calibri" w:hAnsi="Calibri" w:eastAsia="Calibri" w:ascii="Calibri"/>
                            <w:w w:val="92"/>
                            <w:sz w:val="18"/>
                          </w:rPr>
                          <w:t xml:space="preserve">Латвия</w:t>
                        </w:r>
                      </w:p>
                    </w:txbxContent>
                  </v:textbox>
                </v:rect>
                <v:rect id="Rectangle 23748" style="position:absolute;width:4099;height:1680;left:4073;top:27354;" filled="f" stroked="f">
                  <v:textbox inset="0,0,0,0">
                    <w:txbxContent>
                      <w:p>
                        <w:pPr>
                          <w:spacing w:before="0" w:after="160" w:line="259" w:lineRule="auto"/>
                          <w:ind w:right="0" w:firstLine="0"/>
                          <w:jc w:val="left"/>
                        </w:pPr>
                        <w:r>
                          <w:rPr>
                            <w:rFonts w:cs="Calibri" w:hAnsi="Calibri" w:eastAsia="Calibri" w:ascii="Calibri"/>
                            <w:w w:val="91"/>
                            <w:sz w:val="18"/>
                          </w:rPr>
                          <w:t xml:space="preserve">Гърция</w:t>
                        </w:r>
                      </w:p>
                    </w:txbxContent>
                  </v:textbox>
                </v:rect>
                <v:rect id="Rectangle 23749" style="position:absolute;width:6521;height:1680;left:2252;top:25664;" filled="f" stroked="f">
                  <v:textbox inset="0,0,0,0">
                    <w:txbxContent>
                      <w:p>
                        <w:pPr>
                          <w:spacing w:before="0" w:after="160" w:line="259" w:lineRule="auto"/>
                          <w:ind w:right="0" w:firstLine="0"/>
                          <w:jc w:val="left"/>
                        </w:pPr>
                        <w:r>
                          <w:rPr>
                            <w:rFonts w:cs="Calibri" w:hAnsi="Calibri" w:eastAsia="Calibri" w:ascii="Calibri"/>
                            <w:w w:val="90"/>
                            <w:sz w:val="18"/>
                          </w:rPr>
                          <w:t xml:space="preserve">Финландия</w:t>
                        </w:r>
                      </w:p>
                    </w:txbxContent>
                  </v:textbox>
                </v:rect>
                <v:rect id="Rectangle 23750" style="position:absolute;width:5130;height:1680;left:3297;top:23974;" filled="f" stroked="f">
                  <v:textbox inset="0,0,0,0">
                    <w:txbxContent>
                      <w:p>
                        <w:pPr>
                          <w:spacing w:before="0" w:after="160" w:line="259" w:lineRule="auto"/>
                          <w:ind w:right="0" w:firstLine="0"/>
                          <w:jc w:val="left"/>
                        </w:pPr>
                        <w:r>
                          <w:rPr>
                            <w:rFonts w:cs="Calibri" w:hAnsi="Calibri" w:eastAsia="Calibri" w:ascii="Calibri"/>
                            <w:w w:val="91"/>
                            <w:sz w:val="18"/>
                          </w:rPr>
                          <w:t xml:space="preserve">Франция</w:t>
                        </w:r>
                      </w:p>
                    </w:txbxContent>
                  </v:textbox>
                </v:rect>
                <v:rect id="Rectangle 23751" style="position:absolute;width:3967;height:1680;left:4172;top:22284;" filled="f" stroked="f">
                  <v:textbox inset="0,0,0,0">
                    <w:txbxContent>
                      <w:p>
                        <w:pPr>
                          <w:spacing w:before="0" w:after="160" w:line="259" w:lineRule="auto"/>
                          <w:ind w:right="0" w:firstLine="0"/>
                          <w:jc w:val="left"/>
                        </w:pPr>
                        <w:r>
                          <w:rPr>
                            <w:rFonts w:cs="Calibri" w:hAnsi="Calibri" w:eastAsia="Calibri" w:ascii="Calibri"/>
                            <w:w w:val="92"/>
                            <w:sz w:val="18"/>
                          </w:rPr>
                          <w:t xml:space="preserve">Белгия</w:t>
                        </w:r>
                      </w:p>
                    </w:txbxContent>
                  </v:textbox>
                </v:rect>
                <v:rect id="Rectangle 23752" style="position:absolute;width:4528;height:1680;left:3750;top:20594;" filled="f" stroked="f">
                  <v:textbox inset="0,0,0,0">
                    <w:txbxContent>
                      <w:p>
                        <w:pPr>
                          <w:spacing w:before="0" w:after="160" w:line="259" w:lineRule="auto"/>
                          <w:ind w:right="0" w:firstLine="0"/>
                          <w:jc w:val="left"/>
                        </w:pPr>
                        <w:r>
                          <w:rPr>
                            <w:rFonts w:cs="Calibri" w:hAnsi="Calibri" w:eastAsia="Calibri" w:ascii="Calibri"/>
                            <w:w w:val="90"/>
                            <w:sz w:val="18"/>
                          </w:rPr>
                          <w:t xml:space="preserve">Естония</w:t>
                        </w:r>
                      </w:p>
                    </w:txbxContent>
                  </v:textbox>
                </v:rect>
                <v:rect id="Rectangle 23753" style="position:absolute;width:3902;height:1680;left:4221;top:18903;" filled="f" stroked="f">
                  <v:textbox inset="0,0,0,0">
                    <w:txbxContent>
                      <w:p>
                        <w:pPr>
                          <w:spacing w:before="0" w:after="160" w:line="259" w:lineRule="auto"/>
                          <w:ind w:right="0" w:firstLine="0"/>
                          <w:jc w:val="left"/>
                        </w:pPr>
                        <w:r>
                          <w:rPr>
                            <w:rFonts w:cs="Calibri" w:hAnsi="Calibri" w:eastAsia="Calibri" w:ascii="Calibri"/>
                            <w:w w:val="92"/>
                            <w:sz w:val="18"/>
                          </w:rPr>
                          <w:t xml:space="preserve">Полша</w:t>
                        </w:r>
                      </w:p>
                    </w:txbxContent>
                  </v:textbox>
                </v:rect>
                <v:rect id="Rectangle 23754" style="position:absolute;width:3695;height:1680;left:4377;top:17213;" filled="f" stroked="f">
                  <v:textbox inset="0,0,0,0">
                    <w:txbxContent>
                      <w:p>
                        <w:pPr>
                          <w:spacing w:before="0" w:after="160" w:line="259" w:lineRule="auto"/>
                          <w:ind w:right="0" w:firstLine="0"/>
                          <w:jc w:val="left"/>
                        </w:pPr>
                        <w:r>
                          <w:rPr>
                            <w:rFonts w:cs="Calibri" w:hAnsi="Calibri" w:eastAsia="Calibri" w:ascii="Calibri"/>
                            <w:w w:val="92"/>
                            <w:sz w:val="18"/>
                          </w:rPr>
                          <w:t xml:space="preserve">Малта</w:t>
                        </w:r>
                      </w:p>
                    </w:txbxContent>
                  </v:textbox>
                </v:rect>
                <v:rect id="Rectangle 23755" style="position:absolute;width:5509;height:1680;left:3013;top:15523;" filled="f" stroked="f">
                  <v:textbox inset="0,0,0,0">
                    <w:txbxContent>
                      <w:p>
                        <w:pPr>
                          <w:spacing w:before="0" w:after="160" w:line="259" w:lineRule="auto"/>
                          <w:ind w:right="0" w:firstLine="0"/>
                          <w:jc w:val="left"/>
                        </w:pPr>
                        <w:r>
                          <w:rPr>
                            <w:rFonts w:cs="Calibri" w:hAnsi="Calibri" w:eastAsia="Calibri" w:ascii="Calibri"/>
                            <w:w w:val="93"/>
                            <w:sz w:val="18"/>
                          </w:rPr>
                          <w:t xml:space="preserve">Словакия</w:t>
                        </w:r>
                      </w:p>
                    </w:txbxContent>
                  </v:textbox>
                </v:rect>
                <v:rect id="Rectangle 23756" style="position:absolute;width:3363;height:1680;left:4626;top:13833;" filled="f" stroked="f">
                  <v:textbox inset="0,0,0,0">
                    <w:txbxContent>
                      <w:p>
                        <w:pPr>
                          <w:spacing w:before="0" w:after="160" w:line="259" w:lineRule="auto"/>
                          <w:ind w:right="0" w:firstLine="0"/>
                          <w:jc w:val="left"/>
                        </w:pPr>
                        <w:r>
                          <w:rPr>
                            <w:rFonts w:cs="Calibri" w:hAnsi="Calibri" w:eastAsia="Calibri" w:ascii="Calibri"/>
                            <w:w w:val="91"/>
                            <w:sz w:val="18"/>
                          </w:rPr>
                          <w:t xml:space="preserve">Чехия</w:t>
                        </w:r>
                      </w:p>
                    </w:txbxContent>
                  </v:textbox>
                </v:rect>
                <v:rect id="Rectangle 23757" style="position:absolute;width:5443;height:1680;left:3062;top:12143;" filled="f" stroked="f">
                  <v:textbox inset="0,0,0,0">
                    <w:txbxContent>
                      <w:p>
                        <w:pPr>
                          <w:spacing w:before="0" w:after="160" w:line="259" w:lineRule="auto"/>
                          <w:ind w:right="0" w:firstLine="0"/>
                          <w:jc w:val="left"/>
                        </w:pPr>
                        <w:r>
                          <w:rPr>
                            <w:rFonts w:cs="Calibri" w:hAnsi="Calibri" w:eastAsia="Calibri" w:ascii="Calibri"/>
                            <w:w w:val="93"/>
                            <w:sz w:val="18"/>
                          </w:rPr>
                          <w:t xml:space="preserve">Хърватия</w:t>
                        </w:r>
                      </w:p>
                    </w:txbxContent>
                  </v:textbox>
                </v:rect>
                <v:rect id="Rectangle 23758" style="position:absolute;width:3416;height:1680;left:4587;top:10453;" filled="f" stroked="f">
                  <v:textbox inset="0,0,0,0">
                    <w:txbxContent>
                      <w:p>
                        <w:pPr>
                          <w:spacing w:before="0" w:after="160" w:line="259" w:lineRule="auto"/>
                          <w:ind w:right="0" w:firstLine="0"/>
                          <w:jc w:val="left"/>
                        </w:pPr>
                        <w:r>
                          <w:rPr>
                            <w:rFonts w:cs="Calibri" w:hAnsi="Calibri" w:eastAsia="Calibri" w:ascii="Calibri"/>
                            <w:w w:val="92"/>
                            <w:sz w:val="18"/>
                          </w:rPr>
                          <w:t xml:space="preserve">Литва</w:t>
                        </w:r>
                      </w:p>
                    </w:txbxContent>
                  </v:textbox>
                </v:rect>
                <v:rect id="Rectangle 23759" style="position:absolute;width:4689;height:1680;left:3629;top:8763;" filled="f" stroked="f">
                  <v:textbox inset="0,0,0,0">
                    <w:txbxContent>
                      <w:p>
                        <w:pPr>
                          <w:spacing w:before="0" w:after="160" w:line="259" w:lineRule="auto"/>
                          <w:ind w:right="0" w:firstLine="0"/>
                          <w:jc w:val="left"/>
                        </w:pPr>
                        <w:r>
                          <w:rPr>
                            <w:rFonts w:cs="Calibri" w:hAnsi="Calibri" w:eastAsia="Calibri" w:ascii="Calibri"/>
                            <w:w w:val="92"/>
                            <w:sz w:val="18"/>
                          </w:rPr>
                          <w:t xml:space="preserve">Унгария</w:t>
                        </w:r>
                      </w:p>
                    </w:txbxContent>
                  </v:textbox>
                </v:rect>
                <v:rect id="Rectangle 23760" style="position:absolute;width:4645;height:1680;left:3662;top:7073;" filled="f" stroked="f">
                  <v:textbox inset="0,0,0,0">
                    <w:txbxContent>
                      <w:p>
                        <w:pPr>
                          <w:spacing w:before="0" w:after="160" w:line="259" w:lineRule="auto"/>
                          <w:ind w:right="0" w:firstLine="0"/>
                          <w:jc w:val="left"/>
                        </w:pPr>
                        <w:r>
                          <w:rPr>
                            <w:rFonts w:cs="Calibri" w:hAnsi="Calibri" w:eastAsia="Calibri" w:ascii="Calibri"/>
                            <w:w w:val="92"/>
                            <w:sz w:val="18"/>
                          </w:rPr>
                          <w:t xml:space="preserve">Австрия</w:t>
                        </w:r>
                      </w:p>
                    </w:txbxContent>
                  </v:textbox>
                </v:rect>
                <v:rect id="Rectangle 23761" style="position:absolute;width:5504;height:1680;left:3016;top:5382;" filled="f" stroked="f">
                  <v:textbox inset="0,0,0,0">
                    <w:txbxContent>
                      <w:p>
                        <w:pPr>
                          <w:spacing w:before="0" w:after="160" w:line="259" w:lineRule="auto"/>
                          <w:ind w:right="0" w:firstLine="0"/>
                          <w:jc w:val="left"/>
                        </w:pPr>
                        <w:r>
                          <w:rPr>
                            <w:rFonts w:cs="Calibri" w:hAnsi="Calibri" w:eastAsia="Calibri" w:ascii="Calibri"/>
                            <w:w w:val="89"/>
                            <w:sz w:val="18"/>
                          </w:rPr>
                          <w:t xml:space="preserve">Германия</w:t>
                        </w:r>
                      </w:p>
                    </w:txbxContent>
                  </v:textbox>
                </v:rect>
                <v:rect id="Rectangle 23762" style="position:absolute;width:4905;height:1680;left:3467;top:3692;" filled="f" stroked="f">
                  <v:textbox inset="0,0,0,0">
                    <w:txbxContent>
                      <w:p>
                        <w:pPr>
                          <w:spacing w:before="0" w:after="160" w:line="259" w:lineRule="auto"/>
                          <w:ind w:right="0" w:firstLine="0"/>
                          <w:jc w:val="left"/>
                        </w:pPr>
                        <w:r>
                          <w:rPr>
                            <w:rFonts w:cs="Calibri" w:hAnsi="Calibri" w:eastAsia="Calibri" w:ascii="Calibri"/>
                            <w:w w:val="89"/>
                            <w:sz w:val="18"/>
                          </w:rPr>
                          <w:t xml:space="preserve">Румъния</w:t>
                        </w:r>
                      </w:p>
                    </w:txbxContent>
                  </v:textbox>
                </v:rect>
                <v:rect id="Rectangle 23763" style="position:absolute;width:6131;height:1698;left:2545;top:1990;" filled="f" stroked="f">
                  <v:textbox inset="0,0,0,0">
                    <w:txbxContent>
                      <w:p>
                        <w:pPr>
                          <w:spacing w:before="0" w:after="160" w:line="259" w:lineRule="auto"/>
                          <w:ind w:right="0" w:firstLine="0"/>
                          <w:jc w:val="left"/>
                        </w:pPr>
                        <w:r>
                          <w:rPr>
                            <w:rFonts w:cs="Calibri" w:hAnsi="Calibri" w:eastAsia="Calibri" w:ascii="Calibri"/>
                            <w:b w:val="1"/>
                            <w:w w:val="105"/>
                            <w:sz w:val="18"/>
                          </w:rPr>
                          <w:t xml:space="preserve">България</w:t>
                        </w:r>
                      </w:p>
                    </w:txbxContent>
                  </v:textbox>
                </v:rect>
                <v:shape id="Shape 319897" style="position:absolute;width:6084;height:5268;left:31496;top:42241;" coordsize="608419,526872" path="m0,0l608419,0l608419,526872l0,526872l0,0">
                  <v:stroke weight="0pt" endcap="flat" joinstyle="miter" miterlimit="10" on="false" color="#000000" opacity="0"/>
                  <v:fill on="true" color="#ffffff"/>
                </v:shape>
                <v:rect id="Rectangle 23765" style="position:absolute;width:2883;height:1680;left:34140;top:45521;" filled="f" stroked="f">
                  <v:textbox inset="0,0,0,0">
                    <w:txbxContent>
                      <w:p>
                        <w:pPr>
                          <w:spacing w:before="0" w:after="160" w:line="259" w:lineRule="auto"/>
                          <w:ind w:right="0" w:firstLine="0"/>
                          <w:jc w:val="left"/>
                        </w:pPr>
                        <w:r>
                          <w:rPr>
                            <w:rFonts w:cs="Calibri" w:hAnsi="Calibri" w:eastAsia="Calibri" w:ascii="Calibri"/>
                            <w:w w:val="94"/>
                            <w:sz w:val="18"/>
                          </w:rPr>
                          <w:t xml:space="preserve">2015</w:t>
                        </w:r>
                      </w:p>
                    </w:txbxContent>
                  </v:textbox>
                </v:rect>
                <v:shape id="Shape 319900" style="position:absolute;width:1334;height:1334;left:32252;top:45514;" coordsize="133426,133426" path="m0,0l133426,0l133426,133426l0,133426l0,0">
                  <v:stroke weight="0pt" endcap="flat" joinstyle="miter" miterlimit="10" on="false" color="#000000" opacity="0"/>
                  <v:fill on="true" color="#175b7b"/>
                </v:shape>
                <v:rect id="Rectangle 23767" style="position:absolute;width:2883;height:1680;left:34139;top:42973;" filled="f" stroked="f">
                  <v:textbox inset="0,0,0,0">
                    <w:txbxContent>
                      <w:p>
                        <w:pPr>
                          <w:spacing w:before="0" w:after="160" w:line="259" w:lineRule="auto"/>
                          <w:ind w:right="0" w:firstLine="0"/>
                          <w:jc w:val="left"/>
                        </w:pPr>
                        <w:r>
                          <w:rPr>
                            <w:rFonts w:cs="Calibri" w:hAnsi="Calibri" w:eastAsia="Calibri" w:ascii="Calibri"/>
                            <w:w w:val="94"/>
                            <w:sz w:val="18"/>
                          </w:rPr>
                          <w:t xml:space="preserve">2006</w:t>
                        </w:r>
                      </w:p>
                    </w:txbxContent>
                  </v:textbox>
                </v:rect>
                <v:shape id="Shape 319903" style="position:absolute;width:1333;height:1334;left:32252;top:42965;" coordsize="133376,133465" path="m0,0l133376,0l133376,133465l0,133465l0,0">
                  <v:stroke weight="0pt" endcap="flat" joinstyle="miter" miterlimit="10" on="false" color="#000000" opacity="0"/>
                  <v:fill on="true" color="#152a47"/>
                </v:shape>
              </v:group>
            </w:pict>
          </mc:Fallback>
        </mc:AlternateContent>
      </w:r>
    </w:p>
    <w:p w:rsidR="005C3B5F" w:rsidRDefault="005017F0">
      <w:pPr>
        <w:spacing w:after="42" w:line="259" w:lineRule="auto"/>
        <w:ind w:left="10" w:right="44" w:hanging="10"/>
        <w:jc w:val="right"/>
      </w:pPr>
      <w:r>
        <w:rPr>
          <w:rFonts w:ascii="Calibri" w:eastAsia="Calibri" w:hAnsi="Calibri" w:cs="Calibri"/>
          <w:i/>
          <w:color w:val="152A47"/>
          <w:sz w:val="16"/>
        </w:rPr>
        <w:lastRenderedPageBreak/>
        <w:t xml:space="preserve">Източник:  </w:t>
      </w:r>
      <w:r>
        <w:rPr>
          <w:rFonts w:ascii="Calibri" w:eastAsia="Calibri" w:hAnsi="Calibri" w:cs="Calibri"/>
          <w:color w:val="152A47"/>
          <w:sz w:val="16"/>
        </w:rPr>
        <w:t>Eurostat 2018. </w:t>
      </w:r>
    </w:p>
    <w:p w:rsidR="005C3B5F" w:rsidRDefault="005017F0">
      <w:pPr>
        <w:spacing w:after="275" w:line="247" w:lineRule="auto"/>
        <w:ind w:left="2645" w:right="0" w:hanging="699"/>
        <w:jc w:val="left"/>
      </w:pPr>
      <w:r>
        <w:rPr>
          <w:rFonts w:ascii="Calibri" w:eastAsia="Calibri" w:hAnsi="Calibri" w:cs="Calibri"/>
          <w:i/>
          <w:color w:val="152A47"/>
          <w:sz w:val="16"/>
        </w:rPr>
        <w:t xml:space="preserve">Бележки:  </w:t>
      </w:r>
      <w:r>
        <w:rPr>
          <w:rFonts w:ascii="Calibri" w:eastAsia="Calibri" w:hAnsi="Calibri" w:cs="Calibri"/>
          <w:color w:val="152A47"/>
          <w:sz w:val="16"/>
        </w:rPr>
        <w:t>2014 последна година за Белгия, Дания и Естония; 2012 последна година за Гърция и Нидерландия; 2007 базова година за Гърция.</w:t>
      </w:r>
    </w:p>
    <w:p w:rsidR="005C3B5F" w:rsidRDefault="005017F0">
      <w:pPr>
        <w:spacing w:after="235"/>
        <w:ind w:left="-12" w:right="45"/>
      </w:pPr>
      <w:r>
        <w:rPr>
          <w:rFonts w:ascii="Calibri" w:eastAsia="Calibri" w:hAnsi="Calibri" w:cs="Calibri"/>
          <w:noProof/>
          <w:sz w:val="22"/>
        </w:rPr>
        <mc:AlternateContent>
          <mc:Choice Requires="wpg">
            <w:drawing>
              <wp:anchor distT="0" distB="0" distL="114300" distR="114300" simplePos="0" relativeHeight="251768832" behindDoc="0" locked="0" layoutInCell="1" allowOverlap="1">
                <wp:simplePos x="0" y="0"/>
                <wp:positionH relativeFrom="page">
                  <wp:posOffset>486004</wp:posOffset>
                </wp:positionH>
                <wp:positionV relativeFrom="page">
                  <wp:posOffset>4633455</wp:posOffset>
                </wp:positionV>
                <wp:extent cx="71996" cy="80544"/>
                <wp:effectExtent l="0" t="0" r="0" b="0"/>
                <wp:wrapSquare wrapText="bothSides"/>
                <wp:docPr id="293456" name="Group 293456"/>
                <wp:cNvGraphicFramePr/>
                <a:graphic xmlns:a="http://schemas.openxmlformats.org/drawingml/2006/main">
                  <a:graphicData uri="http://schemas.microsoft.com/office/word/2010/wordprocessingGroup">
                    <wpg:wgp>
                      <wpg:cNvGrpSpPr/>
                      <wpg:grpSpPr>
                        <a:xfrm>
                          <a:off x="0" y="0"/>
                          <a:ext cx="71996" cy="80544"/>
                          <a:chOff x="0" y="0"/>
                          <a:chExt cx="71996" cy="80544"/>
                        </a:xfrm>
                      </wpg:grpSpPr>
                      <wps:wsp>
                        <wps:cNvPr id="319904" name="Shape 319904"/>
                        <wps:cNvSpPr/>
                        <wps:spPr>
                          <a:xfrm>
                            <a:off x="0" y="0"/>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93456" style="width:5.669pt;height:6.34201pt;position:absolute;mso-position-horizontal-relative:page;mso-position-horizontal:absolute;margin-left:38.268pt;mso-position-vertical-relative:page;margin-top:364.839pt;" coordsize="719,805">
                <v:shape id="Shape 319905" style="position:absolute;width:719;height:805;left:0;top:0;" coordsize="71996,80544" path="m0,0l71996,0l71996,80544l0,80544l0,0">
                  <v:stroke weight="0pt" endcap="flat" joinstyle="miter" miterlimit="10" on="false" color="#000000" opacity="0"/>
                  <v:fill on="true" color="#d64503"/>
                </v:shape>
                <w10:wrap type="square"/>
              </v:group>
            </w:pict>
          </mc:Fallback>
        </mc:AlternateContent>
      </w:r>
      <w:r>
        <w:t>По отношение на качеството България притежава добре подготвен медицински персонал със световни постижения в областта на медицината (за пример, Petrov et. al. 2017), технологии (например хирургическа роботизирана система „Да Винчи“) и лечебни заведения; оба</w:t>
      </w:r>
      <w:r>
        <w:t>че, както показват данните, цялостното качество на национално ниво е проблемно. Съществуват значими регионални различия в качеството на здравеопазването и множество фактори, които застрашават безопасността за пациентите, като отсъствие на система за регист</w:t>
      </w:r>
      <w:r>
        <w:t>рация на медицински грешки и система за управление на риска, недостиг на медицински персонал и недостатъчна компетентност в областта на безопасността за пациентите (ИАМО 2016). В доклада си за 2016 г. ИАМО отчита, че повечето от сигналите и оплакванията от</w:t>
      </w:r>
      <w:r>
        <w:t xml:space="preserve"> пациенти и организации (62.4%) са свързани с проблеми на безопасността за пациентите, следвани от нарушения на правата на пациентите (11.9%), етични проблеми (5.1%) и неформални плащания (3.5%). Съгласно последният специален Евробарометър на ЕК, посветен </w:t>
      </w:r>
      <w:r>
        <w:t>на безопасността за пациентите и качеството на грижите, 11% от българите са претърпели неблагоприятно събитие, повечето от които не са съобщили за него (European Commission 2014b).</w:t>
      </w:r>
    </w:p>
    <w:p w:rsidR="005C3B5F" w:rsidRDefault="005017F0">
      <w:pPr>
        <w:pStyle w:val="Heading4"/>
        <w:ind w:left="-5" w:right="16"/>
      </w:pPr>
      <w:r>
        <w:rPr>
          <w:b/>
          <w:i w:val="0"/>
        </w:rPr>
        <w:t xml:space="preserve">7.4.3 </w:t>
      </w:r>
      <w:r>
        <w:t>Равенство в резултатите</w:t>
      </w:r>
    </w:p>
    <w:p w:rsidR="005C3B5F" w:rsidRDefault="005017F0">
      <w:pPr>
        <w:spacing w:after="304"/>
        <w:ind w:left="-12" w:right="45" w:firstLine="0"/>
      </w:pPr>
      <w:r>
        <w:t>Равенството в резултатите е предизвикателство</w:t>
      </w:r>
      <w:r>
        <w:t xml:space="preserve"> не само поради различията в здравните потребности, но и в следствие на социално-икономическите неравенства и териториалните дисбаланси. Наблюдават се съществени различия в самооценката на здравето по доходни групи и равнище на образованието (Фигура 7.10).</w:t>
      </w:r>
      <w:r>
        <w:t xml:space="preserve"> През 2015 г. 79.3% от хората с най-високи доходи (пети подоходен квинтил) оценяват здравословното си състояние като много добро или добро в сравнение с 51.9% от хората с най-ниски доходи (първи подоходен квинтил) (Eurostat 2018). За същата година по-голям</w:t>
      </w:r>
      <w:r>
        <w:t xml:space="preserve"> дял от хората с ниски доходи (20.3%) изпитват продължителни затруднения в изпълнението на ежедневните си дейности поради </w:t>
      </w:r>
      <w:r>
        <w:lastRenderedPageBreak/>
        <w:t>здравословен проблем в сравнение с хората с високи доходи (8,8%) (Eurostat 2018). Подобни различия се наблюдават в самооценката на здр</w:t>
      </w:r>
      <w:r>
        <w:t>авето между хора с различно образователно равнище – тези с по-високо ниво на образование оценяват по-често здравето си като добро (Eurostat 2018). Равнището на образование оказва влияние и върху продължителността на живота. Според данни на Евростат за 2015</w:t>
      </w:r>
      <w:r>
        <w:t xml:space="preserve"> г. хората с висше образование живеят 7,3 години по-дълго от хората с основно и средно образование (Eurostat 2018). При мъжете тази разлика е дори по-голяма (7,9 години).</w:t>
      </w:r>
    </w:p>
    <w:p w:rsidR="005C3B5F" w:rsidRDefault="005017F0">
      <w:pPr>
        <w:spacing w:after="8" w:line="248" w:lineRule="auto"/>
        <w:ind w:left="-5" w:right="47" w:hanging="10"/>
        <w:jc w:val="left"/>
      </w:pPr>
      <w:r>
        <w:rPr>
          <w:rFonts w:ascii="Calibri" w:eastAsia="Calibri" w:hAnsi="Calibri" w:cs="Calibri"/>
          <w:b/>
          <w:color w:val="152A47"/>
          <w:sz w:val="20"/>
        </w:rPr>
        <w:t xml:space="preserve">ФИГУРА 7.10 </w:t>
      </w:r>
      <w:r>
        <w:rPr>
          <w:rFonts w:ascii="Calibri" w:eastAsia="Calibri" w:hAnsi="Calibri" w:cs="Calibri"/>
          <w:color w:val="152A47"/>
          <w:sz w:val="22"/>
        </w:rPr>
        <w:t>Здравно състояние по доходни групи и равнище на образованието, 2015 г.</w:t>
      </w:r>
    </w:p>
    <w:p w:rsidR="005C3B5F" w:rsidRDefault="005017F0">
      <w:pPr>
        <w:spacing w:after="210" w:line="259" w:lineRule="auto"/>
        <w:ind w:left="-14" w:right="0" w:firstLine="0"/>
        <w:jc w:val="left"/>
      </w:pPr>
      <w:r>
        <w:rPr>
          <w:rFonts w:ascii="Calibri" w:eastAsia="Calibri" w:hAnsi="Calibri" w:cs="Calibri"/>
          <w:noProof/>
          <w:sz w:val="22"/>
        </w:rPr>
        <mc:AlternateContent>
          <mc:Choice Requires="wpg">
            <w:drawing>
              <wp:inline distT="0" distB="0" distL="0" distR="0">
                <wp:extent cx="4250416" cy="1831367"/>
                <wp:effectExtent l="0" t="0" r="0" b="0"/>
                <wp:docPr id="295828" name="Group 295828"/>
                <wp:cNvGraphicFramePr/>
                <a:graphic xmlns:a="http://schemas.openxmlformats.org/drawingml/2006/main">
                  <a:graphicData uri="http://schemas.microsoft.com/office/word/2010/wordprocessingGroup">
                    <wpg:wgp>
                      <wpg:cNvGrpSpPr/>
                      <wpg:grpSpPr>
                        <a:xfrm>
                          <a:off x="0" y="0"/>
                          <a:ext cx="4250416" cy="1831367"/>
                          <a:chOff x="0" y="0"/>
                          <a:chExt cx="4250416" cy="1831367"/>
                        </a:xfrm>
                      </wpg:grpSpPr>
                      <wps:wsp>
                        <wps:cNvPr id="36915" name="Rectangle 36915"/>
                        <wps:cNvSpPr/>
                        <wps:spPr>
                          <a:xfrm>
                            <a:off x="3034933" y="256266"/>
                            <a:ext cx="45110" cy="1222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2"/>
                                </w:rPr>
                                <w:t>0</w:t>
                              </w:r>
                            </w:p>
                          </w:txbxContent>
                        </wps:txbx>
                        <wps:bodyPr horzOverflow="overflow" vert="horz" lIns="0" tIns="0" rIns="0" bIns="0" rtlCol="0">
                          <a:noAutofit/>
                        </wps:bodyPr>
                      </wps:wsp>
                      <wps:wsp>
                        <wps:cNvPr id="36916" name="Rectangle 36916"/>
                        <wps:cNvSpPr/>
                        <wps:spPr>
                          <a:xfrm>
                            <a:off x="3175336" y="256266"/>
                            <a:ext cx="254299" cy="1222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2"/>
                                </w:rPr>
                                <w:t>5</w:t>
                              </w:r>
                              <w:r>
                                <w:rPr>
                                  <w:rFonts w:ascii="Calibri" w:eastAsia="Calibri" w:hAnsi="Calibri" w:cs="Calibri"/>
                                  <w:spacing w:val="114"/>
                                  <w:w w:val="87"/>
                                  <w:sz w:val="12"/>
                                </w:rPr>
                                <w:t xml:space="preserve"> </w:t>
                              </w:r>
                              <w:r>
                                <w:rPr>
                                  <w:rFonts w:ascii="Calibri" w:eastAsia="Calibri" w:hAnsi="Calibri" w:cs="Calibri"/>
                                  <w:w w:val="87"/>
                                  <w:sz w:val="12"/>
                                </w:rPr>
                                <w:t>10</w:t>
                              </w:r>
                            </w:p>
                          </w:txbxContent>
                        </wps:txbx>
                        <wps:bodyPr horzOverflow="overflow" vert="horz" lIns="0" tIns="0" rIns="0" bIns="0" rtlCol="0">
                          <a:noAutofit/>
                        </wps:bodyPr>
                      </wps:wsp>
                      <wps:wsp>
                        <wps:cNvPr id="23839" name="Rectangle 23839"/>
                        <wps:cNvSpPr/>
                        <wps:spPr>
                          <a:xfrm>
                            <a:off x="3439108" y="256266"/>
                            <a:ext cx="90219" cy="1222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2"/>
                                </w:rPr>
                                <w:t>15</w:t>
                              </w:r>
                            </w:p>
                          </w:txbxContent>
                        </wps:txbx>
                        <wps:bodyPr horzOverflow="overflow" vert="horz" lIns="0" tIns="0" rIns="0" bIns="0" rtlCol="0">
                          <a:noAutofit/>
                        </wps:bodyPr>
                      </wps:wsp>
                      <wps:wsp>
                        <wps:cNvPr id="23840" name="Rectangle 23840"/>
                        <wps:cNvSpPr/>
                        <wps:spPr>
                          <a:xfrm>
                            <a:off x="3579435" y="256266"/>
                            <a:ext cx="90219" cy="1222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2"/>
                                </w:rPr>
                                <w:t>20</w:t>
                              </w:r>
                            </w:p>
                          </w:txbxContent>
                        </wps:txbx>
                        <wps:bodyPr horzOverflow="overflow" vert="horz" lIns="0" tIns="0" rIns="0" bIns="0" rtlCol="0">
                          <a:noAutofit/>
                        </wps:bodyPr>
                      </wps:wsp>
                      <wps:wsp>
                        <wps:cNvPr id="23841" name="Rectangle 23841"/>
                        <wps:cNvSpPr/>
                        <wps:spPr>
                          <a:xfrm>
                            <a:off x="3719762" y="256266"/>
                            <a:ext cx="90219" cy="1222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2"/>
                                </w:rPr>
                                <w:t>25</w:t>
                              </w:r>
                            </w:p>
                          </w:txbxContent>
                        </wps:txbx>
                        <wps:bodyPr horzOverflow="overflow" vert="horz" lIns="0" tIns="0" rIns="0" bIns="0" rtlCol="0">
                          <a:noAutofit/>
                        </wps:bodyPr>
                      </wps:wsp>
                      <wps:wsp>
                        <wps:cNvPr id="23842" name="Rectangle 23842"/>
                        <wps:cNvSpPr/>
                        <wps:spPr>
                          <a:xfrm>
                            <a:off x="3860165" y="256266"/>
                            <a:ext cx="90219" cy="1222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2"/>
                                </w:rPr>
                                <w:t>30</w:t>
                              </w:r>
                            </w:p>
                          </w:txbxContent>
                        </wps:txbx>
                        <wps:bodyPr horzOverflow="overflow" vert="horz" lIns="0" tIns="0" rIns="0" bIns="0" rtlCol="0">
                          <a:noAutofit/>
                        </wps:bodyPr>
                      </wps:wsp>
                      <wps:wsp>
                        <wps:cNvPr id="23843" name="Rectangle 23843"/>
                        <wps:cNvSpPr/>
                        <wps:spPr>
                          <a:xfrm>
                            <a:off x="4000492" y="256266"/>
                            <a:ext cx="90219" cy="1222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2"/>
                                </w:rPr>
                                <w:t>35</w:t>
                              </w:r>
                            </w:p>
                          </w:txbxContent>
                        </wps:txbx>
                        <wps:bodyPr horzOverflow="overflow" vert="horz" lIns="0" tIns="0" rIns="0" bIns="0" rtlCol="0">
                          <a:noAutofit/>
                        </wps:bodyPr>
                      </wps:wsp>
                      <wps:wsp>
                        <wps:cNvPr id="23844" name="Rectangle 23844"/>
                        <wps:cNvSpPr/>
                        <wps:spPr>
                          <a:xfrm>
                            <a:off x="4140896" y="256266"/>
                            <a:ext cx="90219" cy="1222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2"/>
                                </w:rPr>
                                <w:t>40</w:t>
                              </w:r>
                            </w:p>
                          </w:txbxContent>
                        </wps:txbx>
                        <wps:bodyPr horzOverflow="overflow" vert="horz" lIns="0" tIns="0" rIns="0" bIns="0" rtlCol="0">
                          <a:noAutofit/>
                        </wps:bodyPr>
                      </wps:wsp>
                      <wps:wsp>
                        <wps:cNvPr id="23845" name="Shape 23845"/>
                        <wps:cNvSpPr/>
                        <wps:spPr>
                          <a:xfrm>
                            <a:off x="3051904" y="366052"/>
                            <a:ext cx="1122909" cy="0"/>
                          </a:xfrm>
                          <a:custGeom>
                            <a:avLst/>
                            <a:gdLst/>
                            <a:ahLst/>
                            <a:cxnLst/>
                            <a:rect l="0" t="0" r="0" b="0"/>
                            <a:pathLst>
                              <a:path w="1122909">
                                <a:moveTo>
                                  <a:pt x="0" y="0"/>
                                </a:moveTo>
                                <a:lnTo>
                                  <a:pt x="1122909" y="0"/>
                                </a:lnTo>
                              </a:path>
                            </a:pathLst>
                          </a:custGeom>
                          <a:ln w="6363" cap="flat">
                            <a:miter lim="127000"/>
                          </a:ln>
                        </wps:spPr>
                        <wps:style>
                          <a:lnRef idx="1">
                            <a:srgbClr val="E3E3E3"/>
                          </a:lnRef>
                          <a:fillRef idx="0">
                            <a:srgbClr val="000000">
                              <a:alpha val="0"/>
                            </a:srgbClr>
                          </a:fillRef>
                          <a:effectRef idx="0">
                            <a:scrgbClr r="0" g="0" b="0"/>
                          </a:effectRef>
                          <a:fontRef idx="none"/>
                        </wps:style>
                        <wps:bodyPr/>
                      </wps:wsp>
                      <wps:wsp>
                        <wps:cNvPr id="23846" name="Shape 23846"/>
                        <wps:cNvSpPr/>
                        <wps:spPr>
                          <a:xfrm>
                            <a:off x="3051904" y="366052"/>
                            <a:ext cx="0" cy="1314526"/>
                          </a:xfrm>
                          <a:custGeom>
                            <a:avLst/>
                            <a:gdLst/>
                            <a:ahLst/>
                            <a:cxnLst/>
                            <a:rect l="0" t="0" r="0" b="0"/>
                            <a:pathLst>
                              <a:path h="1314526">
                                <a:moveTo>
                                  <a:pt x="0" y="1314526"/>
                                </a:moveTo>
                                <a:lnTo>
                                  <a:pt x="0" y="0"/>
                                </a:lnTo>
                              </a:path>
                            </a:pathLst>
                          </a:custGeom>
                          <a:ln w="6363" cap="flat">
                            <a:miter lim="127000"/>
                          </a:ln>
                        </wps:spPr>
                        <wps:style>
                          <a:lnRef idx="1">
                            <a:srgbClr val="E3E3E3"/>
                          </a:lnRef>
                          <a:fillRef idx="0">
                            <a:srgbClr val="000000">
                              <a:alpha val="0"/>
                            </a:srgbClr>
                          </a:fillRef>
                          <a:effectRef idx="0">
                            <a:scrgbClr r="0" g="0" b="0"/>
                          </a:effectRef>
                          <a:fontRef idx="none"/>
                        </wps:style>
                        <wps:bodyPr/>
                      </wps:wsp>
                      <wps:wsp>
                        <wps:cNvPr id="23847" name="Shape 23847"/>
                        <wps:cNvSpPr/>
                        <wps:spPr>
                          <a:xfrm>
                            <a:off x="3192251" y="366052"/>
                            <a:ext cx="0" cy="1314526"/>
                          </a:xfrm>
                          <a:custGeom>
                            <a:avLst/>
                            <a:gdLst/>
                            <a:ahLst/>
                            <a:cxnLst/>
                            <a:rect l="0" t="0" r="0" b="0"/>
                            <a:pathLst>
                              <a:path h="1314526">
                                <a:moveTo>
                                  <a:pt x="0" y="1314526"/>
                                </a:moveTo>
                                <a:lnTo>
                                  <a:pt x="0" y="0"/>
                                </a:lnTo>
                              </a:path>
                            </a:pathLst>
                          </a:custGeom>
                          <a:ln w="6363" cap="flat">
                            <a:miter lim="127000"/>
                          </a:ln>
                        </wps:spPr>
                        <wps:style>
                          <a:lnRef idx="1">
                            <a:srgbClr val="E3E3E3"/>
                          </a:lnRef>
                          <a:fillRef idx="0">
                            <a:srgbClr val="000000">
                              <a:alpha val="0"/>
                            </a:srgbClr>
                          </a:fillRef>
                          <a:effectRef idx="0">
                            <a:scrgbClr r="0" g="0" b="0"/>
                          </a:effectRef>
                          <a:fontRef idx="none"/>
                        </wps:style>
                        <wps:bodyPr/>
                      </wps:wsp>
                      <wps:wsp>
                        <wps:cNvPr id="23848" name="Shape 23848"/>
                        <wps:cNvSpPr/>
                        <wps:spPr>
                          <a:xfrm>
                            <a:off x="3332624" y="366052"/>
                            <a:ext cx="0" cy="1314526"/>
                          </a:xfrm>
                          <a:custGeom>
                            <a:avLst/>
                            <a:gdLst/>
                            <a:ahLst/>
                            <a:cxnLst/>
                            <a:rect l="0" t="0" r="0" b="0"/>
                            <a:pathLst>
                              <a:path h="1314526">
                                <a:moveTo>
                                  <a:pt x="0" y="1314526"/>
                                </a:moveTo>
                                <a:lnTo>
                                  <a:pt x="0" y="0"/>
                                </a:lnTo>
                              </a:path>
                            </a:pathLst>
                          </a:custGeom>
                          <a:ln w="6363" cap="flat">
                            <a:miter lim="127000"/>
                          </a:ln>
                        </wps:spPr>
                        <wps:style>
                          <a:lnRef idx="1">
                            <a:srgbClr val="E3E3E3"/>
                          </a:lnRef>
                          <a:fillRef idx="0">
                            <a:srgbClr val="000000">
                              <a:alpha val="0"/>
                            </a:srgbClr>
                          </a:fillRef>
                          <a:effectRef idx="0">
                            <a:scrgbClr r="0" g="0" b="0"/>
                          </a:effectRef>
                          <a:fontRef idx="none"/>
                        </wps:style>
                        <wps:bodyPr/>
                      </wps:wsp>
                      <wps:wsp>
                        <wps:cNvPr id="23849" name="Shape 23849"/>
                        <wps:cNvSpPr/>
                        <wps:spPr>
                          <a:xfrm>
                            <a:off x="3472985" y="366052"/>
                            <a:ext cx="0" cy="1314526"/>
                          </a:xfrm>
                          <a:custGeom>
                            <a:avLst/>
                            <a:gdLst/>
                            <a:ahLst/>
                            <a:cxnLst/>
                            <a:rect l="0" t="0" r="0" b="0"/>
                            <a:pathLst>
                              <a:path h="1314526">
                                <a:moveTo>
                                  <a:pt x="0" y="1314526"/>
                                </a:moveTo>
                                <a:lnTo>
                                  <a:pt x="0" y="0"/>
                                </a:lnTo>
                              </a:path>
                            </a:pathLst>
                          </a:custGeom>
                          <a:ln w="6363" cap="flat">
                            <a:miter lim="127000"/>
                          </a:ln>
                        </wps:spPr>
                        <wps:style>
                          <a:lnRef idx="1">
                            <a:srgbClr val="E3E3E3"/>
                          </a:lnRef>
                          <a:fillRef idx="0">
                            <a:srgbClr val="000000">
                              <a:alpha val="0"/>
                            </a:srgbClr>
                          </a:fillRef>
                          <a:effectRef idx="0">
                            <a:scrgbClr r="0" g="0" b="0"/>
                          </a:effectRef>
                          <a:fontRef idx="none"/>
                        </wps:style>
                        <wps:bodyPr/>
                      </wps:wsp>
                      <wps:wsp>
                        <wps:cNvPr id="23850" name="Shape 23850"/>
                        <wps:cNvSpPr/>
                        <wps:spPr>
                          <a:xfrm>
                            <a:off x="3613370" y="366052"/>
                            <a:ext cx="0" cy="1314526"/>
                          </a:xfrm>
                          <a:custGeom>
                            <a:avLst/>
                            <a:gdLst/>
                            <a:ahLst/>
                            <a:cxnLst/>
                            <a:rect l="0" t="0" r="0" b="0"/>
                            <a:pathLst>
                              <a:path h="1314526">
                                <a:moveTo>
                                  <a:pt x="0" y="1314526"/>
                                </a:moveTo>
                                <a:lnTo>
                                  <a:pt x="0" y="0"/>
                                </a:lnTo>
                              </a:path>
                            </a:pathLst>
                          </a:custGeom>
                          <a:ln w="6363" cap="flat">
                            <a:miter lim="127000"/>
                          </a:ln>
                        </wps:spPr>
                        <wps:style>
                          <a:lnRef idx="1">
                            <a:srgbClr val="E3E3E3"/>
                          </a:lnRef>
                          <a:fillRef idx="0">
                            <a:srgbClr val="000000">
                              <a:alpha val="0"/>
                            </a:srgbClr>
                          </a:fillRef>
                          <a:effectRef idx="0">
                            <a:scrgbClr r="0" g="0" b="0"/>
                          </a:effectRef>
                          <a:fontRef idx="none"/>
                        </wps:style>
                        <wps:bodyPr/>
                      </wps:wsp>
                      <wps:wsp>
                        <wps:cNvPr id="23851" name="Shape 23851"/>
                        <wps:cNvSpPr/>
                        <wps:spPr>
                          <a:xfrm>
                            <a:off x="3753731" y="366052"/>
                            <a:ext cx="0" cy="1314526"/>
                          </a:xfrm>
                          <a:custGeom>
                            <a:avLst/>
                            <a:gdLst/>
                            <a:ahLst/>
                            <a:cxnLst/>
                            <a:rect l="0" t="0" r="0" b="0"/>
                            <a:pathLst>
                              <a:path h="1314526">
                                <a:moveTo>
                                  <a:pt x="0" y="1314526"/>
                                </a:moveTo>
                                <a:lnTo>
                                  <a:pt x="0" y="0"/>
                                </a:lnTo>
                              </a:path>
                            </a:pathLst>
                          </a:custGeom>
                          <a:ln w="6363" cap="flat">
                            <a:miter lim="127000"/>
                          </a:ln>
                        </wps:spPr>
                        <wps:style>
                          <a:lnRef idx="1">
                            <a:srgbClr val="E3E3E3"/>
                          </a:lnRef>
                          <a:fillRef idx="0">
                            <a:srgbClr val="000000">
                              <a:alpha val="0"/>
                            </a:srgbClr>
                          </a:fillRef>
                          <a:effectRef idx="0">
                            <a:scrgbClr r="0" g="0" b="0"/>
                          </a:effectRef>
                          <a:fontRef idx="none"/>
                        </wps:style>
                        <wps:bodyPr/>
                      </wps:wsp>
                      <wps:wsp>
                        <wps:cNvPr id="23852" name="Shape 23852"/>
                        <wps:cNvSpPr/>
                        <wps:spPr>
                          <a:xfrm>
                            <a:off x="3894078" y="366052"/>
                            <a:ext cx="0" cy="1314526"/>
                          </a:xfrm>
                          <a:custGeom>
                            <a:avLst/>
                            <a:gdLst/>
                            <a:ahLst/>
                            <a:cxnLst/>
                            <a:rect l="0" t="0" r="0" b="0"/>
                            <a:pathLst>
                              <a:path h="1314526">
                                <a:moveTo>
                                  <a:pt x="0" y="1314526"/>
                                </a:moveTo>
                                <a:lnTo>
                                  <a:pt x="0" y="0"/>
                                </a:lnTo>
                              </a:path>
                            </a:pathLst>
                          </a:custGeom>
                          <a:ln w="6363" cap="flat">
                            <a:miter lim="127000"/>
                          </a:ln>
                        </wps:spPr>
                        <wps:style>
                          <a:lnRef idx="1">
                            <a:srgbClr val="E3E3E3"/>
                          </a:lnRef>
                          <a:fillRef idx="0">
                            <a:srgbClr val="000000">
                              <a:alpha val="0"/>
                            </a:srgbClr>
                          </a:fillRef>
                          <a:effectRef idx="0">
                            <a:scrgbClr r="0" g="0" b="0"/>
                          </a:effectRef>
                          <a:fontRef idx="none"/>
                        </wps:style>
                        <wps:bodyPr/>
                      </wps:wsp>
                      <wps:wsp>
                        <wps:cNvPr id="23853" name="Shape 23853"/>
                        <wps:cNvSpPr/>
                        <wps:spPr>
                          <a:xfrm>
                            <a:off x="4034452" y="366052"/>
                            <a:ext cx="0" cy="1314526"/>
                          </a:xfrm>
                          <a:custGeom>
                            <a:avLst/>
                            <a:gdLst/>
                            <a:ahLst/>
                            <a:cxnLst/>
                            <a:rect l="0" t="0" r="0" b="0"/>
                            <a:pathLst>
                              <a:path h="1314526">
                                <a:moveTo>
                                  <a:pt x="0" y="1314526"/>
                                </a:moveTo>
                                <a:lnTo>
                                  <a:pt x="0" y="0"/>
                                </a:lnTo>
                              </a:path>
                            </a:pathLst>
                          </a:custGeom>
                          <a:ln w="6363" cap="flat">
                            <a:miter lim="127000"/>
                          </a:ln>
                        </wps:spPr>
                        <wps:style>
                          <a:lnRef idx="1">
                            <a:srgbClr val="E3E3E3"/>
                          </a:lnRef>
                          <a:fillRef idx="0">
                            <a:srgbClr val="000000">
                              <a:alpha val="0"/>
                            </a:srgbClr>
                          </a:fillRef>
                          <a:effectRef idx="0">
                            <a:scrgbClr r="0" g="0" b="0"/>
                          </a:effectRef>
                          <a:fontRef idx="none"/>
                        </wps:style>
                        <wps:bodyPr/>
                      </wps:wsp>
                      <wps:wsp>
                        <wps:cNvPr id="23854" name="Shape 23854"/>
                        <wps:cNvSpPr/>
                        <wps:spPr>
                          <a:xfrm>
                            <a:off x="4174812" y="366052"/>
                            <a:ext cx="0" cy="1314526"/>
                          </a:xfrm>
                          <a:custGeom>
                            <a:avLst/>
                            <a:gdLst/>
                            <a:ahLst/>
                            <a:cxnLst/>
                            <a:rect l="0" t="0" r="0" b="0"/>
                            <a:pathLst>
                              <a:path h="1314526">
                                <a:moveTo>
                                  <a:pt x="0" y="1314526"/>
                                </a:moveTo>
                                <a:lnTo>
                                  <a:pt x="0" y="0"/>
                                </a:lnTo>
                              </a:path>
                            </a:pathLst>
                          </a:custGeom>
                          <a:ln w="6363" cap="flat">
                            <a:miter lim="127000"/>
                          </a:ln>
                        </wps:spPr>
                        <wps:style>
                          <a:lnRef idx="1">
                            <a:srgbClr val="E3E3E3"/>
                          </a:lnRef>
                          <a:fillRef idx="0">
                            <a:srgbClr val="000000">
                              <a:alpha val="0"/>
                            </a:srgbClr>
                          </a:fillRef>
                          <a:effectRef idx="0">
                            <a:scrgbClr r="0" g="0" b="0"/>
                          </a:effectRef>
                          <a:fontRef idx="none"/>
                        </wps:style>
                        <wps:bodyPr/>
                      </wps:wsp>
                      <wps:wsp>
                        <wps:cNvPr id="23855" name="Shape 23855"/>
                        <wps:cNvSpPr/>
                        <wps:spPr>
                          <a:xfrm>
                            <a:off x="3051904" y="366052"/>
                            <a:ext cx="0" cy="1314526"/>
                          </a:xfrm>
                          <a:custGeom>
                            <a:avLst/>
                            <a:gdLst/>
                            <a:ahLst/>
                            <a:cxnLst/>
                            <a:rect l="0" t="0" r="0" b="0"/>
                            <a:pathLst>
                              <a:path h="1314526">
                                <a:moveTo>
                                  <a:pt x="0" y="1314526"/>
                                </a:moveTo>
                                <a:lnTo>
                                  <a:pt x="0" y="0"/>
                                </a:lnTo>
                              </a:path>
                            </a:pathLst>
                          </a:custGeom>
                          <a:ln w="6363" cap="flat">
                            <a:miter lim="127000"/>
                          </a:ln>
                        </wps:spPr>
                        <wps:style>
                          <a:lnRef idx="1">
                            <a:srgbClr val="E3E3E3"/>
                          </a:lnRef>
                          <a:fillRef idx="0">
                            <a:srgbClr val="000000">
                              <a:alpha val="0"/>
                            </a:srgbClr>
                          </a:fillRef>
                          <a:effectRef idx="0">
                            <a:scrgbClr r="0" g="0" b="0"/>
                          </a:effectRef>
                          <a:fontRef idx="none"/>
                        </wps:style>
                        <wps:bodyPr/>
                      </wps:wsp>
                      <wps:wsp>
                        <wps:cNvPr id="319922" name="Shape 319922"/>
                        <wps:cNvSpPr/>
                        <wps:spPr>
                          <a:xfrm>
                            <a:off x="3051899" y="487097"/>
                            <a:ext cx="735495" cy="53670"/>
                          </a:xfrm>
                          <a:custGeom>
                            <a:avLst/>
                            <a:gdLst/>
                            <a:ahLst/>
                            <a:cxnLst/>
                            <a:rect l="0" t="0" r="0" b="0"/>
                            <a:pathLst>
                              <a:path w="735495" h="53670">
                                <a:moveTo>
                                  <a:pt x="0" y="0"/>
                                </a:moveTo>
                                <a:lnTo>
                                  <a:pt x="735495" y="0"/>
                                </a:lnTo>
                                <a:lnTo>
                                  <a:pt x="735495" y="53670"/>
                                </a:lnTo>
                                <a:lnTo>
                                  <a:pt x="0" y="53670"/>
                                </a:lnTo>
                                <a:lnTo>
                                  <a:pt x="0" y="0"/>
                                </a:lnTo>
                              </a:path>
                            </a:pathLst>
                          </a:custGeom>
                          <a:ln w="12725" cap="flat">
                            <a:miter lim="127000"/>
                          </a:ln>
                        </wps:spPr>
                        <wps:style>
                          <a:lnRef idx="1">
                            <a:srgbClr val="D23E15"/>
                          </a:lnRef>
                          <a:fillRef idx="1">
                            <a:srgbClr val="D23E15"/>
                          </a:fillRef>
                          <a:effectRef idx="0">
                            <a:scrgbClr r="0" g="0" b="0"/>
                          </a:effectRef>
                          <a:fontRef idx="none"/>
                        </wps:style>
                        <wps:bodyPr/>
                      </wps:wsp>
                      <wps:wsp>
                        <wps:cNvPr id="319923" name="Shape 319923"/>
                        <wps:cNvSpPr/>
                        <wps:spPr>
                          <a:xfrm>
                            <a:off x="3051899" y="706185"/>
                            <a:ext cx="974128" cy="53670"/>
                          </a:xfrm>
                          <a:custGeom>
                            <a:avLst/>
                            <a:gdLst/>
                            <a:ahLst/>
                            <a:cxnLst/>
                            <a:rect l="0" t="0" r="0" b="0"/>
                            <a:pathLst>
                              <a:path w="974128" h="53670">
                                <a:moveTo>
                                  <a:pt x="0" y="0"/>
                                </a:moveTo>
                                <a:lnTo>
                                  <a:pt x="974128" y="0"/>
                                </a:lnTo>
                                <a:lnTo>
                                  <a:pt x="974128" y="53670"/>
                                </a:lnTo>
                                <a:lnTo>
                                  <a:pt x="0" y="53670"/>
                                </a:lnTo>
                                <a:lnTo>
                                  <a:pt x="0" y="0"/>
                                </a:lnTo>
                              </a:path>
                            </a:pathLst>
                          </a:custGeom>
                          <a:ln w="12725" cap="flat">
                            <a:miter lim="127000"/>
                          </a:ln>
                        </wps:spPr>
                        <wps:style>
                          <a:lnRef idx="1">
                            <a:srgbClr val="D23E15"/>
                          </a:lnRef>
                          <a:fillRef idx="1">
                            <a:srgbClr val="D23E15"/>
                          </a:fillRef>
                          <a:effectRef idx="0">
                            <a:scrgbClr r="0" g="0" b="0"/>
                          </a:effectRef>
                          <a:fontRef idx="none"/>
                        </wps:style>
                        <wps:bodyPr/>
                      </wps:wsp>
                      <wps:wsp>
                        <wps:cNvPr id="319924" name="Shape 319924"/>
                        <wps:cNvSpPr/>
                        <wps:spPr>
                          <a:xfrm>
                            <a:off x="3051899" y="925273"/>
                            <a:ext cx="1044308" cy="53670"/>
                          </a:xfrm>
                          <a:custGeom>
                            <a:avLst/>
                            <a:gdLst/>
                            <a:ahLst/>
                            <a:cxnLst/>
                            <a:rect l="0" t="0" r="0" b="0"/>
                            <a:pathLst>
                              <a:path w="1044308" h="53670">
                                <a:moveTo>
                                  <a:pt x="0" y="0"/>
                                </a:moveTo>
                                <a:lnTo>
                                  <a:pt x="1044308" y="0"/>
                                </a:lnTo>
                                <a:lnTo>
                                  <a:pt x="1044308" y="53670"/>
                                </a:lnTo>
                                <a:lnTo>
                                  <a:pt x="0" y="53670"/>
                                </a:lnTo>
                                <a:lnTo>
                                  <a:pt x="0" y="0"/>
                                </a:lnTo>
                              </a:path>
                            </a:pathLst>
                          </a:custGeom>
                          <a:ln w="12725" cap="flat">
                            <a:miter lim="127000"/>
                          </a:ln>
                        </wps:spPr>
                        <wps:style>
                          <a:lnRef idx="1">
                            <a:srgbClr val="D23E15"/>
                          </a:lnRef>
                          <a:fillRef idx="1">
                            <a:srgbClr val="D23E15"/>
                          </a:fillRef>
                          <a:effectRef idx="0">
                            <a:scrgbClr r="0" g="0" b="0"/>
                          </a:effectRef>
                          <a:fontRef idx="none"/>
                        </wps:style>
                        <wps:bodyPr/>
                      </wps:wsp>
                      <wps:wsp>
                        <wps:cNvPr id="319925" name="Shape 319925"/>
                        <wps:cNvSpPr/>
                        <wps:spPr>
                          <a:xfrm>
                            <a:off x="3051899" y="1144360"/>
                            <a:ext cx="741121" cy="53670"/>
                          </a:xfrm>
                          <a:custGeom>
                            <a:avLst/>
                            <a:gdLst/>
                            <a:ahLst/>
                            <a:cxnLst/>
                            <a:rect l="0" t="0" r="0" b="0"/>
                            <a:pathLst>
                              <a:path w="741121" h="53670">
                                <a:moveTo>
                                  <a:pt x="0" y="0"/>
                                </a:moveTo>
                                <a:lnTo>
                                  <a:pt x="741121" y="0"/>
                                </a:lnTo>
                                <a:lnTo>
                                  <a:pt x="741121" y="53670"/>
                                </a:lnTo>
                                <a:lnTo>
                                  <a:pt x="0" y="53670"/>
                                </a:lnTo>
                                <a:lnTo>
                                  <a:pt x="0" y="0"/>
                                </a:lnTo>
                              </a:path>
                            </a:pathLst>
                          </a:custGeom>
                          <a:ln w="12725" cap="flat">
                            <a:miter lim="127000"/>
                          </a:ln>
                        </wps:spPr>
                        <wps:style>
                          <a:lnRef idx="1">
                            <a:srgbClr val="D23E15"/>
                          </a:lnRef>
                          <a:fillRef idx="1">
                            <a:srgbClr val="D23E15"/>
                          </a:fillRef>
                          <a:effectRef idx="0">
                            <a:scrgbClr r="0" g="0" b="0"/>
                          </a:effectRef>
                          <a:fontRef idx="none"/>
                        </wps:style>
                        <wps:bodyPr/>
                      </wps:wsp>
                      <wps:wsp>
                        <wps:cNvPr id="319926" name="Shape 319926"/>
                        <wps:cNvSpPr/>
                        <wps:spPr>
                          <a:xfrm>
                            <a:off x="3051899" y="1363461"/>
                            <a:ext cx="892708" cy="53658"/>
                          </a:xfrm>
                          <a:custGeom>
                            <a:avLst/>
                            <a:gdLst/>
                            <a:ahLst/>
                            <a:cxnLst/>
                            <a:rect l="0" t="0" r="0" b="0"/>
                            <a:pathLst>
                              <a:path w="892708" h="53658">
                                <a:moveTo>
                                  <a:pt x="0" y="0"/>
                                </a:moveTo>
                                <a:lnTo>
                                  <a:pt x="892708" y="0"/>
                                </a:lnTo>
                                <a:lnTo>
                                  <a:pt x="892708" y="53658"/>
                                </a:lnTo>
                                <a:lnTo>
                                  <a:pt x="0" y="53658"/>
                                </a:lnTo>
                                <a:lnTo>
                                  <a:pt x="0" y="0"/>
                                </a:lnTo>
                              </a:path>
                            </a:pathLst>
                          </a:custGeom>
                          <a:ln w="12725" cap="flat">
                            <a:miter lim="127000"/>
                          </a:ln>
                        </wps:spPr>
                        <wps:style>
                          <a:lnRef idx="1">
                            <a:srgbClr val="D23E15"/>
                          </a:lnRef>
                          <a:fillRef idx="1">
                            <a:srgbClr val="D23E15"/>
                          </a:fillRef>
                          <a:effectRef idx="0">
                            <a:scrgbClr r="0" g="0" b="0"/>
                          </a:effectRef>
                          <a:fontRef idx="none"/>
                        </wps:style>
                        <wps:bodyPr/>
                      </wps:wsp>
                      <wps:wsp>
                        <wps:cNvPr id="319927" name="Shape 319927"/>
                        <wps:cNvSpPr/>
                        <wps:spPr>
                          <a:xfrm>
                            <a:off x="3051899" y="1582536"/>
                            <a:ext cx="1114476" cy="53658"/>
                          </a:xfrm>
                          <a:custGeom>
                            <a:avLst/>
                            <a:gdLst/>
                            <a:ahLst/>
                            <a:cxnLst/>
                            <a:rect l="0" t="0" r="0" b="0"/>
                            <a:pathLst>
                              <a:path w="1114476" h="53658">
                                <a:moveTo>
                                  <a:pt x="0" y="0"/>
                                </a:moveTo>
                                <a:lnTo>
                                  <a:pt x="1114476" y="0"/>
                                </a:lnTo>
                                <a:lnTo>
                                  <a:pt x="1114476" y="53658"/>
                                </a:lnTo>
                                <a:lnTo>
                                  <a:pt x="0" y="53658"/>
                                </a:lnTo>
                                <a:lnTo>
                                  <a:pt x="0" y="0"/>
                                </a:lnTo>
                              </a:path>
                            </a:pathLst>
                          </a:custGeom>
                          <a:ln w="12725" cap="flat">
                            <a:miter lim="127000"/>
                          </a:ln>
                        </wps:spPr>
                        <wps:style>
                          <a:lnRef idx="1">
                            <a:srgbClr val="D23E15"/>
                          </a:lnRef>
                          <a:fillRef idx="1">
                            <a:srgbClr val="D23E15"/>
                          </a:fillRef>
                          <a:effectRef idx="0">
                            <a:scrgbClr r="0" g="0" b="0"/>
                          </a:effectRef>
                          <a:fontRef idx="none"/>
                        </wps:style>
                        <wps:bodyPr/>
                      </wps:wsp>
                      <wps:wsp>
                        <wps:cNvPr id="319928" name="Shape 319928"/>
                        <wps:cNvSpPr/>
                        <wps:spPr>
                          <a:xfrm>
                            <a:off x="3051899" y="410414"/>
                            <a:ext cx="393014" cy="53670"/>
                          </a:xfrm>
                          <a:custGeom>
                            <a:avLst/>
                            <a:gdLst/>
                            <a:ahLst/>
                            <a:cxnLst/>
                            <a:rect l="0" t="0" r="0" b="0"/>
                            <a:pathLst>
                              <a:path w="393014" h="53670">
                                <a:moveTo>
                                  <a:pt x="0" y="0"/>
                                </a:moveTo>
                                <a:lnTo>
                                  <a:pt x="393014" y="0"/>
                                </a:lnTo>
                                <a:lnTo>
                                  <a:pt x="393014" y="53670"/>
                                </a:lnTo>
                                <a:lnTo>
                                  <a:pt x="0" y="53670"/>
                                </a:lnTo>
                                <a:lnTo>
                                  <a:pt x="0" y="0"/>
                                </a:lnTo>
                              </a:path>
                            </a:pathLst>
                          </a:custGeom>
                          <a:ln w="12725" cap="flat">
                            <a:miter lim="127000"/>
                          </a:ln>
                        </wps:spPr>
                        <wps:style>
                          <a:lnRef idx="1">
                            <a:srgbClr val="175B7B"/>
                          </a:lnRef>
                          <a:fillRef idx="1">
                            <a:srgbClr val="175B7B"/>
                          </a:fillRef>
                          <a:effectRef idx="0">
                            <a:scrgbClr r="0" g="0" b="0"/>
                          </a:effectRef>
                          <a:fontRef idx="none"/>
                        </wps:style>
                        <wps:bodyPr/>
                      </wps:wsp>
                      <wps:wsp>
                        <wps:cNvPr id="319929" name="Shape 319929"/>
                        <wps:cNvSpPr/>
                        <wps:spPr>
                          <a:xfrm>
                            <a:off x="3051899" y="629502"/>
                            <a:ext cx="645681" cy="53670"/>
                          </a:xfrm>
                          <a:custGeom>
                            <a:avLst/>
                            <a:gdLst/>
                            <a:ahLst/>
                            <a:cxnLst/>
                            <a:rect l="0" t="0" r="0" b="0"/>
                            <a:pathLst>
                              <a:path w="645681" h="53670">
                                <a:moveTo>
                                  <a:pt x="0" y="0"/>
                                </a:moveTo>
                                <a:lnTo>
                                  <a:pt x="645681" y="0"/>
                                </a:lnTo>
                                <a:lnTo>
                                  <a:pt x="645681" y="53670"/>
                                </a:lnTo>
                                <a:lnTo>
                                  <a:pt x="0" y="53670"/>
                                </a:lnTo>
                                <a:lnTo>
                                  <a:pt x="0" y="0"/>
                                </a:lnTo>
                              </a:path>
                            </a:pathLst>
                          </a:custGeom>
                          <a:ln w="12725" cap="flat">
                            <a:miter lim="127000"/>
                          </a:ln>
                        </wps:spPr>
                        <wps:style>
                          <a:lnRef idx="1">
                            <a:srgbClr val="175B7B"/>
                          </a:lnRef>
                          <a:fillRef idx="1">
                            <a:srgbClr val="175B7B"/>
                          </a:fillRef>
                          <a:effectRef idx="0">
                            <a:scrgbClr r="0" g="0" b="0"/>
                          </a:effectRef>
                          <a:fontRef idx="none"/>
                        </wps:style>
                        <wps:bodyPr/>
                      </wps:wsp>
                      <wps:wsp>
                        <wps:cNvPr id="319930" name="Shape 319930"/>
                        <wps:cNvSpPr/>
                        <wps:spPr>
                          <a:xfrm>
                            <a:off x="3051899" y="848590"/>
                            <a:ext cx="662508" cy="53670"/>
                          </a:xfrm>
                          <a:custGeom>
                            <a:avLst/>
                            <a:gdLst/>
                            <a:ahLst/>
                            <a:cxnLst/>
                            <a:rect l="0" t="0" r="0" b="0"/>
                            <a:pathLst>
                              <a:path w="662508" h="53670">
                                <a:moveTo>
                                  <a:pt x="0" y="0"/>
                                </a:moveTo>
                                <a:lnTo>
                                  <a:pt x="662508" y="0"/>
                                </a:lnTo>
                                <a:lnTo>
                                  <a:pt x="662508" y="53670"/>
                                </a:lnTo>
                                <a:lnTo>
                                  <a:pt x="0" y="53670"/>
                                </a:lnTo>
                                <a:lnTo>
                                  <a:pt x="0" y="0"/>
                                </a:lnTo>
                              </a:path>
                            </a:pathLst>
                          </a:custGeom>
                          <a:ln w="12725" cap="flat">
                            <a:miter lim="127000"/>
                          </a:ln>
                        </wps:spPr>
                        <wps:style>
                          <a:lnRef idx="1">
                            <a:srgbClr val="175B7B"/>
                          </a:lnRef>
                          <a:fillRef idx="1">
                            <a:srgbClr val="175B7B"/>
                          </a:fillRef>
                          <a:effectRef idx="0">
                            <a:scrgbClr r="0" g="0" b="0"/>
                          </a:effectRef>
                          <a:fontRef idx="none"/>
                        </wps:style>
                        <wps:bodyPr/>
                      </wps:wsp>
                      <wps:wsp>
                        <wps:cNvPr id="319931" name="Shape 319931"/>
                        <wps:cNvSpPr/>
                        <wps:spPr>
                          <a:xfrm>
                            <a:off x="3051899" y="1067678"/>
                            <a:ext cx="449161" cy="53670"/>
                          </a:xfrm>
                          <a:custGeom>
                            <a:avLst/>
                            <a:gdLst/>
                            <a:ahLst/>
                            <a:cxnLst/>
                            <a:rect l="0" t="0" r="0" b="0"/>
                            <a:pathLst>
                              <a:path w="449161" h="53670">
                                <a:moveTo>
                                  <a:pt x="0" y="0"/>
                                </a:moveTo>
                                <a:lnTo>
                                  <a:pt x="449161" y="0"/>
                                </a:lnTo>
                                <a:lnTo>
                                  <a:pt x="449161" y="53670"/>
                                </a:lnTo>
                                <a:lnTo>
                                  <a:pt x="0" y="53670"/>
                                </a:lnTo>
                                <a:lnTo>
                                  <a:pt x="0" y="0"/>
                                </a:lnTo>
                              </a:path>
                            </a:pathLst>
                          </a:custGeom>
                          <a:ln w="12725" cap="flat">
                            <a:miter lim="127000"/>
                          </a:ln>
                        </wps:spPr>
                        <wps:style>
                          <a:lnRef idx="1">
                            <a:srgbClr val="175B7B"/>
                          </a:lnRef>
                          <a:fillRef idx="1">
                            <a:srgbClr val="175B7B"/>
                          </a:fillRef>
                          <a:effectRef idx="0">
                            <a:scrgbClr r="0" g="0" b="0"/>
                          </a:effectRef>
                          <a:fontRef idx="none"/>
                        </wps:style>
                        <wps:bodyPr/>
                      </wps:wsp>
                      <wps:wsp>
                        <wps:cNvPr id="319932" name="Shape 319932"/>
                        <wps:cNvSpPr/>
                        <wps:spPr>
                          <a:xfrm>
                            <a:off x="3051899" y="1286778"/>
                            <a:ext cx="519328" cy="53670"/>
                          </a:xfrm>
                          <a:custGeom>
                            <a:avLst/>
                            <a:gdLst/>
                            <a:ahLst/>
                            <a:cxnLst/>
                            <a:rect l="0" t="0" r="0" b="0"/>
                            <a:pathLst>
                              <a:path w="519328" h="53670">
                                <a:moveTo>
                                  <a:pt x="0" y="0"/>
                                </a:moveTo>
                                <a:lnTo>
                                  <a:pt x="519328" y="0"/>
                                </a:lnTo>
                                <a:lnTo>
                                  <a:pt x="519328" y="53670"/>
                                </a:lnTo>
                                <a:lnTo>
                                  <a:pt x="0" y="53670"/>
                                </a:lnTo>
                                <a:lnTo>
                                  <a:pt x="0" y="0"/>
                                </a:lnTo>
                              </a:path>
                            </a:pathLst>
                          </a:custGeom>
                          <a:ln w="12725" cap="flat">
                            <a:miter lim="127000"/>
                          </a:ln>
                        </wps:spPr>
                        <wps:style>
                          <a:lnRef idx="1">
                            <a:srgbClr val="175B7B"/>
                          </a:lnRef>
                          <a:fillRef idx="1">
                            <a:srgbClr val="175B7B"/>
                          </a:fillRef>
                          <a:effectRef idx="0">
                            <a:scrgbClr r="0" g="0" b="0"/>
                          </a:effectRef>
                          <a:fontRef idx="none"/>
                        </wps:style>
                        <wps:bodyPr/>
                      </wps:wsp>
                      <wps:wsp>
                        <wps:cNvPr id="319933" name="Shape 319933"/>
                        <wps:cNvSpPr/>
                        <wps:spPr>
                          <a:xfrm>
                            <a:off x="3051899" y="1505853"/>
                            <a:ext cx="842175" cy="53670"/>
                          </a:xfrm>
                          <a:custGeom>
                            <a:avLst/>
                            <a:gdLst/>
                            <a:ahLst/>
                            <a:cxnLst/>
                            <a:rect l="0" t="0" r="0" b="0"/>
                            <a:pathLst>
                              <a:path w="842175" h="53670">
                                <a:moveTo>
                                  <a:pt x="0" y="0"/>
                                </a:moveTo>
                                <a:lnTo>
                                  <a:pt x="842175" y="0"/>
                                </a:lnTo>
                                <a:lnTo>
                                  <a:pt x="842175" y="53670"/>
                                </a:lnTo>
                                <a:lnTo>
                                  <a:pt x="0" y="53670"/>
                                </a:lnTo>
                                <a:lnTo>
                                  <a:pt x="0" y="0"/>
                                </a:lnTo>
                              </a:path>
                            </a:pathLst>
                          </a:custGeom>
                          <a:ln w="12725" cap="flat">
                            <a:miter lim="127000"/>
                          </a:ln>
                        </wps:spPr>
                        <wps:style>
                          <a:lnRef idx="1">
                            <a:srgbClr val="175B7B"/>
                          </a:lnRef>
                          <a:fillRef idx="1">
                            <a:srgbClr val="175B7B"/>
                          </a:fillRef>
                          <a:effectRef idx="0">
                            <a:scrgbClr r="0" g="0" b="0"/>
                          </a:effectRef>
                          <a:fontRef idx="none"/>
                        </wps:style>
                        <wps:bodyPr/>
                      </wps:wsp>
                      <wps:wsp>
                        <wps:cNvPr id="23868" name="Rectangle 23868"/>
                        <wps:cNvSpPr/>
                        <wps:spPr>
                          <a:xfrm>
                            <a:off x="2354534" y="1523791"/>
                            <a:ext cx="904171" cy="12316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1"/>
                                  <w:w w:val="87"/>
                                  <w:sz w:val="13"/>
                                </w:rPr>
                                <w:t>Основно</w:t>
                              </w:r>
                              <w:r>
                                <w:rPr>
                                  <w:rFonts w:ascii="Calibri" w:eastAsia="Calibri" w:hAnsi="Calibri" w:cs="Calibri"/>
                                  <w:w w:val="87"/>
                                  <w:sz w:val="13"/>
                                </w:rPr>
                                <w:t xml:space="preserve"> </w:t>
                              </w:r>
                              <w:r>
                                <w:rPr>
                                  <w:rFonts w:ascii="Calibri" w:eastAsia="Calibri" w:hAnsi="Calibri" w:cs="Calibri"/>
                                  <w:spacing w:val="-1"/>
                                  <w:w w:val="87"/>
                                  <w:sz w:val="13"/>
                                </w:rPr>
                                <w:t>образование</w:t>
                              </w:r>
                            </w:p>
                          </w:txbxContent>
                        </wps:txbx>
                        <wps:bodyPr horzOverflow="overflow" vert="horz" lIns="0" tIns="0" rIns="0" bIns="0" rtlCol="0">
                          <a:noAutofit/>
                        </wps:bodyPr>
                      </wps:wsp>
                      <wps:wsp>
                        <wps:cNvPr id="23869" name="Rectangle 23869"/>
                        <wps:cNvSpPr/>
                        <wps:spPr>
                          <a:xfrm>
                            <a:off x="2389456" y="1304740"/>
                            <a:ext cx="857725" cy="12316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1"/>
                                  <w:w w:val="87"/>
                                  <w:sz w:val="13"/>
                                </w:rPr>
                                <w:t>Средно</w:t>
                              </w:r>
                              <w:r>
                                <w:rPr>
                                  <w:rFonts w:ascii="Calibri" w:eastAsia="Calibri" w:hAnsi="Calibri" w:cs="Calibri"/>
                                  <w:w w:val="87"/>
                                  <w:sz w:val="13"/>
                                </w:rPr>
                                <w:t xml:space="preserve"> </w:t>
                              </w:r>
                              <w:r>
                                <w:rPr>
                                  <w:rFonts w:ascii="Calibri" w:eastAsia="Calibri" w:hAnsi="Calibri" w:cs="Calibri"/>
                                  <w:spacing w:val="-1"/>
                                  <w:w w:val="87"/>
                                  <w:sz w:val="13"/>
                                </w:rPr>
                                <w:t>образование</w:t>
                              </w:r>
                            </w:p>
                          </w:txbxContent>
                        </wps:txbx>
                        <wps:bodyPr horzOverflow="overflow" vert="horz" lIns="0" tIns="0" rIns="0" bIns="0" rtlCol="0">
                          <a:noAutofit/>
                        </wps:bodyPr>
                      </wps:wsp>
                      <wps:wsp>
                        <wps:cNvPr id="23870" name="Rectangle 23870"/>
                        <wps:cNvSpPr/>
                        <wps:spPr>
                          <a:xfrm>
                            <a:off x="2419496" y="1085689"/>
                            <a:ext cx="817772" cy="12316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1"/>
                                  <w:w w:val="88"/>
                                  <w:sz w:val="13"/>
                                </w:rPr>
                                <w:t>Висше</w:t>
                              </w:r>
                              <w:r>
                                <w:rPr>
                                  <w:rFonts w:ascii="Calibri" w:eastAsia="Calibri" w:hAnsi="Calibri" w:cs="Calibri"/>
                                  <w:w w:val="88"/>
                                  <w:sz w:val="13"/>
                                </w:rPr>
                                <w:t xml:space="preserve"> </w:t>
                              </w:r>
                              <w:r>
                                <w:rPr>
                                  <w:rFonts w:ascii="Calibri" w:eastAsia="Calibri" w:hAnsi="Calibri" w:cs="Calibri"/>
                                  <w:spacing w:val="-1"/>
                                  <w:w w:val="88"/>
                                  <w:sz w:val="13"/>
                                </w:rPr>
                                <w:t>образование</w:t>
                              </w:r>
                            </w:p>
                          </w:txbxContent>
                        </wps:txbx>
                        <wps:bodyPr horzOverflow="overflow" vert="horz" lIns="0" tIns="0" rIns="0" bIns="0" rtlCol="0">
                          <a:noAutofit/>
                        </wps:bodyPr>
                      </wps:wsp>
                      <wps:wsp>
                        <wps:cNvPr id="23871" name="Rectangle 23871"/>
                        <wps:cNvSpPr/>
                        <wps:spPr>
                          <a:xfrm>
                            <a:off x="2295199" y="866638"/>
                            <a:ext cx="983087" cy="12316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1"/>
                                  <w:w w:val="88"/>
                                  <w:sz w:val="13"/>
                                </w:rPr>
                                <w:t>Първи</w:t>
                              </w:r>
                              <w:r>
                                <w:rPr>
                                  <w:rFonts w:ascii="Calibri" w:eastAsia="Calibri" w:hAnsi="Calibri" w:cs="Calibri"/>
                                  <w:w w:val="88"/>
                                  <w:sz w:val="13"/>
                                </w:rPr>
                                <w:t xml:space="preserve"> </w:t>
                              </w:r>
                              <w:r>
                                <w:rPr>
                                  <w:rFonts w:ascii="Calibri" w:eastAsia="Calibri" w:hAnsi="Calibri" w:cs="Calibri"/>
                                  <w:spacing w:val="-1"/>
                                  <w:w w:val="88"/>
                                  <w:sz w:val="13"/>
                                </w:rPr>
                                <w:t>доходен</w:t>
                              </w:r>
                              <w:r>
                                <w:rPr>
                                  <w:rFonts w:ascii="Calibri" w:eastAsia="Calibri" w:hAnsi="Calibri" w:cs="Calibri"/>
                                  <w:w w:val="88"/>
                                  <w:sz w:val="13"/>
                                </w:rPr>
                                <w:t xml:space="preserve"> </w:t>
                              </w:r>
                              <w:r>
                                <w:rPr>
                                  <w:rFonts w:ascii="Calibri" w:eastAsia="Calibri" w:hAnsi="Calibri" w:cs="Calibri"/>
                                  <w:spacing w:val="-1"/>
                                  <w:w w:val="88"/>
                                  <w:sz w:val="13"/>
                                </w:rPr>
                                <w:t>квинтил</w:t>
                              </w:r>
                            </w:p>
                          </w:txbxContent>
                        </wps:txbx>
                        <wps:bodyPr horzOverflow="overflow" vert="horz" lIns="0" tIns="0" rIns="0" bIns="0" rtlCol="0">
                          <a:noAutofit/>
                        </wps:bodyPr>
                      </wps:wsp>
                      <wps:wsp>
                        <wps:cNvPr id="23872" name="Rectangle 23872"/>
                        <wps:cNvSpPr/>
                        <wps:spPr>
                          <a:xfrm>
                            <a:off x="2316549" y="647587"/>
                            <a:ext cx="954690" cy="12316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1"/>
                                  <w:w w:val="87"/>
                                  <w:sz w:val="13"/>
                                </w:rPr>
                                <w:t>Трети</w:t>
                              </w:r>
                              <w:r>
                                <w:rPr>
                                  <w:rFonts w:ascii="Calibri" w:eastAsia="Calibri" w:hAnsi="Calibri" w:cs="Calibri"/>
                                  <w:w w:val="87"/>
                                  <w:sz w:val="13"/>
                                </w:rPr>
                                <w:t xml:space="preserve"> </w:t>
                              </w:r>
                              <w:r>
                                <w:rPr>
                                  <w:rFonts w:ascii="Calibri" w:eastAsia="Calibri" w:hAnsi="Calibri" w:cs="Calibri"/>
                                  <w:spacing w:val="-1"/>
                                  <w:w w:val="87"/>
                                  <w:sz w:val="13"/>
                                </w:rPr>
                                <w:t>доходен</w:t>
                              </w:r>
                              <w:r>
                                <w:rPr>
                                  <w:rFonts w:ascii="Calibri" w:eastAsia="Calibri" w:hAnsi="Calibri" w:cs="Calibri"/>
                                  <w:w w:val="87"/>
                                  <w:sz w:val="13"/>
                                </w:rPr>
                                <w:t xml:space="preserve"> </w:t>
                              </w:r>
                              <w:r>
                                <w:rPr>
                                  <w:rFonts w:ascii="Calibri" w:eastAsia="Calibri" w:hAnsi="Calibri" w:cs="Calibri"/>
                                  <w:spacing w:val="-1"/>
                                  <w:w w:val="87"/>
                                  <w:sz w:val="13"/>
                                </w:rPr>
                                <w:t>квинтил</w:t>
                              </w:r>
                            </w:p>
                          </w:txbxContent>
                        </wps:txbx>
                        <wps:bodyPr horzOverflow="overflow" vert="horz" lIns="0" tIns="0" rIns="0" bIns="0" rtlCol="0">
                          <a:noAutofit/>
                        </wps:bodyPr>
                      </wps:wsp>
                      <wps:wsp>
                        <wps:cNvPr id="23873" name="Rectangle 23873"/>
                        <wps:cNvSpPr/>
                        <wps:spPr>
                          <a:xfrm>
                            <a:off x="2343279" y="428536"/>
                            <a:ext cx="919140" cy="12316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1"/>
                                  <w:w w:val="87"/>
                                  <w:sz w:val="13"/>
                                </w:rPr>
                                <w:t>Пети</w:t>
                              </w:r>
                              <w:r>
                                <w:rPr>
                                  <w:rFonts w:ascii="Calibri" w:eastAsia="Calibri" w:hAnsi="Calibri" w:cs="Calibri"/>
                                  <w:w w:val="87"/>
                                  <w:sz w:val="13"/>
                                </w:rPr>
                                <w:t xml:space="preserve"> </w:t>
                              </w:r>
                              <w:r>
                                <w:rPr>
                                  <w:rFonts w:ascii="Calibri" w:eastAsia="Calibri" w:hAnsi="Calibri" w:cs="Calibri"/>
                                  <w:spacing w:val="-1"/>
                                  <w:w w:val="87"/>
                                  <w:sz w:val="13"/>
                                </w:rPr>
                                <w:t>доходен</w:t>
                              </w:r>
                              <w:r>
                                <w:rPr>
                                  <w:rFonts w:ascii="Calibri" w:eastAsia="Calibri" w:hAnsi="Calibri" w:cs="Calibri"/>
                                  <w:w w:val="87"/>
                                  <w:sz w:val="13"/>
                                </w:rPr>
                                <w:t xml:space="preserve"> </w:t>
                              </w:r>
                              <w:r>
                                <w:rPr>
                                  <w:rFonts w:ascii="Calibri" w:eastAsia="Calibri" w:hAnsi="Calibri" w:cs="Calibri"/>
                                  <w:spacing w:val="-1"/>
                                  <w:w w:val="87"/>
                                  <w:sz w:val="13"/>
                                </w:rPr>
                                <w:t>квинтил</w:t>
                              </w:r>
                            </w:p>
                          </w:txbxContent>
                        </wps:txbx>
                        <wps:bodyPr horzOverflow="overflow" vert="horz" lIns="0" tIns="0" rIns="0" bIns="0" rtlCol="0">
                          <a:noAutofit/>
                        </wps:bodyPr>
                      </wps:wsp>
                      <wps:wsp>
                        <wps:cNvPr id="36913" name="Rectangle 36913"/>
                        <wps:cNvSpPr/>
                        <wps:spPr>
                          <a:xfrm>
                            <a:off x="1112139" y="256266"/>
                            <a:ext cx="45109" cy="1222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2"/>
                                </w:rPr>
                                <w:t>5</w:t>
                              </w:r>
                            </w:p>
                          </w:txbxContent>
                        </wps:txbx>
                        <wps:bodyPr horzOverflow="overflow" vert="horz" lIns="0" tIns="0" rIns="0" bIns="0" rtlCol="0">
                          <a:noAutofit/>
                        </wps:bodyPr>
                      </wps:wsp>
                      <wps:wsp>
                        <wps:cNvPr id="36912" name="Rectangle 36912"/>
                        <wps:cNvSpPr/>
                        <wps:spPr>
                          <a:xfrm>
                            <a:off x="887554" y="256266"/>
                            <a:ext cx="45109" cy="1222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2"/>
                                </w:rPr>
                                <w:t>0</w:t>
                              </w:r>
                            </w:p>
                          </w:txbxContent>
                        </wps:txbx>
                        <wps:bodyPr horzOverflow="overflow" vert="horz" lIns="0" tIns="0" rIns="0" bIns="0" rtlCol="0">
                          <a:noAutofit/>
                        </wps:bodyPr>
                      </wps:wsp>
                      <wps:wsp>
                        <wps:cNvPr id="36914" name="Rectangle 36914"/>
                        <wps:cNvSpPr/>
                        <wps:spPr>
                          <a:xfrm>
                            <a:off x="1319764" y="256266"/>
                            <a:ext cx="90219" cy="1222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2"/>
                                </w:rPr>
                                <w:t>10</w:t>
                              </w:r>
                            </w:p>
                          </w:txbxContent>
                        </wps:txbx>
                        <wps:bodyPr horzOverflow="overflow" vert="horz" lIns="0" tIns="0" rIns="0" bIns="0" rtlCol="0">
                          <a:noAutofit/>
                        </wps:bodyPr>
                      </wps:wsp>
                      <wps:wsp>
                        <wps:cNvPr id="23875" name="Rectangle 23875"/>
                        <wps:cNvSpPr/>
                        <wps:spPr>
                          <a:xfrm>
                            <a:off x="1544349" y="256266"/>
                            <a:ext cx="90219" cy="1222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2"/>
                                </w:rPr>
                                <w:t>15</w:t>
                              </w:r>
                            </w:p>
                          </w:txbxContent>
                        </wps:txbx>
                        <wps:bodyPr horzOverflow="overflow" vert="horz" lIns="0" tIns="0" rIns="0" bIns="0" rtlCol="0">
                          <a:noAutofit/>
                        </wps:bodyPr>
                      </wps:wsp>
                      <wps:wsp>
                        <wps:cNvPr id="23876" name="Rectangle 23876"/>
                        <wps:cNvSpPr/>
                        <wps:spPr>
                          <a:xfrm>
                            <a:off x="1768933" y="256266"/>
                            <a:ext cx="90219" cy="1222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2"/>
                                </w:rPr>
                                <w:t>20</w:t>
                              </w:r>
                            </w:p>
                          </w:txbxContent>
                        </wps:txbx>
                        <wps:bodyPr horzOverflow="overflow" vert="horz" lIns="0" tIns="0" rIns="0" bIns="0" rtlCol="0">
                          <a:noAutofit/>
                        </wps:bodyPr>
                      </wps:wsp>
                      <wps:wsp>
                        <wps:cNvPr id="23877" name="Rectangle 23877"/>
                        <wps:cNvSpPr/>
                        <wps:spPr>
                          <a:xfrm>
                            <a:off x="1993518" y="256266"/>
                            <a:ext cx="90219" cy="122222"/>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2"/>
                                </w:rPr>
                                <w:t>25</w:t>
                              </w:r>
                            </w:p>
                          </w:txbxContent>
                        </wps:txbx>
                        <wps:bodyPr horzOverflow="overflow" vert="horz" lIns="0" tIns="0" rIns="0" bIns="0" rtlCol="0">
                          <a:noAutofit/>
                        </wps:bodyPr>
                      </wps:wsp>
                      <wps:wsp>
                        <wps:cNvPr id="23878" name="Shape 23878"/>
                        <wps:cNvSpPr/>
                        <wps:spPr>
                          <a:xfrm>
                            <a:off x="904507" y="366052"/>
                            <a:ext cx="1122909" cy="0"/>
                          </a:xfrm>
                          <a:custGeom>
                            <a:avLst/>
                            <a:gdLst/>
                            <a:ahLst/>
                            <a:cxnLst/>
                            <a:rect l="0" t="0" r="0" b="0"/>
                            <a:pathLst>
                              <a:path w="1122909">
                                <a:moveTo>
                                  <a:pt x="0" y="0"/>
                                </a:moveTo>
                                <a:lnTo>
                                  <a:pt x="1122909" y="0"/>
                                </a:lnTo>
                              </a:path>
                            </a:pathLst>
                          </a:custGeom>
                          <a:ln w="6363" cap="flat">
                            <a:miter lim="127000"/>
                          </a:ln>
                        </wps:spPr>
                        <wps:style>
                          <a:lnRef idx="1">
                            <a:srgbClr val="E3E3E3"/>
                          </a:lnRef>
                          <a:fillRef idx="0">
                            <a:srgbClr val="000000">
                              <a:alpha val="0"/>
                            </a:srgbClr>
                          </a:fillRef>
                          <a:effectRef idx="0">
                            <a:scrgbClr r="0" g="0" b="0"/>
                          </a:effectRef>
                          <a:fontRef idx="none"/>
                        </wps:style>
                        <wps:bodyPr/>
                      </wps:wsp>
                      <wps:wsp>
                        <wps:cNvPr id="23879" name="Shape 23879"/>
                        <wps:cNvSpPr/>
                        <wps:spPr>
                          <a:xfrm>
                            <a:off x="904507" y="366052"/>
                            <a:ext cx="0" cy="1314526"/>
                          </a:xfrm>
                          <a:custGeom>
                            <a:avLst/>
                            <a:gdLst/>
                            <a:ahLst/>
                            <a:cxnLst/>
                            <a:rect l="0" t="0" r="0" b="0"/>
                            <a:pathLst>
                              <a:path h="1314526">
                                <a:moveTo>
                                  <a:pt x="0" y="1314526"/>
                                </a:moveTo>
                                <a:lnTo>
                                  <a:pt x="0" y="0"/>
                                </a:lnTo>
                              </a:path>
                            </a:pathLst>
                          </a:custGeom>
                          <a:ln w="6363" cap="flat">
                            <a:miter lim="127000"/>
                          </a:ln>
                        </wps:spPr>
                        <wps:style>
                          <a:lnRef idx="1">
                            <a:srgbClr val="E3E3E3"/>
                          </a:lnRef>
                          <a:fillRef idx="0">
                            <a:srgbClr val="000000">
                              <a:alpha val="0"/>
                            </a:srgbClr>
                          </a:fillRef>
                          <a:effectRef idx="0">
                            <a:scrgbClr r="0" g="0" b="0"/>
                          </a:effectRef>
                          <a:fontRef idx="none"/>
                        </wps:style>
                        <wps:bodyPr/>
                      </wps:wsp>
                      <wps:wsp>
                        <wps:cNvPr id="23880" name="Shape 23880"/>
                        <wps:cNvSpPr/>
                        <wps:spPr>
                          <a:xfrm>
                            <a:off x="1129082" y="366052"/>
                            <a:ext cx="0" cy="1314526"/>
                          </a:xfrm>
                          <a:custGeom>
                            <a:avLst/>
                            <a:gdLst/>
                            <a:ahLst/>
                            <a:cxnLst/>
                            <a:rect l="0" t="0" r="0" b="0"/>
                            <a:pathLst>
                              <a:path h="1314526">
                                <a:moveTo>
                                  <a:pt x="0" y="1314526"/>
                                </a:moveTo>
                                <a:lnTo>
                                  <a:pt x="0" y="0"/>
                                </a:lnTo>
                              </a:path>
                            </a:pathLst>
                          </a:custGeom>
                          <a:ln w="6363" cap="flat">
                            <a:miter lim="127000"/>
                          </a:ln>
                        </wps:spPr>
                        <wps:style>
                          <a:lnRef idx="1">
                            <a:srgbClr val="E3E3E3"/>
                          </a:lnRef>
                          <a:fillRef idx="0">
                            <a:srgbClr val="000000">
                              <a:alpha val="0"/>
                            </a:srgbClr>
                          </a:fillRef>
                          <a:effectRef idx="0">
                            <a:scrgbClr r="0" g="0" b="0"/>
                          </a:effectRef>
                          <a:fontRef idx="none"/>
                        </wps:style>
                        <wps:bodyPr/>
                      </wps:wsp>
                      <wps:wsp>
                        <wps:cNvPr id="23881" name="Shape 23881"/>
                        <wps:cNvSpPr/>
                        <wps:spPr>
                          <a:xfrm>
                            <a:off x="1353668" y="366052"/>
                            <a:ext cx="0" cy="1314526"/>
                          </a:xfrm>
                          <a:custGeom>
                            <a:avLst/>
                            <a:gdLst/>
                            <a:ahLst/>
                            <a:cxnLst/>
                            <a:rect l="0" t="0" r="0" b="0"/>
                            <a:pathLst>
                              <a:path h="1314526">
                                <a:moveTo>
                                  <a:pt x="0" y="1314526"/>
                                </a:moveTo>
                                <a:lnTo>
                                  <a:pt x="0" y="0"/>
                                </a:lnTo>
                              </a:path>
                            </a:pathLst>
                          </a:custGeom>
                          <a:ln w="6363" cap="flat">
                            <a:miter lim="127000"/>
                          </a:ln>
                        </wps:spPr>
                        <wps:style>
                          <a:lnRef idx="1">
                            <a:srgbClr val="E3E3E3"/>
                          </a:lnRef>
                          <a:fillRef idx="0">
                            <a:srgbClr val="000000">
                              <a:alpha val="0"/>
                            </a:srgbClr>
                          </a:fillRef>
                          <a:effectRef idx="0">
                            <a:scrgbClr r="0" g="0" b="0"/>
                          </a:effectRef>
                          <a:fontRef idx="none"/>
                        </wps:style>
                        <wps:bodyPr/>
                      </wps:wsp>
                      <wps:wsp>
                        <wps:cNvPr id="23882" name="Shape 23882"/>
                        <wps:cNvSpPr/>
                        <wps:spPr>
                          <a:xfrm>
                            <a:off x="1578268" y="366052"/>
                            <a:ext cx="0" cy="1314526"/>
                          </a:xfrm>
                          <a:custGeom>
                            <a:avLst/>
                            <a:gdLst/>
                            <a:ahLst/>
                            <a:cxnLst/>
                            <a:rect l="0" t="0" r="0" b="0"/>
                            <a:pathLst>
                              <a:path h="1314526">
                                <a:moveTo>
                                  <a:pt x="0" y="1314526"/>
                                </a:moveTo>
                                <a:lnTo>
                                  <a:pt x="0" y="0"/>
                                </a:lnTo>
                              </a:path>
                            </a:pathLst>
                          </a:custGeom>
                          <a:ln w="6363" cap="flat">
                            <a:miter lim="127000"/>
                          </a:ln>
                        </wps:spPr>
                        <wps:style>
                          <a:lnRef idx="1">
                            <a:srgbClr val="E3E3E3"/>
                          </a:lnRef>
                          <a:fillRef idx="0">
                            <a:srgbClr val="000000">
                              <a:alpha val="0"/>
                            </a:srgbClr>
                          </a:fillRef>
                          <a:effectRef idx="0">
                            <a:scrgbClr r="0" g="0" b="0"/>
                          </a:effectRef>
                          <a:fontRef idx="none"/>
                        </wps:style>
                        <wps:bodyPr/>
                      </wps:wsp>
                      <wps:wsp>
                        <wps:cNvPr id="23883" name="Shape 23883"/>
                        <wps:cNvSpPr/>
                        <wps:spPr>
                          <a:xfrm>
                            <a:off x="1802855" y="366052"/>
                            <a:ext cx="0" cy="1314526"/>
                          </a:xfrm>
                          <a:custGeom>
                            <a:avLst/>
                            <a:gdLst/>
                            <a:ahLst/>
                            <a:cxnLst/>
                            <a:rect l="0" t="0" r="0" b="0"/>
                            <a:pathLst>
                              <a:path h="1314526">
                                <a:moveTo>
                                  <a:pt x="0" y="1314526"/>
                                </a:moveTo>
                                <a:lnTo>
                                  <a:pt x="0" y="0"/>
                                </a:lnTo>
                              </a:path>
                            </a:pathLst>
                          </a:custGeom>
                          <a:ln w="6363" cap="flat">
                            <a:miter lim="127000"/>
                          </a:ln>
                        </wps:spPr>
                        <wps:style>
                          <a:lnRef idx="1">
                            <a:srgbClr val="E3E3E3"/>
                          </a:lnRef>
                          <a:fillRef idx="0">
                            <a:srgbClr val="000000">
                              <a:alpha val="0"/>
                            </a:srgbClr>
                          </a:fillRef>
                          <a:effectRef idx="0">
                            <a:scrgbClr r="0" g="0" b="0"/>
                          </a:effectRef>
                          <a:fontRef idx="none"/>
                        </wps:style>
                        <wps:bodyPr/>
                      </wps:wsp>
                      <wps:wsp>
                        <wps:cNvPr id="23884" name="Shape 23884"/>
                        <wps:cNvSpPr/>
                        <wps:spPr>
                          <a:xfrm>
                            <a:off x="2027416" y="366052"/>
                            <a:ext cx="0" cy="1314526"/>
                          </a:xfrm>
                          <a:custGeom>
                            <a:avLst/>
                            <a:gdLst/>
                            <a:ahLst/>
                            <a:cxnLst/>
                            <a:rect l="0" t="0" r="0" b="0"/>
                            <a:pathLst>
                              <a:path h="1314526">
                                <a:moveTo>
                                  <a:pt x="0" y="1314526"/>
                                </a:moveTo>
                                <a:lnTo>
                                  <a:pt x="0" y="0"/>
                                </a:lnTo>
                              </a:path>
                            </a:pathLst>
                          </a:custGeom>
                          <a:ln w="6363" cap="flat">
                            <a:miter lim="127000"/>
                          </a:ln>
                        </wps:spPr>
                        <wps:style>
                          <a:lnRef idx="1">
                            <a:srgbClr val="E3E3E3"/>
                          </a:lnRef>
                          <a:fillRef idx="0">
                            <a:srgbClr val="000000">
                              <a:alpha val="0"/>
                            </a:srgbClr>
                          </a:fillRef>
                          <a:effectRef idx="0">
                            <a:scrgbClr r="0" g="0" b="0"/>
                          </a:effectRef>
                          <a:fontRef idx="none"/>
                        </wps:style>
                        <wps:bodyPr/>
                      </wps:wsp>
                      <wps:wsp>
                        <wps:cNvPr id="23885" name="Shape 23885"/>
                        <wps:cNvSpPr/>
                        <wps:spPr>
                          <a:xfrm>
                            <a:off x="904507" y="366052"/>
                            <a:ext cx="0" cy="1314526"/>
                          </a:xfrm>
                          <a:custGeom>
                            <a:avLst/>
                            <a:gdLst/>
                            <a:ahLst/>
                            <a:cxnLst/>
                            <a:rect l="0" t="0" r="0" b="0"/>
                            <a:pathLst>
                              <a:path h="1314526">
                                <a:moveTo>
                                  <a:pt x="0" y="1314526"/>
                                </a:moveTo>
                                <a:lnTo>
                                  <a:pt x="0" y="0"/>
                                </a:lnTo>
                              </a:path>
                            </a:pathLst>
                          </a:custGeom>
                          <a:ln w="6363" cap="flat">
                            <a:miter lim="127000"/>
                          </a:ln>
                        </wps:spPr>
                        <wps:style>
                          <a:lnRef idx="1">
                            <a:srgbClr val="E3E3E3"/>
                          </a:lnRef>
                          <a:fillRef idx="0">
                            <a:srgbClr val="000000">
                              <a:alpha val="0"/>
                            </a:srgbClr>
                          </a:fillRef>
                          <a:effectRef idx="0">
                            <a:scrgbClr r="0" g="0" b="0"/>
                          </a:effectRef>
                          <a:fontRef idx="none"/>
                        </wps:style>
                        <wps:bodyPr/>
                      </wps:wsp>
                      <wps:wsp>
                        <wps:cNvPr id="319972" name="Shape 319972"/>
                        <wps:cNvSpPr/>
                        <wps:spPr>
                          <a:xfrm>
                            <a:off x="904506" y="487097"/>
                            <a:ext cx="188658" cy="53670"/>
                          </a:xfrm>
                          <a:custGeom>
                            <a:avLst/>
                            <a:gdLst/>
                            <a:ahLst/>
                            <a:cxnLst/>
                            <a:rect l="0" t="0" r="0" b="0"/>
                            <a:pathLst>
                              <a:path w="188658" h="53670">
                                <a:moveTo>
                                  <a:pt x="0" y="0"/>
                                </a:moveTo>
                                <a:lnTo>
                                  <a:pt x="188658" y="0"/>
                                </a:lnTo>
                                <a:lnTo>
                                  <a:pt x="188658" y="53670"/>
                                </a:lnTo>
                                <a:lnTo>
                                  <a:pt x="0" y="53670"/>
                                </a:lnTo>
                                <a:lnTo>
                                  <a:pt x="0" y="0"/>
                                </a:lnTo>
                              </a:path>
                            </a:pathLst>
                          </a:custGeom>
                          <a:ln w="12725" cap="flat">
                            <a:miter lim="127000"/>
                          </a:ln>
                        </wps:spPr>
                        <wps:style>
                          <a:lnRef idx="1">
                            <a:srgbClr val="D23E15"/>
                          </a:lnRef>
                          <a:fillRef idx="1">
                            <a:srgbClr val="D23E15"/>
                          </a:fillRef>
                          <a:effectRef idx="0">
                            <a:scrgbClr r="0" g="0" b="0"/>
                          </a:effectRef>
                          <a:fontRef idx="none"/>
                        </wps:style>
                        <wps:bodyPr/>
                      </wps:wsp>
                      <wps:wsp>
                        <wps:cNvPr id="319973" name="Shape 319973"/>
                        <wps:cNvSpPr/>
                        <wps:spPr>
                          <a:xfrm>
                            <a:off x="904506" y="706185"/>
                            <a:ext cx="413233" cy="53670"/>
                          </a:xfrm>
                          <a:custGeom>
                            <a:avLst/>
                            <a:gdLst/>
                            <a:ahLst/>
                            <a:cxnLst/>
                            <a:rect l="0" t="0" r="0" b="0"/>
                            <a:pathLst>
                              <a:path w="413233" h="53670">
                                <a:moveTo>
                                  <a:pt x="0" y="0"/>
                                </a:moveTo>
                                <a:lnTo>
                                  <a:pt x="413233" y="0"/>
                                </a:lnTo>
                                <a:lnTo>
                                  <a:pt x="413233" y="53670"/>
                                </a:lnTo>
                                <a:lnTo>
                                  <a:pt x="0" y="53670"/>
                                </a:lnTo>
                                <a:lnTo>
                                  <a:pt x="0" y="0"/>
                                </a:lnTo>
                              </a:path>
                            </a:pathLst>
                          </a:custGeom>
                          <a:ln w="12725" cap="flat">
                            <a:miter lim="127000"/>
                          </a:ln>
                        </wps:spPr>
                        <wps:style>
                          <a:lnRef idx="1">
                            <a:srgbClr val="D23E15"/>
                          </a:lnRef>
                          <a:fillRef idx="1">
                            <a:srgbClr val="D23E15"/>
                          </a:fillRef>
                          <a:effectRef idx="0">
                            <a:scrgbClr r="0" g="0" b="0"/>
                          </a:effectRef>
                          <a:fontRef idx="none"/>
                        </wps:style>
                        <wps:bodyPr/>
                      </wps:wsp>
                      <wps:wsp>
                        <wps:cNvPr id="319974" name="Shape 319974"/>
                        <wps:cNvSpPr/>
                        <wps:spPr>
                          <a:xfrm>
                            <a:off x="904506" y="925273"/>
                            <a:ext cx="592900" cy="53670"/>
                          </a:xfrm>
                          <a:custGeom>
                            <a:avLst/>
                            <a:gdLst/>
                            <a:ahLst/>
                            <a:cxnLst/>
                            <a:rect l="0" t="0" r="0" b="0"/>
                            <a:pathLst>
                              <a:path w="592900" h="53670">
                                <a:moveTo>
                                  <a:pt x="0" y="0"/>
                                </a:moveTo>
                                <a:lnTo>
                                  <a:pt x="592900" y="0"/>
                                </a:lnTo>
                                <a:lnTo>
                                  <a:pt x="592900" y="53670"/>
                                </a:lnTo>
                                <a:lnTo>
                                  <a:pt x="0" y="53670"/>
                                </a:lnTo>
                                <a:lnTo>
                                  <a:pt x="0" y="0"/>
                                </a:lnTo>
                              </a:path>
                            </a:pathLst>
                          </a:custGeom>
                          <a:ln w="12725" cap="flat">
                            <a:miter lim="127000"/>
                          </a:ln>
                        </wps:spPr>
                        <wps:style>
                          <a:lnRef idx="1">
                            <a:srgbClr val="D23E15"/>
                          </a:lnRef>
                          <a:fillRef idx="1">
                            <a:srgbClr val="D23E15"/>
                          </a:fillRef>
                          <a:effectRef idx="0">
                            <a:scrgbClr r="0" g="0" b="0"/>
                          </a:effectRef>
                          <a:fontRef idx="none"/>
                        </wps:style>
                        <wps:bodyPr/>
                      </wps:wsp>
                      <wps:wsp>
                        <wps:cNvPr id="319975" name="Shape 319975"/>
                        <wps:cNvSpPr/>
                        <wps:spPr>
                          <a:xfrm>
                            <a:off x="904506" y="1144360"/>
                            <a:ext cx="175171" cy="53670"/>
                          </a:xfrm>
                          <a:custGeom>
                            <a:avLst/>
                            <a:gdLst/>
                            <a:ahLst/>
                            <a:cxnLst/>
                            <a:rect l="0" t="0" r="0" b="0"/>
                            <a:pathLst>
                              <a:path w="175171" h="53670">
                                <a:moveTo>
                                  <a:pt x="0" y="0"/>
                                </a:moveTo>
                                <a:lnTo>
                                  <a:pt x="175171" y="0"/>
                                </a:lnTo>
                                <a:lnTo>
                                  <a:pt x="175171" y="53670"/>
                                </a:lnTo>
                                <a:lnTo>
                                  <a:pt x="0" y="53670"/>
                                </a:lnTo>
                                <a:lnTo>
                                  <a:pt x="0" y="0"/>
                                </a:lnTo>
                              </a:path>
                            </a:pathLst>
                          </a:custGeom>
                          <a:ln w="12725" cap="flat">
                            <a:miter lim="127000"/>
                          </a:ln>
                        </wps:spPr>
                        <wps:style>
                          <a:lnRef idx="1">
                            <a:srgbClr val="D23E15"/>
                          </a:lnRef>
                          <a:fillRef idx="1">
                            <a:srgbClr val="D23E15"/>
                          </a:fillRef>
                          <a:effectRef idx="0">
                            <a:scrgbClr r="0" g="0" b="0"/>
                          </a:effectRef>
                          <a:fontRef idx="none"/>
                        </wps:style>
                        <wps:bodyPr/>
                      </wps:wsp>
                      <wps:wsp>
                        <wps:cNvPr id="319976" name="Shape 319976"/>
                        <wps:cNvSpPr/>
                        <wps:spPr>
                          <a:xfrm>
                            <a:off x="904506" y="1363461"/>
                            <a:ext cx="341363" cy="53658"/>
                          </a:xfrm>
                          <a:custGeom>
                            <a:avLst/>
                            <a:gdLst/>
                            <a:ahLst/>
                            <a:cxnLst/>
                            <a:rect l="0" t="0" r="0" b="0"/>
                            <a:pathLst>
                              <a:path w="341363" h="53658">
                                <a:moveTo>
                                  <a:pt x="0" y="0"/>
                                </a:moveTo>
                                <a:lnTo>
                                  <a:pt x="341363" y="0"/>
                                </a:lnTo>
                                <a:lnTo>
                                  <a:pt x="341363" y="53658"/>
                                </a:lnTo>
                                <a:lnTo>
                                  <a:pt x="0" y="53658"/>
                                </a:lnTo>
                                <a:lnTo>
                                  <a:pt x="0" y="0"/>
                                </a:lnTo>
                              </a:path>
                            </a:pathLst>
                          </a:custGeom>
                          <a:ln w="12725" cap="flat">
                            <a:miter lim="127000"/>
                          </a:ln>
                        </wps:spPr>
                        <wps:style>
                          <a:lnRef idx="1">
                            <a:srgbClr val="D23E15"/>
                          </a:lnRef>
                          <a:fillRef idx="1">
                            <a:srgbClr val="D23E15"/>
                          </a:fillRef>
                          <a:effectRef idx="0">
                            <a:scrgbClr r="0" g="0" b="0"/>
                          </a:effectRef>
                          <a:fontRef idx="none"/>
                        </wps:style>
                        <wps:bodyPr/>
                      </wps:wsp>
                      <wps:wsp>
                        <wps:cNvPr id="319977" name="Shape 319977"/>
                        <wps:cNvSpPr/>
                        <wps:spPr>
                          <a:xfrm>
                            <a:off x="904506" y="1582536"/>
                            <a:ext cx="642315" cy="53658"/>
                          </a:xfrm>
                          <a:custGeom>
                            <a:avLst/>
                            <a:gdLst/>
                            <a:ahLst/>
                            <a:cxnLst/>
                            <a:rect l="0" t="0" r="0" b="0"/>
                            <a:pathLst>
                              <a:path w="642315" h="53658">
                                <a:moveTo>
                                  <a:pt x="0" y="0"/>
                                </a:moveTo>
                                <a:lnTo>
                                  <a:pt x="642315" y="0"/>
                                </a:lnTo>
                                <a:lnTo>
                                  <a:pt x="642315" y="53658"/>
                                </a:lnTo>
                                <a:lnTo>
                                  <a:pt x="0" y="53658"/>
                                </a:lnTo>
                                <a:lnTo>
                                  <a:pt x="0" y="0"/>
                                </a:lnTo>
                              </a:path>
                            </a:pathLst>
                          </a:custGeom>
                          <a:ln w="12725" cap="flat">
                            <a:miter lim="127000"/>
                          </a:ln>
                        </wps:spPr>
                        <wps:style>
                          <a:lnRef idx="1">
                            <a:srgbClr val="D23E15"/>
                          </a:lnRef>
                          <a:fillRef idx="1">
                            <a:srgbClr val="D23E15"/>
                          </a:fillRef>
                          <a:effectRef idx="0">
                            <a:scrgbClr r="0" g="0" b="0"/>
                          </a:effectRef>
                          <a:fontRef idx="none"/>
                        </wps:style>
                        <wps:bodyPr/>
                      </wps:wsp>
                      <wps:wsp>
                        <wps:cNvPr id="319978" name="Shape 319978"/>
                        <wps:cNvSpPr/>
                        <wps:spPr>
                          <a:xfrm>
                            <a:off x="904506" y="410414"/>
                            <a:ext cx="170688" cy="53670"/>
                          </a:xfrm>
                          <a:custGeom>
                            <a:avLst/>
                            <a:gdLst/>
                            <a:ahLst/>
                            <a:cxnLst/>
                            <a:rect l="0" t="0" r="0" b="0"/>
                            <a:pathLst>
                              <a:path w="170688" h="53670">
                                <a:moveTo>
                                  <a:pt x="0" y="0"/>
                                </a:moveTo>
                                <a:lnTo>
                                  <a:pt x="170688" y="0"/>
                                </a:lnTo>
                                <a:lnTo>
                                  <a:pt x="170688" y="53670"/>
                                </a:lnTo>
                                <a:lnTo>
                                  <a:pt x="0" y="53670"/>
                                </a:lnTo>
                                <a:lnTo>
                                  <a:pt x="0" y="0"/>
                                </a:lnTo>
                              </a:path>
                            </a:pathLst>
                          </a:custGeom>
                          <a:ln w="12725" cap="flat">
                            <a:miter lim="127000"/>
                          </a:ln>
                        </wps:spPr>
                        <wps:style>
                          <a:lnRef idx="1">
                            <a:srgbClr val="175B7B"/>
                          </a:lnRef>
                          <a:fillRef idx="1">
                            <a:srgbClr val="175B7B"/>
                          </a:fillRef>
                          <a:effectRef idx="0">
                            <a:scrgbClr r="0" g="0" b="0"/>
                          </a:effectRef>
                          <a:fontRef idx="none"/>
                        </wps:style>
                        <wps:bodyPr/>
                      </wps:wsp>
                      <wps:wsp>
                        <wps:cNvPr id="319979" name="Shape 319979"/>
                        <wps:cNvSpPr/>
                        <wps:spPr>
                          <a:xfrm>
                            <a:off x="904506" y="629502"/>
                            <a:ext cx="485102" cy="53670"/>
                          </a:xfrm>
                          <a:custGeom>
                            <a:avLst/>
                            <a:gdLst/>
                            <a:ahLst/>
                            <a:cxnLst/>
                            <a:rect l="0" t="0" r="0" b="0"/>
                            <a:pathLst>
                              <a:path w="485102" h="53670">
                                <a:moveTo>
                                  <a:pt x="0" y="0"/>
                                </a:moveTo>
                                <a:lnTo>
                                  <a:pt x="485102" y="0"/>
                                </a:lnTo>
                                <a:lnTo>
                                  <a:pt x="485102" y="53670"/>
                                </a:lnTo>
                                <a:lnTo>
                                  <a:pt x="0" y="53670"/>
                                </a:lnTo>
                                <a:lnTo>
                                  <a:pt x="0" y="0"/>
                                </a:lnTo>
                              </a:path>
                            </a:pathLst>
                          </a:custGeom>
                          <a:ln w="12725" cap="flat">
                            <a:miter lim="127000"/>
                          </a:ln>
                        </wps:spPr>
                        <wps:style>
                          <a:lnRef idx="1">
                            <a:srgbClr val="175B7B"/>
                          </a:lnRef>
                          <a:fillRef idx="1">
                            <a:srgbClr val="175B7B"/>
                          </a:fillRef>
                          <a:effectRef idx="0">
                            <a:scrgbClr r="0" g="0" b="0"/>
                          </a:effectRef>
                          <a:fontRef idx="none"/>
                        </wps:style>
                        <wps:bodyPr/>
                      </wps:wsp>
                      <wps:wsp>
                        <wps:cNvPr id="319980" name="Shape 319980"/>
                        <wps:cNvSpPr/>
                        <wps:spPr>
                          <a:xfrm>
                            <a:off x="904506" y="848590"/>
                            <a:ext cx="718668" cy="53670"/>
                          </a:xfrm>
                          <a:custGeom>
                            <a:avLst/>
                            <a:gdLst/>
                            <a:ahLst/>
                            <a:cxnLst/>
                            <a:rect l="0" t="0" r="0" b="0"/>
                            <a:pathLst>
                              <a:path w="718668" h="53670">
                                <a:moveTo>
                                  <a:pt x="0" y="0"/>
                                </a:moveTo>
                                <a:lnTo>
                                  <a:pt x="718668" y="0"/>
                                </a:lnTo>
                                <a:lnTo>
                                  <a:pt x="718668" y="53670"/>
                                </a:lnTo>
                                <a:lnTo>
                                  <a:pt x="0" y="53670"/>
                                </a:lnTo>
                                <a:lnTo>
                                  <a:pt x="0" y="0"/>
                                </a:lnTo>
                              </a:path>
                            </a:pathLst>
                          </a:custGeom>
                          <a:ln w="12725" cap="flat">
                            <a:miter lim="127000"/>
                          </a:ln>
                        </wps:spPr>
                        <wps:style>
                          <a:lnRef idx="1">
                            <a:srgbClr val="175B7B"/>
                          </a:lnRef>
                          <a:fillRef idx="1">
                            <a:srgbClr val="175B7B"/>
                          </a:fillRef>
                          <a:effectRef idx="0">
                            <a:scrgbClr r="0" g="0" b="0"/>
                          </a:effectRef>
                          <a:fontRef idx="none"/>
                        </wps:style>
                        <wps:bodyPr/>
                      </wps:wsp>
                      <wps:wsp>
                        <wps:cNvPr id="319981" name="Shape 319981"/>
                        <wps:cNvSpPr/>
                        <wps:spPr>
                          <a:xfrm>
                            <a:off x="904506" y="1067678"/>
                            <a:ext cx="247040" cy="53670"/>
                          </a:xfrm>
                          <a:custGeom>
                            <a:avLst/>
                            <a:gdLst/>
                            <a:ahLst/>
                            <a:cxnLst/>
                            <a:rect l="0" t="0" r="0" b="0"/>
                            <a:pathLst>
                              <a:path w="247040" h="53670">
                                <a:moveTo>
                                  <a:pt x="0" y="0"/>
                                </a:moveTo>
                                <a:lnTo>
                                  <a:pt x="247040" y="0"/>
                                </a:lnTo>
                                <a:lnTo>
                                  <a:pt x="247040" y="53670"/>
                                </a:lnTo>
                                <a:lnTo>
                                  <a:pt x="0" y="53670"/>
                                </a:lnTo>
                                <a:lnTo>
                                  <a:pt x="0" y="0"/>
                                </a:lnTo>
                              </a:path>
                            </a:pathLst>
                          </a:custGeom>
                          <a:ln w="12725" cap="flat">
                            <a:miter lim="127000"/>
                          </a:ln>
                        </wps:spPr>
                        <wps:style>
                          <a:lnRef idx="1">
                            <a:srgbClr val="175B7B"/>
                          </a:lnRef>
                          <a:fillRef idx="1">
                            <a:srgbClr val="175B7B"/>
                          </a:fillRef>
                          <a:effectRef idx="0">
                            <a:scrgbClr r="0" g="0" b="0"/>
                          </a:effectRef>
                          <a:fontRef idx="none"/>
                        </wps:style>
                        <wps:bodyPr/>
                      </wps:wsp>
                      <wps:wsp>
                        <wps:cNvPr id="319982" name="Shape 319982"/>
                        <wps:cNvSpPr/>
                        <wps:spPr>
                          <a:xfrm>
                            <a:off x="904506" y="1286778"/>
                            <a:ext cx="363830" cy="53670"/>
                          </a:xfrm>
                          <a:custGeom>
                            <a:avLst/>
                            <a:gdLst/>
                            <a:ahLst/>
                            <a:cxnLst/>
                            <a:rect l="0" t="0" r="0" b="0"/>
                            <a:pathLst>
                              <a:path w="363830" h="53670">
                                <a:moveTo>
                                  <a:pt x="0" y="0"/>
                                </a:moveTo>
                                <a:lnTo>
                                  <a:pt x="363830" y="0"/>
                                </a:lnTo>
                                <a:lnTo>
                                  <a:pt x="363830" y="53670"/>
                                </a:lnTo>
                                <a:lnTo>
                                  <a:pt x="0" y="53670"/>
                                </a:lnTo>
                                <a:lnTo>
                                  <a:pt x="0" y="0"/>
                                </a:lnTo>
                              </a:path>
                            </a:pathLst>
                          </a:custGeom>
                          <a:ln w="12725" cap="flat">
                            <a:miter lim="127000"/>
                          </a:ln>
                        </wps:spPr>
                        <wps:style>
                          <a:lnRef idx="1">
                            <a:srgbClr val="175B7B"/>
                          </a:lnRef>
                          <a:fillRef idx="1">
                            <a:srgbClr val="175B7B"/>
                          </a:fillRef>
                          <a:effectRef idx="0">
                            <a:scrgbClr r="0" g="0" b="0"/>
                          </a:effectRef>
                          <a:fontRef idx="none"/>
                        </wps:style>
                        <wps:bodyPr/>
                      </wps:wsp>
                      <wps:wsp>
                        <wps:cNvPr id="319983" name="Shape 319983"/>
                        <wps:cNvSpPr/>
                        <wps:spPr>
                          <a:xfrm>
                            <a:off x="904506" y="1505853"/>
                            <a:ext cx="907313" cy="53670"/>
                          </a:xfrm>
                          <a:custGeom>
                            <a:avLst/>
                            <a:gdLst/>
                            <a:ahLst/>
                            <a:cxnLst/>
                            <a:rect l="0" t="0" r="0" b="0"/>
                            <a:pathLst>
                              <a:path w="907313" h="53670">
                                <a:moveTo>
                                  <a:pt x="0" y="0"/>
                                </a:moveTo>
                                <a:lnTo>
                                  <a:pt x="907313" y="0"/>
                                </a:lnTo>
                                <a:lnTo>
                                  <a:pt x="907313" y="53670"/>
                                </a:lnTo>
                                <a:lnTo>
                                  <a:pt x="0" y="53670"/>
                                </a:lnTo>
                                <a:lnTo>
                                  <a:pt x="0" y="0"/>
                                </a:lnTo>
                              </a:path>
                            </a:pathLst>
                          </a:custGeom>
                          <a:ln w="12725" cap="flat">
                            <a:miter lim="127000"/>
                          </a:ln>
                        </wps:spPr>
                        <wps:style>
                          <a:lnRef idx="1">
                            <a:srgbClr val="175B7B"/>
                          </a:lnRef>
                          <a:fillRef idx="1">
                            <a:srgbClr val="175B7B"/>
                          </a:fillRef>
                          <a:effectRef idx="0">
                            <a:scrgbClr r="0" g="0" b="0"/>
                          </a:effectRef>
                          <a:fontRef idx="none"/>
                        </wps:style>
                        <wps:bodyPr/>
                      </wps:wsp>
                      <wps:wsp>
                        <wps:cNvPr id="23898" name="Rectangle 23898"/>
                        <wps:cNvSpPr/>
                        <wps:spPr>
                          <a:xfrm>
                            <a:off x="207145" y="1523791"/>
                            <a:ext cx="904171" cy="12316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1"/>
                                  <w:w w:val="87"/>
                                  <w:sz w:val="13"/>
                                </w:rPr>
                                <w:t>Основно</w:t>
                              </w:r>
                              <w:r>
                                <w:rPr>
                                  <w:rFonts w:ascii="Calibri" w:eastAsia="Calibri" w:hAnsi="Calibri" w:cs="Calibri"/>
                                  <w:w w:val="87"/>
                                  <w:sz w:val="13"/>
                                </w:rPr>
                                <w:t xml:space="preserve"> </w:t>
                              </w:r>
                              <w:r>
                                <w:rPr>
                                  <w:rFonts w:ascii="Calibri" w:eastAsia="Calibri" w:hAnsi="Calibri" w:cs="Calibri"/>
                                  <w:spacing w:val="-1"/>
                                  <w:w w:val="87"/>
                                  <w:sz w:val="13"/>
                                </w:rPr>
                                <w:t>образование</w:t>
                              </w:r>
                            </w:p>
                          </w:txbxContent>
                        </wps:txbx>
                        <wps:bodyPr horzOverflow="overflow" vert="horz" lIns="0" tIns="0" rIns="0" bIns="0" rtlCol="0">
                          <a:noAutofit/>
                        </wps:bodyPr>
                      </wps:wsp>
                      <wps:wsp>
                        <wps:cNvPr id="23899" name="Rectangle 23899"/>
                        <wps:cNvSpPr/>
                        <wps:spPr>
                          <a:xfrm>
                            <a:off x="242068" y="1304740"/>
                            <a:ext cx="857725" cy="12316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1"/>
                                  <w:w w:val="87"/>
                                  <w:sz w:val="13"/>
                                </w:rPr>
                                <w:t>Средно</w:t>
                              </w:r>
                              <w:r>
                                <w:rPr>
                                  <w:rFonts w:ascii="Calibri" w:eastAsia="Calibri" w:hAnsi="Calibri" w:cs="Calibri"/>
                                  <w:w w:val="87"/>
                                  <w:sz w:val="13"/>
                                </w:rPr>
                                <w:t xml:space="preserve"> </w:t>
                              </w:r>
                              <w:r>
                                <w:rPr>
                                  <w:rFonts w:ascii="Calibri" w:eastAsia="Calibri" w:hAnsi="Calibri" w:cs="Calibri"/>
                                  <w:spacing w:val="-1"/>
                                  <w:w w:val="87"/>
                                  <w:sz w:val="13"/>
                                </w:rPr>
                                <w:t>образование</w:t>
                              </w:r>
                            </w:p>
                          </w:txbxContent>
                        </wps:txbx>
                        <wps:bodyPr horzOverflow="overflow" vert="horz" lIns="0" tIns="0" rIns="0" bIns="0" rtlCol="0">
                          <a:noAutofit/>
                        </wps:bodyPr>
                      </wps:wsp>
                      <wps:wsp>
                        <wps:cNvPr id="23900" name="Rectangle 23900"/>
                        <wps:cNvSpPr/>
                        <wps:spPr>
                          <a:xfrm>
                            <a:off x="272107" y="1085689"/>
                            <a:ext cx="817772" cy="12316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1"/>
                                  <w:w w:val="88"/>
                                  <w:sz w:val="13"/>
                                </w:rPr>
                                <w:t>Висше</w:t>
                              </w:r>
                              <w:r>
                                <w:rPr>
                                  <w:rFonts w:ascii="Calibri" w:eastAsia="Calibri" w:hAnsi="Calibri" w:cs="Calibri"/>
                                  <w:w w:val="88"/>
                                  <w:sz w:val="13"/>
                                </w:rPr>
                                <w:t xml:space="preserve"> </w:t>
                              </w:r>
                              <w:r>
                                <w:rPr>
                                  <w:rFonts w:ascii="Calibri" w:eastAsia="Calibri" w:hAnsi="Calibri" w:cs="Calibri"/>
                                  <w:spacing w:val="-1"/>
                                  <w:w w:val="88"/>
                                  <w:sz w:val="13"/>
                                </w:rPr>
                                <w:t>образование</w:t>
                              </w:r>
                            </w:p>
                          </w:txbxContent>
                        </wps:txbx>
                        <wps:bodyPr horzOverflow="overflow" vert="horz" lIns="0" tIns="0" rIns="0" bIns="0" rtlCol="0">
                          <a:noAutofit/>
                        </wps:bodyPr>
                      </wps:wsp>
                      <wps:wsp>
                        <wps:cNvPr id="23901" name="Rectangle 23901"/>
                        <wps:cNvSpPr/>
                        <wps:spPr>
                          <a:xfrm>
                            <a:off x="147810" y="866638"/>
                            <a:ext cx="983087" cy="12316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1"/>
                                  <w:w w:val="88"/>
                                  <w:sz w:val="13"/>
                                </w:rPr>
                                <w:t>Първи</w:t>
                              </w:r>
                              <w:r>
                                <w:rPr>
                                  <w:rFonts w:ascii="Calibri" w:eastAsia="Calibri" w:hAnsi="Calibri" w:cs="Calibri"/>
                                  <w:w w:val="88"/>
                                  <w:sz w:val="13"/>
                                </w:rPr>
                                <w:t xml:space="preserve"> </w:t>
                              </w:r>
                              <w:r>
                                <w:rPr>
                                  <w:rFonts w:ascii="Calibri" w:eastAsia="Calibri" w:hAnsi="Calibri" w:cs="Calibri"/>
                                  <w:spacing w:val="-1"/>
                                  <w:w w:val="88"/>
                                  <w:sz w:val="13"/>
                                </w:rPr>
                                <w:t>доходен</w:t>
                              </w:r>
                              <w:r>
                                <w:rPr>
                                  <w:rFonts w:ascii="Calibri" w:eastAsia="Calibri" w:hAnsi="Calibri" w:cs="Calibri"/>
                                  <w:w w:val="88"/>
                                  <w:sz w:val="13"/>
                                </w:rPr>
                                <w:t xml:space="preserve"> </w:t>
                              </w:r>
                              <w:r>
                                <w:rPr>
                                  <w:rFonts w:ascii="Calibri" w:eastAsia="Calibri" w:hAnsi="Calibri" w:cs="Calibri"/>
                                  <w:spacing w:val="-1"/>
                                  <w:w w:val="88"/>
                                  <w:sz w:val="13"/>
                                </w:rPr>
                                <w:t>квинтил</w:t>
                              </w:r>
                            </w:p>
                          </w:txbxContent>
                        </wps:txbx>
                        <wps:bodyPr horzOverflow="overflow" vert="horz" lIns="0" tIns="0" rIns="0" bIns="0" rtlCol="0">
                          <a:noAutofit/>
                        </wps:bodyPr>
                      </wps:wsp>
                      <wps:wsp>
                        <wps:cNvPr id="23902" name="Rectangle 23902"/>
                        <wps:cNvSpPr/>
                        <wps:spPr>
                          <a:xfrm>
                            <a:off x="169161" y="647587"/>
                            <a:ext cx="954690" cy="12316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1"/>
                                  <w:w w:val="87"/>
                                  <w:sz w:val="13"/>
                                </w:rPr>
                                <w:t>Трети</w:t>
                              </w:r>
                              <w:r>
                                <w:rPr>
                                  <w:rFonts w:ascii="Calibri" w:eastAsia="Calibri" w:hAnsi="Calibri" w:cs="Calibri"/>
                                  <w:w w:val="87"/>
                                  <w:sz w:val="13"/>
                                </w:rPr>
                                <w:t xml:space="preserve"> </w:t>
                              </w:r>
                              <w:r>
                                <w:rPr>
                                  <w:rFonts w:ascii="Calibri" w:eastAsia="Calibri" w:hAnsi="Calibri" w:cs="Calibri"/>
                                  <w:spacing w:val="-1"/>
                                  <w:w w:val="87"/>
                                  <w:sz w:val="13"/>
                                </w:rPr>
                                <w:t>доходен</w:t>
                              </w:r>
                              <w:r>
                                <w:rPr>
                                  <w:rFonts w:ascii="Calibri" w:eastAsia="Calibri" w:hAnsi="Calibri" w:cs="Calibri"/>
                                  <w:w w:val="87"/>
                                  <w:sz w:val="13"/>
                                </w:rPr>
                                <w:t xml:space="preserve"> </w:t>
                              </w:r>
                              <w:r>
                                <w:rPr>
                                  <w:rFonts w:ascii="Calibri" w:eastAsia="Calibri" w:hAnsi="Calibri" w:cs="Calibri"/>
                                  <w:spacing w:val="-1"/>
                                  <w:w w:val="87"/>
                                  <w:sz w:val="13"/>
                                </w:rPr>
                                <w:t>квинтил</w:t>
                              </w:r>
                            </w:p>
                          </w:txbxContent>
                        </wps:txbx>
                        <wps:bodyPr horzOverflow="overflow" vert="horz" lIns="0" tIns="0" rIns="0" bIns="0" rtlCol="0">
                          <a:noAutofit/>
                        </wps:bodyPr>
                      </wps:wsp>
                      <wps:wsp>
                        <wps:cNvPr id="23903" name="Rectangle 23903"/>
                        <wps:cNvSpPr/>
                        <wps:spPr>
                          <a:xfrm>
                            <a:off x="195890" y="428536"/>
                            <a:ext cx="919140" cy="123161"/>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pacing w:val="-1"/>
                                  <w:w w:val="87"/>
                                  <w:sz w:val="13"/>
                                </w:rPr>
                                <w:t>Пети</w:t>
                              </w:r>
                              <w:r>
                                <w:rPr>
                                  <w:rFonts w:ascii="Calibri" w:eastAsia="Calibri" w:hAnsi="Calibri" w:cs="Calibri"/>
                                  <w:w w:val="87"/>
                                  <w:sz w:val="13"/>
                                </w:rPr>
                                <w:t xml:space="preserve"> </w:t>
                              </w:r>
                              <w:r>
                                <w:rPr>
                                  <w:rFonts w:ascii="Calibri" w:eastAsia="Calibri" w:hAnsi="Calibri" w:cs="Calibri"/>
                                  <w:spacing w:val="-1"/>
                                  <w:w w:val="87"/>
                                  <w:sz w:val="13"/>
                                </w:rPr>
                                <w:t>доходен</w:t>
                              </w:r>
                              <w:r>
                                <w:rPr>
                                  <w:rFonts w:ascii="Calibri" w:eastAsia="Calibri" w:hAnsi="Calibri" w:cs="Calibri"/>
                                  <w:w w:val="87"/>
                                  <w:sz w:val="13"/>
                                </w:rPr>
                                <w:t xml:space="preserve"> </w:t>
                              </w:r>
                              <w:r>
                                <w:rPr>
                                  <w:rFonts w:ascii="Calibri" w:eastAsia="Calibri" w:hAnsi="Calibri" w:cs="Calibri"/>
                                  <w:spacing w:val="-1"/>
                                  <w:w w:val="87"/>
                                  <w:sz w:val="13"/>
                                </w:rPr>
                                <w:t>квинтил</w:t>
                              </w:r>
                            </w:p>
                          </w:txbxContent>
                        </wps:txbx>
                        <wps:bodyPr horzOverflow="overflow" vert="horz" lIns="0" tIns="0" rIns="0" bIns="0" rtlCol="0">
                          <a:noAutofit/>
                        </wps:bodyPr>
                      </wps:wsp>
                      <wps:wsp>
                        <wps:cNvPr id="23904" name="Shape 23904"/>
                        <wps:cNvSpPr/>
                        <wps:spPr>
                          <a:xfrm>
                            <a:off x="2175936" y="217800"/>
                            <a:ext cx="0" cy="19101"/>
                          </a:xfrm>
                          <a:custGeom>
                            <a:avLst/>
                            <a:gdLst/>
                            <a:ahLst/>
                            <a:cxnLst/>
                            <a:rect l="0" t="0" r="0" b="0"/>
                            <a:pathLst>
                              <a:path h="19101">
                                <a:moveTo>
                                  <a:pt x="0" y="0"/>
                                </a:moveTo>
                                <a:lnTo>
                                  <a:pt x="0" y="19101"/>
                                </a:lnTo>
                              </a:path>
                            </a:pathLst>
                          </a:custGeom>
                          <a:ln w="12725" cap="flat">
                            <a:round/>
                          </a:ln>
                        </wps:spPr>
                        <wps:style>
                          <a:lnRef idx="1">
                            <a:srgbClr val="A8B4C6"/>
                          </a:lnRef>
                          <a:fillRef idx="0">
                            <a:srgbClr val="000000">
                              <a:alpha val="0"/>
                            </a:srgbClr>
                          </a:fillRef>
                          <a:effectRef idx="0">
                            <a:scrgbClr r="0" g="0" b="0"/>
                          </a:effectRef>
                          <a:fontRef idx="none"/>
                        </wps:style>
                        <wps:bodyPr/>
                      </wps:wsp>
                      <wps:wsp>
                        <wps:cNvPr id="23905" name="Shape 23905"/>
                        <wps:cNvSpPr/>
                        <wps:spPr>
                          <a:xfrm>
                            <a:off x="2175936" y="275117"/>
                            <a:ext cx="0" cy="1356804"/>
                          </a:xfrm>
                          <a:custGeom>
                            <a:avLst/>
                            <a:gdLst/>
                            <a:ahLst/>
                            <a:cxnLst/>
                            <a:rect l="0" t="0" r="0" b="0"/>
                            <a:pathLst>
                              <a:path h="1356804">
                                <a:moveTo>
                                  <a:pt x="0" y="0"/>
                                </a:moveTo>
                                <a:lnTo>
                                  <a:pt x="0" y="1356804"/>
                                </a:lnTo>
                              </a:path>
                            </a:pathLst>
                          </a:custGeom>
                          <a:ln w="12725" cap="flat">
                            <a:custDash>
                              <a:ds d="300900" sp="300900"/>
                            </a:custDash>
                            <a:round/>
                          </a:ln>
                        </wps:spPr>
                        <wps:style>
                          <a:lnRef idx="1">
                            <a:srgbClr val="A8B4C6"/>
                          </a:lnRef>
                          <a:fillRef idx="0">
                            <a:srgbClr val="000000">
                              <a:alpha val="0"/>
                            </a:srgbClr>
                          </a:fillRef>
                          <a:effectRef idx="0">
                            <a:scrgbClr r="0" g="0" b="0"/>
                          </a:effectRef>
                          <a:fontRef idx="none"/>
                        </wps:style>
                        <wps:bodyPr/>
                      </wps:wsp>
                      <wps:wsp>
                        <wps:cNvPr id="23906" name="Shape 23906"/>
                        <wps:cNvSpPr/>
                        <wps:spPr>
                          <a:xfrm>
                            <a:off x="2175936" y="1651036"/>
                            <a:ext cx="0" cy="19101"/>
                          </a:xfrm>
                          <a:custGeom>
                            <a:avLst/>
                            <a:gdLst/>
                            <a:ahLst/>
                            <a:cxnLst/>
                            <a:rect l="0" t="0" r="0" b="0"/>
                            <a:pathLst>
                              <a:path h="19101">
                                <a:moveTo>
                                  <a:pt x="0" y="0"/>
                                </a:moveTo>
                                <a:lnTo>
                                  <a:pt x="0" y="19101"/>
                                </a:lnTo>
                              </a:path>
                            </a:pathLst>
                          </a:custGeom>
                          <a:ln w="12725" cap="flat">
                            <a:round/>
                          </a:ln>
                        </wps:spPr>
                        <wps:style>
                          <a:lnRef idx="1">
                            <a:srgbClr val="A8B4C6"/>
                          </a:lnRef>
                          <a:fillRef idx="0">
                            <a:srgbClr val="000000">
                              <a:alpha val="0"/>
                            </a:srgbClr>
                          </a:fillRef>
                          <a:effectRef idx="0">
                            <a:scrgbClr r="0" g="0" b="0"/>
                          </a:effectRef>
                          <a:fontRef idx="none"/>
                        </wps:style>
                        <wps:bodyPr/>
                      </wps:wsp>
                      <wps:wsp>
                        <wps:cNvPr id="23907" name="Shape 23907"/>
                        <wps:cNvSpPr/>
                        <wps:spPr>
                          <a:xfrm>
                            <a:off x="144609" y="1022868"/>
                            <a:ext cx="19101" cy="0"/>
                          </a:xfrm>
                          <a:custGeom>
                            <a:avLst/>
                            <a:gdLst/>
                            <a:ahLst/>
                            <a:cxnLst/>
                            <a:rect l="0" t="0" r="0" b="0"/>
                            <a:pathLst>
                              <a:path w="19101">
                                <a:moveTo>
                                  <a:pt x="0" y="0"/>
                                </a:moveTo>
                                <a:lnTo>
                                  <a:pt x="19101" y="0"/>
                                </a:lnTo>
                              </a:path>
                            </a:pathLst>
                          </a:custGeom>
                          <a:ln w="12725" cap="flat">
                            <a:round/>
                          </a:ln>
                        </wps:spPr>
                        <wps:style>
                          <a:lnRef idx="1">
                            <a:srgbClr val="A8B4C6"/>
                          </a:lnRef>
                          <a:fillRef idx="0">
                            <a:srgbClr val="000000">
                              <a:alpha val="0"/>
                            </a:srgbClr>
                          </a:fillRef>
                          <a:effectRef idx="0">
                            <a:scrgbClr r="0" g="0" b="0"/>
                          </a:effectRef>
                          <a:fontRef idx="none"/>
                        </wps:style>
                        <wps:bodyPr/>
                      </wps:wsp>
                      <wps:wsp>
                        <wps:cNvPr id="23908" name="Shape 23908"/>
                        <wps:cNvSpPr/>
                        <wps:spPr>
                          <a:xfrm>
                            <a:off x="201725" y="1022864"/>
                            <a:ext cx="4010584" cy="0"/>
                          </a:xfrm>
                          <a:custGeom>
                            <a:avLst/>
                            <a:gdLst/>
                            <a:ahLst/>
                            <a:cxnLst/>
                            <a:rect l="0" t="0" r="0" b="0"/>
                            <a:pathLst>
                              <a:path w="4010584">
                                <a:moveTo>
                                  <a:pt x="0" y="0"/>
                                </a:moveTo>
                                <a:lnTo>
                                  <a:pt x="4010584" y="0"/>
                                </a:lnTo>
                              </a:path>
                            </a:pathLst>
                          </a:custGeom>
                          <a:ln w="12725" cap="flat">
                            <a:custDash>
                              <a:ds d="299300" sp="299300"/>
                            </a:custDash>
                            <a:round/>
                          </a:ln>
                        </wps:spPr>
                        <wps:style>
                          <a:lnRef idx="1">
                            <a:srgbClr val="A8B4C6"/>
                          </a:lnRef>
                          <a:fillRef idx="0">
                            <a:srgbClr val="000000">
                              <a:alpha val="0"/>
                            </a:srgbClr>
                          </a:fillRef>
                          <a:effectRef idx="0">
                            <a:scrgbClr r="0" g="0" b="0"/>
                          </a:effectRef>
                          <a:fontRef idx="none"/>
                        </wps:style>
                        <wps:bodyPr/>
                      </wps:wsp>
                      <wps:wsp>
                        <wps:cNvPr id="23909" name="Shape 23909"/>
                        <wps:cNvSpPr/>
                        <wps:spPr>
                          <a:xfrm>
                            <a:off x="4231316" y="1022864"/>
                            <a:ext cx="19101" cy="0"/>
                          </a:xfrm>
                          <a:custGeom>
                            <a:avLst/>
                            <a:gdLst/>
                            <a:ahLst/>
                            <a:cxnLst/>
                            <a:rect l="0" t="0" r="0" b="0"/>
                            <a:pathLst>
                              <a:path w="19101">
                                <a:moveTo>
                                  <a:pt x="0" y="0"/>
                                </a:moveTo>
                                <a:lnTo>
                                  <a:pt x="19101" y="0"/>
                                </a:lnTo>
                              </a:path>
                            </a:pathLst>
                          </a:custGeom>
                          <a:ln w="12725" cap="flat">
                            <a:round/>
                          </a:ln>
                        </wps:spPr>
                        <wps:style>
                          <a:lnRef idx="1">
                            <a:srgbClr val="A8B4C6"/>
                          </a:lnRef>
                          <a:fillRef idx="0">
                            <a:srgbClr val="000000">
                              <a:alpha val="0"/>
                            </a:srgbClr>
                          </a:fillRef>
                          <a:effectRef idx="0">
                            <a:scrgbClr r="0" g="0" b="0"/>
                          </a:effectRef>
                          <a:fontRef idx="none"/>
                        </wps:style>
                        <wps:bodyPr/>
                      </wps:wsp>
                      <wps:wsp>
                        <wps:cNvPr id="23910" name="Rectangle 23910"/>
                        <wps:cNvSpPr/>
                        <wps:spPr>
                          <a:xfrm>
                            <a:off x="2453827" y="0"/>
                            <a:ext cx="2368361" cy="14299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3"/>
                                  <w:sz w:val="15"/>
                                </w:rPr>
                                <w:t>Продължително</w:t>
                              </w:r>
                              <w:r>
                                <w:rPr>
                                  <w:rFonts w:ascii="Calibri" w:eastAsia="Calibri" w:hAnsi="Calibri" w:cs="Calibri"/>
                                  <w:spacing w:val="2"/>
                                  <w:w w:val="93"/>
                                  <w:sz w:val="15"/>
                                </w:rPr>
                                <w:t xml:space="preserve"> </w:t>
                              </w:r>
                              <w:r>
                                <w:rPr>
                                  <w:rFonts w:ascii="Calibri" w:eastAsia="Calibri" w:hAnsi="Calibri" w:cs="Calibri"/>
                                  <w:w w:val="93"/>
                                  <w:sz w:val="15"/>
                                </w:rPr>
                                <w:t>ограничение</w:t>
                              </w:r>
                              <w:r>
                                <w:rPr>
                                  <w:rFonts w:ascii="Calibri" w:eastAsia="Calibri" w:hAnsi="Calibri" w:cs="Calibri"/>
                                  <w:spacing w:val="2"/>
                                  <w:w w:val="93"/>
                                  <w:sz w:val="15"/>
                                </w:rPr>
                                <w:t xml:space="preserve"> </w:t>
                              </w:r>
                              <w:r>
                                <w:rPr>
                                  <w:rFonts w:ascii="Calibri" w:eastAsia="Calibri" w:hAnsi="Calibri" w:cs="Calibri"/>
                                  <w:w w:val="93"/>
                                  <w:sz w:val="15"/>
                                </w:rPr>
                                <w:t>на</w:t>
                              </w:r>
                              <w:r>
                                <w:rPr>
                                  <w:rFonts w:ascii="Calibri" w:eastAsia="Calibri" w:hAnsi="Calibri" w:cs="Calibri"/>
                                  <w:spacing w:val="2"/>
                                  <w:w w:val="93"/>
                                  <w:sz w:val="15"/>
                                </w:rPr>
                                <w:t xml:space="preserve"> </w:t>
                              </w:r>
                              <w:r>
                                <w:rPr>
                                  <w:rFonts w:ascii="Calibri" w:eastAsia="Calibri" w:hAnsi="Calibri" w:cs="Calibri"/>
                                  <w:w w:val="93"/>
                                  <w:sz w:val="15"/>
                                </w:rPr>
                                <w:t>ежедневните</w:t>
                              </w:r>
                              <w:r>
                                <w:rPr>
                                  <w:rFonts w:ascii="Calibri" w:eastAsia="Calibri" w:hAnsi="Calibri" w:cs="Calibri"/>
                                  <w:spacing w:val="2"/>
                                  <w:w w:val="93"/>
                                  <w:sz w:val="15"/>
                                </w:rPr>
                                <w:t xml:space="preserve"> </w:t>
                              </w:r>
                            </w:p>
                          </w:txbxContent>
                        </wps:txbx>
                        <wps:bodyPr horzOverflow="overflow" vert="horz" lIns="0" tIns="0" rIns="0" bIns="0" rtlCol="0">
                          <a:noAutofit/>
                        </wps:bodyPr>
                      </wps:wsp>
                      <wps:wsp>
                        <wps:cNvPr id="23911" name="Rectangle 23911"/>
                        <wps:cNvSpPr/>
                        <wps:spPr>
                          <a:xfrm>
                            <a:off x="2567552" y="101884"/>
                            <a:ext cx="2065982" cy="14299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3"/>
                                  <w:sz w:val="15"/>
                                </w:rPr>
                                <w:t>дейности</w:t>
                              </w:r>
                              <w:r>
                                <w:rPr>
                                  <w:rFonts w:ascii="Calibri" w:eastAsia="Calibri" w:hAnsi="Calibri" w:cs="Calibri"/>
                                  <w:spacing w:val="2"/>
                                  <w:w w:val="93"/>
                                  <w:sz w:val="15"/>
                                </w:rPr>
                                <w:t xml:space="preserve"> </w:t>
                              </w:r>
                              <w:r>
                                <w:rPr>
                                  <w:rFonts w:ascii="Calibri" w:eastAsia="Calibri" w:hAnsi="Calibri" w:cs="Calibri"/>
                                  <w:w w:val="93"/>
                                  <w:sz w:val="15"/>
                                </w:rPr>
                                <w:t>поради</w:t>
                              </w:r>
                              <w:r>
                                <w:rPr>
                                  <w:rFonts w:ascii="Calibri" w:eastAsia="Calibri" w:hAnsi="Calibri" w:cs="Calibri"/>
                                  <w:spacing w:val="2"/>
                                  <w:w w:val="93"/>
                                  <w:sz w:val="15"/>
                                </w:rPr>
                                <w:t xml:space="preserve"> </w:t>
                              </w:r>
                              <w:r>
                                <w:rPr>
                                  <w:rFonts w:ascii="Calibri" w:eastAsia="Calibri" w:hAnsi="Calibri" w:cs="Calibri"/>
                                  <w:w w:val="93"/>
                                  <w:sz w:val="15"/>
                                </w:rPr>
                                <w:t>здравословен</w:t>
                              </w:r>
                              <w:r>
                                <w:rPr>
                                  <w:rFonts w:ascii="Calibri" w:eastAsia="Calibri" w:hAnsi="Calibri" w:cs="Calibri"/>
                                  <w:spacing w:val="2"/>
                                  <w:w w:val="93"/>
                                  <w:sz w:val="15"/>
                                </w:rPr>
                                <w:t xml:space="preserve"> </w:t>
                              </w:r>
                              <w:r>
                                <w:rPr>
                                  <w:rFonts w:ascii="Calibri" w:eastAsia="Calibri" w:hAnsi="Calibri" w:cs="Calibri"/>
                                  <w:w w:val="93"/>
                                  <w:sz w:val="15"/>
                                </w:rPr>
                                <w:t>проблем</w:t>
                              </w:r>
                            </w:p>
                          </w:txbxContent>
                        </wps:txbx>
                        <wps:bodyPr horzOverflow="overflow" vert="horz" lIns="0" tIns="0" rIns="0" bIns="0" rtlCol="0">
                          <a:noAutofit/>
                        </wps:bodyPr>
                      </wps:wsp>
                      <wps:wsp>
                        <wps:cNvPr id="23912" name="Rectangle 23912"/>
                        <wps:cNvSpPr/>
                        <wps:spPr>
                          <a:xfrm rot="-5399999">
                            <a:off x="-289096" y="1193665"/>
                            <a:ext cx="711660" cy="13346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Образователно</w:t>
                              </w:r>
                              <w:r>
                                <w:rPr>
                                  <w:rFonts w:ascii="Calibri" w:eastAsia="Calibri" w:hAnsi="Calibri" w:cs="Calibri"/>
                                  <w:spacing w:val="-32"/>
                                  <w:sz w:val="14"/>
                                </w:rPr>
                                <w:t xml:space="preserve"> </w:t>
                              </w:r>
                            </w:p>
                          </w:txbxContent>
                        </wps:txbx>
                        <wps:bodyPr horzOverflow="overflow" vert="horz" lIns="0" tIns="0" rIns="0" bIns="0" rtlCol="0">
                          <a:noAutofit/>
                        </wps:bodyPr>
                      </wps:wsp>
                      <wps:wsp>
                        <wps:cNvPr id="23913" name="Rectangle 23913"/>
                        <wps:cNvSpPr/>
                        <wps:spPr>
                          <a:xfrm rot="-5399999">
                            <a:off x="-31473" y="1257298"/>
                            <a:ext cx="349192" cy="13346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равнищ</w:t>
                              </w:r>
                            </w:p>
                          </w:txbxContent>
                        </wps:txbx>
                        <wps:bodyPr horzOverflow="overflow" vert="horz" lIns="0" tIns="0" rIns="0" bIns="0" rtlCol="0">
                          <a:noAutofit/>
                        </wps:bodyPr>
                      </wps:wsp>
                      <wps:wsp>
                        <wps:cNvPr id="23914" name="Rectangle 23914"/>
                        <wps:cNvSpPr/>
                        <wps:spPr>
                          <a:xfrm rot="-5399999">
                            <a:off x="116808" y="1143030"/>
                            <a:ext cx="52628" cy="13346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е</w:t>
                              </w:r>
                            </w:p>
                          </w:txbxContent>
                        </wps:txbx>
                        <wps:bodyPr horzOverflow="overflow" vert="horz" lIns="0" tIns="0" rIns="0" bIns="0" rtlCol="0">
                          <a:noAutofit/>
                        </wps:bodyPr>
                      </wps:wsp>
                      <wps:wsp>
                        <wps:cNvPr id="23915" name="Rectangle 23915"/>
                        <wps:cNvSpPr/>
                        <wps:spPr>
                          <a:xfrm rot="-5399999">
                            <a:off x="-349665" y="498013"/>
                            <a:ext cx="832798" cy="13346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sz w:val="14"/>
                                </w:rPr>
                                <w:t>Доходни</w:t>
                              </w:r>
                              <w:r>
                                <w:rPr>
                                  <w:rFonts w:ascii="Calibri" w:eastAsia="Calibri" w:hAnsi="Calibri" w:cs="Calibri"/>
                                  <w:spacing w:val="-190"/>
                                  <w:sz w:val="14"/>
                                </w:rPr>
                                <w:t xml:space="preserve"> </w:t>
                              </w:r>
                              <w:r>
                                <w:rPr>
                                  <w:rFonts w:ascii="Calibri" w:eastAsia="Calibri" w:hAnsi="Calibri" w:cs="Calibri"/>
                                  <w:sz w:val="14"/>
                                </w:rPr>
                                <w:t>квинтили</w:t>
                              </w:r>
                            </w:p>
                          </w:txbxContent>
                        </wps:txbx>
                        <wps:bodyPr horzOverflow="overflow" vert="horz" lIns="0" tIns="0" rIns="0" bIns="0" rtlCol="0">
                          <a:noAutofit/>
                        </wps:bodyPr>
                      </wps:wsp>
                      <wps:wsp>
                        <wps:cNvPr id="23917" name="Shape 23917"/>
                        <wps:cNvSpPr/>
                        <wps:spPr>
                          <a:xfrm>
                            <a:off x="1795462" y="1702855"/>
                            <a:ext cx="819061" cy="128511"/>
                          </a:xfrm>
                          <a:custGeom>
                            <a:avLst/>
                            <a:gdLst/>
                            <a:ahLst/>
                            <a:cxnLst/>
                            <a:rect l="0" t="0" r="0" b="0"/>
                            <a:pathLst>
                              <a:path w="819061" h="128511">
                                <a:moveTo>
                                  <a:pt x="0" y="128511"/>
                                </a:moveTo>
                                <a:lnTo>
                                  <a:pt x="819061" y="128511"/>
                                </a:lnTo>
                                <a:lnTo>
                                  <a:pt x="819061" y="0"/>
                                </a:lnTo>
                                <a:lnTo>
                                  <a:pt x="0" y="0"/>
                                </a:lnTo>
                                <a:close/>
                              </a:path>
                            </a:pathLst>
                          </a:custGeom>
                          <a:ln w="6363" cap="flat">
                            <a:miter lim="127000"/>
                          </a:ln>
                        </wps:spPr>
                        <wps:style>
                          <a:lnRef idx="1">
                            <a:srgbClr val="A8B4C6"/>
                          </a:lnRef>
                          <a:fillRef idx="0">
                            <a:srgbClr val="000000">
                              <a:alpha val="0"/>
                            </a:srgbClr>
                          </a:fillRef>
                          <a:effectRef idx="0">
                            <a:scrgbClr r="0" g="0" b="0"/>
                          </a:effectRef>
                          <a:fontRef idx="none"/>
                        </wps:style>
                        <wps:bodyPr/>
                      </wps:wsp>
                      <wps:wsp>
                        <wps:cNvPr id="23918" name="Rectangle 23918"/>
                        <wps:cNvSpPr/>
                        <wps:spPr>
                          <a:xfrm>
                            <a:off x="1925455" y="1721658"/>
                            <a:ext cx="428726" cy="13263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3"/>
                                  <w:sz w:val="14"/>
                                </w:rPr>
                                <w:t>България</w:t>
                              </w:r>
                            </w:p>
                          </w:txbxContent>
                        </wps:txbx>
                        <wps:bodyPr horzOverflow="overflow" vert="horz" lIns="0" tIns="0" rIns="0" bIns="0" rtlCol="0">
                          <a:noAutofit/>
                        </wps:bodyPr>
                      </wps:wsp>
                      <wps:wsp>
                        <wps:cNvPr id="320042" name="Shape 320042"/>
                        <wps:cNvSpPr/>
                        <wps:spPr>
                          <a:xfrm>
                            <a:off x="1827669" y="1730097"/>
                            <a:ext cx="74066" cy="74054"/>
                          </a:xfrm>
                          <a:custGeom>
                            <a:avLst/>
                            <a:gdLst/>
                            <a:ahLst/>
                            <a:cxnLst/>
                            <a:rect l="0" t="0" r="0" b="0"/>
                            <a:pathLst>
                              <a:path w="74066" h="74054">
                                <a:moveTo>
                                  <a:pt x="0" y="0"/>
                                </a:moveTo>
                                <a:lnTo>
                                  <a:pt x="74066" y="0"/>
                                </a:lnTo>
                                <a:lnTo>
                                  <a:pt x="74066" y="74054"/>
                                </a:lnTo>
                                <a:lnTo>
                                  <a:pt x="0" y="74054"/>
                                </a:lnTo>
                                <a:lnTo>
                                  <a:pt x="0" y="0"/>
                                </a:lnTo>
                              </a:path>
                            </a:pathLst>
                          </a:custGeom>
                          <a:ln w="0" cap="flat">
                            <a:custDash>
                              <a:ds d="299300" sp="299300"/>
                            </a:custDash>
                            <a:round/>
                          </a:ln>
                        </wps:spPr>
                        <wps:style>
                          <a:lnRef idx="0">
                            <a:srgbClr val="000000">
                              <a:alpha val="0"/>
                            </a:srgbClr>
                          </a:lnRef>
                          <a:fillRef idx="1">
                            <a:srgbClr val="175B7B"/>
                          </a:fillRef>
                          <a:effectRef idx="0">
                            <a:scrgbClr r="0" g="0" b="0"/>
                          </a:effectRef>
                          <a:fontRef idx="none"/>
                        </wps:style>
                        <wps:bodyPr/>
                      </wps:wsp>
                      <wps:wsp>
                        <wps:cNvPr id="23920" name="Rectangle 23920"/>
                        <wps:cNvSpPr/>
                        <wps:spPr>
                          <a:xfrm>
                            <a:off x="2410311" y="1721658"/>
                            <a:ext cx="230069" cy="13263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4"/>
                                </w:rPr>
                                <w:t>EC28</w:t>
                              </w:r>
                            </w:p>
                          </w:txbxContent>
                        </wps:txbx>
                        <wps:bodyPr horzOverflow="overflow" vert="horz" lIns="0" tIns="0" rIns="0" bIns="0" rtlCol="0">
                          <a:noAutofit/>
                        </wps:bodyPr>
                      </wps:wsp>
                      <wps:wsp>
                        <wps:cNvPr id="320045" name="Shape 320045"/>
                        <wps:cNvSpPr/>
                        <wps:spPr>
                          <a:xfrm>
                            <a:off x="2313254" y="1730097"/>
                            <a:ext cx="74079" cy="74054"/>
                          </a:xfrm>
                          <a:custGeom>
                            <a:avLst/>
                            <a:gdLst/>
                            <a:ahLst/>
                            <a:cxnLst/>
                            <a:rect l="0" t="0" r="0" b="0"/>
                            <a:pathLst>
                              <a:path w="74079" h="74054">
                                <a:moveTo>
                                  <a:pt x="0" y="0"/>
                                </a:moveTo>
                                <a:lnTo>
                                  <a:pt x="74079" y="0"/>
                                </a:lnTo>
                                <a:lnTo>
                                  <a:pt x="74079" y="74054"/>
                                </a:lnTo>
                                <a:lnTo>
                                  <a:pt x="0" y="74054"/>
                                </a:lnTo>
                                <a:lnTo>
                                  <a:pt x="0" y="0"/>
                                </a:lnTo>
                              </a:path>
                            </a:pathLst>
                          </a:custGeom>
                          <a:ln w="0" cap="flat">
                            <a:custDash>
                              <a:ds d="299300" sp="299300"/>
                            </a:custDash>
                            <a:round/>
                          </a:ln>
                        </wps:spPr>
                        <wps:style>
                          <a:lnRef idx="0">
                            <a:srgbClr val="000000">
                              <a:alpha val="0"/>
                            </a:srgbClr>
                          </a:lnRef>
                          <a:fillRef idx="1">
                            <a:srgbClr val="D23E15"/>
                          </a:fillRef>
                          <a:effectRef idx="0">
                            <a:scrgbClr r="0" g="0" b="0"/>
                          </a:effectRef>
                          <a:fontRef idx="none"/>
                        </wps:style>
                        <wps:bodyPr/>
                      </wps:wsp>
                      <wps:wsp>
                        <wps:cNvPr id="23922" name="Rectangle 23922"/>
                        <wps:cNvSpPr/>
                        <wps:spPr>
                          <a:xfrm>
                            <a:off x="658201" y="0"/>
                            <a:ext cx="1292064" cy="14299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4"/>
                                  <w:sz w:val="15"/>
                                </w:rPr>
                                <w:t>Самооценка</w:t>
                              </w:r>
                              <w:r>
                                <w:rPr>
                                  <w:rFonts w:ascii="Calibri" w:eastAsia="Calibri" w:hAnsi="Calibri" w:cs="Calibri"/>
                                  <w:spacing w:val="2"/>
                                  <w:w w:val="94"/>
                                  <w:sz w:val="15"/>
                                </w:rPr>
                                <w:t xml:space="preserve"> </w:t>
                              </w:r>
                              <w:r>
                                <w:rPr>
                                  <w:rFonts w:ascii="Calibri" w:eastAsia="Calibri" w:hAnsi="Calibri" w:cs="Calibri"/>
                                  <w:w w:val="94"/>
                                  <w:sz w:val="15"/>
                                </w:rPr>
                                <w:t>на</w:t>
                              </w:r>
                              <w:r>
                                <w:rPr>
                                  <w:rFonts w:ascii="Calibri" w:eastAsia="Calibri" w:hAnsi="Calibri" w:cs="Calibri"/>
                                  <w:spacing w:val="2"/>
                                  <w:w w:val="94"/>
                                  <w:sz w:val="15"/>
                                </w:rPr>
                                <w:t xml:space="preserve"> </w:t>
                              </w:r>
                              <w:r>
                                <w:rPr>
                                  <w:rFonts w:ascii="Calibri" w:eastAsia="Calibri" w:hAnsi="Calibri" w:cs="Calibri"/>
                                  <w:w w:val="94"/>
                                  <w:sz w:val="15"/>
                                </w:rPr>
                                <w:t>здравето</w:t>
                              </w:r>
                              <w:r>
                                <w:rPr>
                                  <w:rFonts w:ascii="Calibri" w:eastAsia="Calibri" w:hAnsi="Calibri" w:cs="Calibri"/>
                                  <w:spacing w:val="2"/>
                                  <w:w w:val="94"/>
                                  <w:sz w:val="15"/>
                                </w:rPr>
                                <w:t xml:space="preserve"> </w:t>
                              </w:r>
                            </w:p>
                          </w:txbxContent>
                        </wps:txbx>
                        <wps:bodyPr horzOverflow="overflow" vert="horz" lIns="0" tIns="0" rIns="0" bIns="0" rtlCol="0">
                          <a:noAutofit/>
                        </wps:bodyPr>
                      </wps:wsp>
                      <wps:wsp>
                        <wps:cNvPr id="23923" name="Rectangle 23923"/>
                        <wps:cNvSpPr/>
                        <wps:spPr>
                          <a:xfrm>
                            <a:off x="658201" y="101884"/>
                            <a:ext cx="1256505" cy="142998"/>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95"/>
                                  <w:sz w:val="15"/>
                                </w:rPr>
                                <w:t>като</w:t>
                              </w:r>
                              <w:r>
                                <w:rPr>
                                  <w:rFonts w:ascii="Calibri" w:eastAsia="Calibri" w:hAnsi="Calibri" w:cs="Calibri"/>
                                  <w:spacing w:val="2"/>
                                  <w:w w:val="95"/>
                                  <w:sz w:val="15"/>
                                </w:rPr>
                                <w:t xml:space="preserve"> </w:t>
                              </w:r>
                              <w:r>
                                <w:rPr>
                                  <w:rFonts w:ascii="Calibri" w:eastAsia="Calibri" w:hAnsi="Calibri" w:cs="Calibri"/>
                                  <w:w w:val="95"/>
                                  <w:sz w:val="15"/>
                                </w:rPr>
                                <w:t>лоша</w:t>
                              </w:r>
                              <w:r>
                                <w:rPr>
                                  <w:rFonts w:ascii="Calibri" w:eastAsia="Calibri" w:hAnsi="Calibri" w:cs="Calibri"/>
                                  <w:spacing w:val="2"/>
                                  <w:w w:val="95"/>
                                  <w:sz w:val="15"/>
                                </w:rPr>
                                <w:t xml:space="preserve"> </w:t>
                              </w:r>
                              <w:r>
                                <w:rPr>
                                  <w:rFonts w:ascii="Calibri" w:eastAsia="Calibri" w:hAnsi="Calibri" w:cs="Calibri"/>
                                  <w:w w:val="95"/>
                                  <w:sz w:val="15"/>
                                </w:rPr>
                                <w:t>и</w:t>
                              </w:r>
                              <w:r>
                                <w:rPr>
                                  <w:rFonts w:ascii="Calibri" w:eastAsia="Calibri" w:hAnsi="Calibri" w:cs="Calibri"/>
                                  <w:spacing w:val="2"/>
                                  <w:w w:val="95"/>
                                  <w:sz w:val="15"/>
                                </w:rPr>
                                <w:t xml:space="preserve"> </w:t>
                              </w:r>
                              <w:r>
                                <w:rPr>
                                  <w:rFonts w:ascii="Calibri" w:eastAsia="Calibri" w:hAnsi="Calibri" w:cs="Calibri"/>
                                  <w:w w:val="95"/>
                                  <w:sz w:val="15"/>
                                </w:rPr>
                                <w:t>много</w:t>
                              </w:r>
                              <w:r>
                                <w:rPr>
                                  <w:rFonts w:ascii="Calibri" w:eastAsia="Calibri" w:hAnsi="Calibri" w:cs="Calibri"/>
                                  <w:spacing w:val="2"/>
                                  <w:w w:val="95"/>
                                  <w:sz w:val="15"/>
                                </w:rPr>
                                <w:t xml:space="preserve"> </w:t>
                              </w:r>
                              <w:r>
                                <w:rPr>
                                  <w:rFonts w:ascii="Calibri" w:eastAsia="Calibri" w:hAnsi="Calibri" w:cs="Calibri"/>
                                  <w:w w:val="95"/>
                                  <w:sz w:val="15"/>
                                </w:rPr>
                                <w:t>лоша</w:t>
                              </w:r>
                            </w:p>
                          </w:txbxContent>
                        </wps:txbx>
                        <wps:bodyPr horzOverflow="overflow" vert="horz" lIns="0" tIns="0" rIns="0" bIns="0" rtlCol="0">
                          <a:noAutofit/>
                        </wps:bodyPr>
                      </wps:wsp>
                    </wpg:wgp>
                  </a:graphicData>
                </a:graphic>
              </wp:inline>
            </w:drawing>
          </mc:Choice>
          <mc:Fallback xmlns:a="http://schemas.openxmlformats.org/drawingml/2006/main">
            <w:pict>
              <v:group id="Group 295828" style="width:334.678pt;height:144.202pt;mso-position-horizontal-relative:char;mso-position-vertical-relative:line" coordsize="42504,18313">
                <v:rect id="Rectangle 36915" style="position:absolute;width:451;height:1222;left:30349;top:2562;" filled="f" stroked="f">
                  <v:textbox inset="0,0,0,0">
                    <w:txbxContent>
                      <w:p>
                        <w:pPr>
                          <w:spacing w:before="0" w:after="160" w:line="259" w:lineRule="auto"/>
                          <w:ind w:right="0" w:firstLine="0"/>
                          <w:jc w:val="left"/>
                        </w:pPr>
                        <w:r>
                          <w:rPr>
                            <w:rFonts w:cs="Calibri" w:hAnsi="Calibri" w:eastAsia="Calibri" w:ascii="Calibri"/>
                            <w:w w:val="87"/>
                            <w:sz w:val="12"/>
                          </w:rPr>
                          <w:t xml:space="preserve">0</w:t>
                        </w:r>
                      </w:p>
                    </w:txbxContent>
                  </v:textbox>
                </v:rect>
                <v:rect id="Rectangle 36916" style="position:absolute;width:2542;height:1222;left:31753;top:2562;" filled="f" stroked="f">
                  <v:textbox inset="0,0,0,0">
                    <w:txbxContent>
                      <w:p>
                        <w:pPr>
                          <w:spacing w:before="0" w:after="160" w:line="259" w:lineRule="auto"/>
                          <w:ind w:right="0" w:firstLine="0"/>
                          <w:jc w:val="left"/>
                        </w:pPr>
                        <w:r>
                          <w:rPr>
                            <w:rFonts w:cs="Calibri" w:hAnsi="Calibri" w:eastAsia="Calibri" w:ascii="Calibri"/>
                            <w:w w:val="87"/>
                            <w:sz w:val="12"/>
                          </w:rPr>
                          <w:t xml:space="preserve">5</w:t>
                        </w:r>
                        <w:r>
                          <w:rPr>
                            <w:rFonts w:cs="Calibri" w:hAnsi="Calibri" w:eastAsia="Calibri" w:ascii="Calibri"/>
                            <w:spacing w:val="114"/>
                            <w:w w:val="87"/>
                            <w:sz w:val="12"/>
                          </w:rPr>
                          <w:t xml:space="preserve"> </w:t>
                        </w:r>
                        <w:r>
                          <w:rPr>
                            <w:rFonts w:cs="Calibri" w:hAnsi="Calibri" w:eastAsia="Calibri" w:ascii="Calibri"/>
                            <w:w w:val="87"/>
                            <w:sz w:val="12"/>
                          </w:rPr>
                          <w:t xml:space="preserve">10</w:t>
                        </w:r>
                      </w:p>
                    </w:txbxContent>
                  </v:textbox>
                </v:rect>
                <v:rect id="Rectangle 23839" style="position:absolute;width:902;height:1222;left:34391;top:2562;" filled="f" stroked="f">
                  <v:textbox inset="0,0,0,0">
                    <w:txbxContent>
                      <w:p>
                        <w:pPr>
                          <w:spacing w:before="0" w:after="160" w:line="259" w:lineRule="auto"/>
                          <w:ind w:right="0" w:firstLine="0"/>
                          <w:jc w:val="left"/>
                        </w:pPr>
                        <w:r>
                          <w:rPr>
                            <w:rFonts w:cs="Calibri" w:hAnsi="Calibri" w:eastAsia="Calibri" w:ascii="Calibri"/>
                            <w:w w:val="87"/>
                            <w:sz w:val="12"/>
                          </w:rPr>
                          <w:t xml:space="preserve">15</w:t>
                        </w:r>
                      </w:p>
                    </w:txbxContent>
                  </v:textbox>
                </v:rect>
                <v:rect id="Rectangle 23840" style="position:absolute;width:902;height:1222;left:35794;top:2562;" filled="f" stroked="f">
                  <v:textbox inset="0,0,0,0">
                    <w:txbxContent>
                      <w:p>
                        <w:pPr>
                          <w:spacing w:before="0" w:after="160" w:line="259" w:lineRule="auto"/>
                          <w:ind w:right="0" w:firstLine="0"/>
                          <w:jc w:val="left"/>
                        </w:pPr>
                        <w:r>
                          <w:rPr>
                            <w:rFonts w:cs="Calibri" w:hAnsi="Calibri" w:eastAsia="Calibri" w:ascii="Calibri"/>
                            <w:w w:val="87"/>
                            <w:sz w:val="12"/>
                          </w:rPr>
                          <w:t xml:space="preserve">20</w:t>
                        </w:r>
                      </w:p>
                    </w:txbxContent>
                  </v:textbox>
                </v:rect>
                <v:rect id="Rectangle 23841" style="position:absolute;width:902;height:1222;left:37197;top:2562;" filled="f" stroked="f">
                  <v:textbox inset="0,0,0,0">
                    <w:txbxContent>
                      <w:p>
                        <w:pPr>
                          <w:spacing w:before="0" w:after="160" w:line="259" w:lineRule="auto"/>
                          <w:ind w:right="0" w:firstLine="0"/>
                          <w:jc w:val="left"/>
                        </w:pPr>
                        <w:r>
                          <w:rPr>
                            <w:rFonts w:cs="Calibri" w:hAnsi="Calibri" w:eastAsia="Calibri" w:ascii="Calibri"/>
                            <w:w w:val="87"/>
                            <w:sz w:val="12"/>
                          </w:rPr>
                          <w:t xml:space="preserve">25</w:t>
                        </w:r>
                      </w:p>
                    </w:txbxContent>
                  </v:textbox>
                </v:rect>
                <v:rect id="Rectangle 23842" style="position:absolute;width:902;height:1222;left:38601;top:2562;" filled="f" stroked="f">
                  <v:textbox inset="0,0,0,0">
                    <w:txbxContent>
                      <w:p>
                        <w:pPr>
                          <w:spacing w:before="0" w:after="160" w:line="259" w:lineRule="auto"/>
                          <w:ind w:right="0" w:firstLine="0"/>
                          <w:jc w:val="left"/>
                        </w:pPr>
                        <w:r>
                          <w:rPr>
                            <w:rFonts w:cs="Calibri" w:hAnsi="Calibri" w:eastAsia="Calibri" w:ascii="Calibri"/>
                            <w:w w:val="87"/>
                            <w:sz w:val="12"/>
                          </w:rPr>
                          <w:t xml:space="preserve">30</w:t>
                        </w:r>
                      </w:p>
                    </w:txbxContent>
                  </v:textbox>
                </v:rect>
                <v:rect id="Rectangle 23843" style="position:absolute;width:902;height:1222;left:40004;top:2562;" filled="f" stroked="f">
                  <v:textbox inset="0,0,0,0">
                    <w:txbxContent>
                      <w:p>
                        <w:pPr>
                          <w:spacing w:before="0" w:after="160" w:line="259" w:lineRule="auto"/>
                          <w:ind w:right="0" w:firstLine="0"/>
                          <w:jc w:val="left"/>
                        </w:pPr>
                        <w:r>
                          <w:rPr>
                            <w:rFonts w:cs="Calibri" w:hAnsi="Calibri" w:eastAsia="Calibri" w:ascii="Calibri"/>
                            <w:w w:val="87"/>
                            <w:sz w:val="12"/>
                          </w:rPr>
                          <w:t xml:space="preserve">35</w:t>
                        </w:r>
                      </w:p>
                    </w:txbxContent>
                  </v:textbox>
                </v:rect>
                <v:rect id="Rectangle 23844" style="position:absolute;width:902;height:1222;left:41408;top:2562;" filled="f" stroked="f">
                  <v:textbox inset="0,0,0,0">
                    <w:txbxContent>
                      <w:p>
                        <w:pPr>
                          <w:spacing w:before="0" w:after="160" w:line="259" w:lineRule="auto"/>
                          <w:ind w:right="0" w:firstLine="0"/>
                          <w:jc w:val="left"/>
                        </w:pPr>
                        <w:r>
                          <w:rPr>
                            <w:rFonts w:cs="Calibri" w:hAnsi="Calibri" w:eastAsia="Calibri" w:ascii="Calibri"/>
                            <w:w w:val="87"/>
                            <w:sz w:val="12"/>
                          </w:rPr>
                          <w:t xml:space="preserve">40</w:t>
                        </w:r>
                      </w:p>
                    </w:txbxContent>
                  </v:textbox>
                </v:rect>
                <v:shape id="Shape 23845" style="position:absolute;width:11229;height:0;left:30519;top:3660;" coordsize="1122909,0" path="m0,0l1122909,0">
                  <v:stroke weight="0.501pt" endcap="flat" joinstyle="miter" miterlimit="10" on="true" color="#e3e3e3"/>
                  <v:fill on="false" color="#000000" opacity="0"/>
                </v:shape>
                <v:shape id="Shape 23846" style="position:absolute;width:0;height:13145;left:30519;top:3660;" coordsize="0,1314526" path="m0,1314526l0,0">
                  <v:stroke weight="0.501pt" endcap="flat" joinstyle="miter" miterlimit="10" on="true" color="#e3e3e3"/>
                  <v:fill on="false" color="#000000" opacity="0"/>
                </v:shape>
                <v:shape id="Shape 23847" style="position:absolute;width:0;height:13145;left:31922;top:3660;" coordsize="0,1314526" path="m0,1314526l0,0">
                  <v:stroke weight="0.501pt" endcap="flat" joinstyle="miter" miterlimit="10" on="true" color="#e3e3e3"/>
                  <v:fill on="false" color="#000000" opacity="0"/>
                </v:shape>
                <v:shape id="Shape 23848" style="position:absolute;width:0;height:13145;left:33326;top:3660;" coordsize="0,1314526" path="m0,1314526l0,0">
                  <v:stroke weight="0.501pt" endcap="flat" joinstyle="miter" miterlimit="10" on="true" color="#e3e3e3"/>
                  <v:fill on="false" color="#000000" opacity="0"/>
                </v:shape>
                <v:shape id="Shape 23849" style="position:absolute;width:0;height:13145;left:34729;top:3660;" coordsize="0,1314526" path="m0,1314526l0,0">
                  <v:stroke weight="0.501pt" endcap="flat" joinstyle="miter" miterlimit="10" on="true" color="#e3e3e3"/>
                  <v:fill on="false" color="#000000" opacity="0"/>
                </v:shape>
                <v:shape id="Shape 23850" style="position:absolute;width:0;height:13145;left:36133;top:3660;" coordsize="0,1314526" path="m0,1314526l0,0">
                  <v:stroke weight="0.501pt" endcap="flat" joinstyle="miter" miterlimit="10" on="true" color="#e3e3e3"/>
                  <v:fill on="false" color="#000000" opacity="0"/>
                </v:shape>
                <v:shape id="Shape 23851" style="position:absolute;width:0;height:13145;left:37537;top:3660;" coordsize="0,1314526" path="m0,1314526l0,0">
                  <v:stroke weight="0.501pt" endcap="flat" joinstyle="miter" miterlimit="10" on="true" color="#e3e3e3"/>
                  <v:fill on="false" color="#000000" opacity="0"/>
                </v:shape>
                <v:shape id="Shape 23852" style="position:absolute;width:0;height:13145;left:38940;top:3660;" coordsize="0,1314526" path="m0,1314526l0,0">
                  <v:stroke weight="0.501pt" endcap="flat" joinstyle="miter" miterlimit="10" on="true" color="#e3e3e3"/>
                  <v:fill on="false" color="#000000" opacity="0"/>
                </v:shape>
                <v:shape id="Shape 23853" style="position:absolute;width:0;height:13145;left:40344;top:3660;" coordsize="0,1314526" path="m0,1314526l0,0">
                  <v:stroke weight="0.501pt" endcap="flat" joinstyle="miter" miterlimit="10" on="true" color="#e3e3e3"/>
                  <v:fill on="false" color="#000000" opacity="0"/>
                </v:shape>
                <v:shape id="Shape 23854" style="position:absolute;width:0;height:13145;left:41748;top:3660;" coordsize="0,1314526" path="m0,1314526l0,0">
                  <v:stroke weight="0.501pt" endcap="flat" joinstyle="miter" miterlimit="10" on="true" color="#e3e3e3"/>
                  <v:fill on="false" color="#000000" opacity="0"/>
                </v:shape>
                <v:shape id="Shape 23855" style="position:absolute;width:0;height:13145;left:30519;top:3660;" coordsize="0,1314526" path="m0,1314526l0,0">
                  <v:stroke weight="0.501pt" endcap="flat" joinstyle="miter" miterlimit="10" on="true" color="#e3e3e3"/>
                  <v:fill on="false" color="#000000" opacity="0"/>
                </v:shape>
                <v:shape id="Shape 320079" style="position:absolute;width:7354;height:536;left:30518;top:4870;" coordsize="735495,53670" path="m0,0l735495,0l735495,53670l0,53670l0,0">
                  <v:stroke weight="1.002pt" endcap="flat" joinstyle="miter" miterlimit="10" on="true" color="#d23e15"/>
                  <v:fill on="true" color="#d23e15"/>
                </v:shape>
                <v:shape id="Shape 320080" style="position:absolute;width:9741;height:536;left:30518;top:7061;" coordsize="974128,53670" path="m0,0l974128,0l974128,53670l0,53670l0,0">
                  <v:stroke weight="1.002pt" endcap="flat" joinstyle="miter" miterlimit="10" on="true" color="#d23e15"/>
                  <v:fill on="true" color="#d23e15"/>
                </v:shape>
                <v:shape id="Shape 320081" style="position:absolute;width:10443;height:536;left:30518;top:9252;" coordsize="1044308,53670" path="m0,0l1044308,0l1044308,53670l0,53670l0,0">
                  <v:stroke weight="1.002pt" endcap="flat" joinstyle="miter" miterlimit="10" on="true" color="#d23e15"/>
                  <v:fill on="true" color="#d23e15"/>
                </v:shape>
                <v:shape id="Shape 320082" style="position:absolute;width:7411;height:536;left:30518;top:11443;" coordsize="741121,53670" path="m0,0l741121,0l741121,53670l0,53670l0,0">
                  <v:stroke weight="1.002pt" endcap="flat" joinstyle="miter" miterlimit="10" on="true" color="#d23e15"/>
                  <v:fill on="true" color="#d23e15"/>
                </v:shape>
                <v:shape id="Shape 320083" style="position:absolute;width:8927;height:536;left:30518;top:13634;" coordsize="892708,53658" path="m0,0l892708,0l892708,53658l0,53658l0,0">
                  <v:stroke weight="1.002pt" endcap="flat" joinstyle="miter" miterlimit="10" on="true" color="#d23e15"/>
                  <v:fill on="true" color="#d23e15"/>
                </v:shape>
                <v:shape id="Shape 320084" style="position:absolute;width:11144;height:536;left:30518;top:15825;" coordsize="1114476,53658" path="m0,0l1114476,0l1114476,53658l0,53658l0,0">
                  <v:stroke weight="1.002pt" endcap="flat" joinstyle="miter" miterlimit="10" on="true" color="#d23e15"/>
                  <v:fill on="true" color="#d23e15"/>
                </v:shape>
                <v:shape id="Shape 320085" style="position:absolute;width:3930;height:536;left:30518;top:4104;" coordsize="393014,53670" path="m0,0l393014,0l393014,53670l0,53670l0,0">
                  <v:stroke weight="1.002pt" endcap="flat" joinstyle="miter" miterlimit="10" on="true" color="#175b7b"/>
                  <v:fill on="true" color="#175b7b"/>
                </v:shape>
                <v:shape id="Shape 320086" style="position:absolute;width:6456;height:536;left:30518;top:6295;" coordsize="645681,53670" path="m0,0l645681,0l645681,53670l0,53670l0,0">
                  <v:stroke weight="1.002pt" endcap="flat" joinstyle="miter" miterlimit="10" on="true" color="#175b7b"/>
                  <v:fill on="true" color="#175b7b"/>
                </v:shape>
                <v:shape id="Shape 320087" style="position:absolute;width:6625;height:536;left:30518;top:8485;" coordsize="662508,53670" path="m0,0l662508,0l662508,53670l0,53670l0,0">
                  <v:stroke weight="1.002pt" endcap="flat" joinstyle="miter" miterlimit="10" on="true" color="#175b7b"/>
                  <v:fill on="true" color="#175b7b"/>
                </v:shape>
                <v:shape id="Shape 320088" style="position:absolute;width:4491;height:536;left:30518;top:10676;" coordsize="449161,53670" path="m0,0l449161,0l449161,53670l0,53670l0,0">
                  <v:stroke weight="1.002pt" endcap="flat" joinstyle="miter" miterlimit="10" on="true" color="#175b7b"/>
                  <v:fill on="true" color="#175b7b"/>
                </v:shape>
                <v:shape id="Shape 320089" style="position:absolute;width:5193;height:536;left:30518;top:12867;" coordsize="519328,53670" path="m0,0l519328,0l519328,53670l0,53670l0,0">
                  <v:stroke weight="1.002pt" endcap="flat" joinstyle="miter" miterlimit="10" on="true" color="#175b7b"/>
                  <v:fill on="true" color="#175b7b"/>
                </v:shape>
                <v:shape id="Shape 320090" style="position:absolute;width:8421;height:536;left:30518;top:15058;" coordsize="842175,53670" path="m0,0l842175,0l842175,53670l0,53670l0,0">
                  <v:stroke weight="1.002pt" endcap="flat" joinstyle="miter" miterlimit="10" on="true" color="#175b7b"/>
                  <v:fill on="true" color="#175b7b"/>
                </v:shape>
                <v:rect id="Rectangle 23868" style="position:absolute;width:9041;height:1231;left:23545;top:15237;" filled="f" stroked="f">
                  <v:textbox inset="0,0,0,0">
                    <w:txbxContent>
                      <w:p>
                        <w:pPr>
                          <w:spacing w:before="0" w:after="160" w:line="259" w:lineRule="auto"/>
                          <w:ind w:right="0" w:firstLine="0"/>
                          <w:jc w:val="left"/>
                        </w:pPr>
                        <w:r>
                          <w:rPr>
                            <w:rFonts w:cs="Calibri" w:hAnsi="Calibri" w:eastAsia="Calibri" w:ascii="Calibri"/>
                            <w:spacing w:val="-1"/>
                            <w:w w:val="87"/>
                            <w:sz w:val="13"/>
                          </w:rPr>
                          <w:t xml:space="preserve">Основно</w:t>
                        </w:r>
                        <w:r>
                          <w:rPr>
                            <w:rFonts w:cs="Calibri" w:hAnsi="Calibri" w:eastAsia="Calibri" w:ascii="Calibri"/>
                            <w:spacing w:val="0"/>
                            <w:w w:val="87"/>
                            <w:sz w:val="13"/>
                          </w:rPr>
                          <w:t xml:space="preserve"> </w:t>
                        </w:r>
                        <w:r>
                          <w:rPr>
                            <w:rFonts w:cs="Calibri" w:hAnsi="Calibri" w:eastAsia="Calibri" w:ascii="Calibri"/>
                            <w:spacing w:val="-1"/>
                            <w:w w:val="87"/>
                            <w:sz w:val="13"/>
                          </w:rPr>
                          <w:t xml:space="preserve">образование</w:t>
                        </w:r>
                      </w:p>
                    </w:txbxContent>
                  </v:textbox>
                </v:rect>
                <v:rect id="Rectangle 23869" style="position:absolute;width:8577;height:1231;left:23894;top:13047;" filled="f" stroked="f">
                  <v:textbox inset="0,0,0,0">
                    <w:txbxContent>
                      <w:p>
                        <w:pPr>
                          <w:spacing w:before="0" w:after="160" w:line="259" w:lineRule="auto"/>
                          <w:ind w:right="0" w:firstLine="0"/>
                          <w:jc w:val="left"/>
                        </w:pPr>
                        <w:r>
                          <w:rPr>
                            <w:rFonts w:cs="Calibri" w:hAnsi="Calibri" w:eastAsia="Calibri" w:ascii="Calibri"/>
                            <w:spacing w:val="-1"/>
                            <w:w w:val="87"/>
                            <w:sz w:val="13"/>
                          </w:rPr>
                          <w:t xml:space="preserve">Средно</w:t>
                        </w:r>
                        <w:r>
                          <w:rPr>
                            <w:rFonts w:cs="Calibri" w:hAnsi="Calibri" w:eastAsia="Calibri" w:ascii="Calibri"/>
                            <w:spacing w:val="0"/>
                            <w:w w:val="87"/>
                            <w:sz w:val="13"/>
                          </w:rPr>
                          <w:t xml:space="preserve"> </w:t>
                        </w:r>
                        <w:r>
                          <w:rPr>
                            <w:rFonts w:cs="Calibri" w:hAnsi="Calibri" w:eastAsia="Calibri" w:ascii="Calibri"/>
                            <w:spacing w:val="-1"/>
                            <w:w w:val="87"/>
                            <w:sz w:val="13"/>
                          </w:rPr>
                          <w:t xml:space="preserve">образование</w:t>
                        </w:r>
                      </w:p>
                    </w:txbxContent>
                  </v:textbox>
                </v:rect>
                <v:rect id="Rectangle 23870" style="position:absolute;width:8177;height:1231;left:24194;top:10856;" filled="f" stroked="f">
                  <v:textbox inset="0,0,0,0">
                    <w:txbxContent>
                      <w:p>
                        <w:pPr>
                          <w:spacing w:before="0" w:after="160" w:line="259" w:lineRule="auto"/>
                          <w:ind w:right="0" w:firstLine="0"/>
                          <w:jc w:val="left"/>
                        </w:pPr>
                        <w:r>
                          <w:rPr>
                            <w:rFonts w:cs="Calibri" w:hAnsi="Calibri" w:eastAsia="Calibri" w:ascii="Calibri"/>
                            <w:spacing w:val="-1"/>
                            <w:w w:val="88"/>
                            <w:sz w:val="13"/>
                          </w:rPr>
                          <w:t xml:space="preserve">Висше</w:t>
                        </w:r>
                        <w:r>
                          <w:rPr>
                            <w:rFonts w:cs="Calibri" w:hAnsi="Calibri" w:eastAsia="Calibri" w:ascii="Calibri"/>
                            <w:spacing w:val="0"/>
                            <w:w w:val="88"/>
                            <w:sz w:val="13"/>
                          </w:rPr>
                          <w:t xml:space="preserve"> </w:t>
                        </w:r>
                        <w:r>
                          <w:rPr>
                            <w:rFonts w:cs="Calibri" w:hAnsi="Calibri" w:eastAsia="Calibri" w:ascii="Calibri"/>
                            <w:spacing w:val="-1"/>
                            <w:w w:val="88"/>
                            <w:sz w:val="13"/>
                          </w:rPr>
                          <w:t xml:space="preserve">образование</w:t>
                        </w:r>
                      </w:p>
                    </w:txbxContent>
                  </v:textbox>
                </v:rect>
                <v:rect id="Rectangle 23871" style="position:absolute;width:9830;height:1231;left:22951;top:8666;" filled="f" stroked="f">
                  <v:textbox inset="0,0,0,0">
                    <w:txbxContent>
                      <w:p>
                        <w:pPr>
                          <w:spacing w:before="0" w:after="160" w:line="259" w:lineRule="auto"/>
                          <w:ind w:right="0" w:firstLine="0"/>
                          <w:jc w:val="left"/>
                        </w:pPr>
                        <w:r>
                          <w:rPr>
                            <w:rFonts w:cs="Calibri" w:hAnsi="Calibri" w:eastAsia="Calibri" w:ascii="Calibri"/>
                            <w:spacing w:val="-1"/>
                            <w:w w:val="88"/>
                            <w:sz w:val="13"/>
                          </w:rPr>
                          <w:t xml:space="preserve">Първи</w:t>
                        </w:r>
                        <w:r>
                          <w:rPr>
                            <w:rFonts w:cs="Calibri" w:hAnsi="Calibri" w:eastAsia="Calibri" w:ascii="Calibri"/>
                            <w:spacing w:val="0"/>
                            <w:w w:val="88"/>
                            <w:sz w:val="13"/>
                          </w:rPr>
                          <w:t xml:space="preserve"> </w:t>
                        </w:r>
                        <w:r>
                          <w:rPr>
                            <w:rFonts w:cs="Calibri" w:hAnsi="Calibri" w:eastAsia="Calibri" w:ascii="Calibri"/>
                            <w:spacing w:val="-1"/>
                            <w:w w:val="88"/>
                            <w:sz w:val="13"/>
                          </w:rPr>
                          <w:t xml:space="preserve">доходен</w:t>
                        </w:r>
                        <w:r>
                          <w:rPr>
                            <w:rFonts w:cs="Calibri" w:hAnsi="Calibri" w:eastAsia="Calibri" w:ascii="Calibri"/>
                            <w:spacing w:val="0"/>
                            <w:w w:val="88"/>
                            <w:sz w:val="13"/>
                          </w:rPr>
                          <w:t xml:space="preserve"> </w:t>
                        </w:r>
                        <w:r>
                          <w:rPr>
                            <w:rFonts w:cs="Calibri" w:hAnsi="Calibri" w:eastAsia="Calibri" w:ascii="Calibri"/>
                            <w:spacing w:val="-1"/>
                            <w:w w:val="88"/>
                            <w:sz w:val="13"/>
                          </w:rPr>
                          <w:t xml:space="preserve">квинтил</w:t>
                        </w:r>
                      </w:p>
                    </w:txbxContent>
                  </v:textbox>
                </v:rect>
                <v:rect id="Rectangle 23872" style="position:absolute;width:9546;height:1231;left:23165;top:6475;" filled="f" stroked="f">
                  <v:textbox inset="0,0,0,0">
                    <w:txbxContent>
                      <w:p>
                        <w:pPr>
                          <w:spacing w:before="0" w:after="160" w:line="259" w:lineRule="auto"/>
                          <w:ind w:right="0" w:firstLine="0"/>
                          <w:jc w:val="left"/>
                        </w:pPr>
                        <w:r>
                          <w:rPr>
                            <w:rFonts w:cs="Calibri" w:hAnsi="Calibri" w:eastAsia="Calibri" w:ascii="Calibri"/>
                            <w:spacing w:val="-1"/>
                            <w:w w:val="87"/>
                            <w:sz w:val="13"/>
                          </w:rPr>
                          <w:t xml:space="preserve">Трети</w:t>
                        </w:r>
                        <w:r>
                          <w:rPr>
                            <w:rFonts w:cs="Calibri" w:hAnsi="Calibri" w:eastAsia="Calibri" w:ascii="Calibri"/>
                            <w:spacing w:val="0"/>
                            <w:w w:val="87"/>
                            <w:sz w:val="13"/>
                          </w:rPr>
                          <w:t xml:space="preserve"> </w:t>
                        </w:r>
                        <w:r>
                          <w:rPr>
                            <w:rFonts w:cs="Calibri" w:hAnsi="Calibri" w:eastAsia="Calibri" w:ascii="Calibri"/>
                            <w:spacing w:val="-1"/>
                            <w:w w:val="87"/>
                            <w:sz w:val="13"/>
                          </w:rPr>
                          <w:t xml:space="preserve">доходен</w:t>
                        </w:r>
                        <w:r>
                          <w:rPr>
                            <w:rFonts w:cs="Calibri" w:hAnsi="Calibri" w:eastAsia="Calibri" w:ascii="Calibri"/>
                            <w:spacing w:val="0"/>
                            <w:w w:val="87"/>
                            <w:sz w:val="13"/>
                          </w:rPr>
                          <w:t xml:space="preserve"> </w:t>
                        </w:r>
                        <w:r>
                          <w:rPr>
                            <w:rFonts w:cs="Calibri" w:hAnsi="Calibri" w:eastAsia="Calibri" w:ascii="Calibri"/>
                            <w:spacing w:val="-1"/>
                            <w:w w:val="87"/>
                            <w:sz w:val="13"/>
                          </w:rPr>
                          <w:t xml:space="preserve">квинтил</w:t>
                        </w:r>
                      </w:p>
                    </w:txbxContent>
                  </v:textbox>
                </v:rect>
                <v:rect id="Rectangle 23873" style="position:absolute;width:9191;height:1231;left:23432;top:4285;" filled="f" stroked="f">
                  <v:textbox inset="0,0,0,0">
                    <w:txbxContent>
                      <w:p>
                        <w:pPr>
                          <w:spacing w:before="0" w:after="160" w:line="259" w:lineRule="auto"/>
                          <w:ind w:right="0" w:firstLine="0"/>
                          <w:jc w:val="left"/>
                        </w:pPr>
                        <w:r>
                          <w:rPr>
                            <w:rFonts w:cs="Calibri" w:hAnsi="Calibri" w:eastAsia="Calibri" w:ascii="Calibri"/>
                            <w:spacing w:val="-1"/>
                            <w:w w:val="87"/>
                            <w:sz w:val="13"/>
                          </w:rPr>
                          <w:t xml:space="preserve">Пети</w:t>
                        </w:r>
                        <w:r>
                          <w:rPr>
                            <w:rFonts w:cs="Calibri" w:hAnsi="Calibri" w:eastAsia="Calibri" w:ascii="Calibri"/>
                            <w:spacing w:val="0"/>
                            <w:w w:val="87"/>
                            <w:sz w:val="13"/>
                          </w:rPr>
                          <w:t xml:space="preserve"> </w:t>
                        </w:r>
                        <w:r>
                          <w:rPr>
                            <w:rFonts w:cs="Calibri" w:hAnsi="Calibri" w:eastAsia="Calibri" w:ascii="Calibri"/>
                            <w:spacing w:val="-1"/>
                            <w:w w:val="87"/>
                            <w:sz w:val="13"/>
                          </w:rPr>
                          <w:t xml:space="preserve">доходен</w:t>
                        </w:r>
                        <w:r>
                          <w:rPr>
                            <w:rFonts w:cs="Calibri" w:hAnsi="Calibri" w:eastAsia="Calibri" w:ascii="Calibri"/>
                            <w:spacing w:val="0"/>
                            <w:w w:val="87"/>
                            <w:sz w:val="13"/>
                          </w:rPr>
                          <w:t xml:space="preserve"> </w:t>
                        </w:r>
                        <w:r>
                          <w:rPr>
                            <w:rFonts w:cs="Calibri" w:hAnsi="Calibri" w:eastAsia="Calibri" w:ascii="Calibri"/>
                            <w:spacing w:val="-1"/>
                            <w:w w:val="87"/>
                            <w:sz w:val="13"/>
                          </w:rPr>
                          <w:t xml:space="preserve">квинтил</w:t>
                        </w:r>
                      </w:p>
                    </w:txbxContent>
                  </v:textbox>
                </v:rect>
                <v:rect id="Rectangle 36913" style="position:absolute;width:451;height:1222;left:11121;top:2562;" filled="f" stroked="f">
                  <v:textbox inset="0,0,0,0">
                    <w:txbxContent>
                      <w:p>
                        <w:pPr>
                          <w:spacing w:before="0" w:after="160" w:line="259" w:lineRule="auto"/>
                          <w:ind w:right="0" w:firstLine="0"/>
                          <w:jc w:val="left"/>
                        </w:pPr>
                        <w:r>
                          <w:rPr>
                            <w:rFonts w:cs="Calibri" w:hAnsi="Calibri" w:eastAsia="Calibri" w:ascii="Calibri"/>
                            <w:w w:val="87"/>
                            <w:sz w:val="12"/>
                          </w:rPr>
                          <w:t xml:space="preserve">5</w:t>
                        </w:r>
                      </w:p>
                    </w:txbxContent>
                  </v:textbox>
                </v:rect>
                <v:rect id="Rectangle 36912" style="position:absolute;width:451;height:1222;left:8875;top:2562;" filled="f" stroked="f">
                  <v:textbox inset="0,0,0,0">
                    <w:txbxContent>
                      <w:p>
                        <w:pPr>
                          <w:spacing w:before="0" w:after="160" w:line="259" w:lineRule="auto"/>
                          <w:ind w:right="0" w:firstLine="0"/>
                          <w:jc w:val="left"/>
                        </w:pPr>
                        <w:r>
                          <w:rPr>
                            <w:rFonts w:cs="Calibri" w:hAnsi="Calibri" w:eastAsia="Calibri" w:ascii="Calibri"/>
                            <w:w w:val="87"/>
                            <w:sz w:val="12"/>
                          </w:rPr>
                          <w:t xml:space="preserve">0</w:t>
                        </w:r>
                      </w:p>
                    </w:txbxContent>
                  </v:textbox>
                </v:rect>
                <v:rect id="Rectangle 36914" style="position:absolute;width:902;height:1222;left:13197;top:2562;" filled="f" stroked="f">
                  <v:textbox inset="0,0,0,0">
                    <w:txbxContent>
                      <w:p>
                        <w:pPr>
                          <w:spacing w:before="0" w:after="160" w:line="259" w:lineRule="auto"/>
                          <w:ind w:right="0" w:firstLine="0"/>
                          <w:jc w:val="left"/>
                        </w:pPr>
                        <w:r>
                          <w:rPr>
                            <w:rFonts w:cs="Calibri" w:hAnsi="Calibri" w:eastAsia="Calibri" w:ascii="Calibri"/>
                            <w:w w:val="87"/>
                            <w:sz w:val="12"/>
                          </w:rPr>
                          <w:t xml:space="preserve">10</w:t>
                        </w:r>
                      </w:p>
                    </w:txbxContent>
                  </v:textbox>
                </v:rect>
                <v:rect id="Rectangle 23875" style="position:absolute;width:902;height:1222;left:15443;top:2562;" filled="f" stroked="f">
                  <v:textbox inset="0,0,0,0">
                    <w:txbxContent>
                      <w:p>
                        <w:pPr>
                          <w:spacing w:before="0" w:after="160" w:line="259" w:lineRule="auto"/>
                          <w:ind w:right="0" w:firstLine="0"/>
                          <w:jc w:val="left"/>
                        </w:pPr>
                        <w:r>
                          <w:rPr>
                            <w:rFonts w:cs="Calibri" w:hAnsi="Calibri" w:eastAsia="Calibri" w:ascii="Calibri"/>
                            <w:w w:val="87"/>
                            <w:sz w:val="12"/>
                          </w:rPr>
                          <w:t xml:space="preserve">15</w:t>
                        </w:r>
                      </w:p>
                    </w:txbxContent>
                  </v:textbox>
                </v:rect>
                <v:rect id="Rectangle 23876" style="position:absolute;width:902;height:1222;left:17689;top:2562;" filled="f" stroked="f">
                  <v:textbox inset="0,0,0,0">
                    <w:txbxContent>
                      <w:p>
                        <w:pPr>
                          <w:spacing w:before="0" w:after="160" w:line="259" w:lineRule="auto"/>
                          <w:ind w:right="0" w:firstLine="0"/>
                          <w:jc w:val="left"/>
                        </w:pPr>
                        <w:r>
                          <w:rPr>
                            <w:rFonts w:cs="Calibri" w:hAnsi="Calibri" w:eastAsia="Calibri" w:ascii="Calibri"/>
                            <w:w w:val="87"/>
                            <w:sz w:val="12"/>
                          </w:rPr>
                          <w:t xml:space="preserve">20</w:t>
                        </w:r>
                      </w:p>
                    </w:txbxContent>
                  </v:textbox>
                </v:rect>
                <v:rect id="Rectangle 23877" style="position:absolute;width:902;height:1222;left:19935;top:2562;" filled="f" stroked="f">
                  <v:textbox inset="0,0,0,0">
                    <w:txbxContent>
                      <w:p>
                        <w:pPr>
                          <w:spacing w:before="0" w:after="160" w:line="259" w:lineRule="auto"/>
                          <w:ind w:right="0" w:firstLine="0"/>
                          <w:jc w:val="left"/>
                        </w:pPr>
                        <w:r>
                          <w:rPr>
                            <w:rFonts w:cs="Calibri" w:hAnsi="Calibri" w:eastAsia="Calibri" w:ascii="Calibri"/>
                            <w:w w:val="87"/>
                            <w:sz w:val="12"/>
                          </w:rPr>
                          <w:t xml:space="preserve">25</w:t>
                        </w:r>
                      </w:p>
                    </w:txbxContent>
                  </v:textbox>
                </v:rect>
                <v:shape id="Shape 23878" style="position:absolute;width:11229;height:0;left:9045;top:3660;" coordsize="1122909,0" path="m0,0l1122909,0">
                  <v:stroke weight="0.501pt" endcap="flat" joinstyle="miter" miterlimit="10" on="true" color="#e3e3e3"/>
                  <v:fill on="false" color="#000000" opacity="0"/>
                </v:shape>
                <v:shape id="Shape 23879" style="position:absolute;width:0;height:13145;left:9045;top:3660;" coordsize="0,1314526" path="m0,1314526l0,0">
                  <v:stroke weight="0.501pt" endcap="flat" joinstyle="miter" miterlimit="10" on="true" color="#e3e3e3"/>
                  <v:fill on="false" color="#000000" opacity="0"/>
                </v:shape>
                <v:shape id="Shape 23880" style="position:absolute;width:0;height:13145;left:11290;top:3660;" coordsize="0,1314526" path="m0,1314526l0,0">
                  <v:stroke weight="0.501pt" endcap="flat" joinstyle="miter" miterlimit="10" on="true" color="#e3e3e3"/>
                  <v:fill on="false" color="#000000" opacity="0"/>
                </v:shape>
                <v:shape id="Shape 23881" style="position:absolute;width:0;height:13145;left:13536;top:3660;" coordsize="0,1314526" path="m0,1314526l0,0">
                  <v:stroke weight="0.501pt" endcap="flat" joinstyle="miter" miterlimit="10" on="true" color="#e3e3e3"/>
                  <v:fill on="false" color="#000000" opacity="0"/>
                </v:shape>
                <v:shape id="Shape 23882" style="position:absolute;width:0;height:13145;left:15782;top:3660;" coordsize="0,1314526" path="m0,1314526l0,0">
                  <v:stroke weight="0.501pt" endcap="flat" joinstyle="miter" miterlimit="10" on="true" color="#e3e3e3"/>
                  <v:fill on="false" color="#000000" opacity="0"/>
                </v:shape>
                <v:shape id="Shape 23883" style="position:absolute;width:0;height:13145;left:18028;top:3660;" coordsize="0,1314526" path="m0,1314526l0,0">
                  <v:stroke weight="0.501pt" endcap="flat" joinstyle="miter" miterlimit="10" on="true" color="#e3e3e3"/>
                  <v:fill on="false" color="#000000" opacity="0"/>
                </v:shape>
                <v:shape id="Shape 23884" style="position:absolute;width:0;height:13145;left:20274;top:3660;" coordsize="0,1314526" path="m0,1314526l0,0">
                  <v:stroke weight="0.501pt" endcap="flat" joinstyle="miter" miterlimit="10" on="true" color="#e3e3e3"/>
                  <v:fill on="false" color="#000000" opacity="0"/>
                </v:shape>
                <v:shape id="Shape 23885" style="position:absolute;width:0;height:13145;left:9045;top:3660;" coordsize="0,1314526" path="m0,1314526l0,0">
                  <v:stroke weight="0.501pt" endcap="flat" joinstyle="miter" miterlimit="10" on="true" color="#e3e3e3"/>
                  <v:fill on="false" color="#000000" opacity="0"/>
                </v:shape>
                <v:shape id="Shape 320129" style="position:absolute;width:1886;height:536;left:9045;top:4870;" coordsize="188658,53670" path="m0,0l188658,0l188658,53670l0,53670l0,0">
                  <v:stroke weight="1.002pt" endcap="flat" joinstyle="miter" miterlimit="10" on="true" color="#d23e15"/>
                  <v:fill on="true" color="#d23e15"/>
                </v:shape>
                <v:shape id="Shape 320130" style="position:absolute;width:4132;height:536;left:9045;top:7061;" coordsize="413233,53670" path="m0,0l413233,0l413233,53670l0,53670l0,0">
                  <v:stroke weight="1.002pt" endcap="flat" joinstyle="miter" miterlimit="10" on="true" color="#d23e15"/>
                  <v:fill on="true" color="#d23e15"/>
                </v:shape>
                <v:shape id="Shape 320131" style="position:absolute;width:5929;height:536;left:9045;top:9252;" coordsize="592900,53670" path="m0,0l592900,0l592900,53670l0,53670l0,0">
                  <v:stroke weight="1.002pt" endcap="flat" joinstyle="miter" miterlimit="10" on="true" color="#d23e15"/>
                  <v:fill on="true" color="#d23e15"/>
                </v:shape>
                <v:shape id="Shape 320132" style="position:absolute;width:1751;height:536;left:9045;top:11443;" coordsize="175171,53670" path="m0,0l175171,0l175171,53670l0,53670l0,0">
                  <v:stroke weight="1.002pt" endcap="flat" joinstyle="miter" miterlimit="10" on="true" color="#d23e15"/>
                  <v:fill on="true" color="#d23e15"/>
                </v:shape>
                <v:shape id="Shape 320133" style="position:absolute;width:3413;height:536;left:9045;top:13634;" coordsize="341363,53658" path="m0,0l341363,0l341363,53658l0,53658l0,0">
                  <v:stroke weight="1.002pt" endcap="flat" joinstyle="miter" miterlimit="10" on="true" color="#d23e15"/>
                  <v:fill on="true" color="#d23e15"/>
                </v:shape>
                <v:shape id="Shape 320134" style="position:absolute;width:6423;height:536;left:9045;top:15825;" coordsize="642315,53658" path="m0,0l642315,0l642315,53658l0,53658l0,0">
                  <v:stroke weight="1.002pt" endcap="flat" joinstyle="miter" miterlimit="10" on="true" color="#d23e15"/>
                  <v:fill on="true" color="#d23e15"/>
                </v:shape>
                <v:shape id="Shape 320135" style="position:absolute;width:1706;height:536;left:9045;top:4104;" coordsize="170688,53670" path="m0,0l170688,0l170688,53670l0,53670l0,0">
                  <v:stroke weight="1.002pt" endcap="flat" joinstyle="miter" miterlimit="10" on="true" color="#175b7b"/>
                  <v:fill on="true" color="#175b7b"/>
                </v:shape>
                <v:shape id="Shape 320136" style="position:absolute;width:4851;height:536;left:9045;top:6295;" coordsize="485102,53670" path="m0,0l485102,0l485102,53670l0,53670l0,0">
                  <v:stroke weight="1.002pt" endcap="flat" joinstyle="miter" miterlimit="10" on="true" color="#175b7b"/>
                  <v:fill on="true" color="#175b7b"/>
                </v:shape>
                <v:shape id="Shape 320137" style="position:absolute;width:7186;height:536;left:9045;top:8485;" coordsize="718668,53670" path="m0,0l718668,0l718668,53670l0,53670l0,0">
                  <v:stroke weight="1.002pt" endcap="flat" joinstyle="miter" miterlimit="10" on="true" color="#175b7b"/>
                  <v:fill on="true" color="#175b7b"/>
                </v:shape>
                <v:shape id="Shape 320138" style="position:absolute;width:2470;height:536;left:9045;top:10676;" coordsize="247040,53670" path="m0,0l247040,0l247040,53670l0,53670l0,0">
                  <v:stroke weight="1.002pt" endcap="flat" joinstyle="miter" miterlimit="10" on="true" color="#175b7b"/>
                  <v:fill on="true" color="#175b7b"/>
                </v:shape>
                <v:shape id="Shape 320139" style="position:absolute;width:3638;height:536;left:9045;top:12867;" coordsize="363830,53670" path="m0,0l363830,0l363830,53670l0,53670l0,0">
                  <v:stroke weight="1.002pt" endcap="flat" joinstyle="miter" miterlimit="10" on="true" color="#175b7b"/>
                  <v:fill on="true" color="#175b7b"/>
                </v:shape>
                <v:shape id="Shape 320140" style="position:absolute;width:9073;height:536;left:9045;top:15058;" coordsize="907313,53670" path="m0,0l907313,0l907313,53670l0,53670l0,0">
                  <v:stroke weight="1.002pt" endcap="flat" joinstyle="miter" miterlimit="10" on="true" color="#175b7b"/>
                  <v:fill on="true" color="#175b7b"/>
                </v:shape>
                <v:rect id="Rectangle 23898" style="position:absolute;width:9041;height:1231;left:2071;top:15237;" filled="f" stroked="f">
                  <v:textbox inset="0,0,0,0">
                    <w:txbxContent>
                      <w:p>
                        <w:pPr>
                          <w:spacing w:before="0" w:after="160" w:line="259" w:lineRule="auto"/>
                          <w:ind w:right="0" w:firstLine="0"/>
                          <w:jc w:val="left"/>
                        </w:pPr>
                        <w:r>
                          <w:rPr>
                            <w:rFonts w:cs="Calibri" w:hAnsi="Calibri" w:eastAsia="Calibri" w:ascii="Calibri"/>
                            <w:spacing w:val="-1"/>
                            <w:w w:val="87"/>
                            <w:sz w:val="13"/>
                          </w:rPr>
                          <w:t xml:space="preserve">Основно</w:t>
                        </w:r>
                        <w:r>
                          <w:rPr>
                            <w:rFonts w:cs="Calibri" w:hAnsi="Calibri" w:eastAsia="Calibri" w:ascii="Calibri"/>
                            <w:spacing w:val="0"/>
                            <w:w w:val="87"/>
                            <w:sz w:val="13"/>
                          </w:rPr>
                          <w:t xml:space="preserve"> </w:t>
                        </w:r>
                        <w:r>
                          <w:rPr>
                            <w:rFonts w:cs="Calibri" w:hAnsi="Calibri" w:eastAsia="Calibri" w:ascii="Calibri"/>
                            <w:spacing w:val="-1"/>
                            <w:w w:val="87"/>
                            <w:sz w:val="13"/>
                          </w:rPr>
                          <w:t xml:space="preserve">образование</w:t>
                        </w:r>
                      </w:p>
                    </w:txbxContent>
                  </v:textbox>
                </v:rect>
                <v:rect id="Rectangle 23899" style="position:absolute;width:8577;height:1231;left:2420;top:13047;" filled="f" stroked="f">
                  <v:textbox inset="0,0,0,0">
                    <w:txbxContent>
                      <w:p>
                        <w:pPr>
                          <w:spacing w:before="0" w:after="160" w:line="259" w:lineRule="auto"/>
                          <w:ind w:right="0" w:firstLine="0"/>
                          <w:jc w:val="left"/>
                        </w:pPr>
                        <w:r>
                          <w:rPr>
                            <w:rFonts w:cs="Calibri" w:hAnsi="Calibri" w:eastAsia="Calibri" w:ascii="Calibri"/>
                            <w:spacing w:val="-1"/>
                            <w:w w:val="87"/>
                            <w:sz w:val="13"/>
                          </w:rPr>
                          <w:t xml:space="preserve">Средно</w:t>
                        </w:r>
                        <w:r>
                          <w:rPr>
                            <w:rFonts w:cs="Calibri" w:hAnsi="Calibri" w:eastAsia="Calibri" w:ascii="Calibri"/>
                            <w:spacing w:val="0"/>
                            <w:w w:val="87"/>
                            <w:sz w:val="13"/>
                          </w:rPr>
                          <w:t xml:space="preserve"> </w:t>
                        </w:r>
                        <w:r>
                          <w:rPr>
                            <w:rFonts w:cs="Calibri" w:hAnsi="Calibri" w:eastAsia="Calibri" w:ascii="Calibri"/>
                            <w:spacing w:val="-1"/>
                            <w:w w:val="87"/>
                            <w:sz w:val="13"/>
                          </w:rPr>
                          <w:t xml:space="preserve">образование</w:t>
                        </w:r>
                      </w:p>
                    </w:txbxContent>
                  </v:textbox>
                </v:rect>
                <v:rect id="Rectangle 23900" style="position:absolute;width:8177;height:1231;left:2721;top:10856;" filled="f" stroked="f">
                  <v:textbox inset="0,0,0,0">
                    <w:txbxContent>
                      <w:p>
                        <w:pPr>
                          <w:spacing w:before="0" w:after="160" w:line="259" w:lineRule="auto"/>
                          <w:ind w:right="0" w:firstLine="0"/>
                          <w:jc w:val="left"/>
                        </w:pPr>
                        <w:r>
                          <w:rPr>
                            <w:rFonts w:cs="Calibri" w:hAnsi="Calibri" w:eastAsia="Calibri" w:ascii="Calibri"/>
                            <w:spacing w:val="-1"/>
                            <w:w w:val="88"/>
                            <w:sz w:val="13"/>
                          </w:rPr>
                          <w:t xml:space="preserve">Висше</w:t>
                        </w:r>
                        <w:r>
                          <w:rPr>
                            <w:rFonts w:cs="Calibri" w:hAnsi="Calibri" w:eastAsia="Calibri" w:ascii="Calibri"/>
                            <w:spacing w:val="0"/>
                            <w:w w:val="88"/>
                            <w:sz w:val="13"/>
                          </w:rPr>
                          <w:t xml:space="preserve"> </w:t>
                        </w:r>
                        <w:r>
                          <w:rPr>
                            <w:rFonts w:cs="Calibri" w:hAnsi="Calibri" w:eastAsia="Calibri" w:ascii="Calibri"/>
                            <w:spacing w:val="-1"/>
                            <w:w w:val="88"/>
                            <w:sz w:val="13"/>
                          </w:rPr>
                          <w:t xml:space="preserve">образование</w:t>
                        </w:r>
                      </w:p>
                    </w:txbxContent>
                  </v:textbox>
                </v:rect>
                <v:rect id="Rectangle 23901" style="position:absolute;width:9830;height:1231;left:1478;top:8666;" filled="f" stroked="f">
                  <v:textbox inset="0,0,0,0">
                    <w:txbxContent>
                      <w:p>
                        <w:pPr>
                          <w:spacing w:before="0" w:after="160" w:line="259" w:lineRule="auto"/>
                          <w:ind w:right="0" w:firstLine="0"/>
                          <w:jc w:val="left"/>
                        </w:pPr>
                        <w:r>
                          <w:rPr>
                            <w:rFonts w:cs="Calibri" w:hAnsi="Calibri" w:eastAsia="Calibri" w:ascii="Calibri"/>
                            <w:spacing w:val="-1"/>
                            <w:w w:val="88"/>
                            <w:sz w:val="13"/>
                          </w:rPr>
                          <w:t xml:space="preserve">Първи</w:t>
                        </w:r>
                        <w:r>
                          <w:rPr>
                            <w:rFonts w:cs="Calibri" w:hAnsi="Calibri" w:eastAsia="Calibri" w:ascii="Calibri"/>
                            <w:spacing w:val="0"/>
                            <w:w w:val="88"/>
                            <w:sz w:val="13"/>
                          </w:rPr>
                          <w:t xml:space="preserve"> </w:t>
                        </w:r>
                        <w:r>
                          <w:rPr>
                            <w:rFonts w:cs="Calibri" w:hAnsi="Calibri" w:eastAsia="Calibri" w:ascii="Calibri"/>
                            <w:spacing w:val="-1"/>
                            <w:w w:val="88"/>
                            <w:sz w:val="13"/>
                          </w:rPr>
                          <w:t xml:space="preserve">доходен</w:t>
                        </w:r>
                        <w:r>
                          <w:rPr>
                            <w:rFonts w:cs="Calibri" w:hAnsi="Calibri" w:eastAsia="Calibri" w:ascii="Calibri"/>
                            <w:spacing w:val="0"/>
                            <w:w w:val="88"/>
                            <w:sz w:val="13"/>
                          </w:rPr>
                          <w:t xml:space="preserve"> </w:t>
                        </w:r>
                        <w:r>
                          <w:rPr>
                            <w:rFonts w:cs="Calibri" w:hAnsi="Calibri" w:eastAsia="Calibri" w:ascii="Calibri"/>
                            <w:spacing w:val="-1"/>
                            <w:w w:val="88"/>
                            <w:sz w:val="13"/>
                          </w:rPr>
                          <w:t xml:space="preserve">квинтил</w:t>
                        </w:r>
                      </w:p>
                    </w:txbxContent>
                  </v:textbox>
                </v:rect>
                <v:rect id="Rectangle 23902" style="position:absolute;width:9546;height:1231;left:1691;top:6475;" filled="f" stroked="f">
                  <v:textbox inset="0,0,0,0">
                    <w:txbxContent>
                      <w:p>
                        <w:pPr>
                          <w:spacing w:before="0" w:after="160" w:line="259" w:lineRule="auto"/>
                          <w:ind w:right="0" w:firstLine="0"/>
                          <w:jc w:val="left"/>
                        </w:pPr>
                        <w:r>
                          <w:rPr>
                            <w:rFonts w:cs="Calibri" w:hAnsi="Calibri" w:eastAsia="Calibri" w:ascii="Calibri"/>
                            <w:spacing w:val="-1"/>
                            <w:w w:val="87"/>
                            <w:sz w:val="13"/>
                          </w:rPr>
                          <w:t xml:space="preserve">Трети</w:t>
                        </w:r>
                        <w:r>
                          <w:rPr>
                            <w:rFonts w:cs="Calibri" w:hAnsi="Calibri" w:eastAsia="Calibri" w:ascii="Calibri"/>
                            <w:spacing w:val="0"/>
                            <w:w w:val="87"/>
                            <w:sz w:val="13"/>
                          </w:rPr>
                          <w:t xml:space="preserve"> </w:t>
                        </w:r>
                        <w:r>
                          <w:rPr>
                            <w:rFonts w:cs="Calibri" w:hAnsi="Calibri" w:eastAsia="Calibri" w:ascii="Calibri"/>
                            <w:spacing w:val="-1"/>
                            <w:w w:val="87"/>
                            <w:sz w:val="13"/>
                          </w:rPr>
                          <w:t xml:space="preserve">доходен</w:t>
                        </w:r>
                        <w:r>
                          <w:rPr>
                            <w:rFonts w:cs="Calibri" w:hAnsi="Calibri" w:eastAsia="Calibri" w:ascii="Calibri"/>
                            <w:spacing w:val="0"/>
                            <w:w w:val="87"/>
                            <w:sz w:val="13"/>
                          </w:rPr>
                          <w:t xml:space="preserve"> </w:t>
                        </w:r>
                        <w:r>
                          <w:rPr>
                            <w:rFonts w:cs="Calibri" w:hAnsi="Calibri" w:eastAsia="Calibri" w:ascii="Calibri"/>
                            <w:spacing w:val="-1"/>
                            <w:w w:val="87"/>
                            <w:sz w:val="13"/>
                          </w:rPr>
                          <w:t xml:space="preserve">квинтил</w:t>
                        </w:r>
                      </w:p>
                    </w:txbxContent>
                  </v:textbox>
                </v:rect>
                <v:rect id="Rectangle 23903" style="position:absolute;width:9191;height:1231;left:1958;top:4285;" filled="f" stroked="f">
                  <v:textbox inset="0,0,0,0">
                    <w:txbxContent>
                      <w:p>
                        <w:pPr>
                          <w:spacing w:before="0" w:after="160" w:line="259" w:lineRule="auto"/>
                          <w:ind w:right="0" w:firstLine="0"/>
                          <w:jc w:val="left"/>
                        </w:pPr>
                        <w:r>
                          <w:rPr>
                            <w:rFonts w:cs="Calibri" w:hAnsi="Calibri" w:eastAsia="Calibri" w:ascii="Calibri"/>
                            <w:spacing w:val="-1"/>
                            <w:w w:val="87"/>
                            <w:sz w:val="13"/>
                          </w:rPr>
                          <w:t xml:space="preserve">Пети</w:t>
                        </w:r>
                        <w:r>
                          <w:rPr>
                            <w:rFonts w:cs="Calibri" w:hAnsi="Calibri" w:eastAsia="Calibri" w:ascii="Calibri"/>
                            <w:spacing w:val="0"/>
                            <w:w w:val="87"/>
                            <w:sz w:val="13"/>
                          </w:rPr>
                          <w:t xml:space="preserve"> </w:t>
                        </w:r>
                        <w:r>
                          <w:rPr>
                            <w:rFonts w:cs="Calibri" w:hAnsi="Calibri" w:eastAsia="Calibri" w:ascii="Calibri"/>
                            <w:spacing w:val="-1"/>
                            <w:w w:val="87"/>
                            <w:sz w:val="13"/>
                          </w:rPr>
                          <w:t xml:space="preserve">доходен</w:t>
                        </w:r>
                        <w:r>
                          <w:rPr>
                            <w:rFonts w:cs="Calibri" w:hAnsi="Calibri" w:eastAsia="Calibri" w:ascii="Calibri"/>
                            <w:spacing w:val="0"/>
                            <w:w w:val="87"/>
                            <w:sz w:val="13"/>
                          </w:rPr>
                          <w:t xml:space="preserve"> </w:t>
                        </w:r>
                        <w:r>
                          <w:rPr>
                            <w:rFonts w:cs="Calibri" w:hAnsi="Calibri" w:eastAsia="Calibri" w:ascii="Calibri"/>
                            <w:spacing w:val="-1"/>
                            <w:w w:val="87"/>
                            <w:sz w:val="13"/>
                          </w:rPr>
                          <w:t xml:space="preserve">квинтил</w:t>
                        </w:r>
                      </w:p>
                    </w:txbxContent>
                  </v:textbox>
                </v:rect>
                <v:shape id="Shape 23904" style="position:absolute;width:0;height:191;left:21759;top:2178;" coordsize="0,19101" path="m0,0l0,19101">
                  <v:stroke weight="1.002pt" endcap="flat" joinstyle="round" on="true" color="#a8b4c6"/>
                  <v:fill on="false" color="#000000" opacity="0"/>
                </v:shape>
                <v:shape id="Shape 23905" style="position:absolute;width:0;height:13568;left:21759;top:2751;" coordsize="0,1356804" path="m0,0l0,1356804">
                  <v:stroke weight="1.002pt" endcap="flat" dashstyle="3.00299 3.00299" joinstyle="round" on="true" color="#a8b4c6"/>
                  <v:fill on="false" color="#000000" opacity="0"/>
                </v:shape>
                <v:shape id="Shape 23906" style="position:absolute;width:0;height:191;left:21759;top:16510;" coordsize="0,19101" path="m0,0l0,19101">
                  <v:stroke weight="1.002pt" endcap="flat" joinstyle="round" on="true" color="#a8b4c6"/>
                  <v:fill on="false" color="#000000" opacity="0"/>
                </v:shape>
                <v:shape id="Shape 23907" style="position:absolute;width:191;height:0;left:1446;top:10228;" coordsize="19101,0" path="m0,0l19101,0">
                  <v:stroke weight="1.002pt" endcap="flat" joinstyle="round" on="true" color="#a8b4c6"/>
                  <v:fill on="false" color="#000000" opacity="0"/>
                </v:shape>
                <v:shape id="Shape 23908" style="position:absolute;width:40105;height:0;left:2017;top:10228;" coordsize="4010584,0" path="m0,0l4010584,0">
                  <v:stroke weight="1.002pt" endcap="flat" dashstyle="2.98703 2.98703" joinstyle="round" on="true" color="#a8b4c6"/>
                  <v:fill on="false" color="#000000" opacity="0"/>
                </v:shape>
                <v:shape id="Shape 23909" style="position:absolute;width:191;height:0;left:42313;top:10228;" coordsize="19101,0" path="m0,0l19101,0">
                  <v:stroke weight="1.002pt" endcap="flat" joinstyle="round" on="true" color="#a8b4c6"/>
                  <v:fill on="false" color="#000000" opacity="0"/>
                </v:shape>
                <v:rect id="Rectangle 23910" style="position:absolute;width:23683;height:1429;left:24538;top:0;" filled="f" stroked="f">
                  <v:textbox inset="0,0,0,0">
                    <w:txbxContent>
                      <w:p>
                        <w:pPr>
                          <w:spacing w:before="0" w:after="160" w:line="259" w:lineRule="auto"/>
                          <w:ind w:right="0" w:firstLine="0"/>
                          <w:jc w:val="left"/>
                        </w:pPr>
                        <w:r>
                          <w:rPr>
                            <w:rFonts w:cs="Calibri" w:hAnsi="Calibri" w:eastAsia="Calibri" w:ascii="Calibri"/>
                            <w:w w:val="93"/>
                            <w:sz w:val="15"/>
                          </w:rPr>
                          <w:t xml:space="preserve">Продължително</w:t>
                        </w:r>
                        <w:r>
                          <w:rPr>
                            <w:rFonts w:cs="Calibri" w:hAnsi="Calibri" w:eastAsia="Calibri" w:ascii="Calibri"/>
                            <w:spacing w:val="2"/>
                            <w:w w:val="93"/>
                            <w:sz w:val="15"/>
                          </w:rPr>
                          <w:t xml:space="preserve"> </w:t>
                        </w:r>
                        <w:r>
                          <w:rPr>
                            <w:rFonts w:cs="Calibri" w:hAnsi="Calibri" w:eastAsia="Calibri" w:ascii="Calibri"/>
                            <w:w w:val="93"/>
                            <w:sz w:val="15"/>
                          </w:rPr>
                          <w:t xml:space="preserve">ограничение</w:t>
                        </w:r>
                        <w:r>
                          <w:rPr>
                            <w:rFonts w:cs="Calibri" w:hAnsi="Calibri" w:eastAsia="Calibri" w:ascii="Calibri"/>
                            <w:spacing w:val="2"/>
                            <w:w w:val="93"/>
                            <w:sz w:val="15"/>
                          </w:rPr>
                          <w:t xml:space="preserve"> </w:t>
                        </w:r>
                        <w:r>
                          <w:rPr>
                            <w:rFonts w:cs="Calibri" w:hAnsi="Calibri" w:eastAsia="Calibri" w:ascii="Calibri"/>
                            <w:w w:val="93"/>
                            <w:sz w:val="15"/>
                          </w:rPr>
                          <w:t xml:space="preserve">на</w:t>
                        </w:r>
                        <w:r>
                          <w:rPr>
                            <w:rFonts w:cs="Calibri" w:hAnsi="Calibri" w:eastAsia="Calibri" w:ascii="Calibri"/>
                            <w:spacing w:val="2"/>
                            <w:w w:val="93"/>
                            <w:sz w:val="15"/>
                          </w:rPr>
                          <w:t xml:space="preserve"> </w:t>
                        </w:r>
                        <w:r>
                          <w:rPr>
                            <w:rFonts w:cs="Calibri" w:hAnsi="Calibri" w:eastAsia="Calibri" w:ascii="Calibri"/>
                            <w:w w:val="93"/>
                            <w:sz w:val="15"/>
                          </w:rPr>
                          <w:t xml:space="preserve">ежедневните</w:t>
                        </w:r>
                        <w:r>
                          <w:rPr>
                            <w:rFonts w:cs="Calibri" w:hAnsi="Calibri" w:eastAsia="Calibri" w:ascii="Calibri"/>
                            <w:spacing w:val="2"/>
                            <w:w w:val="93"/>
                            <w:sz w:val="15"/>
                          </w:rPr>
                          <w:t xml:space="preserve"> </w:t>
                        </w:r>
                      </w:p>
                    </w:txbxContent>
                  </v:textbox>
                </v:rect>
                <v:rect id="Rectangle 23911" style="position:absolute;width:20659;height:1429;left:25675;top:1018;" filled="f" stroked="f">
                  <v:textbox inset="0,0,0,0">
                    <w:txbxContent>
                      <w:p>
                        <w:pPr>
                          <w:spacing w:before="0" w:after="160" w:line="259" w:lineRule="auto"/>
                          <w:ind w:right="0" w:firstLine="0"/>
                          <w:jc w:val="left"/>
                        </w:pPr>
                        <w:r>
                          <w:rPr>
                            <w:rFonts w:cs="Calibri" w:hAnsi="Calibri" w:eastAsia="Calibri" w:ascii="Calibri"/>
                            <w:w w:val="93"/>
                            <w:sz w:val="15"/>
                          </w:rPr>
                          <w:t xml:space="preserve">дейности</w:t>
                        </w:r>
                        <w:r>
                          <w:rPr>
                            <w:rFonts w:cs="Calibri" w:hAnsi="Calibri" w:eastAsia="Calibri" w:ascii="Calibri"/>
                            <w:spacing w:val="2"/>
                            <w:w w:val="93"/>
                            <w:sz w:val="15"/>
                          </w:rPr>
                          <w:t xml:space="preserve"> </w:t>
                        </w:r>
                        <w:r>
                          <w:rPr>
                            <w:rFonts w:cs="Calibri" w:hAnsi="Calibri" w:eastAsia="Calibri" w:ascii="Calibri"/>
                            <w:w w:val="93"/>
                            <w:sz w:val="15"/>
                          </w:rPr>
                          <w:t xml:space="preserve">поради</w:t>
                        </w:r>
                        <w:r>
                          <w:rPr>
                            <w:rFonts w:cs="Calibri" w:hAnsi="Calibri" w:eastAsia="Calibri" w:ascii="Calibri"/>
                            <w:spacing w:val="2"/>
                            <w:w w:val="93"/>
                            <w:sz w:val="15"/>
                          </w:rPr>
                          <w:t xml:space="preserve"> </w:t>
                        </w:r>
                        <w:r>
                          <w:rPr>
                            <w:rFonts w:cs="Calibri" w:hAnsi="Calibri" w:eastAsia="Calibri" w:ascii="Calibri"/>
                            <w:w w:val="93"/>
                            <w:sz w:val="15"/>
                          </w:rPr>
                          <w:t xml:space="preserve">здравословен</w:t>
                        </w:r>
                        <w:r>
                          <w:rPr>
                            <w:rFonts w:cs="Calibri" w:hAnsi="Calibri" w:eastAsia="Calibri" w:ascii="Calibri"/>
                            <w:spacing w:val="2"/>
                            <w:w w:val="93"/>
                            <w:sz w:val="15"/>
                          </w:rPr>
                          <w:t xml:space="preserve"> </w:t>
                        </w:r>
                        <w:r>
                          <w:rPr>
                            <w:rFonts w:cs="Calibri" w:hAnsi="Calibri" w:eastAsia="Calibri" w:ascii="Calibri"/>
                            <w:w w:val="93"/>
                            <w:sz w:val="15"/>
                          </w:rPr>
                          <w:t xml:space="preserve">проблем</w:t>
                        </w:r>
                      </w:p>
                    </w:txbxContent>
                  </v:textbox>
                </v:rect>
                <v:rect id="Rectangle 23912" style="position:absolute;width:7116;height:1334;left:-2890;top:11936;rotation:270;" filled="f" stroked="f">
                  <v:textbox inset="0,0,0,0" style="layout-flow:vertical;mso-layout-flow-alt:bottom-to-top">
                    <w:txbxContent>
                      <w:p>
                        <w:pPr>
                          <w:spacing w:before="0" w:after="160" w:line="259" w:lineRule="auto"/>
                          <w:ind w:right="0" w:firstLine="0"/>
                          <w:jc w:val="left"/>
                        </w:pPr>
                        <w:r>
                          <w:rPr>
                            <w:rFonts w:cs="Calibri" w:hAnsi="Calibri" w:eastAsia="Calibri" w:ascii="Calibri"/>
                            <w:sz w:val="14"/>
                          </w:rPr>
                          <w:t xml:space="preserve">Образователно</w:t>
                        </w:r>
                        <w:r>
                          <w:rPr>
                            <w:rFonts w:cs="Calibri" w:hAnsi="Calibri" w:eastAsia="Calibri" w:ascii="Calibri"/>
                            <w:spacing w:val="-32"/>
                            <w:sz w:val="14"/>
                          </w:rPr>
                          <w:t xml:space="preserve"> </w:t>
                        </w:r>
                      </w:p>
                    </w:txbxContent>
                  </v:textbox>
                </v:rect>
                <v:rect id="Rectangle 23913" style="position:absolute;width:3491;height:1334;left:-314;top:12572;rotation:270;" filled="f" stroked="f">
                  <v:textbox inset="0,0,0,0" style="layout-flow:vertical;mso-layout-flow-alt:bottom-to-top">
                    <w:txbxContent>
                      <w:p>
                        <w:pPr>
                          <w:spacing w:before="0" w:after="160" w:line="259" w:lineRule="auto"/>
                          <w:ind w:right="0" w:firstLine="0"/>
                          <w:jc w:val="left"/>
                        </w:pPr>
                        <w:r>
                          <w:rPr>
                            <w:rFonts w:cs="Calibri" w:hAnsi="Calibri" w:eastAsia="Calibri" w:ascii="Calibri"/>
                            <w:sz w:val="14"/>
                          </w:rPr>
                          <w:t xml:space="preserve">равнищ</w:t>
                        </w:r>
                      </w:p>
                    </w:txbxContent>
                  </v:textbox>
                </v:rect>
                <v:rect id="Rectangle 23914" style="position:absolute;width:526;height:1334;left:1168;top:11430;rotation:270;" filled="f" stroked="f">
                  <v:textbox inset="0,0,0,0" style="layout-flow:vertical;mso-layout-flow-alt:bottom-to-top">
                    <w:txbxContent>
                      <w:p>
                        <w:pPr>
                          <w:spacing w:before="0" w:after="160" w:line="259" w:lineRule="auto"/>
                          <w:ind w:right="0" w:firstLine="0"/>
                          <w:jc w:val="left"/>
                        </w:pPr>
                        <w:r>
                          <w:rPr>
                            <w:rFonts w:cs="Calibri" w:hAnsi="Calibri" w:eastAsia="Calibri" w:ascii="Calibri"/>
                            <w:sz w:val="14"/>
                          </w:rPr>
                          <w:t xml:space="preserve">е</w:t>
                        </w:r>
                      </w:p>
                    </w:txbxContent>
                  </v:textbox>
                </v:rect>
                <v:rect id="Rectangle 23915" style="position:absolute;width:8327;height:1334;left:-3496;top:4980;rotation:270;" filled="f" stroked="f">
                  <v:textbox inset="0,0,0,0" style="layout-flow:vertical;mso-layout-flow-alt:bottom-to-top">
                    <w:txbxContent>
                      <w:p>
                        <w:pPr>
                          <w:spacing w:before="0" w:after="160" w:line="259" w:lineRule="auto"/>
                          <w:ind w:right="0" w:firstLine="0"/>
                          <w:jc w:val="left"/>
                        </w:pPr>
                        <w:r>
                          <w:rPr>
                            <w:rFonts w:cs="Calibri" w:hAnsi="Calibri" w:eastAsia="Calibri" w:ascii="Calibri"/>
                            <w:sz w:val="14"/>
                          </w:rPr>
                          <w:t xml:space="preserve">Доходни</w:t>
                        </w:r>
                        <w:r>
                          <w:rPr>
                            <w:rFonts w:cs="Calibri" w:hAnsi="Calibri" w:eastAsia="Calibri" w:ascii="Calibri"/>
                            <w:spacing w:val="-190"/>
                            <w:sz w:val="14"/>
                          </w:rPr>
                          <w:t xml:space="preserve"> </w:t>
                        </w:r>
                        <w:r>
                          <w:rPr>
                            <w:rFonts w:cs="Calibri" w:hAnsi="Calibri" w:eastAsia="Calibri" w:ascii="Calibri"/>
                            <w:sz w:val="14"/>
                          </w:rPr>
                          <w:t xml:space="preserve">квинтили</w:t>
                        </w:r>
                      </w:p>
                    </w:txbxContent>
                  </v:textbox>
                </v:rect>
                <v:shape id="Shape 23917" style="position:absolute;width:8190;height:1285;left:17954;top:17028;" coordsize="819061,128511" path="m0,128511l819061,128511l819061,0l0,0x">
                  <v:stroke weight="0.501pt" endcap="flat" joinstyle="miter" miterlimit="10" on="true" color="#a8b4c6"/>
                  <v:fill on="false" color="#000000" opacity="0"/>
                </v:shape>
                <v:rect id="Rectangle 23918" style="position:absolute;width:4287;height:1326;left:19254;top:17216;" filled="f" stroked="f">
                  <v:textbox inset="0,0,0,0">
                    <w:txbxContent>
                      <w:p>
                        <w:pPr>
                          <w:spacing w:before="0" w:after="160" w:line="259" w:lineRule="auto"/>
                          <w:ind w:right="0" w:firstLine="0"/>
                          <w:jc w:val="left"/>
                        </w:pPr>
                        <w:r>
                          <w:rPr>
                            <w:rFonts w:cs="Calibri" w:hAnsi="Calibri" w:eastAsia="Calibri" w:ascii="Calibri"/>
                            <w:w w:val="93"/>
                            <w:sz w:val="14"/>
                          </w:rPr>
                          <w:t xml:space="preserve">България</w:t>
                        </w:r>
                      </w:p>
                    </w:txbxContent>
                  </v:textbox>
                </v:rect>
                <v:shape id="Shape 320199" style="position:absolute;width:740;height:740;left:18276;top:17300;" coordsize="74066,74054" path="m0,0l74066,0l74066,74054l0,74054l0,0">
                  <v:stroke weight="0pt" endcap="flat" joinstyle="round" on="false" color="#000000" opacity="0"/>
                  <v:fill on="true" color="#175b7b"/>
                </v:shape>
                <v:rect id="Rectangle 23920" style="position:absolute;width:2300;height:1326;left:24103;top:17216;" filled="f" stroked="f">
                  <v:textbox inset="0,0,0,0">
                    <w:txbxContent>
                      <w:p>
                        <w:pPr>
                          <w:spacing w:before="0" w:after="160" w:line="259" w:lineRule="auto"/>
                          <w:ind w:right="0" w:firstLine="0"/>
                          <w:jc w:val="left"/>
                        </w:pPr>
                        <w:r>
                          <w:rPr>
                            <w:rFonts w:cs="Calibri" w:hAnsi="Calibri" w:eastAsia="Calibri" w:ascii="Calibri"/>
                            <w:w w:val="95"/>
                            <w:sz w:val="14"/>
                          </w:rPr>
                          <w:t xml:space="preserve">EC28</w:t>
                        </w:r>
                      </w:p>
                    </w:txbxContent>
                  </v:textbox>
                </v:rect>
                <v:shape id="Shape 320202" style="position:absolute;width:740;height:740;left:23132;top:17300;" coordsize="74079,74054" path="m0,0l74079,0l74079,74054l0,74054l0,0">
                  <v:stroke weight="0pt" endcap="flat" joinstyle="round" on="false" color="#000000" opacity="0"/>
                  <v:fill on="true" color="#d23e15"/>
                </v:shape>
                <v:rect id="Rectangle 23922" style="position:absolute;width:12920;height:1429;left:6582;top:0;" filled="f" stroked="f">
                  <v:textbox inset="0,0,0,0">
                    <w:txbxContent>
                      <w:p>
                        <w:pPr>
                          <w:spacing w:before="0" w:after="160" w:line="259" w:lineRule="auto"/>
                          <w:ind w:right="0" w:firstLine="0"/>
                          <w:jc w:val="left"/>
                        </w:pPr>
                        <w:r>
                          <w:rPr>
                            <w:rFonts w:cs="Calibri" w:hAnsi="Calibri" w:eastAsia="Calibri" w:ascii="Calibri"/>
                            <w:w w:val="94"/>
                            <w:sz w:val="15"/>
                          </w:rPr>
                          <w:t xml:space="preserve">Самооценка</w:t>
                        </w:r>
                        <w:r>
                          <w:rPr>
                            <w:rFonts w:cs="Calibri" w:hAnsi="Calibri" w:eastAsia="Calibri" w:ascii="Calibri"/>
                            <w:spacing w:val="2"/>
                            <w:w w:val="94"/>
                            <w:sz w:val="15"/>
                          </w:rPr>
                          <w:t xml:space="preserve"> </w:t>
                        </w:r>
                        <w:r>
                          <w:rPr>
                            <w:rFonts w:cs="Calibri" w:hAnsi="Calibri" w:eastAsia="Calibri" w:ascii="Calibri"/>
                            <w:w w:val="94"/>
                            <w:sz w:val="15"/>
                          </w:rPr>
                          <w:t xml:space="preserve">на</w:t>
                        </w:r>
                        <w:r>
                          <w:rPr>
                            <w:rFonts w:cs="Calibri" w:hAnsi="Calibri" w:eastAsia="Calibri" w:ascii="Calibri"/>
                            <w:spacing w:val="2"/>
                            <w:w w:val="94"/>
                            <w:sz w:val="15"/>
                          </w:rPr>
                          <w:t xml:space="preserve"> </w:t>
                        </w:r>
                        <w:r>
                          <w:rPr>
                            <w:rFonts w:cs="Calibri" w:hAnsi="Calibri" w:eastAsia="Calibri" w:ascii="Calibri"/>
                            <w:w w:val="94"/>
                            <w:sz w:val="15"/>
                          </w:rPr>
                          <w:t xml:space="preserve">здравето</w:t>
                        </w:r>
                        <w:r>
                          <w:rPr>
                            <w:rFonts w:cs="Calibri" w:hAnsi="Calibri" w:eastAsia="Calibri" w:ascii="Calibri"/>
                            <w:spacing w:val="2"/>
                            <w:w w:val="94"/>
                            <w:sz w:val="15"/>
                          </w:rPr>
                          <w:t xml:space="preserve"> </w:t>
                        </w:r>
                      </w:p>
                    </w:txbxContent>
                  </v:textbox>
                </v:rect>
                <v:rect id="Rectangle 23923" style="position:absolute;width:12565;height:1429;left:6582;top:1018;" filled="f" stroked="f">
                  <v:textbox inset="0,0,0,0">
                    <w:txbxContent>
                      <w:p>
                        <w:pPr>
                          <w:spacing w:before="0" w:after="160" w:line="259" w:lineRule="auto"/>
                          <w:ind w:right="0" w:firstLine="0"/>
                          <w:jc w:val="left"/>
                        </w:pPr>
                        <w:r>
                          <w:rPr>
                            <w:rFonts w:cs="Calibri" w:hAnsi="Calibri" w:eastAsia="Calibri" w:ascii="Calibri"/>
                            <w:w w:val="95"/>
                            <w:sz w:val="15"/>
                          </w:rPr>
                          <w:t xml:space="preserve">като</w:t>
                        </w:r>
                        <w:r>
                          <w:rPr>
                            <w:rFonts w:cs="Calibri" w:hAnsi="Calibri" w:eastAsia="Calibri" w:ascii="Calibri"/>
                            <w:spacing w:val="2"/>
                            <w:w w:val="95"/>
                            <w:sz w:val="15"/>
                          </w:rPr>
                          <w:t xml:space="preserve"> </w:t>
                        </w:r>
                        <w:r>
                          <w:rPr>
                            <w:rFonts w:cs="Calibri" w:hAnsi="Calibri" w:eastAsia="Calibri" w:ascii="Calibri"/>
                            <w:w w:val="95"/>
                            <w:sz w:val="15"/>
                          </w:rPr>
                          <w:t xml:space="preserve">лоша</w:t>
                        </w:r>
                        <w:r>
                          <w:rPr>
                            <w:rFonts w:cs="Calibri" w:hAnsi="Calibri" w:eastAsia="Calibri" w:ascii="Calibri"/>
                            <w:spacing w:val="2"/>
                            <w:w w:val="95"/>
                            <w:sz w:val="15"/>
                          </w:rPr>
                          <w:t xml:space="preserve"> </w:t>
                        </w:r>
                        <w:r>
                          <w:rPr>
                            <w:rFonts w:cs="Calibri" w:hAnsi="Calibri" w:eastAsia="Calibri" w:ascii="Calibri"/>
                            <w:w w:val="95"/>
                            <w:sz w:val="15"/>
                          </w:rPr>
                          <w:t xml:space="preserve">и</w:t>
                        </w:r>
                        <w:r>
                          <w:rPr>
                            <w:rFonts w:cs="Calibri" w:hAnsi="Calibri" w:eastAsia="Calibri" w:ascii="Calibri"/>
                            <w:spacing w:val="2"/>
                            <w:w w:val="95"/>
                            <w:sz w:val="15"/>
                          </w:rPr>
                          <w:t xml:space="preserve"> </w:t>
                        </w:r>
                        <w:r>
                          <w:rPr>
                            <w:rFonts w:cs="Calibri" w:hAnsi="Calibri" w:eastAsia="Calibri" w:ascii="Calibri"/>
                            <w:w w:val="95"/>
                            <w:sz w:val="15"/>
                          </w:rPr>
                          <w:t xml:space="preserve">много</w:t>
                        </w:r>
                        <w:r>
                          <w:rPr>
                            <w:rFonts w:cs="Calibri" w:hAnsi="Calibri" w:eastAsia="Calibri" w:ascii="Calibri"/>
                            <w:spacing w:val="2"/>
                            <w:w w:val="95"/>
                            <w:sz w:val="15"/>
                          </w:rPr>
                          <w:t xml:space="preserve"> </w:t>
                        </w:r>
                        <w:r>
                          <w:rPr>
                            <w:rFonts w:cs="Calibri" w:hAnsi="Calibri" w:eastAsia="Calibri" w:ascii="Calibri"/>
                            <w:w w:val="95"/>
                            <w:sz w:val="15"/>
                          </w:rPr>
                          <w:t xml:space="preserve">лоша</w:t>
                        </w:r>
                      </w:p>
                    </w:txbxContent>
                  </v:textbox>
                </v:rect>
              </v:group>
            </w:pict>
          </mc:Fallback>
        </mc:AlternateContent>
      </w:r>
    </w:p>
    <w:p w:rsidR="005C3B5F" w:rsidRDefault="005017F0">
      <w:pPr>
        <w:spacing w:after="290"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Eurostat 2018.</w:t>
      </w:r>
    </w:p>
    <w:p w:rsidR="005C3B5F" w:rsidRDefault="005017F0">
      <w:pPr>
        <w:ind w:left="-12" w:right="45"/>
      </w:pPr>
      <w:r>
        <w:t>По отношение на географските неравенства здравословното състояние на населението в селата е значително по-</w:t>
      </w:r>
      <w:r>
        <w:t>лошо от това на жителите на градовете. Майчината и детската смъртност отразяват и проблемния достъп до здравни услуги на жителите на селските райони. През 2016 г. детската смъртност в градовете е 5,8 на 1000 новородени, докато тази в селата достига 8,5 (НС</w:t>
      </w:r>
      <w:r>
        <w:t>И 2018д). Тази разлика обаче намалява в сравнение с 2010 г. Детската смъртност варира съществено и между областите – разликата между областта с най-висока и тази с найниска детска смъртност е повече от шест пъти през 2016 г. (НСИ 2018д).</w:t>
      </w:r>
    </w:p>
    <w:p w:rsidR="005C3B5F" w:rsidRDefault="005017F0">
      <w:pPr>
        <w:ind w:left="-12" w:right="45"/>
      </w:pPr>
      <w:r>
        <w:t>Съществуват и друг</w:t>
      </w:r>
      <w:r>
        <w:t xml:space="preserve">и доказателства за значими регионални неравенства. Например общата смъртност варира между регионите. Въпреки че тези различия не са много големи (след стандартизиране </w:t>
      </w:r>
      <w:r>
        <w:lastRenderedPageBreak/>
        <w:t>на показателя), се наблюдава ясна и устойчива разлика между северната и южната част на ст</w:t>
      </w:r>
      <w:r>
        <w:t xml:space="preserve">раната с по-високи нива на смъртност в северните райони (Atanasova, Mircheva, Dokova 2016). Наред с това е установена и значителна положителна зависимост между общата смъртност и дела на населението, живеещо под линията на бедността, по области (Dokova et </w:t>
      </w:r>
      <w:r>
        <w:t>al. 2013). Регионални неравенства се наблюдават също и по отношение на заболеваемостта и рисковите фактори за населението (Салчев, Дикова 2015).</w:t>
      </w:r>
    </w:p>
    <w:p w:rsidR="005C3B5F" w:rsidRDefault="005017F0">
      <w:pPr>
        <w:ind w:left="-12" w:right="45"/>
      </w:pPr>
      <w:r>
        <w:t>Здравният статус на уязвимите групи от населението се характеризира с по-ниска продължителност на живота, по-кр</w:t>
      </w:r>
      <w:r>
        <w:t>атка продължителност на живота в добро здраве, по-висока заболеваемост и по-висока смъртност.</w:t>
      </w:r>
    </w:p>
    <w:p w:rsidR="005C3B5F" w:rsidRDefault="005017F0">
      <w:pPr>
        <w:spacing w:after="621"/>
        <w:ind w:left="-12" w:right="45"/>
      </w:pPr>
      <w:r>
        <w:t>Намаляването на здравните неравенства е един от приоритетите в Националната здравна стратегия 2020 (МЗ 2015в). Част от приоритетите на избраното през 2017 г. прав</w:t>
      </w:r>
      <w:r>
        <w:t xml:space="preserve">ителство по отношение на здравеопазването включват намаляване на регионалните неравенства, подобряване на достъпа и качеството на здравните услуги в малките населени места. Към края на 2017 г. обаче все още не са предприети специфични мерки в тази насока. </w:t>
      </w:r>
    </w:p>
    <w:p w:rsidR="005C3B5F" w:rsidRDefault="005017F0">
      <w:pPr>
        <w:pStyle w:val="Heading2"/>
        <w:spacing w:after="335"/>
        <w:ind w:left="-5"/>
      </w:pPr>
      <w:bookmarkStart w:id="56" w:name="_Toc311946"/>
      <w:r>
        <w:rPr>
          <w:b w:val="0"/>
        </w:rPr>
        <w:t xml:space="preserve">7.5  </w:t>
      </w:r>
      <w:r>
        <w:t>Ефективност на здравната система</w:t>
      </w:r>
      <w:bookmarkEnd w:id="56"/>
    </w:p>
    <w:p w:rsidR="005C3B5F" w:rsidRDefault="005017F0">
      <w:pPr>
        <w:pStyle w:val="Heading4"/>
        <w:spacing w:after="197"/>
        <w:ind w:left="-5" w:right="16"/>
      </w:pPr>
      <w:r>
        <w:rPr>
          <w:b/>
          <w:i w:val="0"/>
        </w:rPr>
        <w:t xml:space="preserve">7.5.1 </w:t>
      </w:r>
      <w:r>
        <w:t>Финансова ефективност</w:t>
      </w:r>
    </w:p>
    <w:p w:rsidR="005C3B5F" w:rsidRDefault="005017F0">
      <w:pPr>
        <w:ind w:left="-12" w:right="45" w:firstLine="0"/>
      </w:pPr>
      <w:r>
        <w:rPr>
          <w:rFonts w:ascii="Calibri" w:eastAsia="Calibri" w:hAnsi="Calibri" w:cs="Calibri"/>
          <w:noProof/>
          <w:sz w:val="22"/>
        </w:rPr>
        <mc:AlternateContent>
          <mc:Choice Requires="wpg">
            <w:drawing>
              <wp:anchor distT="0" distB="0" distL="114300" distR="114300" simplePos="0" relativeHeight="251769856" behindDoc="0" locked="0" layoutInCell="1" allowOverlap="1">
                <wp:simplePos x="0" y="0"/>
                <wp:positionH relativeFrom="page">
                  <wp:posOffset>467995</wp:posOffset>
                </wp:positionH>
                <wp:positionV relativeFrom="page">
                  <wp:posOffset>3107182</wp:posOffset>
                </wp:positionV>
                <wp:extent cx="90005" cy="541338"/>
                <wp:effectExtent l="0" t="0" r="0" b="0"/>
                <wp:wrapSquare wrapText="bothSides"/>
                <wp:docPr id="297109" name="Group 297109"/>
                <wp:cNvGraphicFramePr/>
                <a:graphic xmlns:a="http://schemas.openxmlformats.org/drawingml/2006/main">
                  <a:graphicData uri="http://schemas.microsoft.com/office/word/2010/wordprocessingGroup">
                    <wpg:wgp>
                      <wpg:cNvGrpSpPr/>
                      <wpg:grpSpPr>
                        <a:xfrm>
                          <a:off x="0" y="0"/>
                          <a:ext cx="90005" cy="541338"/>
                          <a:chOff x="0" y="0"/>
                          <a:chExt cx="90005" cy="541338"/>
                        </a:xfrm>
                      </wpg:grpSpPr>
                      <wps:wsp>
                        <wps:cNvPr id="320220" name="Shape 320220"/>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s:wsp>
                        <wps:cNvPr id="320221" name="Shape 320221"/>
                        <wps:cNvSpPr/>
                        <wps:spPr>
                          <a:xfrm>
                            <a:off x="18009" y="460794"/>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97109" style="width:7.087pt;height:42.625pt;position:absolute;mso-position-horizontal-relative:page;mso-position-horizontal:absolute;margin-left:36.85pt;mso-position-vertical-relative:page;margin-top:244.66pt;" coordsize="900,5413">
                <v:shape id="Shape 320222" style="position:absolute;width:900;height:974;left:0;top:0;" coordsize="90005,97409" path="m0,0l90005,0l90005,97409l0,97409l0,0">
                  <v:stroke weight="0pt" endcap="flat" joinstyle="miter" miterlimit="10" on="false" color="#000000" opacity="0"/>
                  <v:fill on="true" color="#19607d"/>
                </v:shape>
                <v:shape id="Shape 320223" style="position:absolute;width:719;height:805;left:180;top:4607;" coordsize="71996,80544" path="m0,0l71996,0l71996,80544l0,80544l0,0">
                  <v:stroke weight="0pt" endcap="flat" joinstyle="miter" miterlimit="10" on="false" color="#000000" opacity="0"/>
                  <v:fill on="true" color="#d64503"/>
                </v:shape>
                <w10:wrap type="square"/>
              </v:group>
            </w:pict>
          </mc:Fallback>
        </mc:AlternateContent>
      </w:r>
      <w:r>
        <w:t>Въпреки че неефективното използване на финансови ресурси за здравеопазване е добре разпознат проблем както от здравните политици, така и от здравните професионалисти, той получава по-малко</w:t>
      </w:r>
      <w:r>
        <w:t xml:space="preserve"> внимание, отколкото липсата на ресурси. Съществува непрекъснат натиск от страна на здравните професионалисти и някои пациентски групи за увеличаване на средствата на здравеопазване, обаче значителният и постоянен ръст в здравните разходи не води нито до п</w:t>
      </w:r>
      <w:r>
        <w:t>одобряване на здравния статус на населението, нито до финансова стабилност на системата. Това доказва, че неефективното използване на финансовите ресурси е по-големият проблем от техния недостиг.</w:t>
      </w:r>
    </w:p>
    <w:p w:rsidR="005C3B5F" w:rsidRDefault="005017F0">
      <w:pPr>
        <w:spacing w:after="329"/>
        <w:ind w:left="-12" w:right="45"/>
      </w:pPr>
      <w:r>
        <w:lastRenderedPageBreak/>
        <w:t>Неефективното използване на финансовите ресурси е резултат о</w:t>
      </w:r>
      <w:r>
        <w:t>т методите на заплащане, които не подкрепят ефективността, и от неефективното им разпределение. Изборът на приоритети се основава по-скоро на наличните ресурси и политическия натиск, отколкото на мерки с доказателства за ефикасност и ефективност. Някои ясн</w:t>
      </w:r>
      <w:r>
        <w:t>и знаци, свързани със здравното състояние на населението и финансовата стабилност на системата, отразяват лошата финансова ефективност:</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 xml:space="preserve">Разходите за здравеопазване нараства повече от четири пъти от въвеждането на здравноосигурителната система, обаче резултатите остават неудовлетворителни. Системата продължава </w:t>
      </w:r>
    </w:p>
    <w:p w:rsidR="005C3B5F" w:rsidRDefault="005017F0">
      <w:pPr>
        <w:ind w:left="680" w:right="45" w:firstLine="0"/>
      </w:pPr>
      <w:r>
        <w:t>да бъде финансова нестабилна, изпитвайки недостиг на финансови ресурси и влошена</w:t>
      </w:r>
      <w:r>
        <w:t xml:space="preserve"> способност да осигури финансовата защита на населението. Непрекъснатото нарастване на директните плащания, независимо от ръста на публичните разходи, свидетелства за неефективното разпределение на ресурсите. Здравният статус на нацията не се е подобрил съ</w:t>
      </w:r>
      <w:r>
        <w:t xml:space="preserve">ществено, а някои индикатори подсказват дори влошаващо се качество. Значими неравенства и неравнопоставеност продължават да съществуват. </w:t>
      </w:r>
    </w:p>
    <w:p w:rsidR="005C3B5F" w:rsidRDefault="005017F0">
      <w:pPr>
        <w:ind w:left="680" w:right="45" w:hanging="340"/>
      </w:pPr>
      <w:r>
        <w:rPr>
          <w:rFonts w:ascii="Wingdings" w:eastAsia="Wingdings" w:hAnsi="Wingdings" w:cs="Wingdings"/>
          <w:color w:val="19607D"/>
        </w:rPr>
        <w:t></w:t>
      </w:r>
      <w:r>
        <w:rPr>
          <w:rFonts w:ascii="Wingdings" w:eastAsia="Wingdings" w:hAnsi="Wingdings" w:cs="Wingdings"/>
          <w:color w:val="19607D"/>
        </w:rPr>
        <w:t></w:t>
      </w:r>
      <w:r>
        <w:t>Ръстът на публичните разходи за болнична помощ и лекарства е много по-голям от този за извънболнична помощ. Единстве</w:t>
      </w:r>
      <w:r>
        <w:t>но през 2015 г. ръстът на разходите за извънболнична помощ изпреварва този на разходите за болнична помощ и лекарства (Фигура 7.11), обаче делът на разходите за извънболнична помощ остава наймалкият в ЕС. Публичните разходи за превенция са едва 2.3% от общ</w:t>
      </w:r>
      <w:r>
        <w:t>ите разходи за здравеопазване през 2013 – 2015 (Eurostat 2018).</w:t>
      </w:r>
    </w:p>
    <w:p w:rsidR="005C3B5F" w:rsidRDefault="005017F0">
      <w:pPr>
        <w:spacing w:after="360"/>
        <w:ind w:left="680" w:right="45" w:hanging="340"/>
      </w:pPr>
      <w:r>
        <w:rPr>
          <w:rFonts w:ascii="Wingdings" w:eastAsia="Wingdings" w:hAnsi="Wingdings" w:cs="Wingdings"/>
          <w:color w:val="19607D"/>
        </w:rPr>
        <w:t></w:t>
      </w:r>
      <w:r>
        <w:rPr>
          <w:rFonts w:ascii="Wingdings" w:eastAsia="Wingdings" w:hAnsi="Wingdings" w:cs="Wingdings"/>
          <w:color w:val="19607D"/>
        </w:rPr>
        <w:t></w:t>
      </w:r>
      <w:r>
        <w:t>В допълнение съществуват огромни регионални различия в средните месечни плащания за болнична помощ на едно осигурено лице. Разходите на НЗОК варират между областите от 84 лв. (€42.9) до 4320</w:t>
      </w:r>
      <w:r>
        <w:t xml:space="preserve"> лв. (€2208.80) на един осигурен през 2015 г. (НЗОК 2016), което подчертава цялостната неефективност на болничната помощ. </w:t>
      </w:r>
    </w:p>
    <w:p w:rsidR="005C3B5F" w:rsidRDefault="005017F0">
      <w:pPr>
        <w:spacing w:after="202" w:line="248" w:lineRule="auto"/>
        <w:ind w:left="-5" w:right="47" w:hanging="10"/>
        <w:jc w:val="left"/>
      </w:pPr>
      <w:r>
        <w:rPr>
          <w:rFonts w:ascii="Calibri" w:eastAsia="Calibri" w:hAnsi="Calibri" w:cs="Calibri"/>
          <w:b/>
          <w:color w:val="152A47"/>
          <w:sz w:val="20"/>
        </w:rPr>
        <w:lastRenderedPageBreak/>
        <w:t xml:space="preserve">ФИГУРА 7.11 </w:t>
      </w:r>
      <w:r>
        <w:rPr>
          <w:rFonts w:ascii="Calibri" w:eastAsia="Calibri" w:hAnsi="Calibri" w:cs="Calibri"/>
          <w:color w:val="152A47"/>
          <w:sz w:val="22"/>
        </w:rPr>
        <w:t>Индекс на нарастване на публичните разходи по вид на услугите</w:t>
      </w:r>
    </w:p>
    <w:p w:rsidR="005C3B5F" w:rsidRDefault="005017F0">
      <w:pPr>
        <w:spacing w:after="462" w:line="259" w:lineRule="auto"/>
        <w:ind w:right="0" w:firstLine="0"/>
        <w:jc w:val="left"/>
      </w:pPr>
      <w:r>
        <w:rPr>
          <w:rFonts w:ascii="Calibri" w:eastAsia="Calibri" w:hAnsi="Calibri" w:cs="Calibri"/>
          <w:noProof/>
          <w:sz w:val="22"/>
        </w:rPr>
        <mc:AlternateContent>
          <mc:Choice Requires="wpg">
            <w:drawing>
              <wp:inline distT="0" distB="0" distL="0" distR="0">
                <wp:extent cx="4244656" cy="1487801"/>
                <wp:effectExtent l="0" t="0" r="0" b="0"/>
                <wp:docPr id="296949" name="Group 296949"/>
                <wp:cNvGraphicFramePr/>
                <a:graphic xmlns:a="http://schemas.openxmlformats.org/drawingml/2006/main">
                  <a:graphicData uri="http://schemas.microsoft.com/office/word/2010/wordprocessingGroup">
                    <wpg:wgp>
                      <wpg:cNvGrpSpPr/>
                      <wpg:grpSpPr>
                        <a:xfrm>
                          <a:off x="0" y="0"/>
                          <a:ext cx="4244656" cy="1487801"/>
                          <a:chOff x="0" y="0"/>
                          <a:chExt cx="4244656" cy="1487801"/>
                        </a:xfrm>
                      </wpg:grpSpPr>
                      <wps:wsp>
                        <wps:cNvPr id="24071" name="Shape 24071"/>
                        <wps:cNvSpPr/>
                        <wps:spPr>
                          <a:xfrm>
                            <a:off x="167677" y="1184705"/>
                            <a:ext cx="4076979" cy="0"/>
                          </a:xfrm>
                          <a:custGeom>
                            <a:avLst/>
                            <a:gdLst/>
                            <a:ahLst/>
                            <a:cxnLst/>
                            <a:rect l="0" t="0" r="0" b="0"/>
                            <a:pathLst>
                              <a:path w="4076979">
                                <a:moveTo>
                                  <a:pt x="0" y="0"/>
                                </a:moveTo>
                                <a:lnTo>
                                  <a:pt x="4076979" y="0"/>
                                </a:lnTo>
                              </a:path>
                            </a:pathLst>
                          </a:custGeom>
                          <a:ln w="6693" cap="flat">
                            <a:miter lim="127000"/>
                          </a:ln>
                        </wps:spPr>
                        <wps:style>
                          <a:lnRef idx="1">
                            <a:srgbClr val="E3E3E3"/>
                          </a:lnRef>
                          <a:fillRef idx="0">
                            <a:srgbClr val="000000">
                              <a:alpha val="0"/>
                            </a:srgbClr>
                          </a:fillRef>
                          <a:effectRef idx="0">
                            <a:scrgbClr r="0" g="0" b="0"/>
                          </a:effectRef>
                          <a:fontRef idx="none"/>
                        </wps:style>
                        <wps:bodyPr/>
                      </wps:wsp>
                      <wps:wsp>
                        <wps:cNvPr id="24072" name="Shape 24072"/>
                        <wps:cNvSpPr/>
                        <wps:spPr>
                          <a:xfrm>
                            <a:off x="167677" y="1183080"/>
                            <a:ext cx="0" cy="28384"/>
                          </a:xfrm>
                          <a:custGeom>
                            <a:avLst/>
                            <a:gdLst/>
                            <a:ahLst/>
                            <a:cxnLst/>
                            <a:rect l="0" t="0" r="0" b="0"/>
                            <a:pathLst>
                              <a:path h="28384">
                                <a:moveTo>
                                  <a:pt x="0" y="28384"/>
                                </a:moveTo>
                                <a:lnTo>
                                  <a:pt x="0" y="0"/>
                                </a:lnTo>
                              </a:path>
                            </a:pathLst>
                          </a:custGeom>
                          <a:ln w="6693" cap="flat">
                            <a:miter lim="127000"/>
                          </a:ln>
                        </wps:spPr>
                        <wps:style>
                          <a:lnRef idx="1">
                            <a:srgbClr val="E3E3E3"/>
                          </a:lnRef>
                          <a:fillRef idx="0">
                            <a:srgbClr val="000000">
                              <a:alpha val="0"/>
                            </a:srgbClr>
                          </a:fillRef>
                          <a:effectRef idx="0">
                            <a:scrgbClr r="0" g="0" b="0"/>
                          </a:effectRef>
                          <a:fontRef idx="none"/>
                        </wps:style>
                        <wps:bodyPr/>
                      </wps:wsp>
                      <wps:wsp>
                        <wps:cNvPr id="24073" name="Shape 24073"/>
                        <wps:cNvSpPr/>
                        <wps:spPr>
                          <a:xfrm>
                            <a:off x="847178" y="1183080"/>
                            <a:ext cx="0" cy="28384"/>
                          </a:xfrm>
                          <a:custGeom>
                            <a:avLst/>
                            <a:gdLst/>
                            <a:ahLst/>
                            <a:cxnLst/>
                            <a:rect l="0" t="0" r="0" b="0"/>
                            <a:pathLst>
                              <a:path h="28384">
                                <a:moveTo>
                                  <a:pt x="0" y="28384"/>
                                </a:moveTo>
                                <a:lnTo>
                                  <a:pt x="0" y="0"/>
                                </a:lnTo>
                              </a:path>
                            </a:pathLst>
                          </a:custGeom>
                          <a:ln w="6693" cap="flat">
                            <a:miter lim="127000"/>
                          </a:ln>
                        </wps:spPr>
                        <wps:style>
                          <a:lnRef idx="1">
                            <a:srgbClr val="E3E3E3"/>
                          </a:lnRef>
                          <a:fillRef idx="0">
                            <a:srgbClr val="000000">
                              <a:alpha val="0"/>
                            </a:srgbClr>
                          </a:fillRef>
                          <a:effectRef idx="0">
                            <a:scrgbClr r="0" g="0" b="0"/>
                          </a:effectRef>
                          <a:fontRef idx="none"/>
                        </wps:style>
                        <wps:bodyPr/>
                      </wps:wsp>
                      <wps:wsp>
                        <wps:cNvPr id="24074" name="Shape 24074"/>
                        <wps:cNvSpPr/>
                        <wps:spPr>
                          <a:xfrm>
                            <a:off x="1526666" y="1183080"/>
                            <a:ext cx="0" cy="28384"/>
                          </a:xfrm>
                          <a:custGeom>
                            <a:avLst/>
                            <a:gdLst/>
                            <a:ahLst/>
                            <a:cxnLst/>
                            <a:rect l="0" t="0" r="0" b="0"/>
                            <a:pathLst>
                              <a:path h="28384">
                                <a:moveTo>
                                  <a:pt x="0" y="28384"/>
                                </a:moveTo>
                                <a:lnTo>
                                  <a:pt x="0" y="0"/>
                                </a:lnTo>
                              </a:path>
                            </a:pathLst>
                          </a:custGeom>
                          <a:ln w="6693" cap="flat">
                            <a:miter lim="127000"/>
                          </a:ln>
                        </wps:spPr>
                        <wps:style>
                          <a:lnRef idx="1">
                            <a:srgbClr val="E3E3E3"/>
                          </a:lnRef>
                          <a:fillRef idx="0">
                            <a:srgbClr val="000000">
                              <a:alpha val="0"/>
                            </a:srgbClr>
                          </a:fillRef>
                          <a:effectRef idx="0">
                            <a:scrgbClr r="0" g="0" b="0"/>
                          </a:effectRef>
                          <a:fontRef idx="none"/>
                        </wps:style>
                        <wps:bodyPr/>
                      </wps:wsp>
                      <wps:wsp>
                        <wps:cNvPr id="24075" name="Shape 24075"/>
                        <wps:cNvSpPr/>
                        <wps:spPr>
                          <a:xfrm>
                            <a:off x="2206167" y="1183080"/>
                            <a:ext cx="0" cy="28384"/>
                          </a:xfrm>
                          <a:custGeom>
                            <a:avLst/>
                            <a:gdLst/>
                            <a:ahLst/>
                            <a:cxnLst/>
                            <a:rect l="0" t="0" r="0" b="0"/>
                            <a:pathLst>
                              <a:path h="28384">
                                <a:moveTo>
                                  <a:pt x="0" y="28384"/>
                                </a:moveTo>
                                <a:lnTo>
                                  <a:pt x="0" y="0"/>
                                </a:lnTo>
                              </a:path>
                            </a:pathLst>
                          </a:custGeom>
                          <a:ln w="6693" cap="flat">
                            <a:miter lim="127000"/>
                          </a:ln>
                        </wps:spPr>
                        <wps:style>
                          <a:lnRef idx="1">
                            <a:srgbClr val="E3E3E3"/>
                          </a:lnRef>
                          <a:fillRef idx="0">
                            <a:srgbClr val="000000">
                              <a:alpha val="0"/>
                            </a:srgbClr>
                          </a:fillRef>
                          <a:effectRef idx="0">
                            <a:scrgbClr r="0" g="0" b="0"/>
                          </a:effectRef>
                          <a:fontRef idx="none"/>
                        </wps:style>
                        <wps:bodyPr/>
                      </wps:wsp>
                      <wps:wsp>
                        <wps:cNvPr id="24076" name="Shape 24076"/>
                        <wps:cNvSpPr/>
                        <wps:spPr>
                          <a:xfrm>
                            <a:off x="2885667" y="1183080"/>
                            <a:ext cx="0" cy="28384"/>
                          </a:xfrm>
                          <a:custGeom>
                            <a:avLst/>
                            <a:gdLst/>
                            <a:ahLst/>
                            <a:cxnLst/>
                            <a:rect l="0" t="0" r="0" b="0"/>
                            <a:pathLst>
                              <a:path h="28384">
                                <a:moveTo>
                                  <a:pt x="0" y="28384"/>
                                </a:moveTo>
                                <a:lnTo>
                                  <a:pt x="0" y="0"/>
                                </a:lnTo>
                              </a:path>
                            </a:pathLst>
                          </a:custGeom>
                          <a:ln w="6693" cap="flat">
                            <a:miter lim="127000"/>
                          </a:ln>
                        </wps:spPr>
                        <wps:style>
                          <a:lnRef idx="1">
                            <a:srgbClr val="E3E3E3"/>
                          </a:lnRef>
                          <a:fillRef idx="0">
                            <a:srgbClr val="000000">
                              <a:alpha val="0"/>
                            </a:srgbClr>
                          </a:fillRef>
                          <a:effectRef idx="0">
                            <a:scrgbClr r="0" g="0" b="0"/>
                          </a:effectRef>
                          <a:fontRef idx="none"/>
                        </wps:style>
                        <wps:bodyPr/>
                      </wps:wsp>
                      <wps:wsp>
                        <wps:cNvPr id="24077" name="Shape 24077"/>
                        <wps:cNvSpPr/>
                        <wps:spPr>
                          <a:xfrm>
                            <a:off x="3565156" y="1183080"/>
                            <a:ext cx="0" cy="28384"/>
                          </a:xfrm>
                          <a:custGeom>
                            <a:avLst/>
                            <a:gdLst/>
                            <a:ahLst/>
                            <a:cxnLst/>
                            <a:rect l="0" t="0" r="0" b="0"/>
                            <a:pathLst>
                              <a:path h="28384">
                                <a:moveTo>
                                  <a:pt x="0" y="28384"/>
                                </a:moveTo>
                                <a:lnTo>
                                  <a:pt x="0" y="0"/>
                                </a:lnTo>
                              </a:path>
                            </a:pathLst>
                          </a:custGeom>
                          <a:ln w="6693" cap="flat">
                            <a:miter lim="127000"/>
                          </a:ln>
                        </wps:spPr>
                        <wps:style>
                          <a:lnRef idx="1">
                            <a:srgbClr val="E3E3E3"/>
                          </a:lnRef>
                          <a:fillRef idx="0">
                            <a:srgbClr val="000000">
                              <a:alpha val="0"/>
                            </a:srgbClr>
                          </a:fillRef>
                          <a:effectRef idx="0">
                            <a:scrgbClr r="0" g="0" b="0"/>
                          </a:effectRef>
                          <a:fontRef idx="none"/>
                        </wps:style>
                        <wps:bodyPr/>
                      </wps:wsp>
                      <wps:wsp>
                        <wps:cNvPr id="24078" name="Shape 24078"/>
                        <wps:cNvSpPr/>
                        <wps:spPr>
                          <a:xfrm>
                            <a:off x="4244656" y="1209851"/>
                            <a:ext cx="0" cy="28385"/>
                          </a:xfrm>
                          <a:custGeom>
                            <a:avLst/>
                            <a:gdLst/>
                            <a:ahLst/>
                            <a:cxnLst/>
                            <a:rect l="0" t="0" r="0" b="0"/>
                            <a:pathLst>
                              <a:path h="28385">
                                <a:moveTo>
                                  <a:pt x="0" y="28385"/>
                                </a:moveTo>
                                <a:lnTo>
                                  <a:pt x="0" y="0"/>
                                </a:lnTo>
                              </a:path>
                            </a:pathLst>
                          </a:custGeom>
                          <a:ln w="6693" cap="flat">
                            <a:miter lim="127000"/>
                          </a:ln>
                        </wps:spPr>
                        <wps:style>
                          <a:lnRef idx="1">
                            <a:srgbClr val="E3E3E3"/>
                          </a:lnRef>
                          <a:fillRef idx="0">
                            <a:srgbClr val="000000">
                              <a:alpha val="0"/>
                            </a:srgbClr>
                          </a:fillRef>
                          <a:effectRef idx="0">
                            <a:scrgbClr r="0" g="0" b="0"/>
                          </a:effectRef>
                          <a:fontRef idx="none"/>
                        </wps:style>
                        <wps:bodyPr/>
                      </wps:wsp>
                      <wps:wsp>
                        <wps:cNvPr id="24079" name="Rectangle 24079"/>
                        <wps:cNvSpPr/>
                        <wps:spPr>
                          <a:xfrm>
                            <a:off x="0" y="1135343"/>
                            <a:ext cx="138293" cy="14988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8"/>
                                  <w:sz w:val="15"/>
                                </w:rPr>
                                <w:t>1.0</w:t>
                              </w:r>
                            </w:p>
                          </w:txbxContent>
                        </wps:txbx>
                        <wps:bodyPr horzOverflow="overflow" vert="horz" lIns="0" tIns="0" rIns="0" bIns="0" rtlCol="0">
                          <a:noAutofit/>
                        </wps:bodyPr>
                      </wps:wsp>
                      <wps:wsp>
                        <wps:cNvPr id="24080" name="Rectangle 24080"/>
                        <wps:cNvSpPr/>
                        <wps:spPr>
                          <a:xfrm>
                            <a:off x="0" y="946120"/>
                            <a:ext cx="138293" cy="14987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8"/>
                                  <w:sz w:val="15"/>
                                </w:rPr>
                                <w:t>1.5</w:t>
                              </w:r>
                            </w:p>
                          </w:txbxContent>
                        </wps:txbx>
                        <wps:bodyPr horzOverflow="overflow" vert="horz" lIns="0" tIns="0" rIns="0" bIns="0" rtlCol="0">
                          <a:noAutofit/>
                        </wps:bodyPr>
                      </wps:wsp>
                      <wps:wsp>
                        <wps:cNvPr id="24081" name="Rectangle 24081"/>
                        <wps:cNvSpPr/>
                        <wps:spPr>
                          <a:xfrm>
                            <a:off x="0" y="756896"/>
                            <a:ext cx="138293" cy="14987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8"/>
                                  <w:sz w:val="15"/>
                                </w:rPr>
                                <w:t>2.0</w:t>
                              </w:r>
                            </w:p>
                          </w:txbxContent>
                        </wps:txbx>
                        <wps:bodyPr horzOverflow="overflow" vert="horz" lIns="0" tIns="0" rIns="0" bIns="0" rtlCol="0">
                          <a:noAutofit/>
                        </wps:bodyPr>
                      </wps:wsp>
                      <wps:wsp>
                        <wps:cNvPr id="24082" name="Rectangle 24082"/>
                        <wps:cNvSpPr/>
                        <wps:spPr>
                          <a:xfrm>
                            <a:off x="0" y="567672"/>
                            <a:ext cx="138293" cy="149880"/>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8"/>
                                  <w:sz w:val="15"/>
                                </w:rPr>
                                <w:t>2.5</w:t>
                              </w:r>
                            </w:p>
                          </w:txbxContent>
                        </wps:txbx>
                        <wps:bodyPr horzOverflow="overflow" vert="horz" lIns="0" tIns="0" rIns="0" bIns="0" rtlCol="0">
                          <a:noAutofit/>
                        </wps:bodyPr>
                      </wps:wsp>
                      <wps:wsp>
                        <wps:cNvPr id="24083" name="Rectangle 24083"/>
                        <wps:cNvSpPr/>
                        <wps:spPr>
                          <a:xfrm>
                            <a:off x="0" y="378448"/>
                            <a:ext cx="138293" cy="14987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8"/>
                                  <w:sz w:val="15"/>
                                </w:rPr>
                                <w:t>3.0</w:t>
                              </w:r>
                            </w:p>
                          </w:txbxContent>
                        </wps:txbx>
                        <wps:bodyPr horzOverflow="overflow" vert="horz" lIns="0" tIns="0" rIns="0" bIns="0" rtlCol="0">
                          <a:noAutofit/>
                        </wps:bodyPr>
                      </wps:wsp>
                      <wps:wsp>
                        <wps:cNvPr id="24084" name="Rectangle 24084"/>
                        <wps:cNvSpPr/>
                        <wps:spPr>
                          <a:xfrm>
                            <a:off x="0" y="189224"/>
                            <a:ext cx="138293" cy="14987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8"/>
                                  <w:sz w:val="15"/>
                                </w:rPr>
                                <w:t>3.5</w:t>
                              </w:r>
                            </w:p>
                          </w:txbxContent>
                        </wps:txbx>
                        <wps:bodyPr horzOverflow="overflow" vert="horz" lIns="0" tIns="0" rIns="0" bIns="0" rtlCol="0">
                          <a:noAutofit/>
                        </wps:bodyPr>
                      </wps:wsp>
                      <wps:wsp>
                        <wps:cNvPr id="24085" name="Rectangle 24085"/>
                        <wps:cNvSpPr/>
                        <wps:spPr>
                          <a:xfrm>
                            <a:off x="0" y="0"/>
                            <a:ext cx="138293" cy="14987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8"/>
                                  <w:sz w:val="15"/>
                                </w:rPr>
                                <w:t>4.0</w:t>
                              </w:r>
                            </w:p>
                          </w:txbxContent>
                        </wps:txbx>
                        <wps:bodyPr horzOverflow="overflow" vert="horz" lIns="0" tIns="0" rIns="0" bIns="0" rtlCol="0">
                          <a:noAutofit/>
                        </wps:bodyPr>
                      </wps:wsp>
                      <wps:wsp>
                        <wps:cNvPr id="24086" name="Shape 24086"/>
                        <wps:cNvSpPr/>
                        <wps:spPr>
                          <a:xfrm>
                            <a:off x="167677" y="49440"/>
                            <a:ext cx="0" cy="1135266"/>
                          </a:xfrm>
                          <a:custGeom>
                            <a:avLst/>
                            <a:gdLst/>
                            <a:ahLst/>
                            <a:cxnLst/>
                            <a:rect l="0" t="0" r="0" b="0"/>
                            <a:pathLst>
                              <a:path h="1135266">
                                <a:moveTo>
                                  <a:pt x="0" y="1135266"/>
                                </a:moveTo>
                                <a:lnTo>
                                  <a:pt x="0" y="0"/>
                                </a:lnTo>
                              </a:path>
                            </a:pathLst>
                          </a:custGeom>
                          <a:ln w="6693" cap="flat">
                            <a:miter lim="127000"/>
                          </a:ln>
                        </wps:spPr>
                        <wps:style>
                          <a:lnRef idx="1">
                            <a:srgbClr val="FFFFFF"/>
                          </a:lnRef>
                          <a:fillRef idx="0">
                            <a:srgbClr val="000000">
                              <a:alpha val="0"/>
                            </a:srgbClr>
                          </a:fillRef>
                          <a:effectRef idx="0">
                            <a:scrgbClr r="0" g="0" b="0"/>
                          </a:effectRef>
                          <a:fontRef idx="none"/>
                        </wps:style>
                        <wps:bodyPr/>
                      </wps:wsp>
                      <wps:wsp>
                        <wps:cNvPr id="24087" name="Shape 24087"/>
                        <wps:cNvSpPr/>
                        <wps:spPr>
                          <a:xfrm>
                            <a:off x="167677" y="1184705"/>
                            <a:ext cx="4076979" cy="0"/>
                          </a:xfrm>
                          <a:custGeom>
                            <a:avLst/>
                            <a:gdLst/>
                            <a:ahLst/>
                            <a:cxnLst/>
                            <a:rect l="0" t="0" r="0" b="0"/>
                            <a:pathLst>
                              <a:path w="4076979">
                                <a:moveTo>
                                  <a:pt x="0" y="0"/>
                                </a:moveTo>
                                <a:lnTo>
                                  <a:pt x="4076979" y="0"/>
                                </a:lnTo>
                              </a:path>
                            </a:pathLst>
                          </a:custGeom>
                          <a:ln w="6693" cap="flat">
                            <a:miter lim="127000"/>
                          </a:ln>
                        </wps:spPr>
                        <wps:style>
                          <a:lnRef idx="1">
                            <a:srgbClr val="E3E3E3"/>
                          </a:lnRef>
                          <a:fillRef idx="0">
                            <a:srgbClr val="000000">
                              <a:alpha val="0"/>
                            </a:srgbClr>
                          </a:fillRef>
                          <a:effectRef idx="0">
                            <a:scrgbClr r="0" g="0" b="0"/>
                          </a:effectRef>
                          <a:fontRef idx="none"/>
                        </wps:style>
                        <wps:bodyPr/>
                      </wps:wsp>
                      <wps:wsp>
                        <wps:cNvPr id="24088" name="Shape 24088"/>
                        <wps:cNvSpPr/>
                        <wps:spPr>
                          <a:xfrm>
                            <a:off x="167677" y="995501"/>
                            <a:ext cx="4076979" cy="0"/>
                          </a:xfrm>
                          <a:custGeom>
                            <a:avLst/>
                            <a:gdLst/>
                            <a:ahLst/>
                            <a:cxnLst/>
                            <a:rect l="0" t="0" r="0" b="0"/>
                            <a:pathLst>
                              <a:path w="4076979">
                                <a:moveTo>
                                  <a:pt x="0" y="0"/>
                                </a:moveTo>
                                <a:lnTo>
                                  <a:pt x="4076979" y="0"/>
                                </a:lnTo>
                              </a:path>
                            </a:pathLst>
                          </a:custGeom>
                          <a:ln w="6693" cap="flat">
                            <a:miter lim="127000"/>
                          </a:ln>
                        </wps:spPr>
                        <wps:style>
                          <a:lnRef idx="1">
                            <a:srgbClr val="E3E3E3"/>
                          </a:lnRef>
                          <a:fillRef idx="0">
                            <a:srgbClr val="000000">
                              <a:alpha val="0"/>
                            </a:srgbClr>
                          </a:fillRef>
                          <a:effectRef idx="0">
                            <a:scrgbClr r="0" g="0" b="0"/>
                          </a:effectRef>
                          <a:fontRef idx="none"/>
                        </wps:style>
                        <wps:bodyPr/>
                      </wps:wsp>
                      <wps:wsp>
                        <wps:cNvPr id="24089" name="Shape 24089"/>
                        <wps:cNvSpPr/>
                        <wps:spPr>
                          <a:xfrm>
                            <a:off x="167677" y="806283"/>
                            <a:ext cx="4076979" cy="0"/>
                          </a:xfrm>
                          <a:custGeom>
                            <a:avLst/>
                            <a:gdLst/>
                            <a:ahLst/>
                            <a:cxnLst/>
                            <a:rect l="0" t="0" r="0" b="0"/>
                            <a:pathLst>
                              <a:path w="4076979">
                                <a:moveTo>
                                  <a:pt x="0" y="0"/>
                                </a:moveTo>
                                <a:lnTo>
                                  <a:pt x="4076979" y="0"/>
                                </a:lnTo>
                              </a:path>
                            </a:pathLst>
                          </a:custGeom>
                          <a:ln w="6693" cap="flat">
                            <a:miter lim="127000"/>
                          </a:ln>
                        </wps:spPr>
                        <wps:style>
                          <a:lnRef idx="1">
                            <a:srgbClr val="E3E3E3"/>
                          </a:lnRef>
                          <a:fillRef idx="0">
                            <a:srgbClr val="000000">
                              <a:alpha val="0"/>
                            </a:srgbClr>
                          </a:fillRef>
                          <a:effectRef idx="0">
                            <a:scrgbClr r="0" g="0" b="0"/>
                          </a:effectRef>
                          <a:fontRef idx="none"/>
                        </wps:style>
                        <wps:bodyPr/>
                      </wps:wsp>
                      <wps:wsp>
                        <wps:cNvPr id="24090" name="Shape 24090"/>
                        <wps:cNvSpPr/>
                        <wps:spPr>
                          <a:xfrm>
                            <a:off x="167677" y="617066"/>
                            <a:ext cx="4076979" cy="0"/>
                          </a:xfrm>
                          <a:custGeom>
                            <a:avLst/>
                            <a:gdLst/>
                            <a:ahLst/>
                            <a:cxnLst/>
                            <a:rect l="0" t="0" r="0" b="0"/>
                            <a:pathLst>
                              <a:path w="4076979">
                                <a:moveTo>
                                  <a:pt x="0" y="0"/>
                                </a:moveTo>
                                <a:lnTo>
                                  <a:pt x="4076979" y="0"/>
                                </a:lnTo>
                              </a:path>
                            </a:pathLst>
                          </a:custGeom>
                          <a:ln w="6693" cap="flat">
                            <a:miter lim="127000"/>
                          </a:ln>
                        </wps:spPr>
                        <wps:style>
                          <a:lnRef idx="1">
                            <a:srgbClr val="E3E3E3"/>
                          </a:lnRef>
                          <a:fillRef idx="0">
                            <a:srgbClr val="000000">
                              <a:alpha val="0"/>
                            </a:srgbClr>
                          </a:fillRef>
                          <a:effectRef idx="0">
                            <a:scrgbClr r="0" g="0" b="0"/>
                          </a:effectRef>
                          <a:fontRef idx="none"/>
                        </wps:style>
                        <wps:bodyPr/>
                      </wps:wsp>
                      <wps:wsp>
                        <wps:cNvPr id="24091" name="Shape 24091"/>
                        <wps:cNvSpPr/>
                        <wps:spPr>
                          <a:xfrm>
                            <a:off x="167677" y="427861"/>
                            <a:ext cx="4076979" cy="0"/>
                          </a:xfrm>
                          <a:custGeom>
                            <a:avLst/>
                            <a:gdLst/>
                            <a:ahLst/>
                            <a:cxnLst/>
                            <a:rect l="0" t="0" r="0" b="0"/>
                            <a:pathLst>
                              <a:path w="4076979">
                                <a:moveTo>
                                  <a:pt x="0" y="0"/>
                                </a:moveTo>
                                <a:lnTo>
                                  <a:pt x="4076979" y="0"/>
                                </a:lnTo>
                              </a:path>
                            </a:pathLst>
                          </a:custGeom>
                          <a:ln w="6693" cap="flat">
                            <a:miter lim="127000"/>
                          </a:ln>
                        </wps:spPr>
                        <wps:style>
                          <a:lnRef idx="1">
                            <a:srgbClr val="E3E3E3"/>
                          </a:lnRef>
                          <a:fillRef idx="0">
                            <a:srgbClr val="000000">
                              <a:alpha val="0"/>
                            </a:srgbClr>
                          </a:fillRef>
                          <a:effectRef idx="0">
                            <a:scrgbClr r="0" g="0" b="0"/>
                          </a:effectRef>
                          <a:fontRef idx="none"/>
                        </wps:style>
                        <wps:bodyPr/>
                      </wps:wsp>
                      <wps:wsp>
                        <wps:cNvPr id="24092" name="Shape 24092"/>
                        <wps:cNvSpPr/>
                        <wps:spPr>
                          <a:xfrm>
                            <a:off x="167677" y="238644"/>
                            <a:ext cx="4076979" cy="0"/>
                          </a:xfrm>
                          <a:custGeom>
                            <a:avLst/>
                            <a:gdLst/>
                            <a:ahLst/>
                            <a:cxnLst/>
                            <a:rect l="0" t="0" r="0" b="0"/>
                            <a:pathLst>
                              <a:path w="4076979">
                                <a:moveTo>
                                  <a:pt x="0" y="0"/>
                                </a:moveTo>
                                <a:lnTo>
                                  <a:pt x="4076979" y="0"/>
                                </a:lnTo>
                              </a:path>
                            </a:pathLst>
                          </a:custGeom>
                          <a:ln w="6693" cap="flat">
                            <a:miter lim="127000"/>
                          </a:ln>
                        </wps:spPr>
                        <wps:style>
                          <a:lnRef idx="1">
                            <a:srgbClr val="E3E3E3"/>
                          </a:lnRef>
                          <a:fillRef idx="0">
                            <a:srgbClr val="000000">
                              <a:alpha val="0"/>
                            </a:srgbClr>
                          </a:fillRef>
                          <a:effectRef idx="0">
                            <a:scrgbClr r="0" g="0" b="0"/>
                          </a:effectRef>
                          <a:fontRef idx="none"/>
                        </wps:style>
                        <wps:bodyPr/>
                      </wps:wsp>
                      <wps:wsp>
                        <wps:cNvPr id="24093" name="Shape 24093"/>
                        <wps:cNvSpPr/>
                        <wps:spPr>
                          <a:xfrm>
                            <a:off x="167677" y="49440"/>
                            <a:ext cx="4076979" cy="0"/>
                          </a:xfrm>
                          <a:custGeom>
                            <a:avLst/>
                            <a:gdLst/>
                            <a:ahLst/>
                            <a:cxnLst/>
                            <a:rect l="0" t="0" r="0" b="0"/>
                            <a:pathLst>
                              <a:path w="4076979">
                                <a:moveTo>
                                  <a:pt x="0" y="0"/>
                                </a:moveTo>
                                <a:lnTo>
                                  <a:pt x="4076979" y="0"/>
                                </a:lnTo>
                              </a:path>
                            </a:pathLst>
                          </a:custGeom>
                          <a:ln w="6693" cap="flat">
                            <a:miter lim="127000"/>
                          </a:ln>
                        </wps:spPr>
                        <wps:style>
                          <a:lnRef idx="1">
                            <a:srgbClr val="E3E3E3"/>
                          </a:lnRef>
                          <a:fillRef idx="0">
                            <a:srgbClr val="000000">
                              <a:alpha val="0"/>
                            </a:srgbClr>
                          </a:fillRef>
                          <a:effectRef idx="0">
                            <a:scrgbClr r="0" g="0" b="0"/>
                          </a:effectRef>
                          <a:fontRef idx="none"/>
                        </wps:style>
                        <wps:bodyPr/>
                      </wps:wsp>
                      <wps:wsp>
                        <wps:cNvPr id="24094" name="Shape 24094"/>
                        <wps:cNvSpPr/>
                        <wps:spPr>
                          <a:xfrm>
                            <a:off x="507432" y="957652"/>
                            <a:ext cx="679488" cy="37846"/>
                          </a:xfrm>
                          <a:custGeom>
                            <a:avLst/>
                            <a:gdLst/>
                            <a:ahLst/>
                            <a:cxnLst/>
                            <a:rect l="0" t="0" r="0" b="0"/>
                            <a:pathLst>
                              <a:path w="679488" h="37846">
                                <a:moveTo>
                                  <a:pt x="679488" y="0"/>
                                </a:moveTo>
                                <a:lnTo>
                                  <a:pt x="0" y="37846"/>
                                </a:lnTo>
                              </a:path>
                            </a:pathLst>
                          </a:custGeom>
                          <a:ln w="26759" cap="rnd">
                            <a:miter lim="127000"/>
                          </a:ln>
                        </wps:spPr>
                        <wps:style>
                          <a:lnRef idx="1">
                            <a:srgbClr val="E79468"/>
                          </a:lnRef>
                          <a:fillRef idx="0">
                            <a:srgbClr val="000000">
                              <a:alpha val="0"/>
                            </a:srgbClr>
                          </a:fillRef>
                          <a:effectRef idx="0">
                            <a:scrgbClr r="0" g="0" b="0"/>
                          </a:effectRef>
                          <a:fontRef idx="none"/>
                        </wps:style>
                        <wps:bodyPr/>
                      </wps:wsp>
                      <wps:wsp>
                        <wps:cNvPr id="24095" name="Shape 24095"/>
                        <wps:cNvSpPr/>
                        <wps:spPr>
                          <a:xfrm>
                            <a:off x="1186920" y="881972"/>
                            <a:ext cx="679501" cy="75679"/>
                          </a:xfrm>
                          <a:custGeom>
                            <a:avLst/>
                            <a:gdLst/>
                            <a:ahLst/>
                            <a:cxnLst/>
                            <a:rect l="0" t="0" r="0" b="0"/>
                            <a:pathLst>
                              <a:path w="679501" h="75679">
                                <a:moveTo>
                                  <a:pt x="679501" y="0"/>
                                </a:moveTo>
                                <a:lnTo>
                                  <a:pt x="0" y="75679"/>
                                </a:lnTo>
                              </a:path>
                            </a:pathLst>
                          </a:custGeom>
                          <a:ln w="26759" cap="rnd">
                            <a:miter lim="127000"/>
                          </a:ln>
                        </wps:spPr>
                        <wps:style>
                          <a:lnRef idx="1">
                            <a:srgbClr val="E79468"/>
                          </a:lnRef>
                          <a:fillRef idx="0">
                            <a:srgbClr val="000000">
                              <a:alpha val="0"/>
                            </a:srgbClr>
                          </a:fillRef>
                          <a:effectRef idx="0">
                            <a:scrgbClr r="0" g="0" b="0"/>
                          </a:effectRef>
                          <a:fontRef idx="none"/>
                        </wps:style>
                        <wps:bodyPr/>
                      </wps:wsp>
                      <wps:wsp>
                        <wps:cNvPr id="24096" name="Shape 24096"/>
                        <wps:cNvSpPr/>
                        <wps:spPr>
                          <a:xfrm>
                            <a:off x="1866421" y="881972"/>
                            <a:ext cx="679488" cy="151359"/>
                          </a:xfrm>
                          <a:custGeom>
                            <a:avLst/>
                            <a:gdLst/>
                            <a:ahLst/>
                            <a:cxnLst/>
                            <a:rect l="0" t="0" r="0" b="0"/>
                            <a:pathLst>
                              <a:path w="679488" h="151359">
                                <a:moveTo>
                                  <a:pt x="679488" y="151359"/>
                                </a:moveTo>
                                <a:lnTo>
                                  <a:pt x="0" y="0"/>
                                </a:lnTo>
                              </a:path>
                            </a:pathLst>
                          </a:custGeom>
                          <a:ln w="26759" cap="rnd">
                            <a:miter lim="127000"/>
                          </a:ln>
                        </wps:spPr>
                        <wps:style>
                          <a:lnRef idx="1">
                            <a:srgbClr val="E79468"/>
                          </a:lnRef>
                          <a:fillRef idx="0">
                            <a:srgbClr val="000000">
                              <a:alpha val="0"/>
                            </a:srgbClr>
                          </a:fillRef>
                          <a:effectRef idx="0">
                            <a:scrgbClr r="0" g="0" b="0"/>
                          </a:effectRef>
                          <a:fontRef idx="none"/>
                        </wps:style>
                        <wps:bodyPr/>
                      </wps:wsp>
                      <wps:wsp>
                        <wps:cNvPr id="24097" name="Shape 24097"/>
                        <wps:cNvSpPr/>
                        <wps:spPr>
                          <a:xfrm>
                            <a:off x="2545909" y="1033331"/>
                            <a:ext cx="679501" cy="0"/>
                          </a:xfrm>
                          <a:custGeom>
                            <a:avLst/>
                            <a:gdLst/>
                            <a:ahLst/>
                            <a:cxnLst/>
                            <a:rect l="0" t="0" r="0" b="0"/>
                            <a:pathLst>
                              <a:path w="679501">
                                <a:moveTo>
                                  <a:pt x="679501" y="0"/>
                                </a:moveTo>
                                <a:lnTo>
                                  <a:pt x="0" y="0"/>
                                </a:lnTo>
                              </a:path>
                            </a:pathLst>
                          </a:custGeom>
                          <a:ln w="26759" cap="rnd">
                            <a:miter lim="127000"/>
                          </a:ln>
                        </wps:spPr>
                        <wps:style>
                          <a:lnRef idx="1">
                            <a:srgbClr val="E79468"/>
                          </a:lnRef>
                          <a:fillRef idx="0">
                            <a:srgbClr val="000000">
                              <a:alpha val="0"/>
                            </a:srgbClr>
                          </a:fillRef>
                          <a:effectRef idx="0">
                            <a:scrgbClr r="0" g="0" b="0"/>
                          </a:effectRef>
                          <a:fontRef idx="none"/>
                        </wps:style>
                        <wps:bodyPr/>
                      </wps:wsp>
                      <wps:wsp>
                        <wps:cNvPr id="24098" name="Shape 24098"/>
                        <wps:cNvSpPr/>
                        <wps:spPr>
                          <a:xfrm>
                            <a:off x="3225410" y="995497"/>
                            <a:ext cx="679501" cy="37833"/>
                          </a:xfrm>
                          <a:custGeom>
                            <a:avLst/>
                            <a:gdLst/>
                            <a:ahLst/>
                            <a:cxnLst/>
                            <a:rect l="0" t="0" r="0" b="0"/>
                            <a:pathLst>
                              <a:path w="679501" h="37833">
                                <a:moveTo>
                                  <a:pt x="679501" y="0"/>
                                </a:moveTo>
                                <a:lnTo>
                                  <a:pt x="0" y="37833"/>
                                </a:lnTo>
                              </a:path>
                            </a:pathLst>
                          </a:custGeom>
                          <a:ln w="26759" cap="rnd">
                            <a:miter lim="127000"/>
                          </a:ln>
                        </wps:spPr>
                        <wps:style>
                          <a:lnRef idx="1">
                            <a:srgbClr val="E79468"/>
                          </a:lnRef>
                          <a:fillRef idx="0">
                            <a:srgbClr val="000000">
                              <a:alpha val="0"/>
                            </a:srgbClr>
                          </a:fillRef>
                          <a:effectRef idx="0">
                            <a:scrgbClr r="0" g="0" b="0"/>
                          </a:effectRef>
                          <a:fontRef idx="none"/>
                        </wps:style>
                        <wps:bodyPr/>
                      </wps:wsp>
                      <wps:wsp>
                        <wps:cNvPr id="24099" name="Shape 24099"/>
                        <wps:cNvSpPr/>
                        <wps:spPr>
                          <a:xfrm>
                            <a:off x="507432" y="768445"/>
                            <a:ext cx="679488" cy="227050"/>
                          </a:xfrm>
                          <a:custGeom>
                            <a:avLst/>
                            <a:gdLst/>
                            <a:ahLst/>
                            <a:cxnLst/>
                            <a:rect l="0" t="0" r="0" b="0"/>
                            <a:pathLst>
                              <a:path w="679488" h="227050">
                                <a:moveTo>
                                  <a:pt x="679488" y="0"/>
                                </a:moveTo>
                                <a:lnTo>
                                  <a:pt x="0" y="227050"/>
                                </a:lnTo>
                              </a:path>
                            </a:pathLst>
                          </a:custGeom>
                          <a:ln w="26759" cap="flat">
                            <a:miter lim="127000"/>
                          </a:ln>
                        </wps:spPr>
                        <wps:style>
                          <a:lnRef idx="1">
                            <a:srgbClr val="D23E15"/>
                          </a:lnRef>
                          <a:fillRef idx="0">
                            <a:srgbClr val="000000">
                              <a:alpha val="0"/>
                            </a:srgbClr>
                          </a:fillRef>
                          <a:effectRef idx="0">
                            <a:scrgbClr r="0" g="0" b="0"/>
                          </a:effectRef>
                          <a:fontRef idx="none"/>
                        </wps:style>
                        <wps:bodyPr/>
                      </wps:wsp>
                      <wps:wsp>
                        <wps:cNvPr id="24100" name="Shape 24100"/>
                        <wps:cNvSpPr/>
                        <wps:spPr>
                          <a:xfrm>
                            <a:off x="1186920" y="768445"/>
                            <a:ext cx="679501" cy="37833"/>
                          </a:xfrm>
                          <a:custGeom>
                            <a:avLst/>
                            <a:gdLst/>
                            <a:ahLst/>
                            <a:cxnLst/>
                            <a:rect l="0" t="0" r="0" b="0"/>
                            <a:pathLst>
                              <a:path w="679501" h="37833">
                                <a:moveTo>
                                  <a:pt x="679501" y="37833"/>
                                </a:moveTo>
                                <a:lnTo>
                                  <a:pt x="0" y="0"/>
                                </a:lnTo>
                              </a:path>
                            </a:pathLst>
                          </a:custGeom>
                          <a:ln w="26759" cap="flat">
                            <a:miter lim="127000"/>
                          </a:ln>
                        </wps:spPr>
                        <wps:style>
                          <a:lnRef idx="1">
                            <a:srgbClr val="D23E15"/>
                          </a:lnRef>
                          <a:fillRef idx="0">
                            <a:srgbClr val="000000">
                              <a:alpha val="0"/>
                            </a:srgbClr>
                          </a:fillRef>
                          <a:effectRef idx="0">
                            <a:scrgbClr r="0" g="0" b="0"/>
                          </a:effectRef>
                          <a:fontRef idx="none"/>
                        </wps:style>
                        <wps:bodyPr/>
                      </wps:wsp>
                      <wps:wsp>
                        <wps:cNvPr id="24101" name="Shape 24101"/>
                        <wps:cNvSpPr/>
                        <wps:spPr>
                          <a:xfrm>
                            <a:off x="1866421" y="692753"/>
                            <a:ext cx="679488" cy="113525"/>
                          </a:xfrm>
                          <a:custGeom>
                            <a:avLst/>
                            <a:gdLst/>
                            <a:ahLst/>
                            <a:cxnLst/>
                            <a:rect l="0" t="0" r="0" b="0"/>
                            <a:pathLst>
                              <a:path w="679488" h="113525">
                                <a:moveTo>
                                  <a:pt x="679488" y="0"/>
                                </a:moveTo>
                                <a:lnTo>
                                  <a:pt x="0" y="113525"/>
                                </a:lnTo>
                              </a:path>
                            </a:pathLst>
                          </a:custGeom>
                          <a:ln w="26759" cap="flat">
                            <a:miter lim="127000"/>
                          </a:ln>
                        </wps:spPr>
                        <wps:style>
                          <a:lnRef idx="1">
                            <a:srgbClr val="D23E15"/>
                          </a:lnRef>
                          <a:fillRef idx="0">
                            <a:srgbClr val="000000">
                              <a:alpha val="0"/>
                            </a:srgbClr>
                          </a:fillRef>
                          <a:effectRef idx="0">
                            <a:scrgbClr r="0" g="0" b="0"/>
                          </a:effectRef>
                          <a:fontRef idx="none"/>
                        </wps:style>
                        <wps:bodyPr/>
                      </wps:wsp>
                      <wps:wsp>
                        <wps:cNvPr id="24102" name="Shape 24102"/>
                        <wps:cNvSpPr/>
                        <wps:spPr>
                          <a:xfrm>
                            <a:off x="2545909" y="579227"/>
                            <a:ext cx="679501" cy="113525"/>
                          </a:xfrm>
                          <a:custGeom>
                            <a:avLst/>
                            <a:gdLst/>
                            <a:ahLst/>
                            <a:cxnLst/>
                            <a:rect l="0" t="0" r="0" b="0"/>
                            <a:pathLst>
                              <a:path w="679501" h="113525">
                                <a:moveTo>
                                  <a:pt x="679501" y="0"/>
                                </a:moveTo>
                                <a:lnTo>
                                  <a:pt x="0" y="113525"/>
                                </a:lnTo>
                              </a:path>
                            </a:pathLst>
                          </a:custGeom>
                          <a:ln w="26759" cap="flat">
                            <a:miter lim="127000"/>
                          </a:ln>
                        </wps:spPr>
                        <wps:style>
                          <a:lnRef idx="1">
                            <a:srgbClr val="D23E15"/>
                          </a:lnRef>
                          <a:fillRef idx="0">
                            <a:srgbClr val="000000">
                              <a:alpha val="0"/>
                            </a:srgbClr>
                          </a:fillRef>
                          <a:effectRef idx="0">
                            <a:scrgbClr r="0" g="0" b="0"/>
                          </a:effectRef>
                          <a:fontRef idx="none"/>
                        </wps:style>
                        <wps:bodyPr/>
                      </wps:wsp>
                      <wps:wsp>
                        <wps:cNvPr id="24103" name="Shape 24103"/>
                        <wps:cNvSpPr/>
                        <wps:spPr>
                          <a:xfrm>
                            <a:off x="3225410" y="579227"/>
                            <a:ext cx="679501" cy="75692"/>
                          </a:xfrm>
                          <a:custGeom>
                            <a:avLst/>
                            <a:gdLst/>
                            <a:ahLst/>
                            <a:cxnLst/>
                            <a:rect l="0" t="0" r="0" b="0"/>
                            <a:pathLst>
                              <a:path w="679501" h="75692">
                                <a:moveTo>
                                  <a:pt x="679501" y="75692"/>
                                </a:moveTo>
                                <a:lnTo>
                                  <a:pt x="0" y="0"/>
                                </a:lnTo>
                              </a:path>
                            </a:pathLst>
                          </a:custGeom>
                          <a:ln w="26759" cap="flat">
                            <a:miter lim="127000"/>
                          </a:ln>
                        </wps:spPr>
                        <wps:style>
                          <a:lnRef idx="1">
                            <a:srgbClr val="D23E15"/>
                          </a:lnRef>
                          <a:fillRef idx="0">
                            <a:srgbClr val="000000">
                              <a:alpha val="0"/>
                            </a:srgbClr>
                          </a:fillRef>
                          <a:effectRef idx="0">
                            <a:scrgbClr r="0" g="0" b="0"/>
                          </a:effectRef>
                          <a:fontRef idx="none"/>
                        </wps:style>
                        <wps:bodyPr/>
                      </wps:wsp>
                      <wps:wsp>
                        <wps:cNvPr id="24104" name="Shape 24104"/>
                        <wps:cNvSpPr/>
                        <wps:spPr>
                          <a:xfrm>
                            <a:off x="507432" y="692752"/>
                            <a:ext cx="679488" cy="0"/>
                          </a:xfrm>
                          <a:custGeom>
                            <a:avLst/>
                            <a:gdLst/>
                            <a:ahLst/>
                            <a:cxnLst/>
                            <a:rect l="0" t="0" r="0" b="0"/>
                            <a:pathLst>
                              <a:path w="679488">
                                <a:moveTo>
                                  <a:pt x="679488" y="0"/>
                                </a:moveTo>
                                <a:lnTo>
                                  <a:pt x="0" y="0"/>
                                </a:lnTo>
                              </a:path>
                            </a:pathLst>
                          </a:custGeom>
                          <a:ln w="26759" cap="rnd">
                            <a:miter lim="127000"/>
                          </a:ln>
                        </wps:spPr>
                        <wps:style>
                          <a:lnRef idx="1">
                            <a:srgbClr val="175B7B"/>
                          </a:lnRef>
                          <a:fillRef idx="0">
                            <a:srgbClr val="000000">
                              <a:alpha val="0"/>
                            </a:srgbClr>
                          </a:fillRef>
                          <a:effectRef idx="0">
                            <a:scrgbClr r="0" g="0" b="0"/>
                          </a:effectRef>
                          <a:fontRef idx="none"/>
                        </wps:style>
                        <wps:bodyPr/>
                      </wps:wsp>
                      <wps:wsp>
                        <wps:cNvPr id="24105" name="Shape 24105"/>
                        <wps:cNvSpPr/>
                        <wps:spPr>
                          <a:xfrm>
                            <a:off x="1186920" y="503547"/>
                            <a:ext cx="679501" cy="189205"/>
                          </a:xfrm>
                          <a:custGeom>
                            <a:avLst/>
                            <a:gdLst/>
                            <a:ahLst/>
                            <a:cxnLst/>
                            <a:rect l="0" t="0" r="0" b="0"/>
                            <a:pathLst>
                              <a:path w="679501" h="189205">
                                <a:moveTo>
                                  <a:pt x="679501" y="0"/>
                                </a:moveTo>
                                <a:lnTo>
                                  <a:pt x="0" y="189205"/>
                                </a:lnTo>
                              </a:path>
                            </a:pathLst>
                          </a:custGeom>
                          <a:ln w="26759" cap="rnd">
                            <a:miter lim="127000"/>
                          </a:ln>
                        </wps:spPr>
                        <wps:style>
                          <a:lnRef idx="1">
                            <a:srgbClr val="175B7B"/>
                          </a:lnRef>
                          <a:fillRef idx="0">
                            <a:srgbClr val="000000">
                              <a:alpha val="0"/>
                            </a:srgbClr>
                          </a:fillRef>
                          <a:effectRef idx="0">
                            <a:scrgbClr r="0" g="0" b="0"/>
                          </a:effectRef>
                          <a:fontRef idx="none"/>
                        </wps:style>
                        <wps:bodyPr/>
                      </wps:wsp>
                      <wps:wsp>
                        <wps:cNvPr id="24106" name="Shape 24106"/>
                        <wps:cNvSpPr/>
                        <wps:spPr>
                          <a:xfrm>
                            <a:off x="1866421" y="390022"/>
                            <a:ext cx="679488" cy="113525"/>
                          </a:xfrm>
                          <a:custGeom>
                            <a:avLst/>
                            <a:gdLst/>
                            <a:ahLst/>
                            <a:cxnLst/>
                            <a:rect l="0" t="0" r="0" b="0"/>
                            <a:pathLst>
                              <a:path w="679488" h="113525">
                                <a:moveTo>
                                  <a:pt x="679488" y="0"/>
                                </a:moveTo>
                                <a:lnTo>
                                  <a:pt x="0" y="113525"/>
                                </a:lnTo>
                              </a:path>
                            </a:pathLst>
                          </a:custGeom>
                          <a:ln w="26759" cap="rnd">
                            <a:miter lim="127000"/>
                          </a:ln>
                        </wps:spPr>
                        <wps:style>
                          <a:lnRef idx="1">
                            <a:srgbClr val="175B7B"/>
                          </a:lnRef>
                          <a:fillRef idx="0">
                            <a:srgbClr val="000000">
                              <a:alpha val="0"/>
                            </a:srgbClr>
                          </a:fillRef>
                          <a:effectRef idx="0">
                            <a:scrgbClr r="0" g="0" b="0"/>
                          </a:effectRef>
                          <a:fontRef idx="none"/>
                        </wps:style>
                        <wps:bodyPr/>
                      </wps:wsp>
                      <wps:wsp>
                        <wps:cNvPr id="24107" name="Shape 24107"/>
                        <wps:cNvSpPr/>
                        <wps:spPr>
                          <a:xfrm>
                            <a:off x="2545909" y="162958"/>
                            <a:ext cx="679501" cy="227063"/>
                          </a:xfrm>
                          <a:custGeom>
                            <a:avLst/>
                            <a:gdLst/>
                            <a:ahLst/>
                            <a:cxnLst/>
                            <a:rect l="0" t="0" r="0" b="0"/>
                            <a:pathLst>
                              <a:path w="679501" h="227063">
                                <a:moveTo>
                                  <a:pt x="679501" y="0"/>
                                </a:moveTo>
                                <a:lnTo>
                                  <a:pt x="0" y="227063"/>
                                </a:lnTo>
                              </a:path>
                            </a:pathLst>
                          </a:custGeom>
                          <a:ln w="26759" cap="rnd">
                            <a:miter lim="127000"/>
                          </a:ln>
                        </wps:spPr>
                        <wps:style>
                          <a:lnRef idx="1">
                            <a:srgbClr val="175B7B"/>
                          </a:lnRef>
                          <a:fillRef idx="0">
                            <a:srgbClr val="000000">
                              <a:alpha val="0"/>
                            </a:srgbClr>
                          </a:fillRef>
                          <a:effectRef idx="0">
                            <a:scrgbClr r="0" g="0" b="0"/>
                          </a:effectRef>
                          <a:fontRef idx="none"/>
                        </wps:style>
                        <wps:bodyPr/>
                      </wps:wsp>
                      <wps:wsp>
                        <wps:cNvPr id="24108" name="Shape 24108"/>
                        <wps:cNvSpPr/>
                        <wps:spPr>
                          <a:xfrm>
                            <a:off x="3225410" y="162958"/>
                            <a:ext cx="679501" cy="75692"/>
                          </a:xfrm>
                          <a:custGeom>
                            <a:avLst/>
                            <a:gdLst/>
                            <a:ahLst/>
                            <a:cxnLst/>
                            <a:rect l="0" t="0" r="0" b="0"/>
                            <a:pathLst>
                              <a:path w="679501" h="75692">
                                <a:moveTo>
                                  <a:pt x="679501" y="75692"/>
                                </a:moveTo>
                                <a:lnTo>
                                  <a:pt x="0" y="0"/>
                                </a:lnTo>
                              </a:path>
                            </a:pathLst>
                          </a:custGeom>
                          <a:ln w="26759" cap="rnd">
                            <a:miter lim="127000"/>
                          </a:ln>
                        </wps:spPr>
                        <wps:style>
                          <a:lnRef idx="1">
                            <a:srgbClr val="175B7B"/>
                          </a:lnRef>
                          <a:fillRef idx="0">
                            <a:srgbClr val="000000">
                              <a:alpha val="0"/>
                            </a:srgbClr>
                          </a:fillRef>
                          <a:effectRef idx="0">
                            <a:scrgbClr r="0" g="0" b="0"/>
                          </a:effectRef>
                          <a:fontRef idx="none"/>
                        </wps:style>
                        <wps:bodyPr/>
                      </wps:wsp>
                      <wps:wsp>
                        <wps:cNvPr id="24109" name="Rectangle 24109"/>
                        <wps:cNvSpPr/>
                        <wps:spPr>
                          <a:xfrm>
                            <a:off x="3821722" y="1192989"/>
                            <a:ext cx="221268" cy="14987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5"/>
                                </w:rPr>
                                <w:t>2015</w:t>
                              </w:r>
                            </w:p>
                          </w:txbxContent>
                        </wps:txbx>
                        <wps:bodyPr horzOverflow="overflow" vert="horz" lIns="0" tIns="0" rIns="0" bIns="0" rtlCol="0">
                          <a:noAutofit/>
                        </wps:bodyPr>
                      </wps:wsp>
                      <wps:wsp>
                        <wps:cNvPr id="24110" name="Rectangle 24110"/>
                        <wps:cNvSpPr/>
                        <wps:spPr>
                          <a:xfrm>
                            <a:off x="3142203" y="1192989"/>
                            <a:ext cx="221268" cy="14987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5"/>
                                </w:rPr>
                                <w:t>2014</w:t>
                              </w:r>
                            </w:p>
                          </w:txbxContent>
                        </wps:txbx>
                        <wps:bodyPr horzOverflow="overflow" vert="horz" lIns="0" tIns="0" rIns="0" bIns="0" rtlCol="0">
                          <a:noAutofit/>
                        </wps:bodyPr>
                      </wps:wsp>
                      <wps:wsp>
                        <wps:cNvPr id="24111" name="Rectangle 24111"/>
                        <wps:cNvSpPr/>
                        <wps:spPr>
                          <a:xfrm>
                            <a:off x="2462683" y="1192989"/>
                            <a:ext cx="221268" cy="14987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5"/>
                                </w:rPr>
                                <w:t>2013</w:t>
                              </w:r>
                            </w:p>
                          </w:txbxContent>
                        </wps:txbx>
                        <wps:bodyPr horzOverflow="overflow" vert="horz" lIns="0" tIns="0" rIns="0" bIns="0" rtlCol="0">
                          <a:noAutofit/>
                        </wps:bodyPr>
                      </wps:wsp>
                      <wps:wsp>
                        <wps:cNvPr id="24112" name="Rectangle 24112"/>
                        <wps:cNvSpPr/>
                        <wps:spPr>
                          <a:xfrm>
                            <a:off x="1783163" y="1192989"/>
                            <a:ext cx="221268" cy="14987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5"/>
                                </w:rPr>
                                <w:t>2012</w:t>
                              </w:r>
                            </w:p>
                          </w:txbxContent>
                        </wps:txbx>
                        <wps:bodyPr horzOverflow="overflow" vert="horz" lIns="0" tIns="0" rIns="0" bIns="0" rtlCol="0">
                          <a:noAutofit/>
                        </wps:bodyPr>
                      </wps:wsp>
                      <wps:wsp>
                        <wps:cNvPr id="24113" name="Rectangle 24113"/>
                        <wps:cNvSpPr/>
                        <wps:spPr>
                          <a:xfrm>
                            <a:off x="1103643" y="1192989"/>
                            <a:ext cx="221268" cy="14987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5"/>
                                </w:rPr>
                                <w:t>2011</w:t>
                              </w:r>
                            </w:p>
                          </w:txbxContent>
                        </wps:txbx>
                        <wps:bodyPr horzOverflow="overflow" vert="horz" lIns="0" tIns="0" rIns="0" bIns="0" rtlCol="0">
                          <a:noAutofit/>
                        </wps:bodyPr>
                      </wps:wsp>
                      <wps:wsp>
                        <wps:cNvPr id="24114" name="Rectangle 24114"/>
                        <wps:cNvSpPr/>
                        <wps:spPr>
                          <a:xfrm>
                            <a:off x="424123" y="1192989"/>
                            <a:ext cx="221268" cy="149879"/>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87"/>
                                  <w:sz w:val="15"/>
                                </w:rPr>
                                <w:t>2010</w:t>
                              </w:r>
                            </w:p>
                          </w:txbxContent>
                        </wps:txbx>
                        <wps:bodyPr horzOverflow="overflow" vert="horz" lIns="0" tIns="0" rIns="0" bIns="0" rtlCol="0">
                          <a:noAutofit/>
                        </wps:bodyPr>
                      </wps:wsp>
                      <wps:wsp>
                        <wps:cNvPr id="24115" name="Shape 24115"/>
                        <wps:cNvSpPr/>
                        <wps:spPr>
                          <a:xfrm>
                            <a:off x="482063" y="980625"/>
                            <a:ext cx="47562" cy="47561"/>
                          </a:xfrm>
                          <a:custGeom>
                            <a:avLst/>
                            <a:gdLst/>
                            <a:ahLst/>
                            <a:cxnLst/>
                            <a:rect l="0" t="0" r="0" b="0"/>
                            <a:pathLst>
                              <a:path w="47562" h="47561">
                                <a:moveTo>
                                  <a:pt x="23774" y="0"/>
                                </a:moveTo>
                                <a:cubicBezTo>
                                  <a:pt x="36906" y="0"/>
                                  <a:pt x="47562" y="10668"/>
                                  <a:pt x="47562" y="23775"/>
                                </a:cubicBezTo>
                                <a:cubicBezTo>
                                  <a:pt x="47562" y="36919"/>
                                  <a:pt x="36906" y="47561"/>
                                  <a:pt x="23774" y="47561"/>
                                </a:cubicBezTo>
                                <a:cubicBezTo>
                                  <a:pt x="10643" y="47561"/>
                                  <a:pt x="0" y="36919"/>
                                  <a:pt x="0" y="23775"/>
                                </a:cubicBezTo>
                                <a:cubicBezTo>
                                  <a:pt x="0" y="10668"/>
                                  <a:pt x="10643" y="0"/>
                                  <a:pt x="23774" y="0"/>
                                </a:cubicBezTo>
                                <a:close/>
                              </a:path>
                            </a:pathLst>
                          </a:custGeom>
                          <a:ln w="0" cap="rnd">
                            <a:miter lim="127000"/>
                          </a:ln>
                        </wps:spPr>
                        <wps:style>
                          <a:lnRef idx="0">
                            <a:srgbClr val="000000">
                              <a:alpha val="0"/>
                            </a:srgbClr>
                          </a:lnRef>
                          <a:fillRef idx="1">
                            <a:srgbClr val="A8B4C6"/>
                          </a:fillRef>
                          <a:effectRef idx="0">
                            <a:scrgbClr r="0" g="0" b="0"/>
                          </a:effectRef>
                          <a:fontRef idx="none"/>
                        </wps:style>
                        <wps:bodyPr/>
                      </wps:wsp>
                      <wps:wsp>
                        <wps:cNvPr id="24116" name="Shape 24116"/>
                        <wps:cNvSpPr/>
                        <wps:spPr>
                          <a:xfrm>
                            <a:off x="2521250" y="1010407"/>
                            <a:ext cx="47561" cy="47561"/>
                          </a:xfrm>
                          <a:custGeom>
                            <a:avLst/>
                            <a:gdLst/>
                            <a:ahLst/>
                            <a:cxnLst/>
                            <a:rect l="0" t="0" r="0" b="0"/>
                            <a:pathLst>
                              <a:path w="47561" h="47561">
                                <a:moveTo>
                                  <a:pt x="23774" y="0"/>
                                </a:moveTo>
                                <a:cubicBezTo>
                                  <a:pt x="36919" y="0"/>
                                  <a:pt x="47561" y="10668"/>
                                  <a:pt x="47561" y="23775"/>
                                </a:cubicBezTo>
                                <a:cubicBezTo>
                                  <a:pt x="47561" y="36919"/>
                                  <a:pt x="36919" y="47561"/>
                                  <a:pt x="23774" y="47561"/>
                                </a:cubicBezTo>
                                <a:cubicBezTo>
                                  <a:pt x="10630" y="47561"/>
                                  <a:pt x="0" y="36919"/>
                                  <a:pt x="0" y="23775"/>
                                </a:cubicBezTo>
                                <a:cubicBezTo>
                                  <a:pt x="0" y="10668"/>
                                  <a:pt x="10630" y="0"/>
                                  <a:pt x="23774" y="0"/>
                                </a:cubicBezTo>
                                <a:close/>
                              </a:path>
                            </a:pathLst>
                          </a:custGeom>
                          <a:ln w="0" cap="rnd">
                            <a:miter lim="127000"/>
                          </a:ln>
                        </wps:spPr>
                        <wps:style>
                          <a:lnRef idx="0">
                            <a:srgbClr val="000000">
                              <a:alpha val="0"/>
                            </a:srgbClr>
                          </a:lnRef>
                          <a:fillRef idx="1">
                            <a:srgbClr val="A8B4C6"/>
                          </a:fillRef>
                          <a:effectRef idx="0">
                            <a:scrgbClr r="0" g="0" b="0"/>
                          </a:effectRef>
                          <a:fontRef idx="none"/>
                        </wps:style>
                        <wps:bodyPr/>
                      </wps:wsp>
                      <wps:wsp>
                        <wps:cNvPr id="24117" name="Shape 24117"/>
                        <wps:cNvSpPr/>
                        <wps:spPr>
                          <a:xfrm>
                            <a:off x="3202888" y="1010394"/>
                            <a:ext cx="47574" cy="47561"/>
                          </a:xfrm>
                          <a:custGeom>
                            <a:avLst/>
                            <a:gdLst/>
                            <a:ahLst/>
                            <a:cxnLst/>
                            <a:rect l="0" t="0" r="0" b="0"/>
                            <a:pathLst>
                              <a:path w="47574" h="47561">
                                <a:moveTo>
                                  <a:pt x="23800" y="0"/>
                                </a:moveTo>
                                <a:cubicBezTo>
                                  <a:pt x="36919" y="0"/>
                                  <a:pt x="47574" y="10655"/>
                                  <a:pt x="47574" y="23761"/>
                                </a:cubicBezTo>
                                <a:cubicBezTo>
                                  <a:pt x="47574" y="36906"/>
                                  <a:pt x="36919" y="47561"/>
                                  <a:pt x="23800" y="47561"/>
                                </a:cubicBezTo>
                                <a:cubicBezTo>
                                  <a:pt x="10643" y="47561"/>
                                  <a:pt x="0" y="36906"/>
                                  <a:pt x="0" y="23761"/>
                                </a:cubicBezTo>
                                <a:cubicBezTo>
                                  <a:pt x="0" y="10655"/>
                                  <a:pt x="10643" y="0"/>
                                  <a:pt x="23800" y="0"/>
                                </a:cubicBezTo>
                                <a:close/>
                              </a:path>
                            </a:pathLst>
                          </a:custGeom>
                          <a:ln w="0" cap="rnd">
                            <a:miter lim="127000"/>
                          </a:ln>
                        </wps:spPr>
                        <wps:style>
                          <a:lnRef idx="0">
                            <a:srgbClr val="000000">
                              <a:alpha val="0"/>
                            </a:srgbClr>
                          </a:lnRef>
                          <a:fillRef idx="1">
                            <a:srgbClr val="A8B4C6"/>
                          </a:fillRef>
                          <a:effectRef idx="0">
                            <a:scrgbClr r="0" g="0" b="0"/>
                          </a:effectRef>
                          <a:fontRef idx="none"/>
                        </wps:style>
                        <wps:bodyPr/>
                      </wps:wsp>
                      <wps:wsp>
                        <wps:cNvPr id="24118" name="Shape 24118"/>
                        <wps:cNvSpPr/>
                        <wps:spPr>
                          <a:xfrm>
                            <a:off x="3887027" y="972796"/>
                            <a:ext cx="47574" cy="47561"/>
                          </a:xfrm>
                          <a:custGeom>
                            <a:avLst/>
                            <a:gdLst/>
                            <a:ahLst/>
                            <a:cxnLst/>
                            <a:rect l="0" t="0" r="0" b="0"/>
                            <a:pathLst>
                              <a:path w="47574" h="47561">
                                <a:moveTo>
                                  <a:pt x="23800" y="0"/>
                                </a:moveTo>
                                <a:cubicBezTo>
                                  <a:pt x="36919" y="0"/>
                                  <a:pt x="47574" y="10655"/>
                                  <a:pt x="47574" y="23761"/>
                                </a:cubicBezTo>
                                <a:cubicBezTo>
                                  <a:pt x="47574" y="36906"/>
                                  <a:pt x="36919" y="47561"/>
                                  <a:pt x="23800" y="47561"/>
                                </a:cubicBezTo>
                                <a:cubicBezTo>
                                  <a:pt x="10643" y="47561"/>
                                  <a:pt x="0" y="36906"/>
                                  <a:pt x="0" y="23761"/>
                                </a:cubicBezTo>
                                <a:cubicBezTo>
                                  <a:pt x="0" y="10655"/>
                                  <a:pt x="10643" y="0"/>
                                  <a:pt x="23800" y="0"/>
                                </a:cubicBezTo>
                                <a:close/>
                              </a:path>
                            </a:pathLst>
                          </a:custGeom>
                          <a:ln w="0" cap="rnd">
                            <a:miter lim="127000"/>
                          </a:ln>
                        </wps:spPr>
                        <wps:style>
                          <a:lnRef idx="0">
                            <a:srgbClr val="000000">
                              <a:alpha val="0"/>
                            </a:srgbClr>
                          </a:lnRef>
                          <a:fillRef idx="1">
                            <a:srgbClr val="A8B4C6"/>
                          </a:fillRef>
                          <a:effectRef idx="0">
                            <a:scrgbClr r="0" g="0" b="0"/>
                          </a:effectRef>
                          <a:fontRef idx="none"/>
                        </wps:style>
                        <wps:bodyPr/>
                      </wps:wsp>
                      <wps:wsp>
                        <wps:cNvPr id="24119" name="Shape 24119"/>
                        <wps:cNvSpPr/>
                        <wps:spPr>
                          <a:xfrm>
                            <a:off x="1166843" y="935889"/>
                            <a:ext cx="47561" cy="47549"/>
                          </a:xfrm>
                          <a:custGeom>
                            <a:avLst/>
                            <a:gdLst/>
                            <a:ahLst/>
                            <a:cxnLst/>
                            <a:rect l="0" t="0" r="0" b="0"/>
                            <a:pathLst>
                              <a:path w="47561" h="47549">
                                <a:moveTo>
                                  <a:pt x="23774" y="0"/>
                                </a:moveTo>
                                <a:cubicBezTo>
                                  <a:pt x="36906" y="0"/>
                                  <a:pt x="47561" y="10655"/>
                                  <a:pt x="47561" y="23762"/>
                                </a:cubicBezTo>
                                <a:cubicBezTo>
                                  <a:pt x="47561" y="36906"/>
                                  <a:pt x="36906" y="47549"/>
                                  <a:pt x="23774" y="47549"/>
                                </a:cubicBezTo>
                                <a:cubicBezTo>
                                  <a:pt x="10643" y="47549"/>
                                  <a:pt x="0" y="36906"/>
                                  <a:pt x="0" y="23762"/>
                                </a:cubicBezTo>
                                <a:cubicBezTo>
                                  <a:pt x="0" y="10655"/>
                                  <a:pt x="10643" y="0"/>
                                  <a:pt x="23774" y="0"/>
                                </a:cubicBezTo>
                                <a:close/>
                              </a:path>
                            </a:pathLst>
                          </a:custGeom>
                          <a:ln w="0" cap="rnd">
                            <a:miter lim="127000"/>
                          </a:ln>
                        </wps:spPr>
                        <wps:style>
                          <a:lnRef idx="0">
                            <a:srgbClr val="000000">
                              <a:alpha val="0"/>
                            </a:srgbClr>
                          </a:lnRef>
                          <a:fillRef idx="1">
                            <a:srgbClr val="A8B4C6"/>
                          </a:fillRef>
                          <a:effectRef idx="0">
                            <a:scrgbClr r="0" g="0" b="0"/>
                          </a:effectRef>
                          <a:fontRef idx="none"/>
                        </wps:style>
                        <wps:bodyPr/>
                      </wps:wsp>
                      <wps:wsp>
                        <wps:cNvPr id="24120" name="Shape 24120"/>
                        <wps:cNvSpPr/>
                        <wps:spPr>
                          <a:xfrm>
                            <a:off x="1842116" y="479116"/>
                            <a:ext cx="47561" cy="47549"/>
                          </a:xfrm>
                          <a:custGeom>
                            <a:avLst/>
                            <a:gdLst/>
                            <a:ahLst/>
                            <a:cxnLst/>
                            <a:rect l="0" t="0" r="0" b="0"/>
                            <a:pathLst>
                              <a:path w="47561" h="47549">
                                <a:moveTo>
                                  <a:pt x="23787" y="0"/>
                                </a:moveTo>
                                <a:cubicBezTo>
                                  <a:pt x="36906" y="0"/>
                                  <a:pt x="47561" y="10655"/>
                                  <a:pt x="47561" y="23762"/>
                                </a:cubicBezTo>
                                <a:cubicBezTo>
                                  <a:pt x="47561" y="36906"/>
                                  <a:pt x="36906" y="47549"/>
                                  <a:pt x="23787" y="47549"/>
                                </a:cubicBezTo>
                                <a:cubicBezTo>
                                  <a:pt x="10643" y="47549"/>
                                  <a:pt x="0" y="36906"/>
                                  <a:pt x="0" y="23762"/>
                                </a:cubicBezTo>
                                <a:cubicBezTo>
                                  <a:pt x="0" y="10655"/>
                                  <a:pt x="10643" y="0"/>
                                  <a:pt x="23787" y="0"/>
                                </a:cubicBezTo>
                                <a:close/>
                              </a:path>
                            </a:pathLst>
                          </a:custGeom>
                          <a:ln w="0" cap="rnd">
                            <a:miter lim="127000"/>
                          </a:ln>
                        </wps:spPr>
                        <wps:style>
                          <a:lnRef idx="0">
                            <a:srgbClr val="000000">
                              <a:alpha val="0"/>
                            </a:srgbClr>
                          </a:lnRef>
                          <a:fillRef idx="1">
                            <a:srgbClr val="A8B4C6"/>
                          </a:fillRef>
                          <a:effectRef idx="0">
                            <a:scrgbClr r="0" g="0" b="0"/>
                          </a:effectRef>
                          <a:fontRef idx="none"/>
                        </wps:style>
                        <wps:bodyPr/>
                      </wps:wsp>
                      <wps:wsp>
                        <wps:cNvPr id="24121" name="Shape 24121"/>
                        <wps:cNvSpPr/>
                        <wps:spPr>
                          <a:xfrm>
                            <a:off x="492086" y="971501"/>
                            <a:ext cx="47562" cy="47561"/>
                          </a:xfrm>
                          <a:custGeom>
                            <a:avLst/>
                            <a:gdLst/>
                            <a:ahLst/>
                            <a:cxnLst/>
                            <a:rect l="0" t="0" r="0" b="0"/>
                            <a:pathLst>
                              <a:path w="47562" h="47561">
                                <a:moveTo>
                                  <a:pt x="23774" y="0"/>
                                </a:moveTo>
                                <a:cubicBezTo>
                                  <a:pt x="36906" y="0"/>
                                  <a:pt x="47562" y="10668"/>
                                  <a:pt x="47562" y="23775"/>
                                </a:cubicBezTo>
                                <a:cubicBezTo>
                                  <a:pt x="47562" y="36919"/>
                                  <a:pt x="36906" y="47561"/>
                                  <a:pt x="23774" y="47561"/>
                                </a:cubicBezTo>
                                <a:cubicBezTo>
                                  <a:pt x="10643" y="47561"/>
                                  <a:pt x="0" y="36919"/>
                                  <a:pt x="0" y="23775"/>
                                </a:cubicBezTo>
                                <a:cubicBezTo>
                                  <a:pt x="0" y="10668"/>
                                  <a:pt x="10643" y="0"/>
                                  <a:pt x="23774"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4122" name="Shape 24122"/>
                        <wps:cNvSpPr/>
                        <wps:spPr>
                          <a:xfrm>
                            <a:off x="1847242" y="783184"/>
                            <a:ext cx="47574" cy="47561"/>
                          </a:xfrm>
                          <a:custGeom>
                            <a:avLst/>
                            <a:gdLst/>
                            <a:ahLst/>
                            <a:cxnLst/>
                            <a:rect l="0" t="0" r="0" b="0"/>
                            <a:pathLst>
                              <a:path w="47574" h="47561">
                                <a:moveTo>
                                  <a:pt x="23775" y="0"/>
                                </a:moveTo>
                                <a:cubicBezTo>
                                  <a:pt x="36906" y="0"/>
                                  <a:pt x="47574" y="10668"/>
                                  <a:pt x="47574" y="23775"/>
                                </a:cubicBezTo>
                                <a:cubicBezTo>
                                  <a:pt x="47574" y="36919"/>
                                  <a:pt x="36906" y="47561"/>
                                  <a:pt x="23775" y="47561"/>
                                </a:cubicBezTo>
                                <a:cubicBezTo>
                                  <a:pt x="10655" y="47561"/>
                                  <a:pt x="0" y="36919"/>
                                  <a:pt x="0" y="23775"/>
                                </a:cubicBezTo>
                                <a:cubicBezTo>
                                  <a:pt x="0" y="10668"/>
                                  <a:pt x="10655" y="0"/>
                                  <a:pt x="23775"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4123" name="Shape 24123"/>
                        <wps:cNvSpPr/>
                        <wps:spPr>
                          <a:xfrm>
                            <a:off x="2520861" y="672139"/>
                            <a:ext cx="47549" cy="47561"/>
                          </a:xfrm>
                          <a:custGeom>
                            <a:avLst/>
                            <a:gdLst/>
                            <a:ahLst/>
                            <a:cxnLst/>
                            <a:rect l="0" t="0" r="0" b="0"/>
                            <a:pathLst>
                              <a:path w="47549" h="47561">
                                <a:moveTo>
                                  <a:pt x="23775" y="0"/>
                                </a:moveTo>
                                <a:cubicBezTo>
                                  <a:pt x="36906" y="0"/>
                                  <a:pt x="47549" y="10668"/>
                                  <a:pt x="47549" y="23775"/>
                                </a:cubicBezTo>
                                <a:cubicBezTo>
                                  <a:pt x="47549" y="36919"/>
                                  <a:pt x="36906" y="47561"/>
                                  <a:pt x="23775" y="47561"/>
                                </a:cubicBezTo>
                                <a:cubicBezTo>
                                  <a:pt x="10617" y="47561"/>
                                  <a:pt x="0" y="36919"/>
                                  <a:pt x="0" y="23775"/>
                                </a:cubicBezTo>
                                <a:cubicBezTo>
                                  <a:pt x="0" y="10668"/>
                                  <a:pt x="10617" y="0"/>
                                  <a:pt x="23775"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4124" name="Shape 24124"/>
                        <wps:cNvSpPr/>
                        <wps:spPr>
                          <a:xfrm>
                            <a:off x="3202888" y="554300"/>
                            <a:ext cx="47574" cy="47561"/>
                          </a:xfrm>
                          <a:custGeom>
                            <a:avLst/>
                            <a:gdLst/>
                            <a:ahLst/>
                            <a:cxnLst/>
                            <a:rect l="0" t="0" r="0" b="0"/>
                            <a:pathLst>
                              <a:path w="47574" h="47561">
                                <a:moveTo>
                                  <a:pt x="23800" y="0"/>
                                </a:moveTo>
                                <a:cubicBezTo>
                                  <a:pt x="36919" y="0"/>
                                  <a:pt x="47574" y="10655"/>
                                  <a:pt x="47574" y="23762"/>
                                </a:cubicBezTo>
                                <a:cubicBezTo>
                                  <a:pt x="47574" y="36906"/>
                                  <a:pt x="36919" y="47561"/>
                                  <a:pt x="23800" y="47561"/>
                                </a:cubicBezTo>
                                <a:cubicBezTo>
                                  <a:pt x="10643" y="47561"/>
                                  <a:pt x="0" y="36906"/>
                                  <a:pt x="0" y="23762"/>
                                </a:cubicBezTo>
                                <a:cubicBezTo>
                                  <a:pt x="0" y="10655"/>
                                  <a:pt x="10643" y="0"/>
                                  <a:pt x="23800"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4125" name="Shape 24125"/>
                        <wps:cNvSpPr/>
                        <wps:spPr>
                          <a:xfrm>
                            <a:off x="3884523" y="629484"/>
                            <a:ext cx="47574" cy="47561"/>
                          </a:xfrm>
                          <a:custGeom>
                            <a:avLst/>
                            <a:gdLst/>
                            <a:ahLst/>
                            <a:cxnLst/>
                            <a:rect l="0" t="0" r="0" b="0"/>
                            <a:pathLst>
                              <a:path w="47574" h="47561">
                                <a:moveTo>
                                  <a:pt x="23787" y="0"/>
                                </a:moveTo>
                                <a:cubicBezTo>
                                  <a:pt x="36919" y="0"/>
                                  <a:pt x="47574" y="10655"/>
                                  <a:pt x="47574" y="23762"/>
                                </a:cubicBezTo>
                                <a:cubicBezTo>
                                  <a:pt x="47574" y="36906"/>
                                  <a:pt x="36919" y="47561"/>
                                  <a:pt x="23787" y="47561"/>
                                </a:cubicBezTo>
                                <a:cubicBezTo>
                                  <a:pt x="10643" y="47561"/>
                                  <a:pt x="0" y="36906"/>
                                  <a:pt x="0" y="23762"/>
                                </a:cubicBezTo>
                                <a:cubicBezTo>
                                  <a:pt x="0" y="10655"/>
                                  <a:pt x="10643" y="0"/>
                                  <a:pt x="23787"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4126" name="Shape 24126"/>
                        <wps:cNvSpPr/>
                        <wps:spPr>
                          <a:xfrm>
                            <a:off x="1167986" y="747271"/>
                            <a:ext cx="47561" cy="47549"/>
                          </a:xfrm>
                          <a:custGeom>
                            <a:avLst/>
                            <a:gdLst/>
                            <a:ahLst/>
                            <a:cxnLst/>
                            <a:rect l="0" t="0" r="0" b="0"/>
                            <a:pathLst>
                              <a:path w="47561" h="47549">
                                <a:moveTo>
                                  <a:pt x="23774" y="0"/>
                                </a:moveTo>
                                <a:cubicBezTo>
                                  <a:pt x="36906" y="0"/>
                                  <a:pt x="47561" y="10655"/>
                                  <a:pt x="47561" y="23762"/>
                                </a:cubicBezTo>
                                <a:cubicBezTo>
                                  <a:pt x="47561" y="36906"/>
                                  <a:pt x="36906" y="47549"/>
                                  <a:pt x="23774" y="47549"/>
                                </a:cubicBezTo>
                                <a:cubicBezTo>
                                  <a:pt x="10643" y="47549"/>
                                  <a:pt x="0" y="36906"/>
                                  <a:pt x="0" y="23762"/>
                                </a:cubicBezTo>
                                <a:cubicBezTo>
                                  <a:pt x="0" y="10655"/>
                                  <a:pt x="10643" y="0"/>
                                  <a:pt x="23774"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4127" name="Shape 24127"/>
                        <wps:cNvSpPr/>
                        <wps:spPr>
                          <a:xfrm>
                            <a:off x="1839734" y="860158"/>
                            <a:ext cx="47561" cy="47561"/>
                          </a:xfrm>
                          <a:custGeom>
                            <a:avLst/>
                            <a:gdLst/>
                            <a:ahLst/>
                            <a:cxnLst/>
                            <a:rect l="0" t="0" r="0" b="0"/>
                            <a:pathLst>
                              <a:path w="47561" h="47561">
                                <a:moveTo>
                                  <a:pt x="23787" y="0"/>
                                </a:moveTo>
                                <a:cubicBezTo>
                                  <a:pt x="36919" y="0"/>
                                  <a:pt x="47561" y="10668"/>
                                  <a:pt x="47561" y="23775"/>
                                </a:cubicBezTo>
                                <a:cubicBezTo>
                                  <a:pt x="47561" y="36919"/>
                                  <a:pt x="36919" y="47561"/>
                                  <a:pt x="23787" y="47561"/>
                                </a:cubicBezTo>
                                <a:cubicBezTo>
                                  <a:pt x="10655" y="47561"/>
                                  <a:pt x="0" y="36919"/>
                                  <a:pt x="0" y="23775"/>
                                </a:cubicBezTo>
                                <a:cubicBezTo>
                                  <a:pt x="0" y="10668"/>
                                  <a:pt x="10655" y="0"/>
                                  <a:pt x="23787"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4128" name="Shape 24128"/>
                        <wps:cNvSpPr/>
                        <wps:spPr>
                          <a:xfrm>
                            <a:off x="476324" y="667068"/>
                            <a:ext cx="47562" cy="47549"/>
                          </a:xfrm>
                          <a:custGeom>
                            <a:avLst/>
                            <a:gdLst/>
                            <a:ahLst/>
                            <a:cxnLst/>
                            <a:rect l="0" t="0" r="0" b="0"/>
                            <a:pathLst>
                              <a:path w="47562" h="47549">
                                <a:moveTo>
                                  <a:pt x="23774" y="0"/>
                                </a:moveTo>
                                <a:cubicBezTo>
                                  <a:pt x="36906" y="0"/>
                                  <a:pt x="47562" y="10655"/>
                                  <a:pt x="47562" y="23762"/>
                                </a:cubicBezTo>
                                <a:cubicBezTo>
                                  <a:pt x="47562" y="36906"/>
                                  <a:pt x="36906" y="47549"/>
                                  <a:pt x="23774" y="47549"/>
                                </a:cubicBezTo>
                                <a:cubicBezTo>
                                  <a:pt x="10643" y="47549"/>
                                  <a:pt x="0" y="36906"/>
                                  <a:pt x="0" y="23762"/>
                                </a:cubicBezTo>
                                <a:cubicBezTo>
                                  <a:pt x="0" y="10655"/>
                                  <a:pt x="10643" y="0"/>
                                  <a:pt x="23774"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4129" name="Shape 24129"/>
                        <wps:cNvSpPr/>
                        <wps:spPr>
                          <a:xfrm>
                            <a:off x="2521264" y="368844"/>
                            <a:ext cx="47561" cy="47561"/>
                          </a:xfrm>
                          <a:custGeom>
                            <a:avLst/>
                            <a:gdLst/>
                            <a:ahLst/>
                            <a:cxnLst/>
                            <a:rect l="0" t="0" r="0" b="0"/>
                            <a:pathLst>
                              <a:path w="47561" h="47561">
                                <a:moveTo>
                                  <a:pt x="23800" y="0"/>
                                </a:moveTo>
                                <a:cubicBezTo>
                                  <a:pt x="36906" y="0"/>
                                  <a:pt x="47561" y="10655"/>
                                  <a:pt x="47561" y="23762"/>
                                </a:cubicBezTo>
                                <a:cubicBezTo>
                                  <a:pt x="47561" y="36906"/>
                                  <a:pt x="36906" y="47561"/>
                                  <a:pt x="23800" y="47561"/>
                                </a:cubicBezTo>
                                <a:cubicBezTo>
                                  <a:pt x="10655" y="47561"/>
                                  <a:pt x="0" y="36906"/>
                                  <a:pt x="0" y="23762"/>
                                </a:cubicBezTo>
                                <a:cubicBezTo>
                                  <a:pt x="0" y="10655"/>
                                  <a:pt x="10655" y="0"/>
                                  <a:pt x="23800"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4130" name="Shape 24130"/>
                        <wps:cNvSpPr/>
                        <wps:spPr>
                          <a:xfrm>
                            <a:off x="3204680" y="141463"/>
                            <a:ext cx="47574" cy="47561"/>
                          </a:xfrm>
                          <a:custGeom>
                            <a:avLst/>
                            <a:gdLst/>
                            <a:ahLst/>
                            <a:cxnLst/>
                            <a:rect l="0" t="0" r="0" b="0"/>
                            <a:pathLst>
                              <a:path w="47574" h="47561">
                                <a:moveTo>
                                  <a:pt x="23787" y="0"/>
                                </a:moveTo>
                                <a:cubicBezTo>
                                  <a:pt x="36906" y="0"/>
                                  <a:pt x="47574" y="10668"/>
                                  <a:pt x="47574" y="23775"/>
                                </a:cubicBezTo>
                                <a:cubicBezTo>
                                  <a:pt x="47574" y="36919"/>
                                  <a:pt x="36906" y="47561"/>
                                  <a:pt x="23787" y="47561"/>
                                </a:cubicBezTo>
                                <a:cubicBezTo>
                                  <a:pt x="10655" y="47561"/>
                                  <a:pt x="0" y="36919"/>
                                  <a:pt x="0" y="23775"/>
                                </a:cubicBezTo>
                                <a:cubicBezTo>
                                  <a:pt x="0" y="10668"/>
                                  <a:pt x="10655" y="0"/>
                                  <a:pt x="23787"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4131" name="Shape 24131"/>
                        <wps:cNvSpPr/>
                        <wps:spPr>
                          <a:xfrm>
                            <a:off x="3884523" y="215981"/>
                            <a:ext cx="47574" cy="47561"/>
                          </a:xfrm>
                          <a:custGeom>
                            <a:avLst/>
                            <a:gdLst/>
                            <a:ahLst/>
                            <a:cxnLst/>
                            <a:rect l="0" t="0" r="0" b="0"/>
                            <a:pathLst>
                              <a:path w="47574" h="47561">
                                <a:moveTo>
                                  <a:pt x="23787" y="0"/>
                                </a:moveTo>
                                <a:cubicBezTo>
                                  <a:pt x="36906" y="0"/>
                                  <a:pt x="47574" y="10668"/>
                                  <a:pt x="47574" y="23775"/>
                                </a:cubicBezTo>
                                <a:cubicBezTo>
                                  <a:pt x="47574" y="36919"/>
                                  <a:pt x="36906" y="47561"/>
                                  <a:pt x="23787" y="47561"/>
                                </a:cubicBezTo>
                                <a:cubicBezTo>
                                  <a:pt x="10655" y="47561"/>
                                  <a:pt x="0" y="36919"/>
                                  <a:pt x="0" y="23775"/>
                                </a:cubicBezTo>
                                <a:cubicBezTo>
                                  <a:pt x="0" y="10668"/>
                                  <a:pt x="10655" y="0"/>
                                  <a:pt x="23787"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4132" name="Shape 24132"/>
                        <wps:cNvSpPr/>
                        <wps:spPr>
                          <a:xfrm>
                            <a:off x="1168006" y="666874"/>
                            <a:ext cx="47561" cy="47574"/>
                          </a:xfrm>
                          <a:custGeom>
                            <a:avLst/>
                            <a:gdLst/>
                            <a:ahLst/>
                            <a:cxnLst/>
                            <a:rect l="0" t="0" r="0" b="0"/>
                            <a:pathLst>
                              <a:path w="47561" h="47574">
                                <a:moveTo>
                                  <a:pt x="23774" y="0"/>
                                </a:moveTo>
                                <a:cubicBezTo>
                                  <a:pt x="36906" y="0"/>
                                  <a:pt x="47561" y="10655"/>
                                  <a:pt x="47561" y="23762"/>
                                </a:cubicBezTo>
                                <a:cubicBezTo>
                                  <a:pt x="47561" y="36906"/>
                                  <a:pt x="36906" y="47574"/>
                                  <a:pt x="23774" y="47574"/>
                                </a:cubicBezTo>
                                <a:cubicBezTo>
                                  <a:pt x="10643" y="47574"/>
                                  <a:pt x="0" y="36906"/>
                                  <a:pt x="0" y="23762"/>
                                </a:cubicBezTo>
                                <a:cubicBezTo>
                                  <a:pt x="0" y="10655"/>
                                  <a:pt x="10643" y="0"/>
                                  <a:pt x="23774"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s:wsp>
                        <wps:cNvPr id="24133" name="Rectangle 24133"/>
                        <wps:cNvSpPr/>
                        <wps:spPr>
                          <a:xfrm>
                            <a:off x="2008845" y="1385789"/>
                            <a:ext cx="561892" cy="13567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107"/>
                                  <w:sz w:val="15"/>
                                </w:rPr>
                                <w:t>лекарства</w:t>
                              </w:r>
                            </w:p>
                          </w:txbxContent>
                        </wps:txbx>
                        <wps:bodyPr horzOverflow="overflow" vert="horz" lIns="0" tIns="0" rIns="0" bIns="0" rtlCol="0">
                          <a:noAutofit/>
                        </wps:bodyPr>
                      </wps:wsp>
                      <wps:wsp>
                        <wps:cNvPr id="24134" name="Rectangle 24134"/>
                        <wps:cNvSpPr/>
                        <wps:spPr>
                          <a:xfrm>
                            <a:off x="822355" y="1385789"/>
                            <a:ext cx="974652" cy="13567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107"/>
                                  <w:sz w:val="15"/>
                                </w:rPr>
                                <w:t>болнична</w:t>
                              </w:r>
                              <w:r>
                                <w:rPr>
                                  <w:rFonts w:ascii="Calibri" w:eastAsia="Calibri" w:hAnsi="Calibri" w:cs="Calibri"/>
                                  <w:spacing w:val="8"/>
                                  <w:w w:val="107"/>
                                  <w:sz w:val="15"/>
                                </w:rPr>
                                <w:t xml:space="preserve"> </w:t>
                              </w:r>
                              <w:r>
                                <w:rPr>
                                  <w:rFonts w:ascii="Calibri" w:eastAsia="Calibri" w:hAnsi="Calibri" w:cs="Calibri"/>
                                  <w:w w:val="107"/>
                                  <w:sz w:val="15"/>
                                </w:rPr>
                                <w:t>помощ</w:t>
                              </w:r>
                            </w:p>
                          </w:txbxContent>
                        </wps:txbx>
                        <wps:bodyPr horzOverflow="overflow" vert="horz" lIns="0" tIns="0" rIns="0" bIns="0" rtlCol="0">
                          <a:noAutofit/>
                        </wps:bodyPr>
                      </wps:wsp>
                      <wps:wsp>
                        <wps:cNvPr id="24135" name="Shape 24135"/>
                        <wps:cNvSpPr/>
                        <wps:spPr>
                          <a:xfrm>
                            <a:off x="1714383" y="1438634"/>
                            <a:ext cx="254813" cy="0"/>
                          </a:xfrm>
                          <a:custGeom>
                            <a:avLst/>
                            <a:gdLst/>
                            <a:ahLst/>
                            <a:cxnLst/>
                            <a:rect l="0" t="0" r="0" b="0"/>
                            <a:pathLst>
                              <a:path w="254813">
                                <a:moveTo>
                                  <a:pt x="0" y="0"/>
                                </a:moveTo>
                                <a:lnTo>
                                  <a:pt x="254813" y="0"/>
                                </a:lnTo>
                              </a:path>
                            </a:pathLst>
                          </a:custGeom>
                          <a:ln w="26759" cap="rnd">
                            <a:miter lim="127000"/>
                          </a:ln>
                        </wps:spPr>
                        <wps:style>
                          <a:lnRef idx="1">
                            <a:srgbClr val="D23E15"/>
                          </a:lnRef>
                          <a:fillRef idx="0">
                            <a:srgbClr val="000000">
                              <a:alpha val="0"/>
                            </a:srgbClr>
                          </a:fillRef>
                          <a:effectRef idx="0">
                            <a:scrgbClr r="0" g="0" b="0"/>
                          </a:effectRef>
                          <a:fontRef idx="none"/>
                        </wps:style>
                        <wps:bodyPr/>
                      </wps:wsp>
                      <wps:wsp>
                        <wps:cNvPr id="24136" name="Shape 24136"/>
                        <wps:cNvSpPr/>
                        <wps:spPr>
                          <a:xfrm>
                            <a:off x="534563" y="1438634"/>
                            <a:ext cx="254813" cy="0"/>
                          </a:xfrm>
                          <a:custGeom>
                            <a:avLst/>
                            <a:gdLst/>
                            <a:ahLst/>
                            <a:cxnLst/>
                            <a:rect l="0" t="0" r="0" b="0"/>
                            <a:pathLst>
                              <a:path w="254813">
                                <a:moveTo>
                                  <a:pt x="0" y="0"/>
                                </a:moveTo>
                                <a:lnTo>
                                  <a:pt x="254813" y="0"/>
                                </a:lnTo>
                              </a:path>
                            </a:pathLst>
                          </a:custGeom>
                          <a:ln w="26759" cap="rnd">
                            <a:miter lim="127000"/>
                          </a:ln>
                        </wps:spPr>
                        <wps:style>
                          <a:lnRef idx="1">
                            <a:srgbClr val="175B7B"/>
                          </a:lnRef>
                          <a:fillRef idx="0">
                            <a:srgbClr val="000000">
                              <a:alpha val="0"/>
                            </a:srgbClr>
                          </a:fillRef>
                          <a:effectRef idx="0">
                            <a:scrgbClr r="0" g="0" b="0"/>
                          </a:effectRef>
                          <a:fontRef idx="none"/>
                        </wps:style>
                        <wps:bodyPr/>
                      </wps:wsp>
                      <wps:wsp>
                        <wps:cNvPr id="24137" name="Shape 24137"/>
                        <wps:cNvSpPr/>
                        <wps:spPr>
                          <a:xfrm>
                            <a:off x="1829283" y="1415568"/>
                            <a:ext cx="47574" cy="47561"/>
                          </a:xfrm>
                          <a:custGeom>
                            <a:avLst/>
                            <a:gdLst/>
                            <a:ahLst/>
                            <a:cxnLst/>
                            <a:rect l="0" t="0" r="0" b="0"/>
                            <a:pathLst>
                              <a:path w="47574" h="47561">
                                <a:moveTo>
                                  <a:pt x="23775" y="0"/>
                                </a:moveTo>
                                <a:cubicBezTo>
                                  <a:pt x="36906" y="0"/>
                                  <a:pt x="47574" y="10643"/>
                                  <a:pt x="47574" y="23749"/>
                                </a:cubicBezTo>
                                <a:cubicBezTo>
                                  <a:pt x="47574" y="36906"/>
                                  <a:pt x="36906" y="47561"/>
                                  <a:pt x="23775" y="47561"/>
                                </a:cubicBezTo>
                                <a:cubicBezTo>
                                  <a:pt x="10643" y="47561"/>
                                  <a:pt x="0" y="36906"/>
                                  <a:pt x="0" y="23749"/>
                                </a:cubicBezTo>
                                <a:cubicBezTo>
                                  <a:pt x="0" y="10643"/>
                                  <a:pt x="10643" y="0"/>
                                  <a:pt x="23775" y="0"/>
                                </a:cubicBezTo>
                                <a:close/>
                              </a:path>
                            </a:pathLst>
                          </a:custGeom>
                          <a:ln w="0" cap="rnd">
                            <a:miter lim="127000"/>
                          </a:ln>
                        </wps:spPr>
                        <wps:style>
                          <a:lnRef idx="0">
                            <a:srgbClr val="000000">
                              <a:alpha val="0"/>
                            </a:srgbClr>
                          </a:lnRef>
                          <a:fillRef idx="1">
                            <a:srgbClr val="175B7B"/>
                          </a:fillRef>
                          <a:effectRef idx="0">
                            <a:scrgbClr r="0" g="0" b="0"/>
                          </a:effectRef>
                          <a:fontRef idx="none"/>
                        </wps:style>
                        <wps:bodyPr/>
                      </wps:wsp>
                      <wps:wsp>
                        <wps:cNvPr id="24138" name="Rectangle 24138"/>
                        <wps:cNvSpPr/>
                        <wps:spPr>
                          <a:xfrm>
                            <a:off x="2909898" y="1385789"/>
                            <a:ext cx="1305309" cy="13567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w w:val="107"/>
                                  <w:sz w:val="15"/>
                                </w:rPr>
                                <w:t>извънболнична</w:t>
                              </w:r>
                              <w:r>
                                <w:rPr>
                                  <w:rFonts w:ascii="Calibri" w:eastAsia="Calibri" w:hAnsi="Calibri" w:cs="Calibri"/>
                                  <w:spacing w:val="8"/>
                                  <w:w w:val="107"/>
                                  <w:sz w:val="15"/>
                                </w:rPr>
                                <w:t xml:space="preserve"> </w:t>
                              </w:r>
                              <w:r>
                                <w:rPr>
                                  <w:rFonts w:ascii="Calibri" w:eastAsia="Calibri" w:hAnsi="Calibri" w:cs="Calibri"/>
                                  <w:w w:val="107"/>
                                  <w:sz w:val="15"/>
                                </w:rPr>
                                <w:t>помощ</w:t>
                              </w:r>
                            </w:p>
                          </w:txbxContent>
                        </wps:txbx>
                        <wps:bodyPr horzOverflow="overflow" vert="horz" lIns="0" tIns="0" rIns="0" bIns="0" rtlCol="0">
                          <a:noAutofit/>
                        </wps:bodyPr>
                      </wps:wsp>
                      <wps:wsp>
                        <wps:cNvPr id="24139" name="Shape 24139"/>
                        <wps:cNvSpPr/>
                        <wps:spPr>
                          <a:xfrm>
                            <a:off x="2615462" y="1438634"/>
                            <a:ext cx="254813" cy="0"/>
                          </a:xfrm>
                          <a:custGeom>
                            <a:avLst/>
                            <a:gdLst/>
                            <a:ahLst/>
                            <a:cxnLst/>
                            <a:rect l="0" t="0" r="0" b="0"/>
                            <a:pathLst>
                              <a:path w="254813">
                                <a:moveTo>
                                  <a:pt x="0" y="0"/>
                                </a:moveTo>
                                <a:lnTo>
                                  <a:pt x="254813" y="0"/>
                                </a:lnTo>
                              </a:path>
                            </a:pathLst>
                          </a:custGeom>
                          <a:ln w="26759" cap="rnd">
                            <a:miter lim="127000"/>
                          </a:ln>
                        </wps:spPr>
                        <wps:style>
                          <a:lnRef idx="1">
                            <a:srgbClr val="E79468"/>
                          </a:lnRef>
                          <a:fillRef idx="0">
                            <a:srgbClr val="000000">
                              <a:alpha val="0"/>
                            </a:srgbClr>
                          </a:fillRef>
                          <a:effectRef idx="0">
                            <a:scrgbClr r="0" g="0" b="0"/>
                          </a:effectRef>
                          <a:fontRef idx="none"/>
                        </wps:style>
                        <wps:bodyPr/>
                      </wps:wsp>
                      <wps:wsp>
                        <wps:cNvPr id="24140" name="Shape 24140"/>
                        <wps:cNvSpPr/>
                        <wps:spPr>
                          <a:xfrm>
                            <a:off x="2730361" y="1415568"/>
                            <a:ext cx="47561" cy="47561"/>
                          </a:xfrm>
                          <a:custGeom>
                            <a:avLst/>
                            <a:gdLst/>
                            <a:ahLst/>
                            <a:cxnLst/>
                            <a:rect l="0" t="0" r="0" b="0"/>
                            <a:pathLst>
                              <a:path w="47561" h="47561">
                                <a:moveTo>
                                  <a:pt x="23787" y="0"/>
                                </a:moveTo>
                                <a:cubicBezTo>
                                  <a:pt x="36906" y="0"/>
                                  <a:pt x="47561" y="10643"/>
                                  <a:pt x="47561" y="23749"/>
                                </a:cubicBezTo>
                                <a:cubicBezTo>
                                  <a:pt x="47561" y="36906"/>
                                  <a:pt x="36906" y="47561"/>
                                  <a:pt x="23787" y="47561"/>
                                </a:cubicBezTo>
                                <a:cubicBezTo>
                                  <a:pt x="10642" y="47561"/>
                                  <a:pt x="0" y="36906"/>
                                  <a:pt x="0" y="23749"/>
                                </a:cubicBezTo>
                                <a:cubicBezTo>
                                  <a:pt x="0" y="10643"/>
                                  <a:pt x="10642" y="0"/>
                                  <a:pt x="23787" y="0"/>
                                </a:cubicBezTo>
                                <a:close/>
                              </a:path>
                            </a:pathLst>
                          </a:custGeom>
                          <a:ln w="0" cap="rnd">
                            <a:miter lim="127000"/>
                          </a:ln>
                        </wps:spPr>
                        <wps:style>
                          <a:lnRef idx="0">
                            <a:srgbClr val="000000">
                              <a:alpha val="0"/>
                            </a:srgbClr>
                          </a:lnRef>
                          <a:fillRef idx="1">
                            <a:srgbClr val="A8B4C6"/>
                          </a:fillRef>
                          <a:effectRef idx="0">
                            <a:scrgbClr r="0" g="0" b="0"/>
                          </a:effectRef>
                          <a:fontRef idx="none"/>
                        </wps:style>
                        <wps:bodyPr/>
                      </wps:wsp>
                      <wps:wsp>
                        <wps:cNvPr id="24141" name="Shape 24141"/>
                        <wps:cNvSpPr/>
                        <wps:spPr>
                          <a:xfrm>
                            <a:off x="634075" y="1414137"/>
                            <a:ext cx="47574" cy="47549"/>
                          </a:xfrm>
                          <a:custGeom>
                            <a:avLst/>
                            <a:gdLst/>
                            <a:ahLst/>
                            <a:cxnLst/>
                            <a:rect l="0" t="0" r="0" b="0"/>
                            <a:pathLst>
                              <a:path w="47574" h="47549">
                                <a:moveTo>
                                  <a:pt x="23787" y="0"/>
                                </a:moveTo>
                                <a:cubicBezTo>
                                  <a:pt x="36906" y="0"/>
                                  <a:pt x="47574" y="10655"/>
                                  <a:pt x="47574" y="23775"/>
                                </a:cubicBezTo>
                                <a:cubicBezTo>
                                  <a:pt x="47574" y="36919"/>
                                  <a:pt x="36906" y="47549"/>
                                  <a:pt x="23787" y="47549"/>
                                </a:cubicBezTo>
                                <a:cubicBezTo>
                                  <a:pt x="10655" y="47549"/>
                                  <a:pt x="0" y="36919"/>
                                  <a:pt x="0" y="23775"/>
                                </a:cubicBezTo>
                                <a:cubicBezTo>
                                  <a:pt x="0" y="10655"/>
                                  <a:pt x="10655" y="0"/>
                                  <a:pt x="23787" y="0"/>
                                </a:cubicBezTo>
                                <a:close/>
                              </a:path>
                            </a:pathLst>
                          </a:custGeom>
                          <a:ln w="0" cap="rnd">
                            <a:miter lim="127000"/>
                          </a:ln>
                        </wps:spPr>
                        <wps:style>
                          <a:lnRef idx="0">
                            <a:srgbClr val="000000">
                              <a:alpha val="0"/>
                            </a:srgbClr>
                          </a:lnRef>
                          <a:fillRef idx="1">
                            <a:srgbClr val="D23E15"/>
                          </a:fillRef>
                          <a:effectRef idx="0">
                            <a:scrgbClr r="0" g="0" b="0"/>
                          </a:effectRef>
                          <a:fontRef idx="none"/>
                        </wps:style>
                        <wps:bodyPr/>
                      </wps:wsp>
                    </wpg:wgp>
                  </a:graphicData>
                </a:graphic>
              </wp:inline>
            </w:drawing>
          </mc:Choice>
          <mc:Fallback xmlns:a="http://schemas.openxmlformats.org/drawingml/2006/main">
            <w:pict>
              <v:group id="Group 296949" style="width:334.225pt;height:117.15pt;mso-position-horizontal-relative:char;mso-position-vertical-relative:line" coordsize="42446,14878">
                <v:shape id="Shape 24071" style="position:absolute;width:40769;height:0;left:1676;top:11847;" coordsize="4076979,0" path="m0,0l4076979,0">
                  <v:stroke weight="0.527pt" endcap="flat" joinstyle="miter" miterlimit="10" on="true" color="#e3e3e3"/>
                  <v:fill on="false" color="#000000" opacity="0"/>
                </v:shape>
                <v:shape id="Shape 24072" style="position:absolute;width:0;height:283;left:1676;top:11830;" coordsize="0,28384" path="m0,28384l0,0">
                  <v:stroke weight="0.527pt" endcap="flat" joinstyle="miter" miterlimit="10" on="true" color="#e3e3e3"/>
                  <v:fill on="false" color="#000000" opacity="0"/>
                </v:shape>
                <v:shape id="Shape 24073" style="position:absolute;width:0;height:283;left:8471;top:11830;" coordsize="0,28384" path="m0,28384l0,0">
                  <v:stroke weight="0.527pt" endcap="flat" joinstyle="miter" miterlimit="10" on="true" color="#e3e3e3"/>
                  <v:fill on="false" color="#000000" opacity="0"/>
                </v:shape>
                <v:shape id="Shape 24074" style="position:absolute;width:0;height:283;left:15266;top:11830;" coordsize="0,28384" path="m0,28384l0,0">
                  <v:stroke weight="0.527pt" endcap="flat" joinstyle="miter" miterlimit="10" on="true" color="#e3e3e3"/>
                  <v:fill on="false" color="#000000" opacity="0"/>
                </v:shape>
                <v:shape id="Shape 24075" style="position:absolute;width:0;height:283;left:22061;top:11830;" coordsize="0,28384" path="m0,28384l0,0">
                  <v:stroke weight="0.527pt" endcap="flat" joinstyle="miter" miterlimit="10" on="true" color="#e3e3e3"/>
                  <v:fill on="false" color="#000000" opacity="0"/>
                </v:shape>
                <v:shape id="Shape 24076" style="position:absolute;width:0;height:283;left:28856;top:11830;" coordsize="0,28384" path="m0,28384l0,0">
                  <v:stroke weight="0.527pt" endcap="flat" joinstyle="miter" miterlimit="10" on="true" color="#e3e3e3"/>
                  <v:fill on="false" color="#000000" opacity="0"/>
                </v:shape>
                <v:shape id="Shape 24077" style="position:absolute;width:0;height:283;left:35651;top:11830;" coordsize="0,28384" path="m0,28384l0,0">
                  <v:stroke weight="0.527pt" endcap="flat" joinstyle="miter" miterlimit="10" on="true" color="#e3e3e3"/>
                  <v:fill on="false" color="#000000" opacity="0"/>
                </v:shape>
                <v:shape id="Shape 24078" style="position:absolute;width:0;height:283;left:42446;top:12098;" coordsize="0,28385" path="m0,28385l0,0">
                  <v:stroke weight="0.527pt" endcap="flat" joinstyle="miter" miterlimit="10" on="true" color="#e3e3e3"/>
                  <v:fill on="false" color="#000000" opacity="0"/>
                </v:shape>
                <v:rect id="Rectangle 24079" style="position:absolute;width:1382;height:1498;left:0;top:11353;" filled="f" stroked="f">
                  <v:textbox inset="0,0,0,0">
                    <w:txbxContent>
                      <w:p>
                        <w:pPr>
                          <w:spacing w:before="0" w:after="160" w:line="259" w:lineRule="auto"/>
                          <w:ind w:right="0" w:firstLine="0"/>
                          <w:jc w:val="left"/>
                        </w:pPr>
                        <w:r>
                          <w:rPr>
                            <w:rFonts w:cs="Calibri" w:hAnsi="Calibri" w:eastAsia="Calibri" w:ascii="Calibri"/>
                            <w:w w:val="88"/>
                            <w:sz w:val="15"/>
                          </w:rPr>
                          <w:t xml:space="preserve">1.0</w:t>
                        </w:r>
                      </w:p>
                    </w:txbxContent>
                  </v:textbox>
                </v:rect>
                <v:rect id="Rectangle 24080" style="position:absolute;width:1382;height:1498;left:0;top:9461;" filled="f" stroked="f">
                  <v:textbox inset="0,0,0,0">
                    <w:txbxContent>
                      <w:p>
                        <w:pPr>
                          <w:spacing w:before="0" w:after="160" w:line="259" w:lineRule="auto"/>
                          <w:ind w:right="0" w:firstLine="0"/>
                          <w:jc w:val="left"/>
                        </w:pPr>
                        <w:r>
                          <w:rPr>
                            <w:rFonts w:cs="Calibri" w:hAnsi="Calibri" w:eastAsia="Calibri" w:ascii="Calibri"/>
                            <w:w w:val="88"/>
                            <w:sz w:val="15"/>
                          </w:rPr>
                          <w:t xml:space="preserve">1.5</w:t>
                        </w:r>
                      </w:p>
                    </w:txbxContent>
                  </v:textbox>
                </v:rect>
                <v:rect id="Rectangle 24081" style="position:absolute;width:1382;height:1498;left:0;top:7568;" filled="f" stroked="f">
                  <v:textbox inset="0,0,0,0">
                    <w:txbxContent>
                      <w:p>
                        <w:pPr>
                          <w:spacing w:before="0" w:after="160" w:line="259" w:lineRule="auto"/>
                          <w:ind w:right="0" w:firstLine="0"/>
                          <w:jc w:val="left"/>
                        </w:pPr>
                        <w:r>
                          <w:rPr>
                            <w:rFonts w:cs="Calibri" w:hAnsi="Calibri" w:eastAsia="Calibri" w:ascii="Calibri"/>
                            <w:w w:val="88"/>
                            <w:sz w:val="15"/>
                          </w:rPr>
                          <w:t xml:space="preserve">2.0</w:t>
                        </w:r>
                      </w:p>
                    </w:txbxContent>
                  </v:textbox>
                </v:rect>
                <v:rect id="Rectangle 24082" style="position:absolute;width:1382;height:1498;left:0;top:5676;" filled="f" stroked="f">
                  <v:textbox inset="0,0,0,0">
                    <w:txbxContent>
                      <w:p>
                        <w:pPr>
                          <w:spacing w:before="0" w:after="160" w:line="259" w:lineRule="auto"/>
                          <w:ind w:right="0" w:firstLine="0"/>
                          <w:jc w:val="left"/>
                        </w:pPr>
                        <w:r>
                          <w:rPr>
                            <w:rFonts w:cs="Calibri" w:hAnsi="Calibri" w:eastAsia="Calibri" w:ascii="Calibri"/>
                            <w:w w:val="88"/>
                            <w:sz w:val="15"/>
                          </w:rPr>
                          <w:t xml:space="preserve">2.5</w:t>
                        </w:r>
                      </w:p>
                    </w:txbxContent>
                  </v:textbox>
                </v:rect>
                <v:rect id="Rectangle 24083" style="position:absolute;width:1382;height:1498;left:0;top:3784;" filled="f" stroked="f">
                  <v:textbox inset="0,0,0,0">
                    <w:txbxContent>
                      <w:p>
                        <w:pPr>
                          <w:spacing w:before="0" w:after="160" w:line="259" w:lineRule="auto"/>
                          <w:ind w:right="0" w:firstLine="0"/>
                          <w:jc w:val="left"/>
                        </w:pPr>
                        <w:r>
                          <w:rPr>
                            <w:rFonts w:cs="Calibri" w:hAnsi="Calibri" w:eastAsia="Calibri" w:ascii="Calibri"/>
                            <w:w w:val="88"/>
                            <w:sz w:val="15"/>
                          </w:rPr>
                          <w:t xml:space="preserve">3.0</w:t>
                        </w:r>
                      </w:p>
                    </w:txbxContent>
                  </v:textbox>
                </v:rect>
                <v:rect id="Rectangle 24084" style="position:absolute;width:1382;height:1498;left:0;top:1892;" filled="f" stroked="f">
                  <v:textbox inset="0,0,0,0">
                    <w:txbxContent>
                      <w:p>
                        <w:pPr>
                          <w:spacing w:before="0" w:after="160" w:line="259" w:lineRule="auto"/>
                          <w:ind w:right="0" w:firstLine="0"/>
                          <w:jc w:val="left"/>
                        </w:pPr>
                        <w:r>
                          <w:rPr>
                            <w:rFonts w:cs="Calibri" w:hAnsi="Calibri" w:eastAsia="Calibri" w:ascii="Calibri"/>
                            <w:w w:val="88"/>
                            <w:sz w:val="15"/>
                          </w:rPr>
                          <w:t xml:space="preserve">3.5</w:t>
                        </w:r>
                      </w:p>
                    </w:txbxContent>
                  </v:textbox>
                </v:rect>
                <v:rect id="Rectangle 24085" style="position:absolute;width:1382;height:1498;left:0;top:0;" filled="f" stroked="f">
                  <v:textbox inset="0,0,0,0">
                    <w:txbxContent>
                      <w:p>
                        <w:pPr>
                          <w:spacing w:before="0" w:after="160" w:line="259" w:lineRule="auto"/>
                          <w:ind w:right="0" w:firstLine="0"/>
                          <w:jc w:val="left"/>
                        </w:pPr>
                        <w:r>
                          <w:rPr>
                            <w:rFonts w:cs="Calibri" w:hAnsi="Calibri" w:eastAsia="Calibri" w:ascii="Calibri"/>
                            <w:w w:val="88"/>
                            <w:sz w:val="15"/>
                          </w:rPr>
                          <w:t xml:space="preserve">4.0</w:t>
                        </w:r>
                      </w:p>
                    </w:txbxContent>
                  </v:textbox>
                </v:rect>
                <v:shape id="Shape 24086" style="position:absolute;width:0;height:11352;left:1676;top:494;" coordsize="0,1135266" path="m0,1135266l0,0">
                  <v:stroke weight="0.527pt" endcap="flat" joinstyle="miter" miterlimit="10" on="true" color="#ffffff"/>
                  <v:fill on="false" color="#000000" opacity="0"/>
                </v:shape>
                <v:shape id="Shape 24087" style="position:absolute;width:40769;height:0;left:1676;top:11847;" coordsize="4076979,0" path="m0,0l4076979,0">
                  <v:stroke weight="0.527pt" endcap="flat" joinstyle="miter" miterlimit="10" on="true" color="#e3e3e3"/>
                  <v:fill on="false" color="#000000" opacity="0"/>
                </v:shape>
                <v:shape id="Shape 24088" style="position:absolute;width:40769;height:0;left:1676;top:9955;" coordsize="4076979,0" path="m0,0l4076979,0">
                  <v:stroke weight="0.527pt" endcap="flat" joinstyle="miter" miterlimit="10" on="true" color="#e3e3e3"/>
                  <v:fill on="false" color="#000000" opacity="0"/>
                </v:shape>
                <v:shape id="Shape 24089" style="position:absolute;width:40769;height:0;left:1676;top:8062;" coordsize="4076979,0" path="m0,0l4076979,0">
                  <v:stroke weight="0.527pt" endcap="flat" joinstyle="miter" miterlimit="10" on="true" color="#e3e3e3"/>
                  <v:fill on="false" color="#000000" opacity="0"/>
                </v:shape>
                <v:shape id="Shape 24090" style="position:absolute;width:40769;height:0;left:1676;top:6170;" coordsize="4076979,0" path="m0,0l4076979,0">
                  <v:stroke weight="0.527pt" endcap="flat" joinstyle="miter" miterlimit="10" on="true" color="#e3e3e3"/>
                  <v:fill on="false" color="#000000" opacity="0"/>
                </v:shape>
                <v:shape id="Shape 24091" style="position:absolute;width:40769;height:0;left:1676;top:4278;" coordsize="4076979,0" path="m0,0l4076979,0">
                  <v:stroke weight="0.527pt" endcap="flat" joinstyle="miter" miterlimit="10" on="true" color="#e3e3e3"/>
                  <v:fill on="false" color="#000000" opacity="0"/>
                </v:shape>
                <v:shape id="Shape 24092" style="position:absolute;width:40769;height:0;left:1676;top:2386;" coordsize="4076979,0" path="m0,0l4076979,0">
                  <v:stroke weight="0.527pt" endcap="flat" joinstyle="miter" miterlimit="10" on="true" color="#e3e3e3"/>
                  <v:fill on="false" color="#000000" opacity="0"/>
                </v:shape>
                <v:shape id="Shape 24093" style="position:absolute;width:40769;height:0;left:1676;top:494;" coordsize="4076979,0" path="m0,0l4076979,0">
                  <v:stroke weight="0.527pt" endcap="flat" joinstyle="miter" miterlimit="10" on="true" color="#e3e3e3"/>
                  <v:fill on="false" color="#000000" opacity="0"/>
                </v:shape>
                <v:shape id="Shape 24094" style="position:absolute;width:6794;height:378;left:5074;top:9576;" coordsize="679488,37846" path="m679488,0l0,37846">
                  <v:stroke weight="2.107pt" endcap="round" joinstyle="miter" miterlimit="10" on="true" color="#e79468"/>
                  <v:fill on="false" color="#000000" opacity="0"/>
                </v:shape>
                <v:shape id="Shape 24095" style="position:absolute;width:6795;height:756;left:11869;top:8819;" coordsize="679501,75679" path="m679501,0l0,75679">
                  <v:stroke weight="2.107pt" endcap="round" joinstyle="miter" miterlimit="10" on="true" color="#e79468"/>
                  <v:fill on="false" color="#000000" opacity="0"/>
                </v:shape>
                <v:shape id="Shape 24096" style="position:absolute;width:6794;height:1513;left:18664;top:8819;" coordsize="679488,151359" path="m679488,151359l0,0">
                  <v:stroke weight="2.107pt" endcap="round" joinstyle="miter" miterlimit="10" on="true" color="#e79468"/>
                  <v:fill on="false" color="#000000" opacity="0"/>
                </v:shape>
                <v:shape id="Shape 24097" style="position:absolute;width:6795;height:0;left:25459;top:10333;" coordsize="679501,0" path="m679501,0l0,0">
                  <v:stroke weight="2.107pt" endcap="round" joinstyle="miter" miterlimit="10" on="true" color="#e79468"/>
                  <v:fill on="false" color="#000000" opacity="0"/>
                </v:shape>
                <v:shape id="Shape 24098" style="position:absolute;width:6795;height:378;left:32254;top:9954;" coordsize="679501,37833" path="m679501,0l0,37833">
                  <v:stroke weight="2.107pt" endcap="round" joinstyle="miter" miterlimit="10" on="true" color="#e79468"/>
                  <v:fill on="false" color="#000000" opacity="0"/>
                </v:shape>
                <v:shape id="Shape 24099" style="position:absolute;width:6794;height:2270;left:5074;top:7684;" coordsize="679488,227050" path="m679488,0l0,227050">
                  <v:stroke weight="2.107pt" endcap="flat" joinstyle="miter" miterlimit="10" on="true" color="#d23e15"/>
                  <v:fill on="false" color="#000000" opacity="0"/>
                </v:shape>
                <v:shape id="Shape 24100" style="position:absolute;width:6795;height:378;left:11869;top:7684;" coordsize="679501,37833" path="m679501,37833l0,0">
                  <v:stroke weight="2.107pt" endcap="flat" joinstyle="miter" miterlimit="10" on="true" color="#d23e15"/>
                  <v:fill on="false" color="#000000" opacity="0"/>
                </v:shape>
                <v:shape id="Shape 24101" style="position:absolute;width:6794;height:1135;left:18664;top:6927;" coordsize="679488,113525" path="m679488,0l0,113525">
                  <v:stroke weight="2.107pt" endcap="flat" joinstyle="miter" miterlimit="10" on="true" color="#d23e15"/>
                  <v:fill on="false" color="#000000" opacity="0"/>
                </v:shape>
                <v:shape id="Shape 24102" style="position:absolute;width:6795;height:1135;left:25459;top:5792;" coordsize="679501,113525" path="m679501,0l0,113525">
                  <v:stroke weight="2.107pt" endcap="flat" joinstyle="miter" miterlimit="10" on="true" color="#d23e15"/>
                  <v:fill on="false" color="#000000" opacity="0"/>
                </v:shape>
                <v:shape id="Shape 24103" style="position:absolute;width:6795;height:756;left:32254;top:5792;" coordsize="679501,75692" path="m679501,75692l0,0">
                  <v:stroke weight="2.107pt" endcap="flat" joinstyle="miter" miterlimit="10" on="true" color="#d23e15"/>
                  <v:fill on="false" color="#000000" opacity="0"/>
                </v:shape>
                <v:shape id="Shape 24104" style="position:absolute;width:6794;height:0;left:5074;top:6927;" coordsize="679488,0" path="m679488,0l0,0">
                  <v:stroke weight="2.107pt" endcap="round" joinstyle="miter" miterlimit="10" on="true" color="#175b7b"/>
                  <v:fill on="false" color="#000000" opacity="0"/>
                </v:shape>
                <v:shape id="Shape 24105" style="position:absolute;width:6795;height:1892;left:11869;top:5035;" coordsize="679501,189205" path="m679501,0l0,189205">
                  <v:stroke weight="2.107pt" endcap="round" joinstyle="miter" miterlimit="10" on="true" color="#175b7b"/>
                  <v:fill on="false" color="#000000" opacity="0"/>
                </v:shape>
                <v:shape id="Shape 24106" style="position:absolute;width:6794;height:1135;left:18664;top:3900;" coordsize="679488,113525" path="m679488,0l0,113525">
                  <v:stroke weight="2.107pt" endcap="round" joinstyle="miter" miterlimit="10" on="true" color="#175b7b"/>
                  <v:fill on="false" color="#000000" opacity="0"/>
                </v:shape>
                <v:shape id="Shape 24107" style="position:absolute;width:6795;height:2270;left:25459;top:1629;" coordsize="679501,227063" path="m679501,0l0,227063">
                  <v:stroke weight="2.107pt" endcap="round" joinstyle="miter" miterlimit="10" on="true" color="#175b7b"/>
                  <v:fill on="false" color="#000000" opacity="0"/>
                </v:shape>
                <v:shape id="Shape 24108" style="position:absolute;width:6795;height:756;left:32254;top:1629;" coordsize="679501,75692" path="m679501,75692l0,0">
                  <v:stroke weight="2.107pt" endcap="round" joinstyle="miter" miterlimit="10" on="true" color="#175b7b"/>
                  <v:fill on="false" color="#000000" opacity="0"/>
                </v:shape>
                <v:rect id="Rectangle 24109" style="position:absolute;width:2212;height:1498;left:38217;top:11929;" filled="f" stroked="f">
                  <v:textbox inset="0,0,0,0">
                    <w:txbxContent>
                      <w:p>
                        <w:pPr>
                          <w:spacing w:before="0" w:after="160" w:line="259" w:lineRule="auto"/>
                          <w:ind w:right="0" w:firstLine="0"/>
                          <w:jc w:val="left"/>
                        </w:pPr>
                        <w:r>
                          <w:rPr>
                            <w:rFonts w:cs="Calibri" w:hAnsi="Calibri" w:eastAsia="Calibri" w:ascii="Calibri"/>
                            <w:w w:val="87"/>
                            <w:sz w:val="15"/>
                          </w:rPr>
                          <w:t xml:space="preserve">2015</w:t>
                        </w:r>
                      </w:p>
                    </w:txbxContent>
                  </v:textbox>
                </v:rect>
                <v:rect id="Rectangle 24110" style="position:absolute;width:2212;height:1498;left:31422;top:11929;" filled="f" stroked="f">
                  <v:textbox inset="0,0,0,0">
                    <w:txbxContent>
                      <w:p>
                        <w:pPr>
                          <w:spacing w:before="0" w:after="160" w:line="259" w:lineRule="auto"/>
                          <w:ind w:right="0" w:firstLine="0"/>
                          <w:jc w:val="left"/>
                        </w:pPr>
                        <w:r>
                          <w:rPr>
                            <w:rFonts w:cs="Calibri" w:hAnsi="Calibri" w:eastAsia="Calibri" w:ascii="Calibri"/>
                            <w:w w:val="87"/>
                            <w:sz w:val="15"/>
                          </w:rPr>
                          <w:t xml:space="preserve">2014</w:t>
                        </w:r>
                      </w:p>
                    </w:txbxContent>
                  </v:textbox>
                </v:rect>
                <v:rect id="Rectangle 24111" style="position:absolute;width:2212;height:1498;left:24626;top:11929;" filled="f" stroked="f">
                  <v:textbox inset="0,0,0,0">
                    <w:txbxContent>
                      <w:p>
                        <w:pPr>
                          <w:spacing w:before="0" w:after="160" w:line="259" w:lineRule="auto"/>
                          <w:ind w:right="0" w:firstLine="0"/>
                          <w:jc w:val="left"/>
                        </w:pPr>
                        <w:r>
                          <w:rPr>
                            <w:rFonts w:cs="Calibri" w:hAnsi="Calibri" w:eastAsia="Calibri" w:ascii="Calibri"/>
                            <w:w w:val="87"/>
                            <w:sz w:val="15"/>
                          </w:rPr>
                          <w:t xml:space="preserve">2013</w:t>
                        </w:r>
                      </w:p>
                    </w:txbxContent>
                  </v:textbox>
                </v:rect>
                <v:rect id="Rectangle 24112" style="position:absolute;width:2212;height:1498;left:17831;top:11929;" filled="f" stroked="f">
                  <v:textbox inset="0,0,0,0">
                    <w:txbxContent>
                      <w:p>
                        <w:pPr>
                          <w:spacing w:before="0" w:after="160" w:line="259" w:lineRule="auto"/>
                          <w:ind w:right="0" w:firstLine="0"/>
                          <w:jc w:val="left"/>
                        </w:pPr>
                        <w:r>
                          <w:rPr>
                            <w:rFonts w:cs="Calibri" w:hAnsi="Calibri" w:eastAsia="Calibri" w:ascii="Calibri"/>
                            <w:w w:val="87"/>
                            <w:sz w:val="15"/>
                          </w:rPr>
                          <w:t xml:space="preserve">2012</w:t>
                        </w:r>
                      </w:p>
                    </w:txbxContent>
                  </v:textbox>
                </v:rect>
                <v:rect id="Rectangle 24113" style="position:absolute;width:2212;height:1498;left:11036;top:11929;" filled="f" stroked="f">
                  <v:textbox inset="0,0,0,0">
                    <w:txbxContent>
                      <w:p>
                        <w:pPr>
                          <w:spacing w:before="0" w:after="160" w:line="259" w:lineRule="auto"/>
                          <w:ind w:right="0" w:firstLine="0"/>
                          <w:jc w:val="left"/>
                        </w:pPr>
                        <w:r>
                          <w:rPr>
                            <w:rFonts w:cs="Calibri" w:hAnsi="Calibri" w:eastAsia="Calibri" w:ascii="Calibri"/>
                            <w:w w:val="87"/>
                            <w:sz w:val="15"/>
                          </w:rPr>
                          <w:t xml:space="preserve">2011</w:t>
                        </w:r>
                      </w:p>
                    </w:txbxContent>
                  </v:textbox>
                </v:rect>
                <v:rect id="Rectangle 24114" style="position:absolute;width:2212;height:1498;left:4241;top:11929;" filled="f" stroked="f">
                  <v:textbox inset="0,0,0,0">
                    <w:txbxContent>
                      <w:p>
                        <w:pPr>
                          <w:spacing w:before="0" w:after="160" w:line="259" w:lineRule="auto"/>
                          <w:ind w:right="0" w:firstLine="0"/>
                          <w:jc w:val="left"/>
                        </w:pPr>
                        <w:r>
                          <w:rPr>
                            <w:rFonts w:cs="Calibri" w:hAnsi="Calibri" w:eastAsia="Calibri" w:ascii="Calibri"/>
                            <w:w w:val="87"/>
                            <w:sz w:val="15"/>
                          </w:rPr>
                          <w:t xml:space="preserve">2010</w:t>
                        </w:r>
                      </w:p>
                    </w:txbxContent>
                  </v:textbox>
                </v:rect>
                <v:shape id="Shape 24115" style="position:absolute;width:475;height:475;left:4820;top:9806;" coordsize="47562,47561" path="m23774,0c36906,0,47562,10668,47562,23775c47562,36919,36906,47561,23774,47561c10643,47561,0,36919,0,23775c0,10668,10643,0,23774,0x">
                  <v:stroke weight="0pt" endcap="round" joinstyle="miter" miterlimit="10" on="false" color="#000000" opacity="0"/>
                  <v:fill on="true" color="#a8b4c6"/>
                </v:shape>
                <v:shape id="Shape 24116" style="position:absolute;width:475;height:475;left:25212;top:10104;" coordsize="47561,47561" path="m23774,0c36919,0,47561,10668,47561,23775c47561,36919,36919,47561,23774,47561c10630,47561,0,36919,0,23775c0,10668,10630,0,23774,0x">
                  <v:stroke weight="0pt" endcap="round" joinstyle="miter" miterlimit="10" on="false" color="#000000" opacity="0"/>
                  <v:fill on="true" color="#a8b4c6"/>
                </v:shape>
                <v:shape id="Shape 24117" style="position:absolute;width:475;height:475;left:32028;top:10103;" coordsize="47574,47561" path="m23800,0c36919,0,47574,10655,47574,23761c47574,36906,36919,47561,23800,47561c10643,47561,0,36906,0,23761c0,10655,10643,0,23800,0x">
                  <v:stroke weight="0pt" endcap="round" joinstyle="miter" miterlimit="10" on="false" color="#000000" opacity="0"/>
                  <v:fill on="true" color="#a8b4c6"/>
                </v:shape>
                <v:shape id="Shape 24118" style="position:absolute;width:475;height:475;left:38870;top:9727;" coordsize="47574,47561" path="m23800,0c36919,0,47574,10655,47574,23761c47574,36906,36919,47561,23800,47561c10643,47561,0,36906,0,23761c0,10655,10643,0,23800,0x">
                  <v:stroke weight="0pt" endcap="round" joinstyle="miter" miterlimit="10" on="false" color="#000000" opacity="0"/>
                  <v:fill on="true" color="#a8b4c6"/>
                </v:shape>
                <v:shape id="Shape 24119" style="position:absolute;width:475;height:475;left:11668;top:9358;" coordsize="47561,47549" path="m23774,0c36906,0,47561,10655,47561,23762c47561,36906,36906,47549,23774,47549c10643,47549,0,36906,0,23762c0,10655,10643,0,23774,0x">
                  <v:stroke weight="0pt" endcap="round" joinstyle="miter" miterlimit="10" on="false" color="#000000" opacity="0"/>
                  <v:fill on="true" color="#a8b4c6"/>
                </v:shape>
                <v:shape id="Shape 24120" style="position:absolute;width:475;height:475;left:18421;top:4791;" coordsize="47561,47549" path="m23787,0c36906,0,47561,10655,47561,23762c47561,36906,36906,47549,23787,47549c10643,47549,0,36906,0,23762c0,10655,10643,0,23787,0x">
                  <v:stroke weight="0pt" endcap="round" joinstyle="miter" miterlimit="10" on="false" color="#000000" opacity="0"/>
                  <v:fill on="true" color="#a8b4c6"/>
                </v:shape>
                <v:shape id="Shape 24121" style="position:absolute;width:475;height:475;left:4920;top:9715;" coordsize="47562,47561" path="m23774,0c36906,0,47562,10668,47562,23775c47562,36919,36906,47561,23774,47561c10643,47561,0,36919,0,23775c0,10668,10643,0,23774,0x">
                  <v:stroke weight="0pt" endcap="round" joinstyle="miter" miterlimit="10" on="false" color="#000000" opacity="0"/>
                  <v:fill on="true" color="#175b7b"/>
                </v:shape>
                <v:shape id="Shape 24122" style="position:absolute;width:475;height:475;left:18472;top:7831;" coordsize="47574,47561" path="m23775,0c36906,0,47574,10668,47574,23775c47574,36919,36906,47561,23775,47561c10655,47561,0,36919,0,23775c0,10668,10655,0,23775,0x">
                  <v:stroke weight="0pt" endcap="round" joinstyle="miter" miterlimit="10" on="false" color="#000000" opacity="0"/>
                  <v:fill on="true" color="#175b7b"/>
                </v:shape>
                <v:shape id="Shape 24123" style="position:absolute;width:475;height:475;left:25208;top:6721;" coordsize="47549,47561" path="m23775,0c36906,0,47549,10668,47549,23775c47549,36919,36906,47561,23775,47561c10617,47561,0,36919,0,23775c0,10668,10617,0,23775,0x">
                  <v:stroke weight="0pt" endcap="round" joinstyle="miter" miterlimit="10" on="false" color="#000000" opacity="0"/>
                  <v:fill on="true" color="#175b7b"/>
                </v:shape>
                <v:shape id="Shape 24124" style="position:absolute;width:475;height:475;left:32028;top:5543;" coordsize="47574,47561" path="m23800,0c36919,0,47574,10655,47574,23762c47574,36906,36919,47561,23800,47561c10643,47561,0,36906,0,23762c0,10655,10643,0,23800,0x">
                  <v:stroke weight="0pt" endcap="round" joinstyle="miter" miterlimit="10" on="false" color="#000000" opacity="0"/>
                  <v:fill on="true" color="#175b7b"/>
                </v:shape>
                <v:shape id="Shape 24125" style="position:absolute;width:475;height:475;left:38845;top:6294;" coordsize="47574,47561" path="m23787,0c36919,0,47574,10655,47574,23762c47574,36906,36919,47561,23787,47561c10643,47561,0,36906,0,23762c0,10655,10643,0,23787,0x">
                  <v:stroke weight="0pt" endcap="round" joinstyle="miter" miterlimit="10" on="false" color="#000000" opacity="0"/>
                  <v:fill on="true" color="#175b7b"/>
                </v:shape>
                <v:shape id="Shape 24126" style="position:absolute;width:475;height:475;left:11679;top:7472;" coordsize="47561,47549" path="m23774,0c36906,0,47561,10655,47561,23762c47561,36906,36906,47549,23774,47549c10643,47549,0,36906,0,23762c0,10655,10643,0,23774,0x">
                  <v:stroke weight="0pt" endcap="round" joinstyle="miter" miterlimit="10" on="false" color="#000000" opacity="0"/>
                  <v:fill on="true" color="#175b7b"/>
                </v:shape>
                <v:shape id="Shape 24127" style="position:absolute;width:475;height:475;left:18397;top:8601;" coordsize="47561,47561" path="m23787,0c36919,0,47561,10668,47561,23775c47561,36919,36919,47561,23787,47561c10655,47561,0,36919,0,23775c0,10668,10655,0,23787,0x">
                  <v:stroke weight="0pt" endcap="round" joinstyle="miter" miterlimit="10" on="false" color="#000000" opacity="0"/>
                  <v:fill on="true" color="#d23e15"/>
                </v:shape>
                <v:shape id="Shape 24128" style="position:absolute;width:475;height:475;left:4763;top:6670;" coordsize="47562,47549" path="m23774,0c36906,0,47562,10655,47562,23762c47562,36906,36906,47549,23774,47549c10643,47549,0,36906,0,23762c0,10655,10643,0,23774,0x">
                  <v:stroke weight="0pt" endcap="round" joinstyle="miter" miterlimit="10" on="false" color="#000000" opacity="0"/>
                  <v:fill on="true" color="#d23e15"/>
                </v:shape>
                <v:shape id="Shape 24129" style="position:absolute;width:475;height:475;left:25212;top:3688;" coordsize="47561,47561" path="m23800,0c36906,0,47561,10655,47561,23762c47561,36906,36906,47561,23800,47561c10655,47561,0,36906,0,23762c0,10655,10655,0,23800,0x">
                  <v:stroke weight="0pt" endcap="round" joinstyle="miter" miterlimit="10" on="false" color="#000000" opacity="0"/>
                  <v:fill on="true" color="#d23e15"/>
                </v:shape>
                <v:shape id="Shape 24130" style="position:absolute;width:475;height:475;left:32046;top:1414;" coordsize="47574,47561" path="m23787,0c36906,0,47574,10668,47574,23775c47574,36919,36906,47561,23787,47561c10655,47561,0,36919,0,23775c0,10668,10655,0,23787,0x">
                  <v:stroke weight="0pt" endcap="round" joinstyle="miter" miterlimit="10" on="false" color="#000000" opacity="0"/>
                  <v:fill on="true" color="#d23e15"/>
                </v:shape>
                <v:shape id="Shape 24131" style="position:absolute;width:475;height:475;left:38845;top:2159;" coordsize="47574,47561" path="m23787,0c36906,0,47574,10668,47574,23775c47574,36919,36906,47561,23787,47561c10655,47561,0,36919,0,23775c0,10668,10655,0,23787,0x">
                  <v:stroke weight="0pt" endcap="round" joinstyle="miter" miterlimit="10" on="false" color="#000000" opacity="0"/>
                  <v:fill on="true" color="#d23e15"/>
                </v:shape>
                <v:shape id="Shape 24132" style="position:absolute;width:475;height:475;left:11680;top:6668;" coordsize="47561,47574" path="m23774,0c36906,0,47561,10655,47561,23762c47561,36906,36906,47574,23774,47574c10643,47574,0,36906,0,23762c0,10655,10643,0,23774,0x">
                  <v:stroke weight="0pt" endcap="round" joinstyle="miter" miterlimit="10" on="false" color="#000000" opacity="0"/>
                  <v:fill on="true" color="#d23e15"/>
                </v:shape>
                <v:rect id="Rectangle 24133" style="position:absolute;width:5618;height:1356;left:20088;top:13857;" filled="f" stroked="f">
                  <v:textbox inset="0,0,0,0">
                    <w:txbxContent>
                      <w:p>
                        <w:pPr>
                          <w:spacing w:before="0" w:after="160" w:line="259" w:lineRule="auto"/>
                          <w:ind w:right="0" w:firstLine="0"/>
                          <w:jc w:val="left"/>
                        </w:pPr>
                        <w:r>
                          <w:rPr>
                            <w:rFonts w:cs="Calibri" w:hAnsi="Calibri" w:eastAsia="Calibri" w:ascii="Calibri"/>
                            <w:w w:val="107"/>
                            <w:sz w:val="15"/>
                          </w:rPr>
                          <w:t xml:space="preserve">лекарства</w:t>
                        </w:r>
                      </w:p>
                    </w:txbxContent>
                  </v:textbox>
                </v:rect>
                <v:rect id="Rectangle 24134" style="position:absolute;width:9746;height:1356;left:8223;top:13857;" filled="f" stroked="f">
                  <v:textbox inset="0,0,0,0">
                    <w:txbxContent>
                      <w:p>
                        <w:pPr>
                          <w:spacing w:before="0" w:after="160" w:line="259" w:lineRule="auto"/>
                          <w:ind w:right="0" w:firstLine="0"/>
                          <w:jc w:val="left"/>
                        </w:pPr>
                        <w:r>
                          <w:rPr>
                            <w:rFonts w:cs="Calibri" w:hAnsi="Calibri" w:eastAsia="Calibri" w:ascii="Calibri"/>
                            <w:w w:val="107"/>
                            <w:sz w:val="15"/>
                          </w:rPr>
                          <w:t xml:space="preserve">болнична</w:t>
                        </w:r>
                        <w:r>
                          <w:rPr>
                            <w:rFonts w:cs="Calibri" w:hAnsi="Calibri" w:eastAsia="Calibri" w:ascii="Calibri"/>
                            <w:spacing w:val="8"/>
                            <w:w w:val="107"/>
                            <w:sz w:val="15"/>
                          </w:rPr>
                          <w:t xml:space="preserve"> </w:t>
                        </w:r>
                        <w:r>
                          <w:rPr>
                            <w:rFonts w:cs="Calibri" w:hAnsi="Calibri" w:eastAsia="Calibri" w:ascii="Calibri"/>
                            <w:w w:val="107"/>
                            <w:sz w:val="15"/>
                          </w:rPr>
                          <w:t xml:space="preserve">помощ</w:t>
                        </w:r>
                      </w:p>
                    </w:txbxContent>
                  </v:textbox>
                </v:rect>
                <v:shape id="Shape 24135" style="position:absolute;width:2548;height:0;left:17143;top:14386;" coordsize="254813,0" path="m0,0l254813,0">
                  <v:stroke weight="2.107pt" endcap="round" joinstyle="miter" miterlimit="10" on="true" color="#d23e15"/>
                  <v:fill on="false" color="#000000" opacity="0"/>
                </v:shape>
                <v:shape id="Shape 24136" style="position:absolute;width:2548;height:0;left:5345;top:14386;" coordsize="254813,0" path="m0,0l254813,0">
                  <v:stroke weight="2.107pt" endcap="round" joinstyle="miter" miterlimit="10" on="true" color="#175b7b"/>
                  <v:fill on="false" color="#000000" opacity="0"/>
                </v:shape>
                <v:shape id="Shape 24137" style="position:absolute;width:475;height:475;left:18292;top:14155;" coordsize="47574,47561" path="m23775,0c36906,0,47574,10643,47574,23749c47574,36906,36906,47561,23775,47561c10643,47561,0,36906,0,23749c0,10643,10643,0,23775,0x">
                  <v:stroke weight="0pt" endcap="round" joinstyle="miter" miterlimit="10" on="false" color="#000000" opacity="0"/>
                  <v:fill on="true" color="#175b7b"/>
                </v:shape>
                <v:rect id="Rectangle 24138" style="position:absolute;width:13053;height:1356;left:29098;top:13857;" filled="f" stroked="f">
                  <v:textbox inset="0,0,0,0">
                    <w:txbxContent>
                      <w:p>
                        <w:pPr>
                          <w:spacing w:before="0" w:after="160" w:line="259" w:lineRule="auto"/>
                          <w:ind w:right="0" w:firstLine="0"/>
                          <w:jc w:val="left"/>
                        </w:pPr>
                        <w:r>
                          <w:rPr>
                            <w:rFonts w:cs="Calibri" w:hAnsi="Calibri" w:eastAsia="Calibri" w:ascii="Calibri"/>
                            <w:w w:val="107"/>
                            <w:sz w:val="15"/>
                          </w:rPr>
                          <w:t xml:space="preserve">извънболнична</w:t>
                        </w:r>
                        <w:r>
                          <w:rPr>
                            <w:rFonts w:cs="Calibri" w:hAnsi="Calibri" w:eastAsia="Calibri" w:ascii="Calibri"/>
                            <w:spacing w:val="8"/>
                            <w:w w:val="107"/>
                            <w:sz w:val="15"/>
                          </w:rPr>
                          <w:t xml:space="preserve"> </w:t>
                        </w:r>
                        <w:r>
                          <w:rPr>
                            <w:rFonts w:cs="Calibri" w:hAnsi="Calibri" w:eastAsia="Calibri" w:ascii="Calibri"/>
                            <w:w w:val="107"/>
                            <w:sz w:val="15"/>
                          </w:rPr>
                          <w:t xml:space="preserve">помощ</w:t>
                        </w:r>
                      </w:p>
                    </w:txbxContent>
                  </v:textbox>
                </v:rect>
                <v:shape id="Shape 24139" style="position:absolute;width:2548;height:0;left:26154;top:14386;" coordsize="254813,0" path="m0,0l254813,0">
                  <v:stroke weight="2.107pt" endcap="round" joinstyle="miter" miterlimit="10" on="true" color="#e79468"/>
                  <v:fill on="false" color="#000000" opacity="0"/>
                </v:shape>
                <v:shape id="Shape 24140" style="position:absolute;width:475;height:475;left:27303;top:14155;" coordsize="47561,47561" path="m23787,0c36906,0,47561,10643,47561,23749c47561,36906,36906,47561,23787,47561c10642,47561,0,36906,0,23749c0,10643,10642,0,23787,0x">
                  <v:stroke weight="0pt" endcap="round" joinstyle="miter" miterlimit="10" on="false" color="#000000" opacity="0"/>
                  <v:fill on="true" color="#a8b4c6"/>
                </v:shape>
                <v:shape id="Shape 24141" style="position:absolute;width:475;height:475;left:6340;top:14141;" coordsize="47574,47549" path="m23787,0c36906,0,47574,10655,47574,23775c47574,36919,36906,47549,23787,47549c10655,47549,0,36919,0,23775c0,10655,10655,0,23787,0x">
                  <v:stroke weight="0pt" endcap="round" joinstyle="miter" miterlimit="10" on="false" color="#000000" opacity="0"/>
                  <v:fill on="true" color="#d23e15"/>
                </v:shape>
              </v:group>
            </w:pict>
          </mc:Fallback>
        </mc:AlternateContent>
      </w:r>
    </w:p>
    <w:p w:rsidR="005C3B5F" w:rsidRDefault="005017F0">
      <w:pPr>
        <w:spacing w:after="275" w:line="311" w:lineRule="auto"/>
        <w:ind w:left="2737" w:right="0" w:firstLine="2523"/>
        <w:jc w:val="left"/>
      </w:pPr>
      <w:r>
        <w:rPr>
          <w:rFonts w:ascii="Calibri" w:eastAsia="Calibri" w:hAnsi="Calibri" w:cs="Calibri"/>
          <w:i/>
          <w:color w:val="152A47"/>
          <w:sz w:val="16"/>
        </w:rPr>
        <w:t xml:space="preserve">Източник:  </w:t>
      </w:r>
      <w:r>
        <w:rPr>
          <w:rFonts w:ascii="Calibri" w:eastAsia="Calibri" w:hAnsi="Calibri" w:cs="Calibri"/>
          <w:color w:val="152A47"/>
          <w:sz w:val="16"/>
        </w:rPr>
        <w:t xml:space="preserve">НСИ 2018ж. </w:t>
      </w:r>
      <w:r>
        <w:rPr>
          <w:rFonts w:ascii="Calibri" w:eastAsia="Calibri" w:hAnsi="Calibri" w:cs="Calibri"/>
          <w:i/>
          <w:color w:val="152A47"/>
          <w:sz w:val="16"/>
        </w:rPr>
        <w:t xml:space="preserve">Бележка:  </w:t>
      </w:r>
      <w:r>
        <w:rPr>
          <w:rFonts w:ascii="Calibri" w:eastAsia="Calibri" w:hAnsi="Calibri" w:cs="Calibri"/>
          <w:color w:val="152A47"/>
          <w:sz w:val="16"/>
        </w:rPr>
        <w:t>Индексите са изчислени на база стойността за 2005 г.</w:t>
      </w:r>
    </w:p>
    <w:p w:rsidR="005C3B5F" w:rsidRDefault="005017F0">
      <w:pPr>
        <w:spacing w:after="349"/>
        <w:ind w:left="-12" w:right="45"/>
      </w:pPr>
      <w:r>
        <w:t xml:space="preserve">През 2015 и 2016 г. бяха направени някои опити да се подобри финансовата ефективност, но имаха само частичен успех. По отношение на разходната ефективност, важно значение има въвеждането на оценката на здравните технологии (ОЗТ) през 2016 г. (вж. 6.1 </w:t>
      </w:r>
      <w:r>
        <w:rPr>
          <w:i/>
        </w:rPr>
        <w:t>Анали</w:t>
      </w:r>
      <w:r>
        <w:rPr>
          <w:i/>
        </w:rPr>
        <w:t>з на последните реформи</w:t>
      </w:r>
      <w:r>
        <w:t>). Други инициативи за реформи, целящи повишаване на ефективността, като реорганизация на основния пакет (2015), въвеждането на пръстова идентификация при хоспитализация (2015) и на Националната здравна карта като инструмент за селек</w:t>
      </w:r>
      <w:r>
        <w:t>тивно договаряне между НЗОК и болниците, бяха спрени от Върховния административен и Върховния конституционен съд (Dimova, Rohova 2017).</w:t>
      </w:r>
    </w:p>
    <w:p w:rsidR="005C3B5F" w:rsidRDefault="005017F0">
      <w:pPr>
        <w:pStyle w:val="Heading4"/>
        <w:spacing w:after="254"/>
        <w:ind w:left="-5" w:right="16"/>
      </w:pPr>
      <w:r>
        <w:rPr>
          <w:b/>
          <w:i w:val="0"/>
        </w:rPr>
        <w:t xml:space="preserve">7.5.2 </w:t>
      </w:r>
      <w:r>
        <w:t>Техническа ефективност</w:t>
      </w:r>
    </w:p>
    <w:p w:rsidR="005C3B5F" w:rsidRDefault="005017F0">
      <w:pPr>
        <w:ind w:left="-12" w:right="45" w:firstLine="0"/>
      </w:pPr>
      <w:r>
        <w:rPr>
          <w:rFonts w:ascii="Calibri" w:eastAsia="Calibri" w:hAnsi="Calibri" w:cs="Calibri"/>
          <w:noProof/>
          <w:sz w:val="22"/>
        </w:rPr>
        <mc:AlternateContent>
          <mc:Choice Requires="wpg">
            <w:drawing>
              <wp:anchor distT="0" distB="0" distL="114300" distR="114300" simplePos="0" relativeHeight="251770880" behindDoc="0" locked="0" layoutInCell="1" allowOverlap="1">
                <wp:simplePos x="0" y="0"/>
                <wp:positionH relativeFrom="page">
                  <wp:posOffset>476098</wp:posOffset>
                </wp:positionH>
                <wp:positionV relativeFrom="page">
                  <wp:posOffset>2945244</wp:posOffset>
                </wp:positionV>
                <wp:extent cx="71996" cy="80544"/>
                <wp:effectExtent l="0" t="0" r="0" b="0"/>
                <wp:wrapSquare wrapText="bothSides"/>
                <wp:docPr id="295784" name="Group 295784"/>
                <wp:cNvGraphicFramePr/>
                <a:graphic xmlns:a="http://schemas.openxmlformats.org/drawingml/2006/main">
                  <a:graphicData uri="http://schemas.microsoft.com/office/word/2010/wordprocessingGroup">
                    <wpg:wgp>
                      <wpg:cNvGrpSpPr/>
                      <wpg:grpSpPr>
                        <a:xfrm>
                          <a:off x="0" y="0"/>
                          <a:ext cx="71996" cy="80544"/>
                          <a:chOff x="0" y="0"/>
                          <a:chExt cx="71996" cy="80544"/>
                        </a:xfrm>
                      </wpg:grpSpPr>
                      <wps:wsp>
                        <wps:cNvPr id="320296" name="Shape 320296"/>
                        <wps:cNvSpPr/>
                        <wps:spPr>
                          <a:xfrm>
                            <a:off x="0" y="0"/>
                            <a:ext cx="71996" cy="80544"/>
                          </a:xfrm>
                          <a:custGeom>
                            <a:avLst/>
                            <a:gdLst/>
                            <a:ahLst/>
                            <a:cxnLst/>
                            <a:rect l="0" t="0" r="0" b="0"/>
                            <a:pathLst>
                              <a:path w="71996" h="80544">
                                <a:moveTo>
                                  <a:pt x="0" y="0"/>
                                </a:moveTo>
                                <a:lnTo>
                                  <a:pt x="71996" y="0"/>
                                </a:lnTo>
                                <a:lnTo>
                                  <a:pt x="71996" y="80544"/>
                                </a:lnTo>
                                <a:lnTo>
                                  <a:pt x="0" y="80544"/>
                                </a:lnTo>
                                <a:lnTo>
                                  <a:pt x="0" y="0"/>
                                </a:lnTo>
                              </a:path>
                            </a:pathLst>
                          </a:custGeom>
                          <a:ln w="0" cap="flat">
                            <a:miter lim="127000"/>
                          </a:ln>
                        </wps:spPr>
                        <wps:style>
                          <a:lnRef idx="0">
                            <a:srgbClr val="000000">
                              <a:alpha val="0"/>
                            </a:srgbClr>
                          </a:lnRef>
                          <a:fillRef idx="1">
                            <a:srgbClr val="D64503"/>
                          </a:fillRef>
                          <a:effectRef idx="0">
                            <a:scrgbClr r="0" g="0" b="0"/>
                          </a:effectRef>
                          <a:fontRef idx="none"/>
                        </wps:style>
                        <wps:bodyPr/>
                      </wps:wsp>
                    </wpg:wgp>
                  </a:graphicData>
                </a:graphic>
              </wp:anchor>
            </w:drawing>
          </mc:Choice>
          <mc:Fallback xmlns:a="http://schemas.openxmlformats.org/drawingml/2006/main">
            <w:pict>
              <v:group id="Group 295784" style="width:5.669pt;height:6.34201pt;position:absolute;mso-position-horizontal-relative:page;mso-position-horizontal:absolute;margin-left:37.488pt;mso-position-vertical-relative:page;margin-top:231.909pt;" coordsize="719,805">
                <v:shape id="Shape 320297" style="position:absolute;width:719;height:805;left:0;top:0;" coordsize="71996,80544" path="m0,0l71996,0l71996,80544l0,80544l0,0">
                  <v:stroke weight="0pt" endcap="flat" joinstyle="miter" miterlimit="10" on="false" color="#000000" opacity="0"/>
                  <v:fill on="true" color="#d64503"/>
                </v:shape>
                <w10:wrap type="square"/>
              </v:group>
            </w:pict>
          </mc:Fallback>
        </mc:AlternateContent>
      </w:r>
      <w:r>
        <w:t>Техническата ефективност също представлява проблем. За разлика от заявените цели за укрепване на първичната и специализираната извънболнична помощ (и последващо оптимизиране на болничната помощ), на лице е екстензивно развитие на болничната помощ. Хоспитал</w:t>
      </w:r>
      <w:r>
        <w:t xml:space="preserve">изациите нарастват значително от 145 на 1000 през 2000 г. до 322 на 1000 души от населението през 2014 г. Независимо от лекия спад през 2015 и 2016 г., България има най-висок показател за </w:t>
      </w:r>
      <w:r>
        <w:lastRenderedPageBreak/>
        <w:t>хоспитализациите в ЕС (Таблица 7.4). Това основно се дължи на експан</w:t>
      </w:r>
      <w:r>
        <w:t>зията на частния сектор. За разлика от броя на публичните болници и легла, които намаляват съответно с 16.7% и 32.6% през 2016 г. спрямо 2000 г., броят на частните болници нараства шест пъти, а леглата в тях – 36 пъти. Само през 2016 г. броят на публичните</w:t>
      </w:r>
      <w:r>
        <w:t xml:space="preserve"> болници намалява с 6% и леглата в тях са редуцирани с 2.3% в сравнение с 2015 г., докато частният сектор нараства с три болници и 799 легла (ръст със 7.7%). Докато броят на хоспитализациите в публичните болници нараства 1.7 пъти през 2016 в сравнение с 20</w:t>
      </w:r>
      <w:r>
        <w:t>00 г., хоспитализациите в частните болници нарастват 78  пъти за същия период. Така делът на хоспитализациите в частите болници от общия брой на хоспитализациите нараства от 0.6% през 2000 г. до 15.6% през 2010 г. и 28.3% през 2016 г. (НЦОЗА 2017). Сравнит</w:t>
      </w:r>
      <w:r>
        <w:t>елно краткият среден престой в България (Таблица 7.4) в сравнение със средния за ЕС (8.2 дни през 2014 г., WHO Regional Office for Europe 2018) се дължи на значителния превес на леглата за активно лечение (18% през 2016 г.) и клиничните пътеки, които предо</w:t>
      </w:r>
      <w:r>
        <w:t>пределят средния престой.</w:t>
      </w:r>
    </w:p>
    <w:p w:rsidR="005C3B5F" w:rsidRDefault="005017F0">
      <w:pPr>
        <w:spacing w:after="8" w:line="248" w:lineRule="auto"/>
        <w:ind w:left="-5" w:right="47" w:hanging="10"/>
        <w:jc w:val="left"/>
      </w:pPr>
      <w:r>
        <w:rPr>
          <w:rFonts w:ascii="Calibri" w:eastAsia="Calibri" w:hAnsi="Calibri" w:cs="Calibri"/>
          <w:b/>
          <w:color w:val="152A47"/>
          <w:sz w:val="20"/>
        </w:rPr>
        <w:t xml:space="preserve">ТАБЛИЦА 7.4 </w:t>
      </w:r>
      <w:r>
        <w:rPr>
          <w:rFonts w:ascii="Calibri" w:eastAsia="Calibri" w:hAnsi="Calibri" w:cs="Calibri"/>
          <w:color w:val="152A47"/>
          <w:sz w:val="22"/>
        </w:rPr>
        <w:t>Ключови индикатори за болнична помощ</w:t>
      </w:r>
    </w:p>
    <w:tbl>
      <w:tblPr>
        <w:tblStyle w:val="TableGrid"/>
        <w:tblW w:w="6690" w:type="dxa"/>
        <w:tblInd w:w="0" w:type="dxa"/>
        <w:tblCellMar>
          <w:top w:w="114" w:type="dxa"/>
          <w:left w:w="57" w:type="dxa"/>
          <w:bottom w:w="0" w:type="dxa"/>
          <w:right w:w="57" w:type="dxa"/>
        </w:tblCellMar>
        <w:tblLook w:val="04A0" w:firstRow="1" w:lastRow="0" w:firstColumn="1" w:lastColumn="0" w:noHBand="0" w:noVBand="1"/>
      </w:tblPr>
      <w:tblGrid>
        <w:gridCol w:w="2946"/>
        <w:gridCol w:w="624"/>
        <w:gridCol w:w="624"/>
        <w:gridCol w:w="624"/>
        <w:gridCol w:w="624"/>
        <w:gridCol w:w="624"/>
        <w:gridCol w:w="624"/>
      </w:tblGrid>
      <w:tr w:rsidR="005C3B5F">
        <w:trPr>
          <w:trHeight w:val="518"/>
        </w:trPr>
        <w:tc>
          <w:tcPr>
            <w:tcW w:w="2948" w:type="dxa"/>
            <w:tcBorders>
              <w:top w:val="nil"/>
              <w:left w:val="nil"/>
              <w:bottom w:val="nil"/>
              <w:right w:val="nil"/>
            </w:tcBorders>
            <w:shd w:val="clear" w:color="auto" w:fill="D64715"/>
          </w:tcPr>
          <w:p w:rsidR="005C3B5F" w:rsidRDefault="005C3B5F">
            <w:pPr>
              <w:spacing w:after="160" w:line="259" w:lineRule="auto"/>
              <w:ind w:right="0" w:firstLine="0"/>
              <w:jc w:val="left"/>
            </w:pPr>
          </w:p>
        </w:tc>
        <w:tc>
          <w:tcPr>
            <w:tcW w:w="624" w:type="dxa"/>
            <w:tcBorders>
              <w:top w:val="nil"/>
              <w:left w:val="nil"/>
              <w:bottom w:val="nil"/>
              <w:right w:val="nil"/>
            </w:tcBorders>
            <w:shd w:val="clear" w:color="auto" w:fill="D64715"/>
            <w:vAlign w:val="center"/>
          </w:tcPr>
          <w:p w:rsidR="005C3B5F" w:rsidRDefault="005017F0">
            <w:pPr>
              <w:spacing w:after="0" w:line="259" w:lineRule="auto"/>
              <w:ind w:right="0" w:firstLine="0"/>
              <w:jc w:val="right"/>
            </w:pPr>
            <w:r>
              <w:rPr>
                <w:rFonts w:ascii="Calibri" w:eastAsia="Calibri" w:hAnsi="Calibri" w:cs="Calibri"/>
                <w:b/>
                <w:color w:val="FFFFFF"/>
                <w:sz w:val="20"/>
              </w:rPr>
              <w:t>2000</w:t>
            </w:r>
          </w:p>
        </w:tc>
        <w:tc>
          <w:tcPr>
            <w:tcW w:w="624" w:type="dxa"/>
            <w:tcBorders>
              <w:top w:val="nil"/>
              <w:left w:val="nil"/>
              <w:bottom w:val="nil"/>
              <w:right w:val="nil"/>
            </w:tcBorders>
            <w:shd w:val="clear" w:color="auto" w:fill="D64715"/>
            <w:vAlign w:val="center"/>
          </w:tcPr>
          <w:p w:rsidR="005C3B5F" w:rsidRDefault="005017F0">
            <w:pPr>
              <w:spacing w:after="0" w:line="259" w:lineRule="auto"/>
              <w:ind w:right="0" w:firstLine="0"/>
              <w:jc w:val="right"/>
            </w:pPr>
            <w:r>
              <w:rPr>
                <w:rFonts w:ascii="Calibri" w:eastAsia="Calibri" w:hAnsi="Calibri" w:cs="Calibri"/>
                <w:b/>
                <w:color w:val="FFFFFF"/>
                <w:sz w:val="20"/>
              </w:rPr>
              <w:t>2005</w:t>
            </w:r>
          </w:p>
        </w:tc>
        <w:tc>
          <w:tcPr>
            <w:tcW w:w="624" w:type="dxa"/>
            <w:tcBorders>
              <w:top w:val="nil"/>
              <w:left w:val="nil"/>
              <w:bottom w:val="nil"/>
              <w:right w:val="nil"/>
            </w:tcBorders>
            <w:shd w:val="clear" w:color="auto" w:fill="D64715"/>
            <w:vAlign w:val="center"/>
          </w:tcPr>
          <w:p w:rsidR="005C3B5F" w:rsidRDefault="005017F0">
            <w:pPr>
              <w:spacing w:after="0" w:line="259" w:lineRule="auto"/>
              <w:ind w:right="0" w:firstLine="0"/>
              <w:jc w:val="right"/>
            </w:pPr>
            <w:r>
              <w:rPr>
                <w:rFonts w:ascii="Calibri" w:eastAsia="Calibri" w:hAnsi="Calibri" w:cs="Calibri"/>
                <w:b/>
                <w:color w:val="FFFFFF"/>
                <w:sz w:val="20"/>
              </w:rPr>
              <w:t>2010</w:t>
            </w:r>
          </w:p>
        </w:tc>
        <w:tc>
          <w:tcPr>
            <w:tcW w:w="624" w:type="dxa"/>
            <w:tcBorders>
              <w:top w:val="nil"/>
              <w:left w:val="nil"/>
              <w:bottom w:val="nil"/>
              <w:right w:val="nil"/>
            </w:tcBorders>
            <w:shd w:val="clear" w:color="auto" w:fill="D64715"/>
            <w:vAlign w:val="center"/>
          </w:tcPr>
          <w:p w:rsidR="005C3B5F" w:rsidRDefault="005017F0">
            <w:pPr>
              <w:spacing w:after="0" w:line="259" w:lineRule="auto"/>
              <w:ind w:right="0" w:firstLine="0"/>
              <w:jc w:val="right"/>
            </w:pPr>
            <w:r>
              <w:rPr>
                <w:rFonts w:ascii="Calibri" w:eastAsia="Calibri" w:hAnsi="Calibri" w:cs="Calibri"/>
                <w:b/>
                <w:color w:val="FFFFFF"/>
                <w:sz w:val="20"/>
              </w:rPr>
              <w:t>2014</w:t>
            </w:r>
          </w:p>
        </w:tc>
        <w:tc>
          <w:tcPr>
            <w:tcW w:w="624" w:type="dxa"/>
            <w:tcBorders>
              <w:top w:val="nil"/>
              <w:left w:val="nil"/>
              <w:bottom w:val="nil"/>
              <w:right w:val="nil"/>
            </w:tcBorders>
            <w:shd w:val="clear" w:color="auto" w:fill="D64715"/>
            <w:vAlign w:val="center"/>
          </w:tcPr>
          <w:p w:rsidR="005C3B5F" w:rsidRDefault="005017F0">
            <w:pPr>
              <w:spacing w:after="0" w:line="259" w:lineRule="auto"/>
              <w:ind w:right="0" w:firstLine="0"/>
              <w:jc w:val="right"/>
            </w:pPr>
            <w:r>
              <w:rPr>
                <w:rFonts w:ascii="Calibri" w:eastAsia="Calibri" w:hAnsi="Calibri" w:cs="Calibri"/>
                <w:b/>
                <w:color w:val="FFFFFF"/>
                <w:sz w:val="20"/>
              </w:rPr>
              <w:t>2015</w:t>
            </w:r>
          </w:p>
        </w:tc>
        <w:tc>
          <w:tcPr>
            <w:tcW w:w="624" w:type="dxa"/>
            <w:tcBorders>
              <w:top w:val="nil"/>
              <w:left w:val="nil"/>
              <w:bottom w:val="nil"/>
              <w:right w:val="nil"/>
            </w:tcBorders>
            <w:shd w:val="clear" w:color="auto" w:fill="D64715"/>
            <w:vAlign w:val="center"/>
          </w:tcPr>
          <w:p w:rsidR="005C3B5F" w:rsidRDefault="005017F0">
            <w:pPr>
              <w:spacing w:after="0" w:line="259" w:lineRule="auto"/>
              <w:ind w:right="0" w:firstLine="0"/>
              <w:jc w:val="right"/>
            </w:pPr>
            <w:r>
              <w:rPr>
                <w:rFonts w:ascii="Calibri" w:eastAsia="Calibri" w:hAnsi="Calibri" w:cs="Calibri"/>
                <w:b/>
                <w:color w:val="FFFFFF"/>
                <w:sz w:val="20"/>
              </w:rPr>
              <w:t>2016</w:t>
            </w:r>
          </w:p>
        </w:tc>
      </w:tr>
      <w:tr w:rsidR="005C3B5F">
        <w:trPr>
          <w:trHeight w:val="397"/>
        </w:trPr>
        <w:tc>
          <w:tcPr>
            <w:tcW w:w="2948"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Хоспитализации на 1000 души </w:t>
            </w:r>
          </w:p>
        </w:tc>
        <w:tc>
          <w:tcPr>
            <w:tcW w:w="624"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145</w:t>
            </w:r>
          </w:p>
        </w:tc>
        <w:tc>
          <w:tcPr>
            <w:tcW w:w="624"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209</w:t>
            </w:r>
          </w:p>
        </w:tc>
        <w:tc>
          <w:tcPr>
            <w:tcW w:w="624"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254</w:t>
            </w:r>
          </w:p>
        </w:tc>
        <w:tc>
          <w:tcPr>
            <w:tcW w:w="624"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322</w:t>
            </w:r>
          </w:p>
        </w:tc>
        <w:tc>
          <w:tcPr>
            <w:tcW w:w="624"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321</w:t>
            </w:r>
          </w:p>
        </w:tc>
        <w:tc>
          <w:tcPr>
            <w:tcW w:w="624"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318</w:t>
            </w:r>
          </w:p>
        </w:tc>
      </w:tr>
      <w:tr w:rsidR="005C3B5F">
        <w:trPr>
          <w:trHeight w:val="397"/>
        </w:trPr>
        <w:tc>
          <w:tcPr>
            <w:tcW w:w="2948"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Използваемост на леглата (дни)</w:t>
            </w:r>
          </w:p>
        </w:tc>
        <w:tc>
          <w:tcPr>
            <w:tcW w:w="62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242</w:t>
            </w:r>
          </w:p>
        </w:tc>
        <w:tc>
          <w:tcPr>
            <w:tcW w:w="624"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286</w:t>
            </w:r>
          </w:p>
        </w:tc>
        <w:tc>
          <w:tcPr>
            <w:tcW w:w="624"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248</w:t>
            </w:r>
          </w:p>
        </w:tc>
        <w:tc>
          <w:tcPr>
            <w:tcW w:w="624"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258</w:t>
            </w:r>
          </w:p>
        </w:tc>
        <w:tc>
          <w:tcPr>
            <w:tcW w:w="62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248</w:t>
            </w:r>
          </w:p>
        </w:tc>
        <w:tc>
          <w:tcPr>
            <w:tcW w:w="624"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241</w:t>
            </w:r>
          </w:p>
        </w:tc>
      </w:tr>
      <w:tr w:rsidR="005C3B5F">
        <w:trPr>
          <w:trHeight w:val="397"/>
        </w:trPr>
        <w:tc>
          <w:tcPr>
            <w:tcW w:w="2948" w:type="dxa"/>
            <w:tcBorders>
              <w:top w:val="nil"/>
              <w:left w:val="nil"/>
              <w:bottom w:val="nil"/>
              <w:right w:val="nil"/>
            </w:tcBorders>
            <w:shd w:val="clear" w:color="auto" w:fill="FEEAD7"/>
          </w:tcPr>
          <w:p w:rsidR="005C3B5F" w:rsidRDefault="005017F0">
            <w:pPr>
              <w:spacing w:after="0" w:line="259" w:lineRule="auto"/>
              <w:ind w:right="0" w:firstLine="0"/>
              <w:jc w:val="left"/>
            </w:pPr>
            <w:r>
              <w:rPr>
                <w:rFonts w:ascii="Calibri" w:eastAsia="Calibri" w:hAnsi="Calibri" w:cs="Calibri"/>
                <w:sz w:val="17"/>
              </w:rPr>
              <w:t>Оборот на леглата</w:t>
            </w:r>
          </w:p>
        </w:tc>
        <w:tc>
          <w:tcPr>
            <w:tcW w:w="624"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21</w:t>
            </w:r>
          </w:p>
        </w:tc>
        <w:tc>
          <w:tcPr>
            <w:tcW w:w="624"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36</w:t>
            </w:r>
          </w:p>
        </w:tc>
        <w:tc>
          <w:tcPr>
            <w:tcW w:w="624" w:type="dxa"/>
            <w:tcBorders>
              <w:top w:val="nil"/>
              <w:left w:val="nil"/>
              <w:bottom w:val="nil"/>
              <w:right w:val="nil"/>
            </w:tcBorders>
            <w:shd w:val="clear" w:color="auto" w:fill="D3D9E2"/>
          </w:tcPr>
          <w:p w:rsidR="005C3B5F" w:rsidRDefault="005017F0">
            <w:pPr>
              <w:spacing w:after="0" w:line="259" w:lineRule="auto"/>
              <w:ind w:right="0" w:firstLine="0"/>
              <w:jc w:val="right"/>
            </w:pPr>
            <w:r>
              <w:rPr>
                <w:rFonts w:ascii="Calibri" w:eastAsia="Calibri" w:hAnsi="Calibri" w:cs="Calibri"/>
                <w:sz w:val="17"/>
              </w:rPr>
              <w:t>42</w:t>
            </w:r>
          </w:p>
        </w:tc>
        <w:tc>
          <w:tcPr>
            <w:tcW w:w="624" w:type="dxa"/>
            <w:tcBorders>
              <w:top w:val="nil"/>
              <w:left w:val="nil"/>
              <w:bottom w:val="nil"/>
              <w:right w:val="nil"/>
            </w:tcBorders>
            <w:shd w:val="clear" w:color="auto" w:fill="FEEAD7"/>
          </w:tcPr>
          <w:p w:rsidR="005C3B5F" w:rsidRDefault="005017F0">
            <w:pPr>
              <w:spacing w:after="0" w:line="259" w:lineRule="auto"/>
              <w:ind w:right="0" w:firstLine="0"/>
              <w:jc w:val="right"/>
            </w:pPr>
            <w:r>
              <w:rPr>
                <w:rFonts w:ascii="Calibri" w:eastAsia="Calibri" w:hAnsi="Calibri" w:cs="Calibri"/>
                <w:sz w:val="17"/>
              </w:rPr>
              <w:t>49</w:t>
            </w:r>
          </w:p>
        </w:tc>
        <w:tc>
          <w:tcPr>
            <w:tcW w:w="624" w:type="dxa"/>
            <w:tcBorders>
              <w:top w:val="nil"/>
              <w:left w:val="nil"/>
              <w:bottom w:val="nil"/>
              <w:right w:val="nil"/>
            </w:tcBorders>
            <w:shd w:val="clear" w:color="auto" w:fill="C6C5D0"/>
          </w:tcPr>
          <w:p w:rsidR="005C3B5F" w:rsidRDefault="005017F0">
            <w:pPr>
              <w:spacing w:after="0" w:line="259" w:lineRule="auto"/>
              <w:ind w:right="0" w:firstLine="0"/>
              <w:jc w:val="right"/>
            </w:pPr>
            <w:r>
              <w:rPr>
                <w:rFonts w:ascii="Calibri" w:eastAsia="Calibri" w:hAnsi="Calibri" w:cs="Calibri"/>
                <w:sz w:val="17"/>
              </w:rPr>
              <w:t>48</w:t>
            </w:r>
          </w:p>
        </w:tc>
        <w:tc>
          <w:tcPr>
            <w:tcW w:w="624" w:type="dxa"/>
            <w:tcBorders>
              <w:top w:val="nil"/>
              <w:left w:val="nil"/>
              <w:bottom w:val="nil"/>
              <w:right w:val="nil"/>
            </w:tcBorders>
            <w:shd w:val="clear" w:color="auto" w:fill="F8DDCC"/>
          </w:tcPr>
          <w:p w:rsidR="005C3B5F" w:rsidRDefault="005017F0">
            <w:pPr>
              <w:spacing w:after="0" w:line="259" w:lineRule="auto"/>
              <w:ind w:right="0" w:firstLine="0"/>
              <w:jc w:val="right"/>
            </w:pPr>
            <w:r>
              <w:rPr>
                <w:rFonts w:ascii="Calibri" w:eastAsia="Calibri" w:hAnsi="Calibri" w:cs="Calibri"/>
                <w:sz w:val="17"/>
              </w:rPr>
              <w:t>47</w:t>
            </w:r>
          </w:p>
        </w:tc>
      </w:tr>
      <w:tr w:rsidR="005C3B5F">
        <w:trPr>
          <w:trHeight w:val="397"/>
        </w:trPr>
        <w:tc>
          <w:tcPr>
            <w:tcW w:w="2948" w:type="dxa"/>
            <w:tcBorders>
              <w:top w:val="nil"/>
              <w:left w:val="nil"/>
              <w:bottom w:val="nil"/>
              <w:right w:val="nil"/>
            </w:tcBorders>
            <w:shd w:val="clear" w:color="auto" w:fill="FFF8F1"/>
          </w:tcPr>
          <w:p w:rsidR="005C3B5F" w:rsidRDefault="005017F0">
            <w:pPr>
              <w:spacing w:after="0" w:line="259" w:lineRule="auto"/>
              <w:ind w:right="0" w:firstLine="0"/>
              <w:jc w:val="left"/>
            </w:pPr>
            <w:r>
              <w:rPr>
                <w:rFonts w:ascii="Calibri" w:eastAsia="Calibri" w:hAnsi="Calibri" w:cs="Calibri"/>
                <w:sz w:val="17"/>
              </w:rPr>
              <w:t>Среден престой (дни)</w:t>
            </w:r>
          </w:p>
        </w:tc>
        <w:tc>
          <w:tcPr>
            <w:tcW w:w="62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11.5</w:t>
            </w:r>
          </w:p>
        </w:tc>
        <w:tc>
          <w:tcPr>
            <w:tcW w:w="624"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7.9</w:t>
            </w:r>
          </w:p>
        </w:tc>
        <w:tc>
          <w:tcPr>
            <w:tcW w:w="624"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5.9</w:t>
            </w:r>
          </w:p>
        </w:tc>
        <w:tc>
          <w:tcPr>
            <w:tcW w:w="624"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5.3</w:t>
            </w:r>
          </w:p>
        </w:tc>
        <w:tc>
          <w:tcPr>
            <w:tcW w:w="624" w:type="dxa"/>
            <w:tcBorders>
              <w:top w:val="nil"/>
              <w:left w:val="nil"/>
              <w:bottom w:val="nil"/>
              <w:right w:val="nil"/>
            </w:tcBorders>
            <w:shd w:val="clear" w:color="auto" w:fill="EBEAEF"/>
          </w:tcPr>
          <w:p w:rsidR="005C3B5F" w:rsidRDefault="005017F0">
            <w:pPr>
              <w:spacing w:after="0" w:line="259" w:lineRule="auto"/>
              <w:ind w:right="0" w:firstLine="0"/>
              <w:jc w:val="right"/>
            </w:pPr>
            <w:r>
              <w:rPr>
                <w:rFonts w:ascii="Calibri" w:eastAsia="Calibri" w:hAnsi="Calibri" w:cs="Calibri"/>
                <w:sz w:val="17"/>
              </w:rPr>
              <w:t>5.2</w:t>
            </w:r>
          </w:p>
        </w:tc>
        <w:tc>
          <w:tcPr>
            <w:tcW w:w="624" w:type="dxa"/>
            <w:tcBorders>
              <w:top w:val="nil"/>
              <w:left w:val="nil"/>
              <w:bottom w:val="nil"/>
              <w:right w:val="nil"/>
            </w:tcBorders>
            <w:shd w:val="clear" w:color="auto" w:fill="FDF4EE"/>
          </w:tcPr>
          <w:p w:rsidR="005C3B5F" w:rsidRDefault="005017F0">
            <w:pPr>
              <w:spacing w:after="0" w:line="259" w:lineRule="auto"/>
              <w:ind w:right="0" w:firstLine="0"/>
              <w:jc w:val="right"/>
            </w:pPr>
            <w:r>
              <w:rPr>
                <w:rFonts w:ascii="Calibri" w:eastAsia="Calibri" w:hAnsi="Calibri" w:cs="Calibri"/>
                <w:sz w:val="17"/>
              </w:rPr>
              <w:t>5.1</w:t>
            </w:r>
          </w:p>
        </w:tc>
      </w:tr>
    </w:tbl>
    <w:p w:rsidR="005C3B5F" w:rsidRDefault="005017F0">
      <w:pPr>
        <w:spacing w:after="317" w:line="259" w:lineRule="auto"/>
        <w:ind w:left="10"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НЦОЗА 2017.</w:t>
      </w:r>
    </w:p>
    <w:p w:rsidR="005C3B5F" w:rsidRDefault="005017F0">
      <w:pPr>
        <w:ind w:left="-12" w:right="45"/>
      </w:pPr>
      <w:r>
        <w:t>Значителният ръст на болничната помощ след въвеждането на системата на социално здравно осигуряване отразява неефективността и недостатъчното използване на извънболничната помощ.</w:t>
      </w:r>
    </w:p>
    <w:p w:rsidR="005C3B5F" w:rsidRDefault="005017F0">
      <w:pPr>
        <w:ind w:left="-12" w:right="45"/>
      </w:pPr>
      <w:r>
        <w:t xml:space="preserve">Броят на прегледите на едно лице в извънболничната помощ е много под средното за ЕС (вж. 5.3 </w:t>
      </w:r>
      <w:r>
        <w:rPr>
          <w:i/>
        </w:rPr>
        <w:t>Извънболнична медицинска помощ</w:t>
      </w:r>
      <w:r>
        <w:t xml:space="preserve">, </w:t>
      </w:r>
      <w:r>
        <w:rPr>
          <w:i/>
        </w:rPr>
        <w:t>Специализирана извънболнична медицинска помощ</w:t>
      </w:r>
      <w:r>
        <w:t xml:space="preserve"> и 5.4 </w:t>
      </w:r>
      <w:r>
        <w:rPr>
          <w:i/>
        </w:rPr>
        <w:lastRenderedPageBreak/>
        <w:t>Болнична медицинска помощ</w:t>
      </w:r>
      <w:r>
        <w:t>). Профилактичните прегледи в първичната помощ са трад</w:t>
      </w:r>
      <w:r>
        <w:t>иционно под заложените цели, най-вече за хората над 18 г., и съществуват чувствителни регионални различия (Таблица 7.5). Броят на първичните прегледи при специалист от извънболничната помощ на един осигурен също варират между областите от 0.56 до 0.93 през</w:t>
      </w:r>
      <w:r>
        <w:t xml:space="preserve"> 2016 г. (ИАМО 2017).</w:t>
      </w:r>
    </w:p>
    <w:p w:rsidR="005C3B5F" w:rsidRDefault="005017F0">
      <w:pPr>
        <w:ind w:left="-12" w:right="45"/>
      </w:pPr>
      <w:r>
        <w:t xml:space="preserve">В комбинация с увеличения брой на спешните повиквания (вж. 5.5 </w:t>
      </w:r>
      <w:r>
        <w:rPr>
          <w:i/>
        </w:rPr>
        <w:t>Спешна медицинска помощ</w:t>
      </w:r>
      <w:r>
        <w:t xml:space="preserve">), делът на амбулаторните прегледи, извършвани от медицинските екипи на ЦСМП, повечето от които не са спешни, остава постоянно висок. Амбулаторните </w:t>
      </w:r>
      <w:r>
        <w:t xml:space="preserve">прегледи са 82% от всички спешни повиквания средно през 2010 – 2014 (Сметна палата 2015). Средният разход на повикване нараства с 34% през 2014 г. в сравнение с 2010 г. Средното натоварване на спешните екипи също се увеличава. Подобно на извънболничната и </w:t>
      </w:r>
      <w:r>
        <w:t>болничната помощ, всички индикатори за спешна помощ варират съществено между областите.</w:t>
      </w:r>
    </w:p>
    <w:p w:rsidR="005C3B5F" w:rsidRDefault="005017F0">
      <w:pPr>
        <w:ind w:left="-12" w:right="45"/>
      </w:pPr>
      <w:r>
        <w:t xml:space="preserve">Значимо подобряване на резултатите във връзка с ефективността може да се постигне и във фармацевтичния сектор (OECD/European Observatory on Health Systems and Policies </w:t>
      </w:r>
      <w:r>
        <w:t xml:space="preserve">2017). Въпреки че българският фармацевтичен пазар е един от най-малките в ЕС, той отбелязва стабилен и значим ръст през последните няколко години (Ministry of Foreign Affairs of Denmark 2014; International Bank for Reconstruction and Development 2015). </w:t>
      </w:r>
    </w:p>
    <w:p w:rsidR="005C3B5F" w:rsidRDefault="005017F0">
      <w:pPr>
        <w:spacing w:after="8" w:line="248" w:lineRule="auto"/>
        <w:ind w:left="-5" w:right="47" w:hanging="10"/>
        <w:jc w:val="left"/>
      </w:pPr>
      <w:r>
        <w:rPr>
          <w:rFonts w:ascii="Calibri" w:eastAsia="Calibri" w:hAnsi="Calibri" w:cs="Calibri"/>
          <w:b/>
          <w:color w:val="152A47"/>
          <w:sz w:val="20"/>
        </w:rPr>
        <w:t>ТА</w:t>
      </w:r>
      <w:r>
        <w:rPr>
          <w:rFonts w:ascii="Calibri" w:eastAsia="Calibri" w:hAnsi="Calibri" w:cs="Calibri"/>
          <w:b/>
          <w:color w:val="152A47"/>
          <w:sz w:val="20"/>
        </w:rPr>
        <w:t xml:space="preserve">БЛИЦА 7.5 </w:t>
      </w:r>
      <w:r>
        <w:rPr>
          <w:rFonts w:ascii="Calibri" w:eastAsia="Calibri" w:hAnsi="Calibri" w:cs="Calibri"/>
          <w:color w:val="152A47"/>
          <w:sz w:val="22"/>
        </w:rPr>
        <w:t>Брой профилактични прегледи при ОПЛ на пациент</w:t>
      </w:r>
    </w:p>
    <w:tbl>
      <w:tblPr>
        <w:tblStyle w:val="TableGrid"/>
        <w:tblW w:w="6690" w:type="dxa"/>
        <w:tblInd w:w="0" w:type="dxa"/>
        <w:tblCellMar>
          <w:top w:w="92" w:type="dxa"/>
          <w:left w:w="57" w:type="dxa"/>
          <w:bottom w:w="120" w:type="dxa"/>
          <w:right w:w="57" w:type="dxa"/>
        </w:tblCellMar>
        <w:tblLook w:val="04A0" w:firstRow="1" w:lastRow="0" w:firstColumn="1" w:lastColumn="0" w:noHBand="0" w:noVBand="1"/>
      </w:tblPr>
      <w:tblGrid>
        <w:gridCol w:w="1639"/>
        <w:gridCol w:w="1458"/>
        <w:gridCol w:w="451"/>
        <w:gridCol w:w="622"/>
        <w:gridCol w:w="654"/>
        <w:gridCol w:w="622"/>
        <w:gridCol w:w="622"/>
        <w:gridCol w:w="622"/>
      </w:tblGrid>
      <w:tr w:rsidR="005C3B5F">
        <w:trPr>
          <w:trHeight w:val="603"/>
        </w:trPr>
        <w:tc>
          <w:tcPr>
            <w:tcW w:w="6066" w:type="dxa"/>
            <w:gridSpan w:val="7"/>
            <w:tcBorders>
              <w:top w:val="nil"/>
              <w:left w:val="nil"/>
              <w:bottom w:val="nil"/>
              <w:right w:val="nil"/>
            </w:tcBorders>
            <w:shd w:val="clear" w:color="auto" w:fill="D64715"/>
            <w:vAlign w:val="bottom"/>
          </w:tcPr>
          <w:p w:rsidR="005C3B5F" w:rsidRDefault="005017F0">
            <w:pPr>
              <w:tabs>
                <w:tab w:val="center" w:pos="3326"/>
                <w:tab w:val="center" w:pos="3950"/>
                <w:tab w:val="center" w:pos="4545"/>
                <w:tab w:val="center" w:pos="5169"/>
                <w:tab w:val="right" w:pos="5953"/>
              </w:tabs>
              <w:spacing w:after="0" w:line="259" w:lineRule="auto"/>
              <w:ind w:right="0" w:firstLine="0"/>
              <w:jc w:val="left"/>
            </w:pPr>
            <w:r>
              <w:rPr>
                <w:rFonts w:ascii="Calibri" w:eastAsia="Calibri" w:hAnsi="Calibri" w:cs="Calibri"/>
                <w:sz w:val="22"/>
              </w:rPr>
              <w:tab/>
            </w:r>
            <w:r>
              <w:rPr>
                <w:rFonts w:ascii="Calibri" w:eastAsia="Calibri" w:hAnsi="Calibri" w:cs="Calibri"/>
                <w:b/>
                <w:color w:val="FFFFFF"/>
                <w:sz w:val="20"/>
              </w:rPr>
              <w:t>ЦЕЛ</w:t>
            </w:r>
            <w:r>
              <w:rPr>
                <w:rFonts w:ascii="Calibri" w:eastAsia="Calibri" w:hAnsi="Calibri" w:cs="Calibri"/>
                <w:b/>
                <w:color w:val="FFFFFF"/>
                <w:sz w:val="20"/>
              </w:rPr>
              <w:tab/>
              <w:t>2011</w:t>
            </w:r>
            <w:r>
              <w:rPr>
                <w:rFonts w:ascii="Calibri" w:eastAsia="Calibri" w:hAnsi="Calibri" w:cs="Calibri"/>
                <w:b/>
                <w:color w:val="FFFFFF"/>
                <w:sz w:val="20"/>
              </w:rPr>
              <w:tab/>
              <w:t>2013</w:t>
            </w:r>
            <w:r>
              <w:rPr>
                <w:rFonts w:ascii="Calibri" w:eastAsia="Calibri" w:hAnsi="Calibri" w:cs="Calibri"/>
                <w:b/>
                <w:color w:val="FFFFFF"/>
                <w:sz w:val="20"/>
              </w:rPr>
              <w:tab/>
              <w:t>2014</w:t>
            </w:r>
            <w:r>
              <w:rPr>
                <w:rFonts w:ascii="Calibri" w:eastAsia="Calibri" w:hAnsi="Calibri" w:cs="Calibri"/>
                <w:b/>
                <w:color w:val="FFFFFF"/>
                <w:sz w:val="20"/>
              </w:rPr>
              <w:tab/>
              <w:t>2015</w:t>
            </w:r>
          </w:p>
        </w:tc>
        <w:tc>
          <w:tcPr>
            <w:tcW w:w="624" w:type="dxa"/>
            <w:tcBorders>
              <w:top w:val="nil"/>
              <w:left w:val="nil"/>
              <w:bottom w:val="nil"/>
              <w:right w:val="nil"/>
            </w:tcBorders>
            <w:shd w:val="clear" w:color="auto" w:fill="D64715"/>
            <w:vAlign w:val="bottom"/>
          </w:tcPr>
          <w:p w:rsidR="005C3B5F" w:rsidRDefault="005017F0">
            <w:pPr>
              <w:spacing w:after="0" w:line="259" w:lineRule="auto"/>
              <w:ind w:right="0" w:firstLine="0"/>
              <w:jc w:val="right"/>
            </w:pPr>
            <w:r>
              <w:rPr>
                <w:rFonts w:ascii="Calibri" w:eastAsia="Calibri" w:hAnsi="Calibri" w:cs="Calibri"/>
                <w:b/>
                <w:color w:val="FFFFFF"/>
                <w:sz w:val="20"/>
              </w:rPr>
              <w:t>2016</w:t>
            </w:r>
          </w:p>
        </w:tc>
      </w:tr>
      <w:tr w:rsidR="005C3B5F">
        <w:trPr>
          <w:trHeight w:val="966"/>
        </w:trPr>
        <w:tc>
          <w:tcPr>
            <w:tcW w:w="1644" w:type="dxa"/>
            <w:tcBorders>
              <w:top w:val="nil"/>
              <w:left w:val="nil"/>
              <w:bottom w:val="nil"/>
              <w:right w:val="nil"/>
            </w:tcBorders>
            <w:shd w:val="clear" w:color="auto" w:fill="FEEAD7"/>
          </w:tcPr>
          <w:p w:rsidR="005C3B5F" w:rsidRDefault="005017F0">
            <w:pPr>
              <w:spacing w:after="0" w:line="216" w:lineRule="auto"/>
              <w:ind w:right="0" w:firstLine="0"/>
              <w:jc w:val="left"/>
            </w:pPr>
            <w:r>
              <w:rPr>
                <w:rFonts w:ascii="Calibri" w:eastAsia="Calibri" w:hAnsi="Calibri" w:cs="Calibri"/>
                <w:sz w:val="17"/>
              </w:rPr>
              <w:t>Профилактични прегледи на деца </w:t>
            </w:r>
          </w:p>
          <w:p w:rsidR="005C3B5F" w:rsidRDefault="005017F0">
            <w:pPr>
              <w:spacing w:after="0" w:line="259" w:lineRule="auto"/>
              <w:ind w:right="167" w:firstLine="0"/>
              <w:jc w:val="left"/>
            </w:pPr>
            <w:r>
              <w:rPr>
                <w:rFonts w:ascii="Calibri" w:eastAsia="Calibri" w:hAnsi="Calibri" w:cs="Calibri"/>
                <w:sz w:val="17"/>
              </w:rPr>
              <w:t>до 1 г., брой на едно лице</w:t>
            </w:r>
          </w:p>
        </w:tc>
        <w:tc>
          <w:tcPr>
            <w:tcW w:w="1474" w:type="dxa"/>
            <w:tcBorders>
              <w:top w:val="nil"/>
              <w:left w:val="nil"/>
              <w:bottom w:val="nil"/>
              <w:right w:val="nil"/>
            </w:tcBorders>
            <w:shd w:val="clear" w:color="auto" w:fill="C6C5D0"/>
            <w:vAlign w:val="bottom"/>
          </w:tcPr>
          <w:p w:rsidR="005C3B5F" w:rsidRDefault="005017F0">
            <w:pPr>
              <w:spacing w:after="0" w:line="259" w:lineRule="auto"/>
              <w:ind w:right="0" w:firstLine="0"/>
              <w:jc w:val="left"/>
            </w:pPr>
            <w:r>
              <w:rPr>
                <w:rFonts w:ascii="Calibri" w:eastAsia="Calibri" w:hAnsi="Calibri" w:cs="Calibri"/>
                <w:sz w:val="17"/>
              </w:rPr>
              <w:t>най-ниска стойност най-висока стойност</w:t>
            </w:r>
          </w:p>
        </w:tc>
        <w:tc>
          <w:tcPr>
            <w:tcW w:w="454"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12</w:t>
            </w:r>
          </w:p>
        </w:tc>
        <w:tc>
          <w:tcPr>
            <w:tcW w:w="624" w:type="dxa"/>
            <w:tcBorders>
              <w:top w:val="nil"/>
              <w:left w:val="nil"/>
              <w:bottom w:val="nil"/>
              <w:right w:val="nil"/>
            </w:tcBorders>
            <w:shd w:val="clear" w:color="auto" w:fill="D3D9E2"/>
          </w:tcPr>
          <w:p w:rsidR="005C3B5F" w:rsidRDefault="005017F0">
            <w:pPr>
              <w:spacing w:after="73" w:line="259" w:lineRule="auto"/>
              <w:ind w:right="0" w:firstLine="0"/>
              <w:jc w:val="right"/>
            </w:pPr>
            <w:r>
              <w:rPr>
                <w:rFonts w:ascii="Calibri" w:eastAsia="Calibri" w:hAnsi="Calibri" w:cs="Calibri"/>
                <w:sz w:val="17"/>
              </w:rPr>
              <w:t>9.94</w:t>
            </w:r>
          </w:p>
          <w:p w:rsidR="005C3B5F" w:rsidRDefault="005017F0">
            <w:pPr>
              <w:spacing w:after="39" w:line="259" w:lineRule="auto"/>
              <w:ind w:right="0" w:firstLine="0"/>
              <w:jc w:val="right"/>
            </w:pPr>
            <w:r>
              <w:rPr>
                <w:rFonts w:ascii="Calibri" w:eastAsia="Calibri" w:hAnsi="Calibri" w:cs="Calibri"/>
                <w:sz w:val="17"/>
              </w:rPr>
              <w:t>6.86</w:t>
            </w:r>
          </w:p>
          <w:p w:rsidR="005C3B5F" w:rsidRDefault="005017F0">
            <w:pPr>
              <w:spacing w:after="0" w:line="259" w:lineRule="auto"/>
              <w:ind w:right="0" w:firstLine="0"/>
              <w:jc w:val="right"/>
            </w:pPr>
            <w:r>
              <w:rPr>
                <w:rFonts w:ascii="Calibri" w:eastAsia="Calibri" w:hAnsi="Calibri" w:cs="Calibri"/>
                <w:sz w:val="17"/>
              </w:rPr>
              <w:t>10.92</w:t>
            </w:r>
          </w:p>
        </w:tc>
        <w:tc>
          <w:tcPr>
            <w:tcW w:w="624" w:type="dxa"/>
            <w:tcBorders>
              <w:top w:val="nil"/>
              <w:left w:val="nil"/>
              <w:bottom w:val="nil"/>
              <w:right w:val="nil"/>
            </w:tcBorders>
            <w:shd w:val="clear" w:color="auto" w:fill="FEEAD7"/>
          </w:tcPr>
          <w:p w:rsidR="005C3B5F" w:rsidRDefault="005017F0">
            <w:pPr>
              <w:spacing w:after="0" w:line="344" w:lineRule="auto"/>
              <w:ind w:right="0" w:firstLine="0"/>
              <w:jc w:val="right"/>
            </w:pPr>
            <w:r>
              <w:rPr>
                <w:rFonts w:ascii="Calibri" w:eastAsia="Calibri" w:hAnsi="Calibri" w:cs="Calibri"/>
                <w:sz w:val="17"/>
              </w:rPr>
              <w:t>10.08 л.д.</w:t>
            </w:r>
          </w:p>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C6C5D0"/>
          </w:tcPr>
          <w:p w:rsidR="005C3B5F" w:rsidRDefault="005017F0">
            <w:pPr>
              <w:spacing w:after="73" w:line="259" w:lineRule="auto"/>
              <w:ind w:right="0" w:firstLine="0"/>
              <w:jc w:val="right"/>
            </w:pPr>
            <w:r>
              <w:rPr>
                <w:rFonts w:ascii="Calibri" w:eastAsia="Calibri" w:hAnsi="Calibri" w:cs="Calibri"/>
                <w:sz w:val="17"/>
              </w:rPr>
              <w:t>9.97</w:t>
            </w:r>
          </w:p>
          <w:p w:rsidR="005C3B5F" w:rsidRDefault="005017F0">
            <w:pPr>
              <w:spacing w:after="39" w:line="259" w:lineRule="auto"/>
              <w:ind w:right="0" w:firstLine="0"/>
              <w:jc w:val="right"/>
            </w:pPr>
            <w:r>
              <w:rPr>
                <w:rFonts w:ascii="Calibri" w:eastAsia="Calibri" w:hAnsi="Calibri" w:cs="Calibri"/>
                <w:sz w:val="17"/>
              </w:rPr>
              <w:t>6.61</w:t>
            </w:r>
          </w:p>
          <w:p w:rsidR="005C3B5F" w:rsidRDefault="005017F0">
            <w:pPr>
              <w:spacing w:after="0" w:line="259" w:lineRule="auto"/>
              <w:ind w:right="0" w:firstLine="0"/>
              <w:jc w:val="right"/>
            </w:pPr>
            <w:r>
              <w:rPr>
                <w:rFonts w:ascii="Calibri" w:eastAsia="Calibri" w:hAnsi="Calibri" w:cs="Calibri"/>
                <w:sz w:val="17"/>
              </w:rPr>
              <w:t>11.09</w:t>
            </w:r>
          </w:p>
        </w:tc>
        <w:tc>
          <w:tcPr>
            <w:tcW w:w="624" w:type="dxa"/>
            <w:tcBorders>
              <w:top w:val="nil"/>
              <w:left w:val="nil"/>
              <w:bottom w:val="nil"/>
              <w:right w:val="nil"/>
            </w:tcBorders>
            <w:shd w:val="clear" w:color="auto" w:fill="F8DDCC"/>
          </w:tcPr>
          <w:p w:rsidR="005C3B5F" w:rsidRDefault="005017F0">
            <w:pPr>
              <w:spacing w:after="73" w:line="259" w:lineRule="auto"/>
              <w:ind w:right="0" w:firstLine="0"/>
              <w:jc w:val="right"/>
            </w:pPr>
            <w:r>
              <w:rPr>
                <w:rFonts w:ascii="Calibri" w:eastAsia="Calibri" w:hAnsi="Calibri" w:cs="Calibri"/>
                <w:sz w:val="17"/>
              </w:rPr>
              <w:t>10.01</w:t>
            </w:r>
          </w:p>
          <w:p w:rsidR="005C3B5F" w:rsidRDefault="005017F0">
            <w:pPr>
              <w:spacing w:after="39" w:line="259" w:lineRule="auto"/>
              <w:ind w:right="0" w:firstLine="0"/>
              <w:jc w:val="right"/>
            </w:pPr>
            <w:r>
              <w:rPr>
                <w:rFonts w:ascii="Calibri" w:eastAsia="Calibri" w:hAnsi="Calibri" w:cs="Calibri"/>
                <w:sz w:val="17"/>
              </w:rPr>
              <w:t>6.47</w:t>
            </w:r>
          </w:p>
          <w:p w:rsidR="005C3B5F" w:rsidRDefault="005017F0">
            <w:pPr>
              <w:spacing w:after="0" w:line="259" w:lineRule="auto"/>
              <w:ind w:right="0" w:firstLine="0"/>
              <w:jc w:val="right"/>
            </w:pPr>
            <w:r>
              <w:rPr>
                <w:rFonts w:ascii="Calibri" w:eastAsia="Calibri" w:hAnsi="Calibri" w:cs="Calibri"/>
                <w:sz w:val="17"/>
              </w:rPr>
              <w:t>11.11</w:t>
            </w:r>
          </w:p>
        </w:tc>
        <w:tc>
          <w:tcPr>
            <w:tcW w:w="624" w:type="dxa"/>
            <w:tcBorders>
              <w:top w:val="nil"/>
              <w:left w:val="nil"/>
              <w:bottom w:val="nil"/>
              <w:right w:val="nil"/>
            </w:tcBorders>
            <w:shd w:val="clear" w:color="auto" w:fill="D3D9E2"/>
          </w:tcPr>
          <w:p w:rsidR="005C3B5F" w:rsidRDefault="005017F0">
            <w:pPr>
              <w:spacing w:after="73" w:line="259" w:lineRule="auto"/>
              <w:ind w:right="0" w:firstLine="0"/>
              <w:jc w:val="right"/>
            </w:pPr>
            <w:r>
              <w:rPr>
                <w:rFonts w:ascii="Calibri" w:eastAsia="Calibri" w:hAnsi="Calibri" w:cs="Calibri"/>
                <w:sz w:val="17"/>
              </w:rPr>
              <w:t>9.94</w:t>
            </w:r>
          </w:p>
          <w:p w:rsidR="005C3B5F" w:rsidRDefault="005017F0">
            <w:pPr>
              <w:spacing w:after="39" w:line="259" w:lineRule="auto"/>
              <w:ind w:right="0" w:firstLine="0"/>
              <w:jc w:val="right"/>
            </w:pPr>
            <w:r>
              <w:rPr>
                <w:rFonts w:ascii="Calibri" w:eastAsia="Calibri" w:hAnsi="Calibri" w:cs="Calibri"/>
                <w:sz w:val="17"/>
              </w:rPr>
              <w:t>6.18</w:t>
            </w:r>
          </w:p>
          <w:p w:rsidR="005C3B5F" w:rsidRDefault="005017F0">
            <w:pPr>
              <w:spacing w:after="0" w:line="259" w:lineRule="auto"/>
              <w:ind w:right="0" w:firstLine="0"/>
              <w:jc w:val="right"/>
            </w:pPr>
            <w:r>
              <w:rPr>
                <w:rFonts w:ascii="Calibri" w:eastAsia="Calibri" w:hAnsi="Calibri" w:cs="Calibri"/>
                <w:sz w:val="17"/>
              </w:rPr>
              <w:t>11.02</w:t>
            </w:r>
          </w:p>
        </w:tc>
      </w:tr>
      <w:tr w:rsidR="005C3B5F">
        <w:trPr>
          <w:trHeight w:val="966"/>
        </w:trPr>
        <w:tc>
          <w:tcPr>
            <w:tcW w:w="1644" w:type="dxa"/>
            <w:tcBorders>
              <w:top w:val="nil"/>
              <w:left w:val="nil"/>
              <w:bottom w:val="nil"/>
              <w:right w:val="nil"/>
            </w:tcBorders>
            <w:shd w:val="clear" w:color="auto" w:fill="FFF8F1"/>
          </w:tcPr>
          <w:p w:rsidR="005C3B5F" w:rsidRDefault="005017F0">
            <w:pPr>
              <w:spacing w:after="0" w:line="259" w:lineRule="auto"/>
              <w:ind w:right="171" w:firstLine="0"/>
              <w:jc w:val="left"/>
            </w:pPr>
            <w:r>
              <w:rPr>
                <w:rFonts w:ascii="Calibri" w:eastAsia="Calibri" w:hAnsi="Calibri" w:cs="Calibri"/>
                <w:sz w:val="17"/>
              </w:rPr>
              <w:t>Профилактични прегледи на деца между 1 и 2 г., </w:t>
            </w:r>
            <w:r>
              <w:rPr>
                <w:rFonts w:ascii="Calibri" w:eastAsia="Calibri" w:hAnsi="Calibri" w:cs="Calibri"/>
                <w:sz w:val="17"/>
              </w:rPr>
              <w:t> </w:t>
            </w:r>
            <w:r>
              <w:rPr>
                <w:rFonts w:ascii="Calibri" w:eastAsia="Calibri" w:hAnsi="Calibri" w:cs="Calibri"/>
                <w:sz w:val="17"/>
              </w:rPr>
              <w:t>брой на едно лице</w:t>
            </w:r>
          </w:p>
        </w:tc>
        <w:tc>
          <w:tcPr>
            <w:tcW w:w="1474" w:type="dxa"/>
            <w:tcBorders>
              <w:top w:val="nil"/>
              <w:left w:val="nil"/>
              <w:bottom w:val="nil"/>
              <w:right w:val="nil"/>
            </w:tcBorders>
            <w:shd w:val="clear" w:color="auto" w:fill="EBEAEF"/>
            <w:vAlign w:val="bottom"/>
          </w:tcPr>
          <w:p w:rsidR="005C3B5F" w:rsidRDefault="005017F0">
            <w:pPr>
              <w:spacing w:after="0" w:line="259" w:lineRule="auto"/>
              <w:ind w:right="0" w:firstLine="0"/>
              <w:jc w:val="left"/>
            </w:pPr>
            <w:r>
              <w:rPr>
                <w:rFonts w:ascii="Calibri" w:eastAsia="Calibri" w:hAnsi="Calibri" w:cs="Calibri"/>
                <w:sz w:val="17"/>
              </w:rPr>
              <w:t>най-ниска стойност най-висока стойност</w:t>
            </w:r>
          </w:p>
        </w:tc>
        <w:tc>
          <w:tcPr>
            <w:tcW w:w="454"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4</w:t>
            </w:r>
          </w:p>
        </w:tc>
        <w:tc>
          <w:tcPr>
            <w:tcW w:w="624" w:type="dxa"/>
            <w:tcBorders>
              <w:top w:val="nil"/>
              <w:left w:val="nil"/>
              <w:bottom w:val="nil"/>
              <w:right w:val="nil"/>
            </w:tcBorders>
            <w:shd w:val="clear" w:color="auto" w:fill="F0F2F6"/>
          </w:tcPr>
          <w:p w:rsidR="005C3B5F" w:rsidRDefault="005017F0">
            <w:pPr>
              <w:spacing w:after="73" w:line="259" w:lineRule="auto"/>
              <w:ind w:right="0" w:firstLine="0"/>
              <w:jc w:val="right"/>
            </w:pPr>
            <w:r>
              <w:rPr>
                <w:rFonts w:ascii="Calibri" w:eastAsia="Calibri" w:hAnsi="Calibri" w:cs="Calibri"/>
                <w:sz w:val="17"/>
              </w:rPr>
              <w:t>3.16</w:t>
            </w:r>
          </w:p>
          <w:p w:rsidR="005C3B5F" w:rsidRDefault="005017F0">
            <w:pPr>
              <w:spacing w:after="39" w:line="259" w:lineRule="auto"/>
              <w:ind w:right="0" w:firstLine="0"/>
              <w:jc w:val="right"/>
            </w:pPr>
            <w:r>
              <w:rPr>
                <w:rFonts w:ascii="Calibri" w:eastAsia="Calibri" w:hAnsi="Calibri" w:cs="Calibri"/>
                <w:sz w:val="17"/>
              </w:rPr>
              <w:t>2.23</w:t>
            </w:r>
          </w:p>
          <w:p w:rsidR="005C3B5F" w:rsidRDefault="005017F0">
            <w:pPr>
              <w:spacing w:after="0" w:line="259" w:lineRule="auto"/>
              <w:ind w:right="0" w:firstLine="0"/>
              <w:jc w:val="right"/>
            </w:pPr>
            <w:r>
              <w:rPr>
                <w:rFonts w:ascii="Calibri" w:eastAsia="Calibri" w:hAnsi="Calibri" w:cs="Calibri"/>
                <w:sz w:val="17"/>
              </w:rPr>
              <w:t>3.53</w:t>
            </w:r>
          </w:p>
        </w:tc>
        <w:tc>
          <w:tcPr>
            <w:tcW w:w="624" w:type="dxa"/>
            <w:tcBorders>
              <w:top w:val="nil"/>
              <w:left w:val="nil"/>
              <w:bottom w:val="nil"/>
              <w:right w:val="nil"/>
            </w:tcBorders>
            <w:shd w:val="clear" w:color="auto" w:fill="FFF8F1"/>
          </w:tcPr>
          <w:p w:rsidR="005C3B5F" w:rsidRDefault="005017F0">
            <w:pPr>
              <w:spacing w:after="0" w:line="344" w:lineRule="auto"/>
              <w:ind w:left="272" w:right="0" w:hanging="47"/>
              <w:jc w:val="left"/>
            </w:pPr>
            <w:r>
              <w:rPr>
                <w:rFonts w:ascii="Calibri" w:eastAsia="Calibri" w:hAnsi="Calibri" w:cs="Calibri"/>
                <w:sz w:val="17"/>
              </w:rPr>
              <w:t>3.16 л.д.</w:t>
            </w:r>
          </w:p>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EBEAEF"/>
          </w:tcPr>
          <w:p w:rsidR="005C3B5F" w:rsidRDefault="005017F0">
            <w:pPr>
              <w:spacing w:after="73" w:line="259" w:lineRule="auto"/>
              <w:ind w:right="0" w:firstLine="0"/>
              <w:jc w:val="right"/>
            </w:pPr>
            <w:r>
              <w:rPr>
                <w:rFonts w:ascii="Calibri" w:eastAsia="Calibri" w:hAnsi="Calibri" w:cs="Calibri"/>
                <w:sz w:val="17"/>
              </w:rPr>
              <w:t>3.08</w:t>
            </w:r>
          </w:p>
          <w:p w:rsidR="005C3B5F" w:rsidRDefault="005017F0">
            <w:pPr>
              <w:spacing w:after="39" w:line="259" w:lineRule="auto"/>
              <w:ind w:right="0" w:firstLine="0"/>
              <w:jc w:val="right"/>
            </w:pPr>
            <w:r>
              <w:rPr>
                <w:rFonts w:ascii="Calibri" w:eastAsia="Calibri" w:hAnsi="Calibri" w:cs="Calibri"/>
                <w:sz w:val="17"/>
              </w:rPr>
              <w:t>2.21</w:t>
            </w:r>
          </w:p>
          <w:p w:rsidR="005C3B5F" w:rsidRDefault="005017F0">
            <w:pPr>
              <w:spacing w:after="0" w:line="259" w:lineRule="auto"/>
              <w:ind w:right="0" w:firstLine="0"/>
              <w:jc w:val="right"/>
            </w:pPr>
            <w:r>
              <w:rPr>
                <w:rFonts w:ascii="Calibri" w:eastAsia="Calibri" w:hAnsi="Calibri" w:cs="Calibri"/>
                <w:sz w:val="17"/>
              </w:rPr>
              <w:t>3.58</w:t>
            </w:r>
          </w:p>
        </w:tc>
        <w:tc>
          <w:tcPr>
            <w:tcW w:w="624" w:type="dxa"/>
            <w:tcBorders>
              <w:top w:val="nil"/>
              <w:left w:val="nil"/>
              <w:bottom w:val="nil"/>
              <w:right w:val="nil"/>
            </w:tcBorders>
            <w:shd w:val="clear" w:color="auto" w:fill="FDF4EE"/>
          </w:tcPr>
          <w:p w:rsidR="005C3B5F" w:rsidRDefault="005017F0">
            <w:pPr>
              <w:spacing w:after="73" w:line="259" w:lineRule="auto"/>
              <w:ind w:right="0" w:firstLine="0"/>
              <w:jc w:val="right"/>
            </w:pPr>
            <w:r>
              <w:rPr>
                <w:rFonts w:ascii="Calibri" w:eastAsia="Calibri" w:hAnsi="Calibri" w:cs="Calibri"/>
                <w:sz w:val="17"/>
              </w:rPr>
              <w:t>3.08</w:t>
            </w:r>
          </w:p>
          <w:p w:rsidR="005C3B5F" w:rsidRDefault="005017F0">
            <w:pPr>
              <w:spacing w:after="39" w:line="259" w:lineRule="auto"/>
              <w:ind w:right="0" w:firstLine="0"/>
              <w:jc w:val="right"/>
            </w:pPr>
            <w:r>
              <w:rPr>
                <w:rFonts w:ascii="Calibri" w:eastAsia="Calibri" w:hAnsi="Calibri" w:cs="Calibri"/>
                <w:sz w:val="17"/>
              </w:rPr>
              <w:t>2.10</w:t>
            </w:r>
          </w:p>
          <w:p w:rsidR="005C3B5F" w:rsidRDefault="005017F0">
            <w:pPr>
              <w:spacing w:after="0" w:line="259" w:lineRule="auto"/>
              <w:ind w:right="0" w:firstLine="0"/>
              <w:jc w:val="right"/>
            </w:pPr>
            <w:r>
              <w:rPr>
                <w:rFonts w:ascii="Calibri" w:eastAsia="Calibri" w:hAnsi="Calibri" w:cs="Calibri"/>
                <w:sz w:val="17"/>
              </w:rPr>
              <w:t>3.43</w:t>
            </w:r>
          </w:p>
        </w:tc>
        <w:tc>
          <w:tcPr>
            <w:tcW w:w="624" w:type="dxa"/>
            <w:tcBorders>
              <w:top w:val="nil"/>
              <w:left w:val="nil"/>
              <w:bottom w:val="nil"/>
              <w:right w:val="nil"/>
            </w:tcBorders>
            <w:shd w:val="clear" w:color="auto" w:fill="F0F2F6"/>
          </w:tcPr>
          <w:p w:rsidR="005C3B5F" w:rsidRDefault="005017F0">
            <w:pPr>
              <w:spacing w:after="73" w:line="259" w:lineRule="auto"/>
              <w:ind w:right="0" w:firstLine="0"/>
              <w:jc w:val="right"/>
            </w:pPr>
            <w:r>
              <w:rPr>
                <w:rFonts w:ascii="Calibri" w:eastAsia="Calibri" w:hAnsi="Calibri" w:cs="Calibri"/>
                <w:sz w:val="17"/>
              </w:rPr>
              <w:t>3.04</w:t>
            </w:r>
          </w:p>
          <w:p w:rsidR="005C3B5F" w:rsidRDefault="005017F0">
            <w:pPr>
              <w:spacing w:after="39" w:line="259" w:lineRule="auto"/>
              <w:ind w:right="0" w:firstLine="0"/>
              <w:jc w:val="right"/>
            </w:pPr>
            <w:r>
              <w:rPr>
                <w:rFonts w:ascii="Calibri" w:eastAsia="Calibri" w:hAnsi="Calibri" w:cs="Calibri"/>
                <w:sz w:val="17"/>
              </w:rPr>
              <w:t>1.99</w:t>
            </w:r>
          </w:p>
          <w:p w:rsidR="005C3B5F" w:rsidRDefault="005017F0">
            <w:pPr>
              <w:spacing w:after="0" w:line="259" w:lineRule="auto"/>
              <w:ind w:right="0" w:firstLine="0"/>
              <w:jc w:val="right"/>
            </w:pPr>
            <w:r>
              <w:rPr>
                <w:rFonts w:ascii="Calibri" w:eastAsia="Calibri" w:hAnsi="Calibri" w:cs="Calibri"/>
                <w:sz w:val="17"/>
              </w:rPr>
              <w:t>3.42</w:t>
            </w:r>
          </w:p>
        </w:tc>
      </w:tr>
      <w:tr w:rsidR="005C3B5F">
        <w:trPr>
          <w:trHeight w:val="966"/>
        </w:trPr>
        <w:tc>
          <w:tcPr>
            <w:tcW w:w="1644" w:type="dxa"/>
            <w:tcBorders>
              <w:top w:val="nil"/>
              <w:left w:val="nil"/>
              <w:bottom w:val="nil"/>
              <w:right w:val="nil"/>
            </w:tcBorders>
            <w:shd w:val="clear" w:color="auto" w:fill="FEEAD7"/>
          </w:tcPr>
          <w:p w:rsidR="005C3B5F" w:rsidRDefault="005017F0">
            <w:pPr>
              <w:spacing w:after="0" w:line="259" w:lineRule="auto"/>
              <w:ind w:right="171" w:firstLine="0"/>
              <w:jc w:val="left"/>
            </w:pPr>
            <w:r>
              <w:rPr>
                <w:rFonts w:ascii="Calibri" w:eastAsia="Calibri" w:hAnsi="Calibri" w:cs="Calibri"/>
                <w:sz w:val="17"/>
              </w:rPr>
              <w:lastRenderedPageBreak/>
              <w:t>Профилактични прегледи на деца между 2 и 7 г., </w:t>
            </w:r>
            <w:r>
              <w:rPr>
                <w:rFonts w:ascii="Calibri" w:eastAsia="Calibri" w:hAnsi="Calibri" w:cs="Calibri"/>
                <w:sz w:val="17"/>
              </w:rPr>
              <w:t> </w:t>
            </w:r>
            <w:r>
              <w:rPr>
                <w:rFonts w:ascii="Calibri" w:eastAsia="Calibri" w:hAnsi="Calibri" w:cs="Calibri"/>
                <w:sz w:val="17"/>
              </w:rPr>
              <w:t>брой на едно лице</w:t>
            </w:r>
          </w:p>
        </w:tc>
        <w:tc>
          <w:tcPr>
            <w:tcW w:w="1474" w:type="dxa"/>
            <w:tcBorders>
              <w:top w:val="nil"/>
              <w:left w:val="nil"/>
              <w:bottom w:val="nil"/>
              <w:right w:val="nil"/>
            </w:tcBorders>
            <w:shd w:val="clear" w:color="auto" w:fill="C6C5D0"/>
            <w:vAlign w:val="bottom"/>
          </w:tcPr>
          <w:p w:rsidR="005C3B5F" w:rsidRDefault="005017F0">
            <w:pPr>
              <w:spacing w:after="0" w:line="259" w:lineRule="auto"/>
              <w:ind w:right="0" w:firstLine="0"/>
              <w:jc w:val="left"/>
            </w:pPr>
            <w:r>
              <w:rPr>
                <w:rFonts w:ascii="Calibri" w:eastAsia="Calibri" w:hAnsi="Calibri" w:cs="Calibri"/>
                <w:sz w:val="17"/>
              </w:rPr>
              <w:t>най-ниска стойност най-висока стойност</w:t>
            </w:r>
          </w:p>
        </w:tc>
        <w:tc>
          <w:tcPr>
            <w:tcW w:w="454"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2</w:t>
            </w:r>
          </w:p>
        </w:tc>
        <w:tc>
          <w:tcPr>
            <w:tcW w:w="624" w:type="dxa"/>
            <w:tcBorders>
              <w:top w:val="nil"/>
              <w:left w:val="nil"/>
              <w:bottom w:val="nil"/>
              <w:right w:val="nil"/>
            </w:tcBorders>
            <w:shd w:val="clear" w:color="auto" w:fill="D3D9E2"/>
          </w:tcPr>
          <w:p w:rsidR="005C3B5F" w:rsidRDefault="005017F0">
            <w:pPr>
              <w:spacing w:after="73" w:line="259" w:lineRule="auto"/>
              <w:ind w:right="0" w:firstLine="0"/>
              <w:jc w:val="right"/>
            </w:pPr>
            <w:r>
              <w:rPr>
                <w:rFonts w:ascii="Calibri" w:eastAsia="Calibri" w:hAnsi="Calibri" w:cs="Calibri"/>
                <w:sz w:val="17"/>
              </w:rPr>
              <w:t>1.57</w:t>
            </w:r>
          </w:p>
          <w:p w:rsidR="005C3B5F" w:rsidRDefault="005017F0">
            <w:pPr>
              <w:spacing w:after="39" w:line="259" w:lineRule="auto"/>
              <w:ind w:right="0" w:firstLine="0"/>
              <w:jc w:val="right"/>
            </w:pPr>
            <w:r>
              <w:rPr>
                <w:rFonts w:ascii="Calibri" w:eastAsia="Calibri" w:hAnsi="Calibri" w:cs="Calibri"/>
                <w:sz w:val="17"/>
              </w:rPr>
              <w:t>1.22</w:t>
            </w:r>
          </w:p>
          <w:p w:rsidR="005C3B5F" w:rsidRDefault="005017F0">
            <w:pPr>
              <w:spacing w:after="0" w:line="259" w:lineRule="auto"/>
              <w:ind w:right="0" w:firstLine="0"/>
              <w:jc w:val="right"/>
            </w:pPr>
            <w:r>
              <w:rPr>
                <w:rFonts w:ascii="Calibri" w:eastAsia="Calibri" w:hAnsi="Calibri" w:cs="Calibri"/>
                <w:sz w:val="17"/>
              </w:rPr>
              <w:t>1.73</w:t>
            </w:r>
          </w:p>
        </w:tc>
        <w:tc>
          <w:tcPr>
            <w:tcW w:w="624" w:type="dxa"/>
            <w:tcBorders>
              <w:top w:val="nil"/>
              <w:left w:val="nil"/>
              <w:bottom w:val="nil"/>
              <w:right w:val="nil"/>
            </w:tcBorders>
            <w:shd w:val="clear" w:color="auto" w:fill="FEEAD7"/>
          </w:tcPr>
          <w:p w:rsidR="005C3B5F" w:rsidRDefault="005017F0">
            <w:pPr>
              <w:spacing w:after="0" w:line="344" w:lineRule="auto"/>
              <w:ind w:left="272" w:right="0" w:hanging="47"/>
              <w:jc w:val="left"/>
            </w:pPr>
            <w:r>
              <w:rPr>
                <w:rFonts w:ascii="Calibri" w:eastAsia="Calibri" w:hAnsi="Calibri" w:cs="Calibri"/>
                <w:sz w:val="17"/>
              </w:rPr>
              <w:t>1.58 л.д.</w:t>
            </w:r>
          </w:p>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C6C5D0"/>
          </w:tcPr>
          <w:p w:rsidR="005C3B5F" w:rsidRDefault="005017F0">
            <w:pPr>
              <w:spacing w:after="73" w:line="259" w:lineRule="auto"/>
              <w:ind w:right="0" w:firstLine="0"/>
              <w:jc w:val="right"/>
            </w:pPr>
            <w:r>
              <w:rPr>
                <w:rFonts w:ascii="Calibri" w:eastAsia="Calibri" w:hAnsi="Calibri" w:cs="Calibri"/>
                <w:sz w:val="17"/>
              </w:rPr>
              <w:t>1.55</w:t>
            </w:r>
          </w:p>
          <w:p w:rsidR="005C3B5F" w:rsidRDefault="005017F0">
            <w:pPr>
              <w:spacing w:after="39" w:line="259" w:lineRule="auto"/>
              <w:ind w:right="0" w:firstLine="0"/>
              <w:jc w:val="right"/>
            </w:pPr>
            <w:r>
              <w:rPr>
                <w:rFonts w:ascii="Calibri" w:eastAsia="Calibri" w:hAnsi="Calibri" w:cs="Calibri"/>
                <w:sz w:val="17"/>
              </w:rPr>
              <w:t>1.17</w:t>
            </w:r>
          </w:p>
          <w:p w:rsidR="005C3B5F" w:rsidRDefault="005017F0">
            <w:pPr>
              <w:spacing w:after="0" w:line="259" w:lineRule="auto"/>
              <w:ind w:right="0" w:firstLine="0"/>
              <w:jc w:val="right"/>
            </w:pPr>
            <w:r>
              <w:rPr>
                <w:rFonts w:ascii="Calibri" w:eastAsia="Calibri" w:hAnsi="Calibri" w:cs="Calibri"/>
                <w:sz w:val="17"/>
              </w:rPr>
              <w:t>1.76</w:t>
            </w:r>
          </w:p>
        </w:tc>
        <w:tc>
          <w:tcPr>
            <w:tcW w:w="624" w:type="dxa"/>
            <w:tcBorders>
              <w:top w:val="nil"/>
              <w:left w:val="nil"/>
              <w:bottom w:val="nil"/>
              <w:right w:val="nil"/>
            </w:tcBorders>
            <w:shd w:val="clear" w:color="auto" w:fill="F8DDCC"/>
          </w:tcPr>
          <w:p w:rsidR="005C3B5F" w:rsidRDefault="005017F0">
            <w:pPr>
              <w:spacing w:after="73" w:line="259" w:lineRule="auto"/>
              <w:ind w:right="0" w:firstLine="0"/>
              <w:jc w:val="right"/>
            </w:pPr>
            <w:r>
              <w:rPr>
                <w:rFonts w:ascii="Calibri" w:eastAsia="Calibri" w:hAnsi="Calibri" w:cs="Calibri"/>
                <w:sz w:val="17"/>
              </w:rPr>
              <w:t>1.55</w:t>
            </w:r>
          </w:p>
          <w:p w:rsidR="005C3B5F" w:rsidRDefault="005017F0">
            <w:pPr>
              <w:spacing w:after="39" w:line="259" w:lineRule="auto"/>
              <w:ind w:right="0" w:firstLine="0"/>
              <w:jc w:val="right"/>
            </w:pPr>
            <w:r>
              <w:rPr>
                <w:rFonts w:ascii="Calibri" w:eastAsia="Calibri" w:hAnsi="Calibri" w:cs="Calibri"/>
                <w:sz w:val="17"/>
              </w:rPr>
              <w:t>1.14</w:t>
            </w:r>
          </w:p>
          <w:p w:rsidR="005C3B5F" w:rsidRDefault="005017F0">
            <w:pPr>
              <w:spacing w:after="0" w:line="259" w:lineRule="auto"/>
              <w:ind w:right="0" w:firstLine="0"/>
              <w:jc w:val="right"/>
            </w:pPr>
            <w:r>
              <w:rPr>
                <w:rFonts w:ascii="Calibri" w:eastAsia="Calibri" w:hAnsi="Calibri" w:cs="Calibri"/>
                <w:sz w:val="17"/>
              </w:rPr>
              <w:t>1.75</w:t>
            </w:r>
          </w:p>
        </w:tc>
        <w:tc>
          <w:tcPr>
            <w:tcW w:w="624" w:type="dxa"/>
            <w:tcBorders>
              <w:top w:val="nil"/>
              <w:left w:val="nil"/>
              <w:bottom w:val="nil"/>
              <w:right w:val="nil"/>
            </w:tcBorders>
            <w:shd w:val="clear" w:color="auto" w:fill="D3D9E2"/>
          </w:tcPr>
          <w:p w:rsidR="005C3B5F" w:rsidRDefault="005017F0">
            <w:pPr>
              <w:spacing w:after="73" w:line="259" w:lineRule="auto"/>
              <w:ind w:right="0" w:firstLine="0"/>
              <w:jc w:val="right"/>
            </w:pPr>
            <w:r>
              <w:rPr>
                <w:rFonts w:ascii="Calibri" w:eastAsia="Calibri" w:hAnsi="Calibri" w:cs="Calibri"/>
                <w:sz w:val="17"/>
              </w:rPr>
              <w:t>1.51</w:t>
            </w:r>
          </w:p>
          <w:p w:rsidR="005C3B5F" w:rsidRDefault="005017F0">
            <w:pPr>
              <w:spacing w:after="39" w:line="259" w:lineRule="auto"/>
              <w:ind w:right="0" w:firstLine="0"/>
              <w:jc w:val="right"/>
            </w:pPr>
            <w:r>
              <w:rPr>
                <w:rFonts w:ascii="Calibri" w:eastAsia="Calibri" w:hAnsi="Calibri" w:cs="Calibri"/>
                <w:sz w:val="17"/>
              </w:rPr>
              <w:t>1.07</w:t>
            </w:r>
          </w:p>
          <w:p w:rsidR="005C3B5F" w:rsidRDefault="005017F0">
            <w:pPr>
              <w:spacing w:after="0" w:line="259" w:lineRule="auto"/>
              <w:ind w:right="0" w:firstLine="0"/>
              <w:jc w:val="right"/>
            </w:pPr>
            <w:r>
              <w:rPr>
                <w:rFonts w:ascii="Calibri" w:eastAsia="Calibri" w:hAnsi="Calibri" w:cs="Calibri"/>
                <w:sz w:val="17"/>
              </w:rPr>
              <w:t>1.72</w:t>
            </w:r>
          </w:p>
        </w:tc>
      </w:tr>
      <w:tr w:rsidR="005C3B5F">
        <w:trPr>
          <w:trHeight w:val="966"/>
        </w:trPr>
        <w:tc>
          <w:tcPr>
            <w:tcW w:w="1644" w:type="dxa"/>
            <w:tcBorders>
              <w:top w:val="nil"/>
              <w:left w:val="nil"/>
              <w:bottom w:val="nil"/>
              <w:right w:val="nil"/>
            </w:tcBorders>
            <w:shd w:val="clear" w:color="auto" w:fill="FFF8F1"/>
          </w:tcPr>
          <w:p w:rsidR="005C3B5F" w:rsidRDefault="005017F0">
            <w:pPr>
              <w:spacing w:after="0" w:line="259" w:lineRule="auto"/>
              <w:ind w:right="130" w:firstLine="0"/>
              <w:jc w:val="left"/>
            </w:pPr>
            <w:r>
              <w:rPr>
                <w:rFonts w:ascii="Calibri" w:eastAsia="Calibri" w:hAnsi="Calibri" w:cs="Calibri"/>
                <w:sz w:val="17"/>
              </w:rPr>
              <w:t>Профилактични прегледи на деца между 7 и 18 г., брой на едно лице</w:t>
            </w:r>
          </w:p>
        </w:tc>
        <w:tc>
          <w:tcPr>
            <w:tcW w:w="1474" w:type="dxa"/>
            <w:tcBorders>
              <w:top w:val="nil"/>
              <w:left w:val="nil"/>
              <w:bottom w:val="nil"/>
              <w:right w:val="nil"/>
            </w:tcBorders>
            <w:shd w:val="clear" w:color="auto" w:fill="EBEAEF"/>
            <w:vAlign w:val="bottom"/>
          </w:tcPr>
          <w:p w:rsidR="005C3B5F" w:rsidRDefault="005017F0">
            <w:pPr>
              <w:spacing w:after="0" w:line="259" w:lineRule="auto"/>
              <w:ind w:right="0" w:firstLine="0"/>
              <w:jc w:val="left"/>
            </w:pPr>
            <w:r>
              <w:rPr>
                <w:rFonts w:ascii="Calibri" w:eastAsia="Calibri" w:hAnsi="Calibri" w:cs="Calibri"/>
                <w:sz w:val="17"/>
              </w:rPr>
              <w:t>най-ниска стойност най-висока стойност</w:t>
            </w:r>
          </w:p>
        </w:tc>
        <w:tc>
          <w:tcPr>
            <w:tcW w:w="454" w:type="dxa"/>
            <w:tcBorders>
              <w:top w:val="nil"/>
              <w:left w:val="nil"/>
              <w:bottom w:val="nil"/>
              <w:right w:val="nil"/>
            </w:tcBorders>
            <w:shd w:val="clear" w:color="auto" w:fill="FDF4EE"/>
            <w:vAlign w:val="center"/>
          </w:tcPr>
          <w:p w:rsidR="005C3B5F" w:rsidRDefault="005017F0">
            <w:pPr>
              <w:spacing w:after="0" w:line="259" w:lineRule="auto"/>
              <w:ind w:right="0" w:firstLine="0"/>
              <w:jc w:val="right"/>
            </w:pPr>
            <w:r>
              <w:rPr>
                <w:rFonts w:ascii="Calibri" w:eastAsia="Calibri" w:hAnsi="Calibri" w:cs="Calibri"/>
                <w:sz w:val="17"/>
              </w:rPr>
              <w:t>1</w:t>
            </w:r>
          </w:p>
        </w:tc>
        <w:tc>
          <w:tcPr>
            <w:tcW w:w="624" w:type="dxa"/>
            <w:tcBorders>
              <w:top w:val="nil"/>
              <w:left w:val="nil"/>
              <w:bottom w:val="nil"/>
              <w:right w:val="nil"/>
            </w:tcBorders>
            <w:shd w:val="clear" w:color="auto" w:fill="F0F2F6"/>
          </w:tcPr>
          <w:p w:rsidR="005C3B5F" w:rsidRDefault="005017F0">
            <w:pPr>
              <w:spacing w:after="73" w:line="259" w:lineRule="auto"/>
              <w:ind w:right="0" w:firstLine="0"/>
              <w:jc w:val="right"/>
            </w:pPr>
            <w:r>
              <w:rPr>
                <w:rFonts w:ascii="Calibri" w:eastAsia="Calibri" w:hAnsi="Calibri" w:cs="Calibri"/>
                <w:sz w:val="17"/>
              </w:rPr>
              <w:t>0.86</w:t>
            </w:r>
          </w:p>
          <w:p w:rsidR="005C3B5F" w:rsidRDefault="005017F0">
            <w:pPr>
              <w:spacing w:after="39" w:line="259" w:lineRule="auto"/>
              <w:ind w:right="0" w:firstLine="0"/>
              <w:jc w:val="right"/>
            </w:pPr>
            <w:r>
              <w:rPr>
                <w:rFonts w:ascii="Calibri" w:eastAsia="Calibri" w:hAnsi="Calibri" w:cs="Calibri"/>
                <w:sz w:val="17"/>
              </w:rPr>
              <w:t>0.78</w:t>
            </w:r>
          </w:p>
          <w:p w:rsidR="005C3B5F" w:rsidRDefault="005017F0">
            <w:pPr>
              <w:spacing w:after="0" w:line="259" w:lineRule="auto"/>
              <w:ind w:right="0" w:firstLine="0"/>
              <w:jc w:val="right"/>
            </w:pPr>
            <w:r>
              <w:rPr>
                <w:rFonts w:ascii="Calibri" w:eastAsia="Calibri" w:hAnsi="Calibri" w:cs="Calibri"/>
                <w:sz w:val="17"/>
              </w:rPr>
              <w:t>0.93</w:t>
            </w:r>
          </w:p>
        </w:tc>
        <w:tc>
          <w:tcPr>
            <w:tcW w:w="624" w:type="dxa"/>
            <w:tcBorders>
              <w:top w:val="nil"/>
              <w:left w:val="nil"/>
              <w:bottom w:val="nil"/>
              <w:right w:val="nil"/>
            </w:tcBorders>
            <w:shd w:val="clear" w:color="auto" w:fill="FFF8F1"/>
          </w:tcPr>
          <w:p w:rsidR="005C3B5F" w:rsidRDefault="005017F0">
            <w:pPr>
              <w:spacing w:after="0" w:line="344" w:lineRule="auto"/>
              <w:ind w:left="272" w:right="0" w:hanging="47"/>
              <w:jc w:val="left"/>
            </w:pPr>
            <w:r>
              <w:rPr>
                <w:rFonts w:ascii="Calibri" w:eastAsia="Calibri" w:hAnsi="Calibri" w:cs="Calibri"/>
                <w:sz w:val="17"/>
              </w:rPr>
              <w:t>0.86 л.д.</w:t>
            </w:r>
          </w:p>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EBEAEF"/>
          </w:tcPr>
          <w:p w:rsidR="005C3B5F" w:rsidRDefault="005017F0">
            <w:pPr>
              <w:spacing w:after="73" w:line="259" w:lineRule="auto"/>
              <w:ind w:right="0" w:firstLine="0"/>
              <w:jc w:val="right"/>
            </w:pPr>
            <w:r>
              <w:rPr>
                <w:rFonts w:ascii="Calibri" w:eastAsia="Calibri" w:hAnsi="Calibri" w:cs="Calibri"/>
                <w:sz w:val="17"/>
              </w:rPr>
              <w:t>0.86</w:t>
            </w:r>
          </w:p>
          <w:p w:rsidR="005C3B5F" w:rsidRDefault="005017F0">
            <w:pPr>
              <w:spacing w:after="39" w:line="259" w:lineRule="auto"/>
              <w:ind w:right="0" w:firstLine="0"/>
              <w:jc w:val="right"/>
            </w:pPr>
            <w:r>
              <w:rPr>
                <w:rFonts w:ascii="Calibri" w:eastAsia="Calibri" w:hAnsi="Calibri" w:cs="Calibri"/>
                <w:sz w:val="17"/>
              </w:rPr>
              <w:t>0.74</w:t>
            </w:r>
          </w:p>
          <w:p w:rsidR="005C3B5F" w:rsidRDefault="005017F0">
            <w:pPr>
              <w:spacing w:after="0" w:line="259" w:lineRule="auto"/>
              <w:ind w:right="0" w:firstLine="0"/>
              <w:jc w:val="right"/>
            </w:pPr>
            <w:r>
              <w:rPr>
                <w:rFonts w:ascii="Calibri" w:eastAsia="Calibri" w:hAnsi="Calibri" w:cs="Calibri"/>
                <w:sz w:val="17"/>
              </w:rPr>
              <w:t>0.92</w:t>
            </w:r>
          </w:p>
        </w:tc>
        <w:tc>
          <w:tcPr>
            <w:tcW w:w="624" w:type="dxa"/>
            <w:tcBorders>
              <w:top w:val="nil"/>
              <w:left w:val="nil"/>
              <w:bottom w:val="nil"/>
              <w:right w:val="nil"/>
            </w:tcBorders>
            <w:shd w:val="clear" w:color="auto" w:fill="FDF4EE"/>
          </w:tcPr>
          <w:p w:rsidR="005C3B5F" w:rsidRDefault="005017F0">
            <w:pPr>
              <w:spacing w:after="73" w:line="259" w:lineRule="auto"/>
              <w:ind w:right="0" w:firstLine="0"/>
              <w:jc w:val="right"/>
            </w:pPr>
            <w:r>
              <w:rPr>
                <w:rFonts w:ascii="Calibri" w:eastAsia="Calibri" w:hAnsi="Calibri" w:cs="Calibri"/>
                <w:sz w:val="17"/>
              </w:rPr>
              <w:t>0.85</w:t>
            </w:r>
          </w:p>
          <w:p w:rsidR="005C3B5F" w:rsidRDefault="005017F0">
            <w:pPr>
              <w:spacing w:after="39" w:line="259" w:lineRule="auto"/>
              <w:ind w:right="0" w:firstLine="0"/>
              <w:jc w:val="right"/>
            </w:pPr>
            <w:r>
              <w:rPr>
                <w:rFonts w:ascii="Calibri" w:eastAsia="Calibri" w:hAnsi="Calibri" w:cs="Calibri"/>
                <w:sz w:val="17"/>
              </w:rPr>
              <w:t>0.75</w:t>
            </w:r>
          </w:p>
          <w:p w:rsidR="005C3B5F" w:rsidRDefault="005017F0">
            <w:pPr>
              <w:spacing w:after="0" w:line="259" w:lineRule="auto"/>
              <w:ind w:right="0" w:firstLine="0"/>
              <w:jc w:val="right"/>
            </w:pPr>
            <w:r>
              <w:rPr>
                <w:rFonts w:ascii="Calibri" w:eastAsia="Calibri" w:hAnsi="Calibri" w:cs="Calibri"/>
                <w:sz w:val="17"/>
              </w:rPr>
              <w:t>0.91</w:t>
            </w:r>
          </w:p>
        </w:tc>
        <w:tc>
          <w:tcPr>
            <w:tcW w:w="624" w:type="dxa"/>
            <w:tcBorders>
              <w:top w:val="nil"/>
              <w:left w:val="nil"/>
              <w:bottom w:val="nil"/>
              <w:right w:val="nil"/>
            </w:tcBorders>
            <w:shd w:val="clear" w:color="auto" w:fill="F0F2F6"/>
          </w:tcPr>
          <w:p w:rsidR="005C3B5F" w:rsidRDefault="005017F0">
            <w:pPr>
              <w:spacing w:after="73" w:line="259" w:lineRule="auto"/>
              <w:ind w:right="0" w:firstLine="0"/>
              <w:jc w:val="right"/>
            </w:pPr>
            <w:r>
              <w:rPr>
                <w:rFonts w:ascii="Calibri" w:eastAsia="Calibri" w:hAnsi="Calibri" w:cs="Calibri"/>
                <w:sz w:val="17"/>
              </w:rPr>
              <w:t>0.83</w:t>
            </w:r>
          </w:p>
          <w:p w:rsidR="005C3B5F" w:rsidRDefault="005017F0">
            <w:pPr>
              <w:spacing w:after="39" w:line="259" w:lineRule="auto"/>
              <w:ind w:right="0" w:firstLine="0"/>
              <w:jc w:val="right"/>
            </w:pPr>
            <w:r>
              <w:rPr>
                <w:rFonts w:ascii="Calibri" w:eastAsia="Calibri" w:hAnsi="Calibri" w:cs="Calibri"/>
                <w:sz w:val="17"/>
              </w:rPr>
              <w:t>0.73</w:t>
            </w:r>
          </w:p>
          <w:p w:rsidR="005C3B5F" w:rsidRDefault="005017F0">
            <w:pPr>
              <w:spacing w:after="0" w:line="259" w:lineRule="auto"/>
              <w:ind w:right="0" w:firstLine="0"/>
              <w:jc w:val="right"/>
            </w:pPr>
            <w:r>
              <w:rPr>
                <w:rFonts w:ascii="Calibri" w:eastAsia="Calibri" w:hAnsi="Calibri" w:cs="Calibri"/>
                <w:sz w:val="17"/>
              </w:rPr>
              <w:t>0.90</w:t>
            </w:r>
          </w:p>
        </w:tc>
      </w:tr>
      <w:tr w:rsidR="005C3B5F">
        <w:trPr>
          <w:trHeight w:val="966"/>
        </w:trPr>
        <w:tc>
          <w:tcPr>
            <w:tcW w:w="1644" w:type="dxa"/>
            <w:tcBorders>
              <w:top w:val="nil"/>
              <w:left w:val="nil"/>
              <w:bottom w:val="nil"/>
              <w:right w:val="nil"/>
            </w:tcBorders>
            <w:shd w:val="clear" w:color="auto" w:fill="FEEAD7"/>
          </w:tcPr>
          <w:p w:rsidR="005C3B5F" w:rsidRDefault="005017F0">
            <w:pPr>
              <w:spacing w:after="0" w:line="259" w:lineRule="auto"/>
              <w:ind w:right="52" w:firstLine="0"/>
              <w:jc w:val="left"/>
            </w:pPr>
            <w:r>
              <w:rPr>
                <w:rFonts w:ascii="Calibri" w:eastAsia="Calibri" w:hAnsi="Calibri" w:cs="Calibri"/>
                <w:sz w:val="17"/>
              </w:rPr>
              <w:t>Профилактични прегледи за възрастни над 18 г., брой на едно лице</w:t>
            </w:r>
          </w:p>
        </w:tc>
        <w:tc>
          <w:tcPr>
            <w:tcW w:w="1474" w:type="dxa"/>
            <w:tcBorders>
              <w:top w:val="nil"/>
              <w:left w:val="nil"/>
              <w:bottom w:val="nil"/>
              <w:right w:val="nil"/>
            </w:tcBorders>
            <w:shd w:val="clear" w:color="auto" w:fill="C6C5D0"/>
            <w:vAlign w:val="bottom"/>
          </w:tcPr>
          <w:p w:rsidR="005C3B5F" w:rsidRDefault="005017F0">
            <w:pPr>
              <w:spacing w:after="0" w:line="259" w:lineRule="auto"/>
              <w:ind w:right="0" w:firstLine="0"/>
              <w:jc w:val="left"/>
            </w:pPr>
            <w:r>
              <w:rPr>
                <w:rFonts w:ascii="Calibri" w:eastAsia="Calibri" w:hAnsi="Calibri" w:cs="Calibri"/>
                <w:sz w:val="17"/>
              </w:rPr>
              <w:t>най-ниска стойност най-висока стойност</w:t>
            </w:r>
          </w:p>
        </w:tc>
        <w:tc>
          <w:tcPr>
            <w:tcW w:w="454" w:type="dxa"/>
            <w:tcBorders>
              <w:top w:val="nil"/>
              <w:left w:val="nil"/>
              <w:bottom w:val="nil"/>
              <w:right w:val="nil"/>
            </w:tcBorders>
            <w:shd w:val="clear" w:color="auto" w:fill="F8DDCC"/>
            <w:vAlign w:val="center"/>
          </w:tcPr>
          <w:p w:rsidR="005C3B5F" w:rsidRDefault="005017F0">
            <w:pPr>
              <w:spacing w:after="0" w:line="259" w:lineRule="auto"/>
              <w:ind w:right="0" w:firstLine="0"/>
              <w:jc w:val="right"/>
            </w:pPr>
            <w:r>
              <w:rPr>
                <w:rFonts w:ascii="Calibri" w:eastAsia="Calibri" w:hAnsi="Calibri" w:cs="Calibri"/>
                <w:sz w:val="17"/>
              </w:rPr>
              <w:t>1</w:t>
            </w:r>
          </w:p>
        </w:tc>
        <w:tc>
          <w:tcPr>
            <w:tcW w:w="624" w:type="dxa"/>
            <w:tcBorders>
              <w:top w:val="nil"/>
              <w:left w:val="nil"/>
              <w:bottom w:val="nil"/>
              <w:right w:val="nil"/>
            </w:tcBorders>
            <w:shd w:val="clear" w:color="auto" w:fill="D3D9E2"/>
          </w:tcPr>
          <w:p w:rsidR="005C3B5F" w:rsidRDefault="005017F0">
            <w:pPr>
              <w:spacing w:after="73" w:line="259" w:lineRule="auto"/>
              <w:ind w:right="0" w:firstLine="0"/>
              <w:jc w:val="right"/>
            </w:pPr>
            <w:r>
              <w:rPr>
                <w:rFonts w:ascii="Calibri" w:eastAsia="Calibri" w:hAnsi="Calibri" w:cs="Calibri"/>
                <w:sz w:val="17"/>
              </w:rPr>
              <w:t>0.44</w:t>
            </w:r>
          </w:p>
          <w:p w:rsidR="005C3B5F" w:rsidRDefault="005017F0">
            <w:pPr>
              <w:spacing w:after="39" w:line="259" w:lineRule="auto"/>
              <w:ind w:right="0" w:firstLine="0"/>
              <w:jc w:val="right"/>
            </w:pPr>
            <w:r>
              <w:rPr>
                <w:rFonts w:ascii="Calibri" w:eastAsia="Calibri" w:hAnsi="Calibri" w:cs="Calibri"/>
                <w:sz w:val="17"/>
              </w:rPr>
              <w:t>0.17</w:t>
            </w:r>
          </w:p>
          <w:p w:rsidR="005C3B5F" w:rsidRDefault="005017F0">
            <w:pPr>
              <w:spacing w:after="0" w:line="259" w:lineRule="auto"/>
              <w:ind w:right="0" w:firstLine="0"/>
              <w:jc w:val="right"/>
            </w:pPr>
            <w:r>
              <w:rPr>
                <w:rFonts w:ascii="Calibri" w:eastAsia="Calibri" w:hAnsi="Calibri" w:cs="Calibri"/>
                <w:sz w:val="17"/>
              </w:rPr>
              <w:t>0.61</w:t>
            </w:r>
          </w:p>
        </w:tc>
        <w:tc>
          <w:tcPr>
            <w:tcW w:w="624" w:type="dxa"/>
            <w:tcBorders>
              <w:top w:val="nil"/>
              <w:left w:val="nil"/>
              <w:bottom w:val="nil"/>
              <w:right w:val="nil"/>
            </w:tcBorders>
            <w:shd w:val="clear" w:color="auto" w:fill="FEEAD7"/>
          </w:tcPr>
          <w:p w:rsidR="005C3B5F" w:rsidRDefault="005017F0">
            <w:pPr>
              <w:spacing w:after="0" w:line="344" w:lineRule="auto"/>
              <w:ind w:left="272" w:right="0" w:hanging="47"/>
              <w:jc w:val="left"/>
            </w:pPr>
            <w:r>
              <w:rPr>
                <w:rFonts w:ascii="Calibri" w:eastAsia="Calibri" w:hAnsi="Calibri" w:cs="Calibri"/>
                <w:sz w:val="17"/>
              </w:rPr>
              <w:t>0.48 л.д.</w:t>
            </w:r>
          </w:p>
          <w:p w:rsidR="005C3B5F" w:rsidRDefault="005017F0">
            <w:pPr>
              <w:spacing w:after="0" w:line="259" w:lineRule="auto"/>
              <w:ind w:right="0" w:firstLine="0"/>
              <w:jc w:val="right"/>
            </w:pPr>
            <w:r>
              <w:rPr>
                <w:rFonts w:ascii="Calibri" w:eastAsia="Calibri" w:hAnsi="Calibri" w:cs="Calibri"/>
                <w:sz w:val="17"/>
              </w:rPr>
              <w:t>л.д.</w:t>
            </w:r>
          </w:p>
        </w:tc>
        <w:tc>
          <w:tcPr>
            <w:tcW w:w="624" w:type="dxa"/>
            <w:tcBorders>
              <w:top w:val="nil"/>
              <w:left w:val="nil"/>
              <w:bottom w:val="nil"/>
              <w:right w:val="nil"/>
            </w:tcBorders>
            <w:shd w:val="clear" w:color="auto" w:fill="C6C5D0"/>
          </w:tcPr>
          <w:p w:rsidR="005C3B5F" w:rsidRDefault="005017F0">
            <w:pPr>
              <w:spacing w:after="73" w:line="259" w:lineRule="auto"/>
              <w:ind w:right="0" w:firstLine="0"/>
              <w:jc w:val="right"/>
            </w:pPr>
            <w:r>
              <w:rPr>
                <w:rFonts w:ascii="Calibri" w:eastAsia="Calibri" w:hAnsi="Calibri" w:cs="Calibri"/>
                <w:sz w:val="17"/>
              </w:rPr>
              <w:t>0.48</w:t>
            </w:r>
          </w:p>
          <w:p w:rsidR="005C3B5F" w:rsidRDefault="005017F0">
            <w:pPr>
              <w:spacing w:after="39" w:line="259" w:lineRule="auto"/>
              <w:ind w:right="0" w:firstLine="0"/>
              <w:jc w:val="right"/>
            </w:pPr>
            <w:r>
              <w:rPr>
                <w:rFonts w:ascii="Calibri" w:eastAsia="Calibri" w:hAnsi="Calibri" w:cs="Calibri"/>
                <w:sz w:val="17"/>
              </w:rPr>
              <w:t>0.22</w:t>
            </w:r>
          </w:p>
          <w:p w:rsidR="005C3B5F" w:rsidRDefault="005017F0">
            <w:pPr>
              <w:spacing w:after="0" w:line="259" w:lineRule="auto"/>
              <w:ind w:right="0" w:firstLine="0"/>
              <w:jc w:val="right"/>
            </w:pPr>
            <w:r>
              <w:rPr>
                <w:rFonts w:ascii="Calibri" w:eastAsia="Calibri" w:hAnsi="Calibri" w:cs="Calibri"/>
                <w:sz w:val="17"/>
              </w:rPr>
              <w:t>0.67</w:t>
            </w:r>
          </w:p>
        </w:tc>
        <w:tc>
          <w:tcPr>
            <w:tcW w:w="624" w:type="dxa"/>
            <w:tcBorders>
              <w:top w:val="nil"/>
              <w:left w:val="nil"/>
              <w:bottom w:val="nil"/>
              <w:right w:val="nil"/>
            </w:tcBorders>
            <w:shd w:val="clear" w:color="auto" w:fill="F8DDCC"/>
          </w:tcPr>
          <w:p w:rsidR="005C3B5F" w:rsidRDefault="005017F0">
            <w:pPr>
              <w:spacing w:after="73" w:line="259" w:lineRule="auto"/>
              <w:ind w:right="0" w:firstLine="0"/>
              <w:jc w:val="right"/>
            </w:pPr>
            <w:r>
              <w:rPr>
                <w:rFonts w:ascii="Calibri" w:eastAsia="Calibri" w:hAnsi="Calibri" w:cs="Calibri"/>
                <w:sz w:val="17"/>
              </w:rPr>
              <w:t>0.50</w:t>
            </w:r>
          </w:p>
          <w:p w:rsidR="005C3B5F" w:rsidRDefault="005017F0">
            <w:pPr>
              <w:spacing w:after="39" w:line="259" w:lineRule="auto"/>
              <w:ind w:right="0" w:firstLine="0"/>
              <w:jc w:val="right"/>
            </w:pPr>
            <w:r>
              <w:rPr>
                <w:rFonts w:ascii="Calibri" w:eastAsia="Calibri" w:hAnsi="Calibri" w:cs="Calibri"/>
                <w:sz w:val="17"/>
              </w:rPr>
              <w:t>0.25</w:t>
            </w:r>
          </w:p>
          <w:p w:rsidR="005C3B5F" w:rsidRDefault="005017F0">
            <w:pPr>
              <w:spacing w:after="0" w:line="259" w:lineRule="auto"/>
              <w:ind w:right="0" w:firstLine="0"/>
              <w:jc w:val="right"/>
            </w:pPr>
            <w:r>
              <w:rPr>
                <w:rFonts w:ascii="Calibri" w:eastAsia="Calibri" w:hAnsi="Calibri" w:cs="Calibri"/>
                <w:sz w:val="17"/>
              </w:rPr>
              <w:t>0.68</w:t>
            </w:r>
          </w:p>
        </w:tc>
        <w:tc>
          <w:tcPr>
            <w:tcW w:w="624" w:type="dxa"/>
            <w:tcBorders>
              <w:top w:val="nil"/>
              <w:left w:val="nil"/>
              <w:bottom w:val="nil"/>
              <w:right w:val="nil"/>
            </w:tcBorders>
            <w:shd w:val="clear" w:color="auto" w:fill="D3D9E2"/>
          </w:tcPr>
          <w:p w:rsidR="005C3B5F" w:rsidRDefault="005017F0">
            <w:pPr>
              <w:spacing w:after="73" w:line="259" w:lineRule="auto"/>
              <w:ind w:right="0" w:firstLine="0"/>
              <w:jc w:val="right"/>
            </w:pPr>
            <w:r>
              <w:rPr>
                <w:rFonts w:ascii="Calibri" w:eastAsia="Calibri" w:hAnsi="Calibri" w:cs="Calibri"/>
                <w:sz w:val="17"/>
              </w:rPr>
              <w:t>0.48</w:t>
            </w:r>
          </w:p>
          <w:p w:rsidR="005C3B5F" w:rsidRDefault="005017F0">
            <w:pPr>
              <w:spacing w:after="39" w:line="259" w:lineRule="auto"/>
              <w:ind w:right="0" w:firstLine="0"/>
              <w:jc w:val="right"/>
            </w:pPr>
            <w:r>
              <w:rPr>
                <w:rFonts w:ascii="Calibri" w:eastAsia="Calibri" w:hAnsi="Calibri" w:cs="Calibri"/>
                <w:sz w:val="17"/>
              </w:rPr>
              <w:t>0.25</w:t>
            </w:r>
          </w:p>
          <w:p w:rsidR="005C3B5F" w:rsidRDefault="005017F0">
            <w:pPr>
              <w:spacing w:after="0" w:line="259" w:lineRule="auto"/>
              <w:ind w:right="0" w:firstLine="0"/>
              <w:jc w:val="right"/>
            </w:pPr>
            <w:r>
              <w:rPr>
                <w:rFonts w:ascii="Calibri" w:eastAsia="Calibri" w:hAnsi="Calibri" w:cs="Calibri"/>
                <w:sz w:val="17"/>
              </w:rPr>
              <w:t>0.68</w:t>
            </w:r>
          </w:p>
        </w:tc>
      </w:tr>
    </w:tbl>
    <w:p w:rsidR="005C3B5F" w:rsidRDefault="005017F0">
      <w:pPr>
        <w:spacing w:after="395" w:line="309" w:lineRule="auto"/>
        <w:ind w:left="1887" w:right="44" w:hanging="10"/>
        <w:jc w:val="right"/>
      </w:pPr>
      <w:r>
        <w:rPr>
          <w:rFonts w:ascii="Calibri" w:eastAsia="Calibri" w:hAnsi="Calibri" w:cs="Calibri"/>
          <w:i/>
          <w:color w:val="152A47"/>
          <w:sz w:val="16"/>
        </w:rPr>
        <w:t xml:space="preserve">Източник:  </w:t>
      </w:r>
      <w:r>
        <w:rPr>
          <w:rFonts w:ascii="Calibri" w:eastAsia="Calibri" w:hAnsi="Calibri" w:cs="Calibri"/>
          <w:color w:val="152A47"/>
          <w:sz w:val="16"/>
        </w:rPr>
        <w:t xml:space="preserve">НЗОК 2011, 2013, 2014, 2015a, 2016, 2017a; ИАМО 2017 </w:t>
      </w:r>
      <w:r>
        <w:rPr>
          <w:rFonts w:ascii="Calibri" w:eastAsia="Calibri" w:hAnsi="Calibri" w:cs="Calibri"/>
          <w:i/>
          <w:color w:val="152A47"/>
          <w:sz w:val="16"/>
        </w:rPr>
        <w:t xml:space="preserve">Бележки:  </w:t>
      </w:r>
      <w:r>
        <w:rPr>
          <w:rFonts w:ascii="Calibri" w:eastAsia="Calibri" w:hAnsi="Calibri" w:cs="Calibri"/>
          <w:color w:val="152A47"/>
          <w:sz w:val="16"/>
        </w:rPr>
        <w:t>Липсват данни за 2012 г. л.д.: липсват данни.</w:t>
      </w:r>
    </w:p>
    <w:p w:rsidR="005C3B5F" w:rsidRDefault="005017F0">
      <w:pPr>
        <w:ind w:left="-12" w:right="45" w:firstLine="0"/>
      </w:pPr>
      <w:r>
        <w:t>Няма проучвания, които да са фокусирани върху причините за високия дял на разходите за лекарства в България; въпреки това съществуват значителни си</w:t>
      </w:r>
      <w:r>
        <w:t>логистични доказателства, че комплекс от причини води до това явление, като високи цени на лекарствата в сравнение с други държави от ЕС, практики за предписване и прекомерна употреба на лекарства, насърчаване на употребата на по-скъпи лекарства, 20% ДДС з</w:t>
      </w:r>
      <w:r>
        <w:t>а лекарствата и паралелна търговия (International Bank for Reconstruction and Development 2015).</w:t>
      </w:r>
    </w:p>
    <w:p w:rsidR="005C3B5F" w:rsidRDefault="005017F0">
      <w:pPr>
        <w:ind w:left="-12" w:right="45"/>
      </w:pPr>
      <w:r>
        <w:t>В отговор на препоръките на Съвета на ЕС от 2014 г. (Council of the EU 2014) няколко промени в здравното законодателство бяха направени през 2015 – 2016, чиито</w:t>
      </w:r>
      <w:r>
        <w:t xml:space="preserve"> принос за ефективността на здравната система ще може бъде оценен в бъдеще (вж. 6.1 </w:t>
      </w:r>
      <w:r>
        <w:rPr>
          <w:i/>
        </w:rPr>
        <w:t>Анализ на последните реформи</w:t>
      </w:r>
      <w:r>
        <w:t>).</w:t>
      </w:r>
    </w:p>
    <w:p w:rsidR="005C3B5F" w:rsidRDefault="005017F0">
      <w:pPr>
        <w:pStyle w:val="Heading2"/>
        <w:ind w:left="-5"/>
      </w:pPr>
      <w:bookmarkStart w:id="57" w:name="_Toc311947"/>
      <w:r>
        <w:rPr>
          <w:b w:val="0"/>
        </w:rPr>
        <w:t xml:space="preserve">7.6  </w:t>
      </w:r>
      <w:r>
        <w:t>Прозрачност и отчетност</w:t>
      </w:r>
      <w:bookmarkEnd w:id="57"/>
    </w:p>
    <w:p w:rsidR="005C3B5F" w:rsidRDefault="005017F0">
      <w:pPr>
        <w:spacing w:after="301"/>
        <w:ind w:left="-12" w:right="45" w:firstLine="0"/>
      </w:pPr>
      <w:r>
        <w:t xml:space="preserve">През последните години България направи значителна стъпка към подобряване на прозрачността и отчетността. Подобренията се отнасят до процеса на разработване на здравната политика, наличието на данни и засилването на обществения контрол върху </w:t>
      </w:r>
      <w:r>
        <w:lastRenderedPageBreak/>
        <w:t>здравната сист</w:t>
      </w:r>
      <w:r>
        <w:t>ема. Въпреки това трябва да се направи много повече по отношение на овластяването на гражданите и пациентите.</w:t>
      </w:r>
    </w:p>
    <w:p w:rsidR="005C3B5F" w:rsidRDefault="005017F0">
      <w:pPr>
        <w:spacing w:after="88" w:line="249" w:lineRule="auto"/>
        <w:ind w:left="-5" w:right="2" w:hanging="10"/>
        <w:jc w:val="left"/>
      </w:pPr>
      <w:r>
        <w:rPr>
          <w:rFonts w:ascii="Calibri" w:eastAsia="Calibri" w:hAnsi="Calibri" w:cs="Calibri"/>
          <w:color w:val="D64715"/>
          <w:sz w:val="22"/>
        </w:rPr>
        <w:t>Здравно-политически процес и прозрачност при развитие на законодателството</w:t>
      </w:r>
    </w:p>
    <w:p w:rsidR="005C3B5F" w:rsidRDefault="005017F0">
      <w:pPr>
        <w:ind w:left="-12" w:right="45" w:firstLine="0"/>
      </w:pPr>
      <w:r>
        <w:t>Създаването на Партньорство за здраве през 2015 г., нов консултативен орган на МС за координация и партньорство при разработването и прилагането на политики в областта на общественото здраве, беше важна стъпка към подобряване на процеса на здравна политика</w:t>
      </w:r>
      <w:r>
        <w:t xml:space="preserve"> в България (Dimova et al. 2017). Поради двете промени в екипа на МЗ през 2017 г. </w:t>
      </w:r>
    </w:p>
    <w:p w:rsidR="005C3B5F" w:rsidRDefault="005017F0">
      <w:pPr>
        <w:ind w:left="-12" w:right="45" w:firstLine="0"/>
      </w:pPr>
      <w:r>
        <w:t>(Dimova 2017), дейността на Партньорството се забави.</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771904" behindDoc="0" locked="0" layoutInCell="1" allowOverlap="1">
                <wp:simplePos x="0" y="0"/>
                <wp:positionH relativeFrom="page">
                  <wp:posOffset>359994</wp:posOffset>
                </wp:positionH>
                <wp:positionV relativeFrom="page">
                  <wp:posOffset>760223</wp:posOffset>
                </wp:positionV>
                <wp:extent cx="90005" cy="97409"/>
                <wp:effectExtent l="0" t="0" r="0" b="0"/>
                <wp:wrapSquare wrapText="bothSides"/>
                <wp:docPr id="296564" name="Group 296564"/>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20298" name="Shape 320298"/>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96564" style="width:7.087pt;height:7.66998pt;position:absolute;mso-position-horizontal-relative:page;mso-position-horizontal:absolute;margin-left:28.346pt;mso-position-vertical-relative:page;margin-top:59.86pt;" coordsize="900,974">
                <v:shape id="Shape 320299"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Процесът на разработване на политики и прозрачността при създаването на нормативните актове се подкрепя от уеб портала</w:t>
      </w:r>
      <w:r>
        <w:t xml:space="preserve"> на МС за обществени консултации, където стратегически документи и нормативни актове са представени за обществено обсъждане (МС 2017а). Например 17, свързани със здравеопазването документа, са публикувани в уеб портала за първите два месеца на 2018 г., кои</w:t>
      </w:r>
      <w:r>
        <w:t>то получават 81 коментара и предложения от граждани и организации – повече от всяка друга година след 2008 г., когато порталът започва да функционира. Възможността за обществени консултации се свързва с Инициативата „Партньорство за отворено управление“, к</w:t>
      </w:r>
      <w:r>
        <w:t>ъм която България се присъедини през 2011 г.</w:t>
      </w:r>
    </w:p>
    <w:p w:rsidR="005C3B5F" w:rsidRDefault="005017F0">
      <w:pPr>
        <w:ind w:left="-12" w:right="45"/>
      </w:pPr>
      <w:r>
        <w:t>В допълнение МЗ публикува всички проекти на нормативни актове за обществено обсъждане в рамките на един месец, заедно със съответните мотиви и становища на заинтересованите страни. Дискусиите в парламентарната к</w:t>
      </w:r>
      <w:r>
        <w:t>омисия по здравеопазване и в пленарната зала, както и свързаните с тях документи, са достъпни на уеб страницата на българския парламент.</w:t>
      </w:r>
    </w:p>
    <w:p w:rsidR="005C3B5F" w:rsidRDefault="005017F0">
      <w:pPr>
        <w:spacing w:after="301"/>
        <w:ind w:left="-12" w:right="45"/>
      </w:pPr>
      <w:r>
        <w:t xml:space="preserve">НЗС 2020, приета в Народното събрание след широка обществена дискусия през 2015 г. (вж. 7.1 </w:t>
      </w:r>
      <w:r>
        <w:rPr>
          <w:i/>
        </w:rPr>
        <w:t>Цели на здравната система</w:t>
      </w:r>
      <w:r>
        <w:t>),</w:t>
      </w:r>
      <w:r>
        <w:t xml:space="preserve"> съдържа механизъм за отчетност, който определя показатели за мониторинг и оценка на изпълнението, срокове и отговорни институции. Постоянна работна група за мониторинг, контрол и отчитане на резултатите е създадена от МЗ. Консултативни функции за монитори</w:t>
      </w:r>
      <w:r>
        <w:t xml:space="preserve">нг и оценка на изпълнението </w:t>
      </w:r>
      <w:r>
        <w:lastRenderedPageBreak/>
        <w:t xml:space="preserve">на стратегията са предоставени на Висшия медицински съвет и на Съвета „Партньорство за здраве“. </w:t>
      </w:r>
    </w:p>
    <w:p w:rsidR="005C3B5F" w:rsidRDefault="005017F0">
      <w:pPr>
        <w:spacing w:after="39" w:line="249" w:lineRule="auto"/>
        <w:ind w:left="-5" w:right="2" w:hanging="10"/>
        <w:jc w:val="left"/>
      </w:pPr>
      <w:r>
        <w:rPr>
          <w:rFonts w:ascii="Calibri" w:eastAsia="Calibri" w:hAnsi="Calibri" w:cs="Calibri"/>
          <w:color w:val="D64715"/>
          <w:sz w:val="22"/>
        </w:rPr>
        <w:t>Наличност на данни и публичен контрол</w:t>
      </w:r>
    </w:p>
    <w:p w:rsidR="005C3B5F" w:rsidRDefault="005017F0">
      <w:pPr>
        <w:ind w:left="-12" w:right="45" w:firstLine="0"/>
      </w:pPr>
      <w:r>
        <w:t>Наличността на данни, която е важна предпоставка за засилване на публичния контрол върху здра</w:t>
      </w:r>
      <w:r>
        <w:t xml:space="preserve">вната система, също се подобри през последните години. Въпреки че правото на гражданите да получават от обществени органи или институции информация, която представлява легитимен интерес за тях, е дефинирано още през 1991 г. в конституцията, прилагането на </w:t>
      </w:r>
      <w:r>
        <w:t xml:space="preserve">това право се реализира едва отскоро. </w:t>
      </w:r>
    </w:p>
    <w:p w:rsidR="005C3B5F" w:rsidRDefault="005017F0">
      <w:pPr>
        <w:ind w:left="-12" w:right="45"/>
      </w:pPr>
      <w:r>
        <w:t>Отделно от международните източници на данни и информация, националните източници, както и публично достъпните данни по вид, се увеличават. През 2016 г. промяната в Закона за достъп до обществена информация от 2000 г.</w:t>
      </w:r>
      <w:r>
        <w:t xml:space="preserve"> задължи институциите да публикуват разнообразна нова информация, включително стратегии, планове, програми, доклади и анализи за тяхната дейност, бюджетни планове и доклади за изпълнението на бюджетите, информация за обществени поръчки, проекти на норматив</w:t>
      </w:r>
      <w:r>
        <w:t xml:space="preserve">ни актове заедно с мотивите и резултатите от обществените обсъждания по тях. Така данните, които могат да бъдат намерени в доклади и анализи на институции като МЗ, НЗОК, Сметната палата и ИАМО, станаха по-богати и последователни. </w:t>
      </w:r>
    </w:p>
    <w:p w:rsidR="005C3B5F" w:rsidRDefault="005017F0">
      <w:pPr>
        <w:ind w:left="-12" w:right="45"/>
      </w:pPr>
      <w:r>
        <w:t>В допълнение всички инсти</w:t>
      </w:r>
      <w:r>
        <w:t>туции предоставят възможност за достъп до обществена информация при поискване в изпълнение на Закона за достъп до обществената информация от 2000 г. Съгласно промяна в закона от 2016 г., всички обществени институции са задължени да публикуват (обикновено н</w:t>
      </w:r>
      <w:r>
        <w:t>а техните уеб страници) отчети за всички случаи на получени заявления за предоставяне на информация. Броят на заявленията за достъп до обществена информация от граждани и организации към НЗОК и МЗ нараства през 2015 – 2017 (Таблица 7.6). Съгласно доклад на</w:t>
      </w:r>
      <w:r>
        <w:t xml:space="preserve"> МЗ повечето от заявленията за информация са в областта на упражняването на права или легитимни интереси, отчетност на институциите, контролни дейности, осъществявани от администрацията и изразходването на публичните средства (МЗ 2018а). </w:t>
      </w:r>
    </w:p>
    <w:p w:rsidR="005C3B5F" w:rsidRDefault="005017F0">
      <w:pPr>
        <w:spacing w:after="8" w:line="248" w:lineRule="auto"/>
        <w:ind w:left="-5" w:right="47" w:hanging="10"/>
        <w:jc w:val="left"/>
      </w:pPr>
      <w:r>
        <w:rPr>
          <w:rFonts w:ascii="Calibri" w:eastAsia="Calibri" w:hAnsi="Calibri" w:cs="Calibri"/>
          <w:b/>
          <w:color w:val="152A47"/>
          <w:sz w:val="20"/>
        </w:rPr>
        <w:lastRenderedPageBreak/>
        <w:t xml:space="preserve">ТАБЛИЦА 7.6 </w:t>
      </w:r>
      <w:r>
        <w:rPr>
          <w:rFonts w:ascii="Calibri" w:eastAsia="Calibri" w:hAnsi="Calibri" w:cs="Calibri"/>
          <w:color w:val="152A47"/>
          <w:sz w:val="22"/>
        </w:rPr>
        <w:t>Брой </w:t>
      </w:r>
      <w:r>
        <w:rPr>
          <w:rFonts w:ascii="Calibri" w:eastAsia="Calibri" w:hAnsi="Calibri" w:cs="Calibri"/>
          <w:color w:val="152A47"/>
          <w:sz w:val="22"/>
        </w:rPr>
        <w:t>заявления за получаване на информация по реда на </w:t>
      </w:r>
    </w:p>
    <w:p w:rsidR="005C3B5F" w:rsidRDefault="005017F0">
      <w:pPr>
        <w:spacing w:after="8" w:line="248" w:lineRule="auto"/>
        <w:ind w:left="-5" w:right="47" w:hanging="10"/>
        <w:jc w:val="left"/>
      </w:pPr>
      <w:r>
        <w:rPr>
          <w:rFonts w:ascii="Calibri" w:eastAsia="Calibri" w:hAnsi="Calibri" w:cs="Calibri"/>
          <w:color w:val="152A47"/>
          <w:sz w:val="22"/>
        </w:rPr>
        <w:t>Закона за достъп до обществена информация </w:t>
      </w:r>
    </w:p>
    <w:tbl>
      <w:tblPr>
        <w:tblStyle w:val="TableGrid"/>
        <w:tblW w:w="6690" w:type="dxa"/>
        <w:tblInd w:w="0" w:type="dxa"/>
        <w:tblCellMar>
          <w:top w:w="53" w:type="dxa"/>
          <w:left w:w="28" w:type="dxa"/>
          <w:bottom w:w="14" w:type="dxa"/>
          <w:right w:w="57" w:type="dxa"/>
        </w:tblCellMar>
        <w:tblLook w:val="04A0" w:firstRow="1" w:lastRow="0" w:firstColumn="1" w:lastColumn="0" w:noHBand="0" w:noVBand="1"/>
      </w:tblPr>
      <w:tblGrid>
        <w:gridCol w:w="1497"/>
        <w:gridCol w:w="1497"/>
        <w:gridCol w:w="924"/>
        <w:gridCol w:w="924"/>
        <w:gridCol w:w="924"/>
        <w:gridCol w:w="924"/>
      </w:tblGrid>
      <w:tr w:rsidR="005C3B5F">
        <w:trPr>
          <w:trHeight w:val="603"/>
        </w:trPr>
        <w:tc>
          <w:tcPr>
            <w:tcW w:w="1497" w:type="dxa"/>
            <w:tcBorders>
              <w:top w:val="nil"/>
              <w:left w:val="nil"/>
              <w:bottom w:val="nil"/>
              <w:right w:val="nil"/>
            </w:tcBorders>
            <w:shd w:val="clear" w:color="auto" w:fill="D64715"/>
            <w:vAlign w:val="bottom"/>
          </w:tcPr>
          <w:p w:rsidR="005C3B5F" w:rsidRDefault="005017F0">
            <w:pPr>
              <w:spacing w:after="0" w:line="259" w:lineRule="auto"/>
              <w:ind w:right="0" w:firstLine="0"/>
              <w:jc w:val="left"/>
            </w:pPr>
            <w:r>
              <w:rPr>
                <w:rFonts w:ascii="Calibri" w:eastAsia="Calibri" w:hAnsi="Calibri" w:cs="Calibri"/>
                <w:b/>
                <w:color w:val="FFFFFF"/>
                <w:sz w:val="20"/>
              </w:rPr>
              <w:t>ЗАЯВЛЕНИЯ ДО:</w:t>
            </w:r>
          </w:p>
        </w:tc>
        <w:tc>
          <w:tcPr>
            <w:tcW w:w="1497" w:type="dxa"/>
            <w:tcBorders>
              <w:top w:val="nil"/>
              <w:left w:val="nil"/>
              <w:bottom w:val="nil"/>
              <w:right w:val="nil"/>
            </w:tcBorders>
            <w:shd w:val="clear" w:color="auto" w:fill="D64715"/>
            <w:vAlign w:val="bottom"/>
          </w:tcPr>
          <w:p w:rsidR="005C3B5F" w:rsidRDefault="005017F0">
            <w:pPr>
              <w:spacing w:after="0" w:line="259" w:lineRule="auto"/>
              <w:ind w:right="0" w:firstLine="0"/>
              <w:jc w:val="left"/>
            </w:pPr>
            <w:r>
              <w:rPr>
                <w:rFonts w:ascii="Calibri" w:eastAsia="Calibri" w:hAnsi="Calibri" w:cs="Calibri"/>
                <w:b/>
                <w:color w:val="FFFFFF"/>
                <w:sz w:val="20"/>
              </w:rPr>
              <w:t>ЗАЯВЛЕНИЯ ОТ:</w:t>
            </w:r>
          </w:p>
        </w:tc>
        <w:tc>
          <w:tcPr>
            <w:tcW w:w="924" w:type="dxa"/>
            <w:tcBorders>
              <w:top w:val="nil"/>
              <w:left w:val="nil"/>
              <w:bottom w:val="nil"/>
              <w:right w:val="nil"/>
            </w:tcBorders>
            <w:shd w:val="clear" w:color="auto" w:fill="D64715"/>
            <w:vAlign w:val="bottom"/>
          </w:tcPr>
          <w:p w:rsidR="005C3B5F" w:rsidRDefault="005017F0">
            <w:pPr>
              <w:spacing w:after="0" w:line="259" w:lineRule="auto"/>
              <w:ind w:left="433" w:right="0" w:firstLine="0"/>
              <w:jc w:val="left"/>
            </w:pPr>
            <w:r>
              <w:rPr>
                <w:rFonts w:ascii="Calibri" w:eastAsia="Calibri" w:hAnsi="Calibri" w:cs="Calibri"/>
                <w:b/>
                <w:color w:val="FFFFFF"/>
                <w:sz w:val="20"/>
              </w:rPr>
              <w:t>2014</w:t>
            </w:r>
          </w:p>
        </w:tc>
        <w:tc>
          <w:tcPr>
            <w:tcW w:w="924" w:type="dxa"/>
            <w:tcBorders>
              <w:top w:val="nil"/>
              <w:left w:val="nil"/>
              <w:bottom w:val="nil"/>
              <w:right w:val="nil"/>
            </w:tcBorders>
            <w:shd w:val="clear" w:color="auto" w:fill="D64715"/>
            <w:vAlign w:val="bottom"/>
          </w:tcPr>
          <w:p w:rsidR="005C3B5F" w:rsidRDefault="005017F0">
            <w:pPr>
              <w:spacing w:after="0" w:line="259" w:lineRule="auto"/>
              <w:ind w:left="433" w:right="0" w:firstLine="0"/>
              <w:jc w:val="left"/>
            </w:pPr>
            <w:r>
              <w:rPr>
                <w:rFonts w:ascii="Calibri" w:eastAsia="Calibri" w:hAnsi="Calibri" w:cs="Calibri"/>
                <w:b/>
                <w:color w:val="FFFFFF"/>
                <w:sz w:val="20"/>
              </w:rPr>
              <w:t>2015</w:t>
            </w:r>
          </w:p>
        </w:tc>
        <w:tc>
          <w:tcPr>
            <w:tcW w:w="924" w:type="dxa"/>
            <w:tcBorders>
              <w:top w:val="nil"/>
              <w:left w:val="nil"/>
              <w:bottom w:val="nil"/>
              <w:right w:val="nil"/>
            </w:tcBorders>
            <w:shd w:val="clear" w:color="auto" w:fill="D64715"/>
            <w:vAlign w:val="bottom"/>
          </w:tcPr>
          <w:p w:rsidR="005C3B5F" w:rsidRDefault="005017F0">
            <w:pPr>
              <w:spacing w:after="0" w:line="259" w:lineRule="auto"/>
              <w:ind w:left="433" w:right="0" w:firstLine="0"/>
              <w:jc w:val="left"/>
            </w:pPr>
            <w:r>
              <w:rPr>
                <w:rFonts w:ascii="Calibri" w:eastAsia="Calibri" w:hAnsi="Calibri" w:cs="Calibri"/>
                <w:b/>
                <w:color w:val="FFFFFF"/>
                <w:sz w:val="20"/>
              </w:rPr>
              <w:t>2016</w:t>
            </w:r>
          </w:p>
        </w:tc>
        <w:tc>
          <w:tcPr>
            <w:tcW w:w="924" w:type="dxa"/>
            <w:tcBorders>
              <w:top w:val="nil"/>
              <w:left w:val="nil"/>
              <w:bottom w:val="nil"/>
              <w:right w:val="nil"/>
            </w:tcBorders>
            <w:shd w:val="clear" w:color="auto" w:fill="D64715"/>
            <w:vAlign w:val="bottom"/>
          </w:tcPr>
          <w:p w:rsidR="005C3B5F" w:rsidRDefault="005017F0">
            <w:pPr>
              <w:spacing w:after="0" w:line="259" w:lineRule="auto"/>
              <w:ind w:left="433" w:right="0" w:firstLine="0"/>
              <w:jc w:val="left"/>
            </w:pPr>
            <w:r>
              <w:rPr>
                <w:rFonts w:ascii="Calibri" w:eastAsia="Calibri" w:hAnsi="Calibri" w:cs="Calibri"/>
                <w:b/>
                <w:color w:val="FFFFFF"/>
                <w:sz w:val="20"/>
              </w:rPr>
              <w:t>2017</w:t>
            </w:r>
          </w:p>
        </w:tc>
      </w:tr>
      <w:tr w:rsidR="005C3B5F">
        <w:trPr>
          <w:trHeight w:val="932"/>
        </w:trPr>
        <w:tc>
          <w:tcPr>
            <w:tcW w:w="1497" w:type="dxa"/>
            <w:tcBorders>
              <w:top w:val="nil"/>
              <w:left w:val="nil"/>
              <w:bottom w:val="nil"/>
              <w:right w:val="nil"/>
            </w:tcBorders>
            <w:shd w:val="clear" w:color="auto" w:fill="FEEAD7"/>
            <w:vAlign w:val="bottom"/>
          </w:tcPr>
          <w:p w:rsidR="005C3B5F" w:rsidRDefault="005017F0">
            <w:pPr>
              <w:spacing w:after="0" w:line="259" w:lineRule="auto"/>
              <w:ind w:left="28" w:right="0" w:firstLine="0"/>
              <w:jc w:val="left"/>
            </w:pPr>
            <w:r>
              <w:rPr>
                <w:rFonts w:ascii="Calibri" w:eastAsia="Calibri" w:hAnsi="Calibri" w:cs="Calibri"/>
                <w:sz w:val="17"/>
              </w:rPr>
              <w:t>НЗОК</w:t>
            </w:r>
          </w:p>
        </w:tc>
        <w:tc>
          <w:tcPr>
            <w:tcW w:w="1497" w:type="dxa"/>
            <w:tcBorders>
              <w:top w:val="nil"/>
              <w:left w:val="nil"/>
              <w:bottom w:val="nil"/>
              <w:right w:val="nil"/>
            </w:tcBorders>
            <w:shd w:val="clear" w:color="auto" w:fill="C6C5D0"/>
          </w:tcPr>
          <w:p w:rsidR="005C3B5F" w:rsidRDefault="005017F0">
            <w:pPr>
              <w:spacing w:after="73" w:line="259" w:lineRule="auto"/>
              <w:ind w:left="28" w:right="0" w:firstLine="0"/>
              <w:jc w:val="left"/>
            </w:pPr>
            <w:r>
              <w:rPr>
                <w:rFonts w:ascii="Calibri" w:eastAsia="Calibri" w:hAnsi="Calibri" w:cs="Calibri"/>
                <w:sz w:val="17"/>
              </w:rPr>
              <w:t>Фирми</w:t>
            </w:r>
          </w:p>
          <w:p w:rsidR="005C3B5F" w:rsidRDefault="005017F0">
            <w:pPr>
              <w:spacing w:after="73" w:line="259" w:lineRule="auto"/>
              <w:ind w:left="28" w:right="0" w:firstLine="0"/>
              <w:jc w:val="left"/>
            </w:pPr>
            <w:r>
              <w:rPr>
                <w:rFonts w:ascii="Calibri" w:eastAsia="Calibri" w:hAnsi="Calibri" w:cs="Calibri"/>
                <w:sz w:val="17"/>
              </w:rPr>
              <w:t>Граждани</w:t>
            </w:r>
          </w:p>
          <w:p w:rsidR="005C3B5F" w:rsidRDefault="005017F0">
            <w:pPr>
              <w:spacing w:after="0" w:line="259" w:lineRule="auto"/>
              <w:ind w:left="28" w:right="0" w:firstLine="0"/>
              <w:jc w:val="left"/>
            </w:pPr>
            <w:r>
              <w:rPr>
                <w:rFonts w:ascii="Calibri" w:eastAsia="Calibri" w:hAnsi="Calibri" w:cs="Calibri"/>
                <w:sz w:val="17"/>
              </w:rPr>
              <w:t>НПО</w:t>
            </w:r>
          </w:p>
        </w:tc>
        <w:tc>
          <w:tcPr>
            <w:tcW w:w="924" w:type="dxa"/>
            <w:tcBorders>
              <w:top w:val="nil"/>
              <w:left w:val="nil"/>
              <w:bottom w:val="nil"/>
              <w:right w:val="nil"/>
            </w:tcBorders>
            <w:shd w:val="clear" w:color="auto" w:fill="FEEAD7"/>
          </w:tcPr>
          <w:p w:rsidR="005C3B5F" w:rsidRDefault="005017F0">
            <w:pPr>
              <w:spacing w:after="73" w:line="259" w:lineRule="auto"/>
              <w:ind w:left="515" w:right="0" w:firstLine="0"/>
              <w:jc w:val="left"/>
            </w:pPr>
            <w:r>
              <w:rPr>
                <w:rFonts w:ascii="Calibri" w:eastAsia="Calibri" w:hAnsi="Calibri" w:cs="Calibri"/>
                <w:sz w:val="17"/>
              </w:rPr>
              <w:t>л.д.</w:t>
            </w:r>
          </w:p>
          <w:p w:rsidR="005C3B5F" w:rsidRDefault="005017F0">
            <w:pPr>
              <w:spacing w:after="73" w:line="259" w:lineRule="auto"/>
              <w:ind w:left="515" w:right="0" w:firstLine="0"/>
              <w:jc w:val="left"/>
            </w:pPr>
            <w:r>
              <w:rPr>
                <w:rFonts w:ascii="Calibri" w:eastAsia="Calibri" w:hAnsi="Calibri" w:cs="Calibri"/>
                <w:sz w:val="17"/>
              </w:rPr>
              <w:t>л.д.</w:t>
            </w:r>
          </w:p>
          <w:p w:rsidR="005C3B5F" w:rsidRDefault="005017F0">
            <w:pPr>
              <w:spacing w:after="0" w:line="259" w:lineRule="auto"/>
              <w:ind w:left="515" w:right="0" w:firstLine="0"/>
              <w:jc w:val="left"/>
            </w:pPr>
            <w:r>
              <w:rPr>
                <w:rFonts w:ascii="Calibri" w:eastAsia="Calibri" w:hAnsi="Calibri" w:cs="Calibri"/>
                <w:sz w:val="17"/>
              </w:rPr>
              <w:t>л.д.</w:t>
            </w:r>
          </w:p>
        </w:tc>
        <w:tc>
          <w:tcPr>
            <w:tcW w:w="924" w:type="dxa"/>
            <w:tcBorders>
              <w:top w:val="nil"/>
              <w:left w:val="nil"/>
              <w:bottom w:val="nil"/>
              <w:right w:val="nil"/>
            </w:tcBorders>
            <w:shd w:val="clear" w:color="auto" w:fill="D3D9E2"/>
          </w:tcPr>
          <w:p w:rsidR="005C3B5F" w:rsidRDefault="005017F0">
            <w:pPr>
              <w:spacing w:after="73" w:line="259" w:lineRule="auto"/>
              <w:ind w:left="591" w:right="0" w:firstLine="0"/>
              <w:jc w:val="left"/>
            </w:pPr>
            <w:r>
              <w:rPr>
                <w:rFonts w:ascii="Calibri" w:eastAsia="Calibri" w:hAnsi="Calibri" w:cs="Calibri"/>
                <w:sz w:val="17"/>
              </w:rPr>
              <w:t>89</w:t>
            </w:r>
          </w:p>
          <w:p w:rsidR="005C3B5F" w:rsidRDefault="005017F0">
            <w:pPr>
              <w:spacing w:after="73" w:line="259" w:lineRule="auto"/>
              <w:ind w:left="591" w:right="0" w:firstLine="0"/>
              <w:jc w:val="left"/>
            </w:pPr>
            <w:r>
              <w:rPr>
                <w:rFonts w:ascii="Calibri" w:eastAsia="Calibri" w:hAnsi="Calibri" w:cs="Calibri"/>
                <w:sz w:val="17"/>
              </w:rPr>
              <w:t>50</w:t>
            </w:r>
          </w:p>
          <w:p w:rsidR="005C3B5F" w:rsidRDefault="005017F0">
            <w:pPr>
              <w:spacing w:after="0" w:line="259" w:lineRule="auto"/>
              <w:ind w:left="591" w:right="0" w:firstLine="0"/>
              <w:jc w:val="left"/>
            </w:pPr>
            <w:r>
              <w:rPr>
                <w:rFonts w:ascii="Calibri" w:eastAsia="Calibri" w:hAnsi="Calibri" w:cs="Calibri"/>
                <w:sz w:val="17"/>
              </w:rPr>
              <w:t>35</w:t>
            </w:r>
          </w:p>
        </w:tc>
        <w:tc>
          <w:tcPr>
            <w:tcW w:w="924" w:type="dxa"/>
            <w:tcBorders>
              <w:top w:val="nil"/>
              <w:left w:val="nil"/>
              <w:bottom w:val="nil"/>
              <w:right w:val="nil"/>
            </w:tcBorders>
            <w:shd w:val="clear" w:color="auto" w:fill="F8DDCC"/>
          </w:tcPr>
          <w:p w:rsidR="005C3B5F" w:rsidRDefault="005017F0">
            <w:pPr>
              <w:spacing w:after="73" w:line="259" w:lineRule="auto"/>
              <w:ind w:left="509" w:right="0" w:firstLine="0"/>
              <w:jc w:val="left"/>
            </w:pPr>
            <w:r>
              <w:rPr>
                <w:rFonts w:ascii="Calibri" w:eastAsia="Calibri" w:hAnsi="Calibri" w:cs="Calibri"/>
                <w:sz w:val="17"/>
              </w:rPr>
              <w:t>154</w:t>
            </w:r>
          </w:p>
          <w:p w:rsidR="005C3B5F" w:rsidRDefault="005017F0">
            <w:pPr>
              <w:spacing w:after="73" w:line="259" w:lineRule="auto"/>
              <w:ind w:left="591" w:right="0" w:firstLine="0"/>
              <w:jc w:val="left"/>
            </w:pPr>
            <w:r>
              <w:rPr>
                <w:rFonts w:ascii="Calibri" w:eastAsia="Calibri" w:hAnsi="Calibri" w:cs="Calibri"/>
                <w:sz w:val="17"/>
              </w:rPr>
              <w:t>57</w:t>
            </w:r>
          </w:p>
          <w:p w:rsidR="005C3B5F" w:rsidRDefault="005017F0">
            <w:pPr>
              <w:spacing w:after="0" w:line="259" w:lineRule="auto"/>
              <w:ind w:left="591" w:right="0" w:firstLine="0"/>
              <w:jc w:val="left"/>
            </w:pPr>
            <w:r>
              <w:rPr>
                <w:rFonts w:ascii="Calibri" w:eastAsia="Calibri" w:hAnsi="Calibri" w:cs="Calibri"/>
                <w:sz w:val="17"/>
              </w:rPr>
              <w:t>27</w:t>
            </w:r>
          </w:p>
        </w:tc>
        <w:tc>
          <w:tcPr>
            <w:tcW w:w="924" w:type="dxa"/>
            <w:tcBorders>
              <w:top w:val="nil"/>
              <w:left w:val="nil"/>
              <w:bottom w:val="nil"/>
              <w:right w:val="nil"/>
            </w:tcBorders>
            <w:shd w:val="clear" w:color="auto" w:fill="C6C5D0"/>
          </w:tcPr>
          <w:p w:rsidR="005C3B5F" w:rsidRDefault="005017F0">
            <w:pPr>
              <w:spacing w:after="73" w:line="259" w:lineRule="auto"/>
              <w:ind w:left="509" w:right="0" w:firstLine="0"/>
              <w:jc w:val="left"/>
            </w:pPr>
            <w:r>
              <w:rPr>
                <w:rFonts w:ascii="Calibri" w:eastAsia="Calibri" w:hAnsi="Calibri" w:cs="Calibri"/>
                <w:sz w:val="17"/>
              </w:rPr>
              <w:t>235</w:t>
            </w:r>
          </w:p>
          <w:p w:rsidR="005C3B5F" w:rsidRDefault="005017F0">
            <w:pPr>
              <w:spacing w:after="73" w:line="259" w:lineRule="auto"/>
              <w:ind w:left="591" w:right="0" w:firstLine="0"/>
              <w:jc w:val="left"/>
            </w:pPr>
            <w:r>
              <w:rPr>
                <w:rFonts w:ascii="Calibri" w:eastAsia="Calibri" w:hAnsi="Calibri" w:cs="Calibri"/>
                <w:sz w:val="17"/>
              </w:rPr>
              <w:t>32</w:t>
            </w:r>
          </w:p>
          <w:p w:rsidR="005C3B5F" w:rsidRDefault="005017F0">
            <w:pPr>
              <w:spacing w:after="0" w:line="259" w:lineRule="auto"/>
              <w:ind w:left="591" w:right="0" w:firstLine="0"/>
              <w:jc w:val="left"/>
            </w:pPr>
            <w:r>
              <w:rPr>
                <w:rFonts w:ascii="Calibri" w:eastAsia="Calibri" w:hAnsi="Calibri" w:cs="Calibri"/>
                <w:sz w:val="17"/>
              </w:rPr>
              <w:t>33</w:t>
            </w:r>
          </w:p>
        </w:tc>
      </w:tr>
      <w:tr w:rsidR="005C3B5F">
        <w:trPr>
          <w:trHeight w:val="297"/>
        </w:trPr>
        <w:tc>
          <w:tcPr>
            <w:tcW w:w="1497" w:type="dxa"/>
            <w:tcBorders>
              <w:top w:val="nil"/>
              <w:left w:val="nil"/>
              <w:bottom w:val="nil"/>
              <w:right w:val="nil"/>
            </w:tcBorders>
            <w:shd w:val="clear" w:color="auto" w:fill="FEEAD7"/>
          </w:tcPr>
          <w:p w:rsidR="005C3B5F" w:rsidRDefault="005C3B5F">
            <w:pPr>
              <w:spacing w:after="160" w:line="259" w:lineRule="auto"/>
              <w:ind w:right="0" w:firstLine="0"/>
              <w:jc w:val="left"/>
            </w:pPr>
          </w:p>
        </w:tc>
        <w:tc>
          <w:tcPr>
            <w:tcW w:w="1497" w:type="dxa"/>
            <w:tcBorders>
              <w:top w:val="nil"/>
              <w:left w:val="nil"/>
              <w:bottom w:val="nil"/>
              <w:right w:val="nil"/>
            </w:tcBorders>
            <w:shd w:val="clear" w:color="auto" w:fill="C6C5D0"/>
          </w:tcPr>
          <w:p w:rsidR="005C3B5F" w:rsidRDefault="005017F0">
            <w:pPr>
              <w:spacing w:after="0" w:line="259" w:lineRule="auto"/>
              <w:ind w:left="28" w:right="0" w:firstLine="0"/>
              <w:jc w:val="left"/>
            </w:pPr>
            <w:r>
              <w:rPr>
                <w:rFonts w:ascii="Calibri" w:eastAsia="Calibri" w:hAnsi="Calibri" w:cs="Calibri"/>
                <w:sz w:val="17"/>
              </w:rPr>
              <w:t>Журналисти</w:t>
            </w:r>
          </w:p>
        </w:tc>
        <w:tc>
          <w:tcPr>
            <w:tcW w:w="924" w:type="dxa"/>
            <w:tcBorders>
              <w:top w:val="nil"/>
              <w:left w:val="nil"/>
              <w:bottom w:val="nil"/>
              <w:right w:val="nil"/>
            </w:tcBorders>
            <w:shd w:val="clear" w:color="auto" w:fill="FEEAD7"/>
          </w:tcPr>
          <w:p w:rsidR="005C3B5F" w:rsidRDefault="005017F0">
            <w:pPr>
              <w:spacing w:after="0" w:line="259" w:lineRule="auto"/>
              <w:ind w:left="515" w:right="0" w:firstLine="0"/>
              <w:jc w:val="left"/>
            </w:pPr>
            <w:r>
              <w:rPr>
                <w:rFonts w:ascii="Calibri" w:eastAsia="Calibri" w:hAnsi="Calibri" w:cs="Calibri"/>
                <w:sz w:val="17"/>
              </w:rPr>
              <w:t>л.д.</w:t>
            </w:r>
          </w:p>
        </w:tc>
        <w:tc>
          <w:tcPr>
            <w:tcW w:w="924" w:type="dxa"/>
            <w:tcBorders>
              <w:top w:val="nil"/>
              <w:left w:val="nil"/>
              <w:bottom w:val="nil"/>
              <w:right w:val="nil"/>
            </w:tcBorders>
            <w:shd w:val="clear" w:color="auto" w:fill="D3D9E2"/>
          </w:tcPr>
          <w:p w:rsidR="005C3B5F" w:rsidRDefault="005017F0">
            <w:pPr>
              <w:spacing w:after="0" w:line="259" w:lineRule="auto"/>
              <w:ind w:left="672" w:right="0" w:firstLine="0"/>
              <w:jc w:val="left"/>
            </w:pPr>
            <w:r>
              <w:rPr>
                <w:rFonts w:ascii="Calibri" w:eastAsia="Calibri" w:hAnsi="Calibri" w:cs="Calibri"/>
                <w:sz w:val="17"/>
              </w:rPr>
              <w:t>9</w:t>
            </w:r>
          </w:p>
        </w:tc>
        <w:tc>
          <w:tcPr>
            <w:tcW w:w="924" w:type="dxa"/>
            <w:tcBorders>
              <w:top w:val="nil"/>
              <w:left w:val="nil"/>
              <w:bottom w:val="nil"/>
              <w:right w:val="nil"/>
            </w:tcBorders>
            <w:shd w:val="clear" w:color="auto" w:fill="F8DDCC"/>
          </w:tcPr>
          <w:p w:rsidR="005C3B5F" w:rsidRDefault="005017F0">
            <w:pPr>
              <w:spacing w:after="0" w:line="259" w:lineRule="auto"/>
              <w:ind w:left="672" w:right="0" w:firstLine="0"/>
              <w:jc w:val="left"/>
            </w:pPr>
            <w:r>
              <w:rPr>
                <w:rFonts w:ascii="Calibri" w:eastAsia="Calibri" w:hAnsi="Calibri" w:cs="Calibri"/>
                <w:sz w:val="17"/>
              </w:rPr>
              <w:t>6</w:t>
            </w:r>
          </w:p>
        </w:tc>
        <w:tc>
          <w:tcPr>
            <w:tcW w:w="924" w:type="dxa"/>
            <w:tcBorders>
              <w:top w:val="nil"/>
              <w:left w:val="nil"/>
              <w:bottom w:val="nil"/>
              <w:right w:val="nil"/>
            </w:tcBorders>
            <w:shd w:val="clear" w:color="auto" w:fill="C6C5D0"/>
          </w:tcPr>
          <w:p w:rsidR="005C3B5F" w:rsidRDefault="005017F0">
            <w:pPr>
              <w:spacing w:after="0" w:line="259" w:lineRule="auto"/>
              <w:ind w:left="591" w:right="0" w:firstLine="0"/>
              <w:jc w:val="left"/>
            </w:pPr>
            <w:r>
              <w:rPr>
                <w:rFonts w:ascii="Calibri" w:eastAsia="Calibri" w:hAnsi="Calibri" w:cs="Calibri"/>
                <w:sz w:val="17"/>
              </w:rPr>
              <w:t>21</w:t>
            </w:r>
          </w:p>
        </w:tc>
      </w:tr>
      <w:tr w:rsidR="005C3B5F">
        <w:trPr>
          <w:trHeight w:val="259"/>
        </w:trPr>
        <w:tc>
          <w:tcPr>
            <w:tcW w:w="1497" w:type="dxa"/>
            <w:tcBorders>
              <w:top w:val="nil"/>
              <w:left w:val="nil"/>
              <w:bottom w:val="nil"/>
              <w:right w:val="nil"/>
            </w:tcBorders>
            <w:shd w:val="clear" w:color="auto" w:fill="FEEAD7"/>
          </w:tcPr>
          <w:p w:rsidR="005C3B5F" w:rsidRDefault="005C3B5F">
            <w:pPr>
              <w:spacing w:after="160" w:line="259" w:lineRule="auto"/>
              <w:ind w:right="0" w:firstLine="0"/>
              <w:jc w:val="left"/>
            </w:pPr>
          </w:p>
        </w:tc>
        <w:tc>
          <w:tcPr>
            <w:tcW w:w="1497" w:type="dxa"/>
            <w:tcBorders>
              <w:top w:val="nil"/>
              <w:left w:val="nil"/>
              <w:bottom w:val="nil"/>
              <w:right w:val="nil"/>
            </w:tcBorders>
            <w:shd w:val="clear" w:color="auto" w:fill="C6C5D0"/>
          </w:tcPr>
          <w:p w:rsidR="005C3B5F" w:rsidRDefault="005017F0">
            <w:pPr>
              <w:spacing w:after="0" w:line="259" w:lineRule="auto"/>
              <w:ind w:left="28" w:right="0" w:firstLine="0"/>
              <w:jc w:val="left"/>
            </w:pPr>
            <w:r>
              <w:rPr>
                <w:rFonts w:ascii="Calibri" w:eastAsia="Calibri" w:hAnsi="Calibri" w:cs="Calibri"/>
                <w:sz w:val="17"/>
              </w:rPr>
              <w:t>Общо</w:t>
            </w:r>
          </w:p>
        </w:tc>
        <w:tc>
          <w:tcPr>
            <w:tcW w:w="924" w:type="dxa"/>
            <w:tcBorders>
              <w:top w:val="nil"/>
              <w:left w:val="nil"/>
              <w:bottom w:val="nil"/>
              <w:right w:val="nil"/>
            </w:tcBorders>
            <w:shd w:val="clear" w:color="auto" w:fill="FEEAD7"/>
          </w:tcPr>
          <w:p w:rsidR="005C3B5F" w:rsidRDefault="005017F0">
            <w:pPr>
              <w:spacing w:after="0" w:line="259" w:lineRule="auto"/>
              <w:ind w:left="506" w:right="0" w:firstLine="0"/>
              <w:jc w:val="left"/>
            </w:pPr>
            <w:r>
              <w:rPr>
                <w:rFonts w:ascii="Calibri" w:eastAsia="Calibri" w:hAnsi="Calibri" w:cs="Calibri"/>
                <w:sz w:val="17"/>
              </w:rPr>
              <w:t>л.д.</w:t>
            </w:r>
          </w:p>
        </w:tc>
        <w:tc>
          <w:tcPr>
            <w:tcW w:w="924" w:type="dxa"/>
            <w:tcBorders>
              <w:top w:val="nil"/>
              <w:left w:val="nil"/>
              <w:bottom w:val="nil"/>
              <w:right w:val="nil"/>
            </w:tcBorders>
            <w:shd w:val="clear" w:color="auto" w:fill="D3D9E2"/>
          </w:tcPr>
          <w:p w:rsidR="005C3B5F" w:rsidRDefault="005017F0">
            <w:pPr>
              <w:spacing w:after="0" w:line="259" w:lineRule="auto"/>
              <w:ind w:left="509" w:right="0" w:firstLine="0"/>
              <w:jc w:val="left"/>
            </w:pPr>
            <w:r>
              <w:rPr>
                <w:rFonts w:ascii="Calibri" w:eastAsia="Calibri" w:hAnsi="Calibri" w:cs="Calibri"/>
                <w:sz w:val="17"/>
              </w:rPr>
              <w:t>183</w:t>
            </w:r>
          </w:p>
        </w:tc>
        <w:tc>
          <w:tcPr>
            <w:tcW w:w="924" w:type="dxa"/>
            <w:tcBorders>
              <w:top w:val="nil"/>
              <w:left w:val="nil"/>
              <w:bottom w:val="nil"/>
              <w:right w:val="nil"/>
            </w:tcBorders>
            <w:shd w:val="clear" w:color="auto" w:fill="F8DDCC"/>
          </w:tcPr>
          <w:p w:rsidR="005C3B5F" w:rsidRDefault="005017F0">
            <w:pPr>
              <w:spacing w:after="0" w:line="259" w:lineRule="auto"/>
              <w:ind w:left="509" w:right="0" w:firstLine="0"/>
              <w:jc w:val="left"/>
            </w:pPr>
            <w:r>
              <w:rPr>
                <w:rFonts w:ascii="Calibri" w:eastAsia="Calibri" w:hAnsi="Calibri" w:cs="Calibri"/>
                <w:sz w:val="17"/>
              </w:rPr>
              <w:t>244</w:t>
            </w:r>
          </w:p>
        </w:tc>
        <w:tc>
          <w:tcPr>
            <w:tcW w:w="924" w:type="dxa"/>
            <w:tcBorders>
              <w:top w:val="nil"/>
              <w:left w:val="nil"/>
              <w:bottom w:val="nil"/>
              <w:right w:val="nil"/>
            </w:tcBorders>
            <w:shd w:val="clear" w:color="auto" w:fill="C6C5D0"/>
          </w:tcPr>
          <w:p w:rsidR="005C3B5F" w:rsidRDefault="005017F0">
            <w:pPr>
              <w:spacing w:after="0" w:line="259" w:lineRule="auto"/>
              <w:ind w:left="509" w:right="0" w:firstLine="0"/>
              <w:jc w:val="left"/>
            </w:pPr>
            <w:r>
              <w:rPr>
                <w:rFonts w:ascii="Calibri" w:eastAsia="Calibri" w:hAnsi="Calibri" w:cs="Calibri"/>
                <w:sz w:val="17"/>
              </w:rPr>
              <w:t>321</w:t>
            </w:r>
          </w:p>
        </w:tc>
      </w:tr>
      <w:tr w:rsidR="005C3B5F">
        <w:trPr>
          <w:trHeight w:val="932"/>
        </w:trPr>
        <w:tc>
          <w:tcPr>
            <w:tcW w:w="1497" w:type="dxa"/>
            <w:tcBorders>
              <w:top w:val="nil"/>
              <w:left w:val="nil"/>
              <w:bottom w:val="nil"/>
              <w:right w:val="nil"/>
            </w:tcBorders>
            <w:shd w:val="clear" w:color="auto" w:fill="FFF8F1"/>
            <w:vAlign w:val="bottom"/>
          </w:tcPr>
          <w:p w:rsidR="005C3B5F" w:rsidRDefault="005017F0">
            <w:pPr>
              <w:spacing w:after="0" w:line="259" w:lineRule="auto"/>
              <w:ind w:left="28" w:right="0" w:firstLine="0"/>
              <w:jc w:val="left"/>
            </w:pPr>
            <w:r>
              <w:rPr>
                <w:rFonts w:ascii="Calibri" w:eastAsia="Calibri" w:hAnsi="Calibri" w:cs="Calibri"/>
                <w:sz w:val="17"/>
              </w:rPr>
              <w:t>МЗ</w:t>
            </w:r>
          </w:p>
        </w:tc>
        <w:tc>
          <w:tcPr>
            <w:tcW w:w="1497" w:type="dxa"/>
            <w:tcBorders>
              <w:top w:val="nil"/>
              <w:left w:val="nil"/>
              <w:bottom w:val="nil"/>
              <w:right w:val="nil"/>
            </w:tcBorders>
            <w:shd w:val="clear" w:color="auto" w:fill="EBEAEF"/>
          </w:tcPr>
          <w:p w:rsidR="005C3B5F" w:rsidRDefault="005017F0">
            <w:pPr>
              <w:spacing w:after="73" w:line="259" w:lineRule="auto"/>
              <w:ind w:left="28" w:right="0" w:firstLine="0"/>
              <w:jc w:val="left"/>
            </w:pPr>
            <w:r>
              <w:rPr>
                <w:rFonts w:ascii="Calibri" w:eastAsia="Calibri" w:hAnsi="Calibri" w:cs="Calibri"/>
                <w:sz w:val="17"/>
              </w:rPr>
              <w:t>Фирми</w:t>
            </w:r>
          </w:p>
          <w:p w:rsidR="005C3B5F" w:rsidRDefault="005017F0">
            <w:pPr>
              <w:spacing w:after="73" w:line="259" w:lineRule="auto"/>
              <w:ind w:left="28" w:right="0" w:firstLine="0"/>
              <w:jc w:val="left"/>
            </w:pPr>
            <w:r>
              <w:rPr>
                <w:rFonts w:ascii="Calibri" w:eastAsia="Calibri" w:hAnsi="Calibri" w:cs="Calibri"/>
                <w:sz w:val="17"/>
              </w:rPr>
              <w:t>Граждани</w:t>
            </w:r>
          </w:p>
          <w:p w:rsidR="005C3B5F" w:rsidRDefault="005017F0">
            <w:pPr>
              <w:spacing w:after="0" w:line="259" w:lineRule="auto"/>
              <w:ind w:left="28" w:right="0" w:firstLine="0"/>
              <w:jc w:val="left"/>
            </w:pPr>
            <w:r>
              <w:rPr>
                <w:rFonts w:ascii="Calibri" w:eastAsia="Calibri" w:hAnsi="Calibri" w:cs="Calibri"/>
                <w:sz w:val="17"/>
              </w:rPr>
              <w:t>НПО</w:t>
            </w:r>
          </w:p>
        </w:tc>
        <w:tc>
          <w:tcPr>
            <w:tcW w:w="924" w:type="dxa"/>
            <w:tcBorders>
              <w:top w:val="nil"/>
              <w:left w:val="nil"/>
              <w:bottom w:val="nil"/>
              <w:right w:val="nil"/>
            </w:tcBorders>
            <w:shd w:val="clear" w:color="auto" w:fill="FFF8F1"/>
          </w:tcPr>
          <w:p w:rsidR="005C3B5F" w:rsidRDefault="005017F0">
            <w:pPr>
              <w:spacing w:after="73" w:line="259" w:lineRule="auto"/>
              <w:ind w:left="672" w:right="0" w:firstLine="0"/>
              <w:jc w:val="left"/>
            </w:pPr>
            <w:r>
              <w:rPr>
                <w:rFonts w:ascii="Calibri" w:eastAsia="Calibri" w:hAnsi="Calibri" w:cs="Calibri"/>
                <w:sz w:val="17"/>
              </w:rPr>
              <w:t>7</w:t>
            </w:r>
          </w:p>
          <w:p w:rsidR="005C3B5F" w:rsidRDefault="005017F0">
            <w:pPr>
              <w:spacing w:after="73" w:line="259" w:lineRule="auto"/>
              <w:ind w:left="591" w:right="0" w:firstLine="0"/>
              <w:jc w:val="left"/>
            </w:pPr>
            <w:r>
              <w:rPr>
                <w:rFonts w:ascii="Calibri" w:eastAsia="Calibri" w:hAnsi="Calibri" w:cs="Calibri"/>
                <w:sz w:val="17"/>
              </w:rPr>
              <w:t>26</w:t>
            </w:r>
          </w:p>
          <w:p w:rsidR="005C3B5F" w:rsidRDefault="005017F0">
            <w:pPr>
              <w:spacing w:after="0" w:line="259" w:lineRule="auto"/>
              <w:ind w:left="591" w:right="0" w:firstLine="0"/>
              <w:jc w:val="left"/>
            </w:pPr>
            <w:r>
              <w:rPr>
                <w:rFonts w:ascii="Calibri" w:eastAsia="Calibri" w:hAnsi="Calibri" w:cs="Calibri"/>
                <w:sz w:val="17"/>
              </w:rPr>
              <w:t>22</w:t>
            </w:r>
          </w:p>
        </w:tc>
        <w:tc>
          <w:tcPr>
            <w:tcW w:w="924" w:type="dxa"/>
            <w:tcBorders>
              <w:top w:val="nil"/>
              <w:left w:val="nil"/>
              <w:bottom w:val="nil"/>
              <w:right w:val="nil"/>
            </w:tcBorders>
            <w:shd w:val="clear" w:color="auto" w:fill="F0F2F6"/>
          </w:tcPr>
          <w:p w:rsidR="005C3B5F" w:rsidRDefault="005017F0">
            <w:pPr>
              <w:spacing w:after="73" w:line="259" w:lineRule="auto"/>
              <w:ind w:left="591" w:right="0" w:firstLine="0"/>
              <w:jc w:val="left"/>
            </w:pPr>
            <w:r>
              <w:rPr>
                <w:rFonts w:ascii="Calibri" w:eastAsia="Calibri" w:hAnsi="Calibri" w:cs="Calibri"/>
                <w:sz w:val="17"/>
              </w:rPr>
              <w:t>20</w:t>
            </w:r>
          </w:p>
          <w:p w:rsidR="005C3B5F" w:rsidRDefault="005017F0">
            <w:pPr>
              <w:spacing w:after="73" w:line="259" w:lineRule="auto"/>
              <w:ind w:left="591" w:right="0" w:firstLine="0"/>
              <w:jc w:val="left"/>
            </w:pPr>
            <w:r>
              <w:rPr>
                <w:rFonts w:ascii="Calibri" w:eastAsia="Calibri" w:hAnsi="Calibri" w:cs="Calibri"/>
                <w:sz w:val="17"/>
              </w:rPr>
              <w:t>54</w:t>
            </w:r>
          </w:p>
          <w:p w:rsidR="005C3B5F" w:rsidRDefault="005017F0">
            <w:pPr>
              <w:spacing w:after="0" w:line="259" w:lineRule="auto"/>
              <w:ind w:left="591" w:right="0" w:firstLine="0"/>
              <w:jc w:val="left"/>
            </w:pPr>
            <w:r>
              <w:rPr>
                <w:rFonts w:ascii="Calibri" w:eastAsia="Calibri" w:hAnsi="Calibri" w:cs="Calibri"/>
                <w:sz w:val="17"/>
              </w:rPr>
              <w:t>23</w:t>
            </w:r>
          </w:p>
        </w:tc>
        <w:tc>
          <w:tcPr>
            <w:tcW w:w="924" w:type="dxa"/>
            <w:tcBorders>
              <w:top w:val="nil"/>
              <w:left w:val="nil"/>
              <w:bottom w:val="nil"/>
              <w:right w:val="nil"/>
            </w:tcBorders>
            <w:shd w:val="clear" w:color="auto" w:fill="FDF4EE"/>
          </w:tcPr>
          <w:p w:rsidR="005C3B5F" w:rsidRDefault="005017F0">
            <w:pPr>
              <w:spacing w:after="73" w:line="259" w:lineRule="auto"/>
              <w:ind w:left="591" w:right="0" w:firstLine="0"/>
              <w:jc w:val="left"/>
            </w:pPr>
            <w:r>
              <w:rPr>
                <w:rFonts w:ascii="Calibri" w:eastAsia="Calibri" w:hAnsi="Calibri" w:cs="Calibri"/>
                <w:sz w:val="17"/>
              </w:rPr>
              <w:t>13</w:t>
            </w:r>
          </w:p>
          <w:p w:rsidR="005C3B5F" w:rsidRDefault="005017F0">
            <w:pPr>
              <w:spacing w:after="73" w:line="259" w:lineRule="auto"/>
              <w:ind w:left="591" w:right="0" w:firstLine="0"/>
              <w:jc w:val="left"/>
            </w:pPr>
            <w:r>
              <w:rPr>
                <w:rFonts w:ascii="Calibri" w:eastAsia="Calibri" w:hAnsi="Calibri" w:cs="Calibri"/>
                <w:sz w:val="17"/>
              </w:rPr>
              <w:t>49</w:t>
            </w:r>
          </w:p>
          <w:p w:rsidR="005C3B5F" w:rsidRDefault="005017F0">
            <w:pPr>
              <w:spacing w:after="0" w:line="259" w:lineRule="auto"/>
              <w:ind w:left="591" w:right="0" w:firstLine="0"/>
              <w:jc w:val="left"/>
            </w:pPr>
            <w:r>
              <w:rPr>
                <w:rFonts w:ascii="Calibri" w:eastAsia="Calibri" w:hAnsi="Calibri" w:cs="Calibri"/>
                <w:sz w:val="17"/>
              </w:rPr>
              <w:t>25</w:t>
            </w:r>
          </w:p>
        </w:tc>
        <w:tc>
          <w:tcPr>
            <w:tcW w:w="924" w:type="dxa"/>
            <w:tcBorders>
              <w:top w:val="nil"/>
              <w:left w:val="nil"/>
              <w:bottom w:val="nil"/>
              <w:right w:val="nil"/>
            </w:tcBorders>
            <w:shd w:val="clear" w:color="auto" w:fill="EBEAEF"/>
          </w:tcPr>
          <w:p w:rsidR="005C3B5F" w:rsidRDefault="005017F0">
            <w:pPr>
              <w:spacing w:after="73" w:line="259" w:lineRule="auto"/>
              <w:ind w:left="591" w:right="0" w:firstLine="0"/>
              <w:jc w:val="left"/>
            </w:pPr>
            <w:r>
              <w:rPr>
                <w:rFonts w:ascii="Calibri" w:eastAsia="Calibri" w:hAnsi="Calibri" w:cs="Calibri"/>
                <w:sz w:val="17"/>
              </w:rPr>
              <w:t>25</w:t>
            </w:r>
          </w:p>
          <w:p w:rsidR="005C3B5F" w:rsidRDefault="005017F0">
            <w:pPr>
              <w:spacing w:after="73" w:line="259" w:lineRule="auto"/>
              <w:ind w:left="591" w:right="0" w:firstLine="0"/>
              <w:jc w:val="left"/>
            </w:pPr>
            <w:r>
              <w:rPr>
                <w:rFonts w:ascii="Calibri" w:eastAsia="Calibri" w:hAnsi="Calibri" w:cs="Calibri"/>
                <w:sz w:val="17"/>
              </w:rPr>
              <w:t>57</w:t>
            </w:r>
          </w:p>
          <w:p w:rsidR="005C3B5F" w:rsidRDefault="005017F0">
            <w:pPr>
              <w:spacing w:after="0" w:line="259" w:lineRule="auto"/>
              <w:ind w:left="591" w:right="0" w:firstLine="0"/>
              <w:jc w:val="left"/>
            </w:pPr>
            <w:r>
              <w:rPr>
                <w:rFonts w:ascii="Calibri" w:eastAsia="Calibri" w:hAnsi="Calibri" w:cs="Calibri"/>
                <w:sz w:val="17"/>
              </w:rPr>
              <w:t>20</w:t>
            </w:r>
          </w:p>
        </w:tc>
      </w:tr>
      <w:tr w:rsidR="005C3B5F">
        <w:trPr>
          <w:trHeight w:val="298"/>
        </w:trPr>
        <w:tc>
          <w:tcPr>
            <w:tcW w:w="1497" w:type="dxa"/>
            <w:tcBorders>
              <w:top w:val="nil"/>
              <w:left w:val="nil"/>
              <w:bottom w:val="nil"/>
              <w:right w:val="nil"/>
            </w:tcBorders>
            <w:shd w:val="clear" w:color="auto" w:fill="FFF8F1"/>
          </w:tcPr>
          <w:p w:rsidR="005C3B5F" w:rsidRDefault="005C3B5F">
            <w:pPr>
              <w:spacing w:after="160" w:line="259" w:lineRule="auto"/>
              <w:ind w:right="0" w:firstLine="0"/>
              <w:jc w:val="left"/>
            </w:pPr>
          </w:p>
        </w:tc>
        <w:tc>
          <w:tcPr>
            <w:tcW w:w="1497" w:type="dxa"/>
            <w:tcBorders>
              <w:top w:val="nil"/>
              <w:left w:val="nil"/>
              <w:bottom w:val="nil"/>
              <w:right w:val="nil"/>
            </w:tcBorders>
            <w:shd w:val="clear" w:color="auto" w:fill="EBEAEF"/>
          </w:tcPr>
          <w:p w:rsidR="005C3B5F" w:rsidRDefault="005017F0">
            <w:pPr>
              <w:spacing w:after="0" w:line="259" w:lineRule="auto"/>
              <w:ind w:left="28" w:right="0" w:firstLine="0"/>
              <w:jc w:val="left"/>
            </w:pPr>
            <w:r>
              <w:rPr>
                <w:rFonts w:ascii="Calibri" w:eastAsia="Calibri" w:hAnsi="Calibri" w:cs="Calibri"/>
                <w:sz w:val="17"/>
              </w:rPr>
              <w:t>Журналисти</w:t>
            </w:r>
          </w:p>
        </w:tc>
        <w:tc>
          <w:tcPr>
            <w:tcW w:w="924" w:type="dxa"/>
            <w:tcBorders>
              <w:top w:val="nil"/>
              <w:left w:val="nil"/>
              <w:bottom w:val="nil"/>
              <w:right w:val="nil"/>
            </w:tcBorders>
            <w:shd w:val="clear" w:color="auto" w:fill="FFF8F1"/>
          </w:tcPr>
          <w:p w:rsidR="005C3B5F" w:rsidRDefault="005017F0">
            <w:pPr>
              <w:spacing w:after="0" w:line="259" w:lineRule="auto"/>
              <w:ind w:left="591" w:right="0" w:firstLine="0"/>
              <w:jc w:val="left"/>
            </w:pPr>
            <w:r>
              <w:rPr>
                <w:rFonts w:ascii="Calibri" w:eastAsia="Calibri" w:hAnsi="Calibri" w:cs="Calibri"/>
                <w:sz w:val="17"/>
              </w:rPr>
              <w:t>20</w:t>
            </w:r>
          </w:p>
        </w:tc>
        <w:tc>
          <w:tcPr>
            <w:tcW w:w="924" w:type="dxa"/>
            <w:tcBorders>
              <w:top w:val="nil"/>
              <w:left w:val="nil"/>
              <w:bottom w:val="nil"/>
              <w:right w:val="nil"/>
            </w:tcBorders>
            <w:shd w:val="clear" w:color="auto" w:fill="F0F2F6"/>
          </w:tcPr>
          <w:p w:rsidR="005C3B5F" w:rsidRDefault="005017F0">
            <w:pPr>
              <w:spacing w:after="0" w:line="259" w:lineRule="auto"/>
              <w:ind w:left="591" w:right="0" w:firstLine="0"/>
              <w:jc w:val="left"/>
            </w:pPr>
            <w:r>
              <w:rPr>
                <w:rFonts w:ascii="Calibri" w:eastAsia="Calibri" w:hAnsi="Calibri" w:cs="Calibri"/>
                <w:sz w:val="17"/>
              </w:rPr>
              <w:t>13</w:t>
            </w:r>
          </w:p>
        </w:tc>
        <w:tc>
          <w:tcPr>
            <w:tcW w:w="924" w:type="dxa"/>
            <w:tcBorders>
              <w:top w:val="nil"/>
              <w:left w:val="nil"/>
              <w:bottom w:val="nil"/>
              <w:right w:val="nil"/>
            </w:tcBorders>
            <w:shd w:val="clear" w:color="auto" w:fill="FDF4EE"/>
          </w:tcPr>
          <w:p w:rsidR="005C3B5F" w:rsidRDefault="005017F0">
            <w:pPr>
              <w:spacing w:after="0" w:line="259" w:lineRule="auto"/>
              <w:ind w:left="591" w:right="0" w:firstLine="0"/>
              <w:jc w:val="left"/>
            </w:pPr>
            <w:r>
              <w:rPr>
                <w:rFonts w:ascii="Calibri" w:eastAsia="Calibri" w:hAnsi="Calibri" w:cs="Calibri"/>
                <w:sz w:val="17"/>
              </w:rPr>
              <w:t>22</w:t>
            </w:r>
          </w:p>
        </w:tc>
        <w:tc>
          <w:tcPr>
            <w:tcW w:w="924" w:type="dxa"/>
            <w:tcBorders>
              <w:top w:val="nil"/>
              <w:left w:val="nil"/>
              <w:bottom w:val="nil"/>
              <w:right w:val="nil"/>
            </w:tcBorders>
            <w:shd w:val="clear" w:color="auto" w:fill="EBEAEF"/>
          </w:tcPr>
          <w:p w:rsidR="005C3B5F" w:rsidRDefault="005017F0">
            <w:pPr>
              <w:spacing w:after="0" w:line="259" w:lineRule="auto"/>
              <w:ind w:left="591" w:right="0" w:firstLine="0"/>
              <w:jc w:val="left"/>
            </w:pPr>
            <w:r>
              <w:rPr>
                <w:rFonts w:ascii="Calibri" w:eastAsia="Calibri" w:hAnsi="Calibri" w:cs="Calibri"/>
                <w:sz w:val="17"/>
              </w:rPr>
              <w:t>23</w:t>
            </w:r>
          </w:p>
        </w:tc>
      </w:tr>
      <w:tr w:rsidR="005C3B5F">
        <w:trPr>
          <w:trHeight w:val="280"/>
        </w:trPr>
        <w:tc>
          <w:tcPr>
            <w:tcW w:w="1497" w:type="dxa"/>
            <w:tcBorders>
              <w:top w:val="nil"/>
              <w:left w:val="nil"/>
              <w:bottom w:val="nil"/>
              <w:right w:val="nil"/>
            </w:tcBorders>
            <w:shd w:val="clear" w:color="auto" w:fill="FFF8F1"/>
          </w:tcPr>
          <w:p w:rsidR="005C3B5F" w:rsidRDefault="005C3B5F">
            <w:pPr>
              <w:spacing w:after="160" w:line="259" w:lineRule="auto"/>
              <w:ind w:right="0" w:firstLine="0"/>
              <w:jc w:val="left"/>
            </w:pPr>
          </w:p>
        </w:tc>
        <w:tc>
          <w:tcPr>
            <w:tcW w:w="1497" w:type="dxa"/>
            <w:tcBorders>
              <w:top w:val="nil"/>
              <w:left w:val="nil"/>
              <w:bottom w:val="nil"/>
              <w:right w:val="nil"/>
            </w:tcBorders>
            <w:shd w:val="clear" w:color="auto" w:fill="EBEAEF"/>
          </w:tcPr>
          <w:p w:rsidR="005C3B5F" w:rsidRDefault="005017F0">
            <w:pPr>
              <w:spacing w:after="0" w:line="259" w:lineRule="auto"/>
              <w:ind w:left="28" w:right="0" w:firstLine="0"/>
              <w:jc w:val="left"/>
            </w:pPr>
            <w:r>
              <w:rPr>
                <w:rFonts w:ascii="Calibri" w:eastAsia="Calibri" w:hAnsi="Calibri" w:cs="Calibri"/>
                <w:sz w:val="17"/>
              </w:rPr>
              <w:t>Общо</w:t>
            </w:r>
          </w:p>
        </w:tc>
        <w:tc>
          <w:tcPr>
            <w:tcW w:w="924" w:type="dxa"/>
            <w:tcBorders>
              <w:top w:val="nil"/>
              <w:left w:val="nil"/>
              <w:bottom w:val="nil"/>
              <w:right w:val="nil"/>
            </w:tcBorders>
            <w:shd w:val="clear" w:color="auto" w:fill="FFF8F1"/>
          </w:tcPr>
          <w:p w:rsidR="005C3B5F" w:rsidRDefault="005017F0">
            <w:pPr>
              <w:spacing w:after="0" w:line="259" w:lineRule="auto"/>
              <w:ind w:right="0" w:firstLine="0"/>
              <w:jc w:val="right"/>
            </w:pPr>
            <w:r>
              <w:rPr>
                <w:rFonts w:ascii="Calibri" w:eastAsia="Calibri" w:hAnsi="Calibri" w:cs="Calibri"/>
                <w:sz w:val="17"/>
              </w:rPr>
              <w:t>84</w:t>
            </w:r>
            <w:r>
              <w:rPr>
                <w:rFonts w:ascii="Calibri" w:eastAsia="Calibri" w:hAnsi="Calibri" w:cs="Calibri"/>
                <w:sz w:val="17"/>
                <w:vertAlign w:val="superscript"/>
              </w:rPr>
              <w:t>a</w:t>
            </w:r>
          </w:p>
        </w:tc>
        <w:tc>
          <w:tcPr>
            <w:tcW w:w="924" w:type="dxa"/>
            <w:tcBorders>
              <w:top w:val="nil"/>
              <w:left w:val="nil"/>
              <w:bottom w:val="nil"/>
              <w:right w:val="nil"/>
            </w:tcBorders>
            <w:shd w:val="clear" w:color="auto" w:fill="F0F2F6"/>
          </w:tcPr>
          <w:p w:rsidR="005C3B5F" w:rsidRDefault="005017F0">
            <w:pPr>
              <w:spacing w:after="0" w:line="259" w:lineRule="auto"/>
              <w:ind w:right="0" w:firstLine="0"/>
              <w:jc w:val="right"/>
            </w:pPr>
            <w:r>
              <w:rPr>
                <w:rFonts w:ascii="Calibri" w:eastAsia="Calibri" w:hAnsi="Calibri" w:cs="Calibri"/>
                <w:sz w:val="17"/>
              </w:rPr>
              <w:t>111</w:t>
            </w:r>
            <w:r>
              <w:rPr>
                <w:rFonts w:ascii="Calibri" w:eastAsia="Calibri" w:hAnsi="Calibri" w:cs="Calibri"/>
                <w:sz w:val="17"/>
                <w:vertAlign w:val="superscript"/>
              </w:rPr>
              <w:t>a</w:t>
            </w:r>
          </w:p>
        </w:tc>
        <w:tc>
          <w:tcPr>
            <w:tcW w:w="924" w:type="dxa"/>
            <w:tcBorders>
              <w:top w:val="nil"/>
              <w:left w:val="nil"/>
              <w:bottom w:val="nil"/>
              <w:right w:val="nil"/>
            </w:tcBorders>
            <w:shd w:val="clear" w:color="auto" w:fill="FDF4EE"/>
          </w:tcPr>
          <w:p w:rsidR="005C3B5F" w:rsidRDefault="005017F0">
            <w:pPr>
              <w:spacing w:after="0" w:line="259" w:lineRule="auto"/>
              <w:ind w:left="509" w:right="0" w:firstLine="0"/>
              <w:jc w:val="left"/>
            </w:pPr>
            <w:r>
              <w:rPr>
                <w:rFonts w:ascii="Calibri" w:eastAsia="Calibri" w:hAnsi="Calibri" w:cs="Calibri"/>
                <w:sz w:val="17"/>
              </w:rPr>
              <w:t>109</w:t>
            </w:r>
          </w:p>
        </w:tc>
        <w:tc>
          <w:tcPr>
            <w:tcW w:w="924" w:type="dxa"/>
            <w:tcBorders>
              <w:top w:val="nil"/>
              <w:left w:val="nil"/>
              <w:bottom w:val="nil"/>
              <w:right w:val="nil"/>
            </w:tcBorders>
            <w:shd w:val="clear" w:color="auto" w:fill="EBEAEF"/>
          </w:tcPr>
          <w:p w:rsidR="005C3B5F" w:rsidRDefault="005017F0">
            <w:pPr>
              <w:spacing w:after="0" w:line="259" w:lineRule="auto"/>
              <w:ind w:left="509" w:right="0" w:firstLine="0"/>
              <w:jc w:val="left"/>
            </w:pPr>
            <w:r>
              <w:rPr>
                <w:rFonts w:ascii="Calibri" w:eastAsia="Calibri" w:hAnsi="Calibri" w:cs="Calibri"/>
                <w:sz w:val="17"/>
              </w:rPr>
              <w:t>125</w:t>
            </w:r>
          </w:p>
        </w:tc>
      </w:tr>
    </w:tbl>
    <w:p w:rsidR="005C3B5F" w:rsidRDefault="005017F0">
      <w:pPr>
        <w:spacing w:after="42" w:line="259" w:lineRule="auto"/>
        <w:ind w:left="10" w:right="44" w:hanging="10"/>
        <w:jc w:val="right"/>
      </w:pPr>
      <w:r>
        <w:rPr>
          <w:rFonts w:ascii="Calibri" w:eastAsia="Calibri" w:hAnsi="Calibri" w:cs="Calibri"/>
          <w:i/>
          <w:color w:val="152A47"/>
          <w:sz w:val="16"/>
        </w:rPr>
        <w:t xml:space="preserve">Източници:  </w:t>
      </w:r>
      <w:r>
        <w:rPr>
          <w:rFonts w:ascii="Calibri" w:eastAsia="Calibri" w:hAnsi="Calibri" w:cs="Calibri"/>
          <w:color w:val="152A47"/>
          <w:sz w:val="16"/>
        </w:rPr>
        <w:t>НЗОК 2018; МЗ 2018а.</w:t>
      </w:r>
    </w:p>
    <w:p w:rsidR="005C3B5F" w:rsidRDefault="005017F0">
      <w:pPr>
        <w:spacing w:after="0" w:line="259" w:lineRule="auto"/>
        <w:ind w:left="10" w:right="44" w:hanging="10"/>
        <w:jc w:val="right"/>
      </w:pPr>
      <w:r>
        <w:rPr>
          <w:rFonts w:ascii="Calibri" w:eastAsia="Calibri" w:hAnsi="Calibri" w:cs="Calibri"/>
          <w:i/>
          <w:color w:val="152A47"/>
          <w:sz w:val="16"/>
        </w:rPr>
        <w:t xml:space="preserve">Бележка:  </w:t>
      </w:r>
      <w:r>
        <w:rPr>
          <w:rFonts w:ascii="Calibri" w:eastAsia="Calibri" w:hAnsi="Calibri" w:cs="Calibri"/>
          <w:color w:val="152A47"/>
          <w:sz w:val="16"/>
          <w:vertAlign w:val="superscript"/>
        </w:rPr>
        <w:t>a</w:t>
      </w:r>
      <w:r>
        <w:rPr>
          <w:rFonts w:ascii="Calibri" w:eastAsia="Calibri" w:hAnsi="Calibri" w:cs="Calibri"/>
          <w:color w:val="152A47"/>
          <w:sz w:val="16"/>
        </w:rPr>
        <w:t>Включва некласифицирани по подател заявления към </w:t>
      </w:r>
    </w:p>
    <w:p w:rsidR="005C3B5F" w:rsidRDefault="005017F0">
      <w:pPr>
        <w:spacing w:after="554" w:line="259" w:lineRule="auto"/>
        <w:ind w:left="10" w:right="44" w:hanging="10"/>
        <w:jc w:val="right"/>
      </w:pPr>
      <w:r>
        <w:rPr>
          <w:rFonts w:ascii="Calibri" w:eastAsia="Calibri" w:hAnsi="Calibri" w:cs="Calibri"/>
          <w:color w:val="152A47"/>
          <w:sz w:val="16"/>
        </w:rPr>
        <w:t>МЗ, които са били насочени към други институции</w:t>
      </w:r>
    </w:p>
    <w:p w:rsidR="005C3B5F" w:rsidRDefault="005017F0">
      <w:pPr>
        <w:ind w:left="-12" w:right="45"/>
      </w:pPr>
      <w:r>
        <w:t>С цел засилване на обществения контрол върху предоставянето на здравни услуги и съответните публични плащания, НЗОК въведе от 2013 г. електронна система, която позволява на гражданите да имат достъп до здравните си досиета и да информират НЗОК или РЗОК при</w:t>
      </w:r>
      <w:r>
        <w:t xml:space="preserve"> несъответствие между регистрираните и получените здравни услуги. Обаче по данни от медиите до 2017 г. само 38 000 граждани са поискали персонален код за достъп до системата (Берберов 2017).</w:t>
      </w:r>
    </w:p>
    <w:p w:rsidR="005C3B5F" w:rsidRDefault="005017F0">
      <w:pPr>
        <w:ind w:left="-12" w:right="45"/>
      </w:pPr>
      <w:r>
        <w:t>Електронен портал за обществени поръчки, реализиран по проект (вж</w:t>
      </w:r>
      <w:r>
        <w:t xml:space="preserve">. 3.6.2 </w:t>
      </w:r>
      <w:r>
        <w:rPr>
          <w:i/>
        </w:rPr>
        <w:t>Външни източници на финансиране</w:t>
      </w:r>
      <w:r>
        <w:t>), подкрепя прозрачността и отчетността на здравната система, тъй като всички здравни институции и обществени лечебни заведения са длъжни да я използват. Порталът поддържа статистика на публичните търгове по организац</w:t>
      </w:r>
      <w:r>
        <w:t xml:space="preserve">ии и предмет на договорите от 2014 г. </w:t>
      </w:r>
    </w:p>
    <w:p w:rsidR="005C3B5F" w:rsidRDefault="005017F0">
      <w:pPr>
        <w:ind w:left="-12" w:right="45"/>
      </w:pPr>
      <w:r>
        <w:lastRenderedPageBreak/>
        <w:t>Търговският регистър и регистър на юридическите лица с нестопанска цел предоставя информация за дейностите и бюджетите на лечебните заведения и здравните организации; тази информация обаче е трудна за възприемане от г</w:t>
      </w:r>
      <w:r>
        <w:t xml:space="preserve">ражданите. </w:t>
      </w:r>
    </w:p>
    <w:p w:rsidR="005C3B5F" w:rsidRDefault="005017F0">
      <w:pPr>
        <w:ind w:left="-12" w:right="45"/>
      </w:pPr>
      <w:r>
        <w:t xml:space="preserve">Независимо от цялостното подобряване на прозрачността и отчетността на здравната система, някои предизвикателства остават. </w:t>
      </w:r>
    </w:p>
    <w:p w:rsidR="005C3B5F" w:rsidRDefault="005017F0">
      <w:pPr>
        <w:ind w:left="-12" w:right="45" w:firstLine="0"/>
      </w:pPr>
      <w:r>
        <w:t>Въпреки че през последните десетилетия електронното здравеопазване е постоянен приоритет във всички правителствени прогр</w:t>
      </w:r>
      <w:r>
        <w:t>ами и национални здравни стратегии, в България все още липсва интегрирана здравна информационна система. Все още липсват данни по ключови показатели, особено в областта на качеството на здравните услуги, което би позволило информиран избор от страна на пац</w:t>
      </w:r>
      <w:r>
        <w:t>иентите. Много от източниците на информация трябва да станат по-лесни за използване за гражданите. На пациентите им липсва информация за правата им при предоставянето на здравни услуги, което може да допринесе за корупционни практики и високи директни плащ</w:t>
      </w:r>
      <w:r>
        <w:t>ания.</w:t>
      </w:r>
    </w:p>
    <w:p w:rsidR="005C3B5F" w:rsidRDefault="005C3B5F">
      <w:pPr>
        <w:sectPr w:rsidR="005C3B5F">
          <w:headerReference w:type="even" r:id="rId118"/>
          <w:headerReference w:type="default" r:id="rId119"/>
          <w:headerReference w:type="first" r:id="rId120"/>
          <w:pgSz w:w="9071" w:h="13606"/>
          <w:pgMar w:top="1044" w:right="1273" w:bottom="1109" w:left="1106" w:header="708" w:footer="708" w:gutter="0"/>
          <w:cols w:space="708"/>
          <w:titlePg/>
        </w:sectPr>
      </w:pPr>
    </w:p>
    <w:p w:rsidR="005C3B5F" w:rsidRDefault="005017F0">
      <w:pPr>
        <w:pStyle w:val="Heading1"/>
        <w:ind w:left="-5" w:right="38"/>
      </w:pPr>
      <w:bookmarkStart w:id="58" w:name="_Toc311948"/>
      <w:r>
        <w:lastRenderedPageBreak/>
        <w:t>Заключение</w:t>
      </w:r>
      <w:bookmarkEnd w:id="58"/>
    </w:p>
    <w:p w:rsidR="005C3B5F" w:rsidRDefault="005017F0">
      <w:pPr>
        <w:ind w:left="-12" w:right="45" w:firstLine="0"/>
      </w:pPr>
      <w:r>
        <w:t>Българската здравна система се характеризира с по-голяма степен на централизация от много други европейски страни. Въпреки че нови принципи като автономност, договорни отношения и пазарна регулация бяха въведени в края на 90-те години, на практика процесът</w:t>
      </w:r>
      <w:r>
        <w:t xml:space="preserve"> на вземане на решения е силно централизиран. В същото време нестабилната политическа ситуация и честата смяна на здравните политици доведе до липса на устойчивост и последователност в осъществяването на политиките.</w:t>
      </w:r>
    </w:p>
    <w:p w:rsidR="005C3B5F" w:rsidRDefault="005017F0">
      <w:pPr>
        <w:ind w:left="-12" w:right="45"/>
      </w:pPr>
      <w:r>
        <w:rPr>
          <w:rFonts w:ascii="Calibri" w:eastAsia="Calibri" w:hAnsi="Calibri" w:cs="Calibri"/>
          <w:noProof/>
          <w:sz w:val="22"/>
        </w:rPr>
        <mc:AlternateContent>
          <mc:Choice Requires="wpg">
            <w:drawing>
              <wp:anchor distT="0" distB="0" distL="114300" distR="114300" simplePos="0" relativeHeight="251772928" behindDoc="0" locked="0" layoutInCell="1" allowOverlap="1">
                <wp:simplePos x="0" y="0"/>
                <wp:positionH relativeFrom="page">
                  <wp:posOffset>702005</wp:posOffset>
                </wp:positionH>
                <wp:positionV relativeFrom="page">
                  <wp:posOffset>0</wp:posOffset>
                </wp:positionV>
                <wp:extent cx="1295997" cy="1488164"/>
                <wp:effectExtent l="0" t="0" r="0" b="0"/>
                <wp:wrapTopAndBottom/>
                <wp:docPr id="297074" name="Group 297074"/>
                <wp:cNvGraphicFramePr/>
                <a:graphic xmlns:a="http://schemas.openxmlformats.org/drawingml/2006/main">
                  <a:graphicData uri="http://schemas.microsoft.com/office/word/2010/wordprocessingGroup">
                    <wpg:wgp>
                      <wpg:cNvGrpSpPr/>
                      <wpg:grpSpPr>
                        <a:xfrm>
                          <a:off x="0" y="0"/>
                          <a:ext cx="1295997" cy="1488164"/>
                          <a:chOff x="0" y="0"/>
                          <a:chExt cx="1295997" cy="1488164"/>
                        </a:xfrm>
                      </wpg:grpSpPr>
                      <wps:wsp>
                        <wps:cNvPr id="320300" name="Shape 320300"/>
                        <wps:cNvSpPr/>
                        <wps:spPr>
                          <a:xfrm>
                            <a:off x="0" y="0"/>
                            <a:ext cx="1295997" cy="1450746"/>
                          </a:xfrm>
                          <a:custGeom>
                            <a:avLst/>
                            <a:gdLst/>
                            <a:ahLst/>
                            <a:cxnLst/>
                            <a:rect l="0" t="0" r="0" b="0"/>
                            <a:pathLst>
                              <a:path w="1295997" h="1450746">
                                <a:moveTo>
                                  <a:pt x="0" y="0"/>
                                </a:moveTo>
                                <a:lnTo>
                                  <a:pt x="1295997" y="0"/>
                                </a:lnTo>
                                <a:lnTo>
                                  <a:pt x="1295997" y="1450746"/>
                                </a:lnTo>
                                <a:lnTo>
                                  <a:pt x="0" y="1450746"/>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s:wsp>
                        <wps:cNvPr id="24752" name="Rectangle 24752"/>
                        <wps:cNvSpPr/>
                        <wps:spPr>
                          <a:xfrm>
                            <a:off x="359994" y="627866"/>
                            <a:ext cx="526999" cy="11441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color w:val="FFFFFF"/>
                                  <w:w w:val="102"/>
                                  <w:sz w:val="120"/>
                                </w:rPr>
                                <w:t>8</w:t>
                              </w:r>
                            </w:p>
                          </w:txbxContent>
                        </wps:txbx>
                        <wps:bodyPr horzOverflow="overflow" vert="horz" lIns="0" tIns="0" rIns="0" bIns="0" rtlCol="0">
                          <a:noAutofit/>
                        </wps:bodyPr>
                      </wps:wsp>
                    </wpg:wgp>
                  </a:graphicData>
                </a:graphic>
              </wp:anchor>
            </w:drawing>
          </mc:Choice>
          <mc:Fallback xmlns:a="http://schemas.openxmlformats.org/drawingml/2006/main">
            <w:pict>
              <v:group id="Group 297074" style="width:102.047pt;height:117.178pt;position:absolute;mso-position-horizontal-relative:page;mso-position-horizontal:absolute;margin-left:55.276pt;mso-position-vertical-relative:page;margin-top:0pt;" coordsize="12959,14881">
                <v:shape id="Shape 320301" style="position:absolute;width:12959;height:14507;left:0;top:0;" coordsize="1295997,1450746" path="m0,0l1295997,0l1295997,1450746l0,1450746l0,0">
                  <v:stroke weight="0pt" endcap="flat" joinstyle="miter" miterlimit="10" on="false" color="#000000" opacity="0"/>
                  <v:fill on="true" color="#19607d"/>
                </v:shape>
                <v:rect id="Rectangle 24752" style="position:absolute;width:5269;height:11441;left:3599;top:6278;" filled="f" stroked="f">
                  <v:textbox inset="0,0,0,0">
                    <w:txbxContent>
                      <w:p>
                        <w:pPr>
                          <w:spacing w:before="0" w:after="160" w:line="259" w:lineRule="auto"/>
                          <w:ind w:right="0" w:firstLine="0"/>
                          <w:jc w:val="left"/>
                        </w:pPr>
                        <w:r>
                          <w:rPr>
                            <w:rFonts w:cs="Calibri" w:hAnsi="Calibri" w:eastAsia="Calibri" w:ascii="Calibri"/>
                            <w:b w:val="1"/>
                            <w:color w:val="ffffff"/>
                            <w:w w:val="102"/>
                            <w:sz w:val="120"/>
                          </w:rPr>
                          <w:t xml:space="preserve">8</w:t>
                        </w:r>
                      </w:p>
                    </w:txbxContent>
                  </v:textbox>
                </v:rect>
                <w10:wrap type="topAndBottom"/>
              </v:group>
            </w:pict>
          </mc:Fallback>
        </mc:AlternateContent>
      </w:r>
      <w:r>
        <w:t>В резултат здравната система непрек</w:t>
      </w:r>
      <w:r>
        <w:t>ъснато страда от съществени слабости, които допринасят за неудовлетворителното здравно състояние на населението. Здравните неравенства между градското и селското население, както и неравенствата в достъпа до здравната система продължават да нарастват. Подо</w:t>
      </w:r>
      <w:r>
        <w:t xml:space="preserve">брението в здравното състояние на населението, отразено в някои здравни индикатори, е неудовлетворително, а други индикатори дори се влошават. </w:t>
      </w:r>
    </w:p>
    <w:p w:rsidR="005C3B5F" w:rsidRDefault="005017F0">
      <w:pPr>
        <w:ind w:left="-12" w:right="45"/>
      </w:pPr>
      <w:r>
        <w:t>Финансовата нестабилност е постоянна характеристика на здравната система. Системата изпитва непрекъснат недостиг</w:t>
      </w:r>
      <w:r>
        <w:t xml:space="preserve"> на финансови ресурси, водещ до неспособност да се осигурят здравни услуги в обем, обхват и качество, които да удовлетворяват здравните потребности. Въпреки значителния ръст на здравните разходи след въвеждането на здравното осигуряване, системата продължа</w:t>
      </w:r>
      <w:r>
        <w:t xml:space="preserve">ва да изпитва недостиг на финансови ресурси – нещо, което свидетелства за тяхното неефективно използване. Механизмите на заплащане не насърчават ефективността. Липсва ясна регулаторна рамка за формиране на цените на здравните услуги. Формирането на цените </w:t>
      </w:r>
      <w:r>
        <w:t xml:space="preserve">не е основано на реалните разходи, а по-скоро на наличните ресурси в бюджета на НЗОК. Липсата на политики и инструменти за ефективно </w:t>
      </w:r>
      <w:r>
        <w:lastRenderedPageBreak/>
        <w:t xml:space="preserve">разпределение на публичните ресурси има негативно отражение върху пазарното поведение на доставчиците на здравните услуги. </w:t>
      </w:r>
      <w:r>
        <w:t>То от своя страна е детерминирано от методите на финансиране, които стимулират количеството на предоставяните услуги и стоки, т.е. усвояването на финансовите ресурси. Противно на заявените цели за укрепване на първичната и специализираната извънболнична по</w:t>
      </w:r>
      <w:r>
        <w:t>мощ, налице е екстензивно развитие на болничната помощ в резултат на експанзията на частния сектор и ръста в броя на хоспитализациите. Качеството на медицинската помощ остава един от най-съществените проблеми, въпреки това – неглижиран.</w:t>
      </w:r>
    </w:p>
    <w:p w:rsidR="005C3B5F" w:rsidRDefault="005017F0">
      <w:pPr>
        <w:ind w:left="-12" w:right="45"/>
      </w:pPr>
      <w:r>
        <w:t>Някои опити да се п</w:t>
      </w:r>
      <w:r>
        <w:t>одобри ефективността на разпределението на финансовите ресурси бяха направени, но с частичен успех. Основен момент в това отношение беше въвеждането на оценката на здравните технологии през 2015 г. Обаче почти всички реформени инициативи, целящи повишаване</w:t>
      </w:r>
      <w:r>
        <w:t xml:space="preserve"> на ефективността в лечебния сектор, бяха спрени от Върховния административен съд и Върховния конституционен съд.</w:t>
      </w:r>
    </w:p>
    <w:p w:rsidR="005C3B5F" w:rsidRDefault="005017F0">
      <w:pPr>
        <w:ind w:left="-12" w:right="45"/>
      </w:pPr>
      <w:r>
        <w:t>Принципът на солидарност е компрометиран поради големия и постоянен брой на неосигуреното население. Голям брой хора не са покрити от системат</w:t>
      </w:r>
      <w:r>
        <w:t>а на социалното здравно осигуряване, докато пазарът на доброволно здравно осигуряване продължава да бъде недоразвит. В допълнение големият и нарастващ дял на директните плащания в България показва неадекватната финансова защита, която системата на социално</w:t>
      </w:r>
      <w:r>
        <w:t xml:space="preserve">то здравно осигуряване предоставя на населението. </w:t>
      </w:r>
    </w:p>
    <w:p w:rsidR="005C3B5F" w:rsidRDefault="005017F0">
      <w:pPr>
        <w:ind w:left="-12" w:right="45"/>
      </w:pPr>
      <w:r>
        <w:t>Някои значими подобрения в прозрачността и отчетността на здравната система бяха постигнати. Обаче остават по-големи предизвикателства. Въпреки че електронното здравеопазване е приоритет, в България все ощ</w:t>
      </w:r>
      <w:r>
        <w:t>е липсва интегрирана здравна информационна система. Все още липсват данни по ключови показатели, особено в областта на качеството на здравните услуги.</w:t>
      </w:r>
    </w:p>
    <w:p w:rsidR="005C3B5F" w:rsidRDefault="005017F0">
      <w:pPr>
        <w:ind w:left="-12" w:right="45"/>
      </w:pPr>
      <w:r>
        <w:t>НЗС 2020 представлява напредък в здравната политика в сравнение с предходните стратегии, най-вече в облас</w:t>
      </w:r>
      <w:r>
        <w:t xml:space="preserve">тта на общественото здраве и междусекторното сътрудничество. Бъдещето ще покаже дали НЗС 2020 ще доведе до реални подобрения и решения </w:t>
      </w:r>
      <w:r>
        <w:lastRenderedPageBreak/>
        <w:t>за здравната система. Найголямото предизвикателство остава финансовата стабилност на системата и качеството на грижите.</w:t>
      </w:r>
    </w:p>
    <w:p w:rsidR="005C3B5F" w:rsidRDefault="005017F0">
      <w:pPr>
        <w:ind w:left="-12" w:right="45"/>
      </w:pPr>
      <w:r>
        <w:t>Л</w:t>
      </w:r>
      <w:r>
        <w:t xml:space="preserve">ипсата на ясна дългосрочна визия и политически консенсус за развитието на здравната система доведе до непоследователни реформи. </w:t>
      </w:r>
    </w:p>
    <w:p w:rsidR="005C3B5F" w:rsidRDefault="005017F0">
      <w:pPr>
        <w:spacing w:after="321" w:line="259" w:lineRule="auto"/>
        <w:ind w:left="241" w:right="0" w:firstLine="0"/>
        <w:jc w:val="left"/>
      </w:pPr>
      <w:r>
        <w:rPr>
          <w:rFonts w:ascii="Calibri" w:eastAsia="Calibri" w:hAnsi="Calibri" w:cs="Calibri"/>
          <w:color w:val="19607D"/>
          <w:sz w:val="20"/>
        </w:rPr>
        <w:t>Здравни системи в преход</w:t>
      </w:r>
    </w:p>
    <w:p w:rsidR="005C3B5F" w:rsidRDefault="005017F0">
      <w:pPr>
        <w:ind w:left="-12" w:right="45" w:firstLine="0"/>
      </w:pPr>
      <w:r>
        <w:t>Някои от фундаменталните принципи, върху които здравноосигурителната система беше изградена, бяха пост</w:t>
      </w:r>
      <w:r>
        <w:t>епенно изоставени или изначало нереализирани, като независимостта на НЗОК, равнопоставеността на държавата, работодателите и осигурените лица в управлението и контрола на НЗОК, прилагането на основани на доказателства политики. Подмяната на принципите дове</w:t>
      </w:r>
      <w:r>
        <w:t>де и до нестабилност, несигурност, недоверие в системата и съпротива срещу реформите.</w:t>
      </w:r>
    </w:p>
    <w:p w:rsidR="005C3B5F" w:rsidRDefault="005017F0">
      <w:pPr>
        <w:ind w:left="-12" w:right="45"/>
      </w:pPr>
      <w:r>
        <w:t>Имайки предвид това, подобряването на комуникациите с гражданите и медицинските професионалисти изглежда критично важно за бъдещите реформи. Здравната система се нуждае о</w:t>
      </w:r>
      <w:r>
        <w:t>т някои радикални промени, които могат да се случат само ако и политиците, и обществото ги подкрепят. Основа за постигане на това е решенията да бъдат основани на общоприети принципи и споделени ценности. Националната значимост на здравната реформа изисква</w:t>
      </w:r>
      <w:r>
        <w:t xml:space="preserve"> решенията да бъдат съгласувани и подкрепени от широк кръг заинтересовани страни, включително граждански организации, синдикати, общини и научната общност.</w:t>
      </w:r>
    </w:p>
    <w:p w:rsidR="005C3B5F" w:rsidRDefault="005C3B5F">
      <w:pPr>
        <w:sectPr w:rsidR="005C3B5F">
          <w:headerReference w:type="even" r:id="rId121"/>
          <w:headerReference w:type="default" r:id="rId122"/>
          <w:headerReference w:type="first" r:id="rId123"/>
          <w:pgSz w:w="9071" w:h="13606"/>
          <w:pgMar w:top="603" w:right="1103" w:bottom="1109" w:left="1106" w:header="708" w:footer="708" w:gutter="0"/>
          <w:cols w:space="708"/>
          <w:titlePg/>
        </w:sectPr>
      </w:pPr>
    </w:p>
    <w:p w:rsidR="005C3B5F" w:rsidRDefault="005017F0">
      <w:pPr>
        <w:pStyle w:val="Heading1"/>
        <w:spacing w:after="1516"/>
        <w:ind w:left="-5" w:right="38"/>
      </w:pPr>
      <w:bookmarkStart w:id="59" w:name="_Toc311949"/>
      <w:r>
        <w:lastRenderedPageBreak/>
        <w:t>Приложения</w:t>
      </w:r>
      <w:bookmarkEnd w:id="59"/>
    </w:p>
    <w:p w:rsidR="005C3B5F" w:rsidRDefault="005017F0">
      <w:pPr>
        <w:pStyle w:val="Heading2"/>
        <w:ind w:left="-5"/>
      </w:pPr>
      <w:bookmarkStart w:id="60" w:name="_Toc311950"/>
      <w:r>
        <w:rPr>
          <w:b w:val="0"/>
        </w:rPr>
        <w:t xml:space="preserve">9.1  </w:t>
      </w:r>
      <w:r>
        <w:t xml:space="preserve">Библиография </w:t>
      </w:r>
      <w:bookmarkEnd w:id="60"/>
    </w:p>
    <w:p w:rsidR="005C3B5F" w:rsidRDefault="005017F0">
      <w:pPr>
        <w:spacing w:after="130" w:line="249" w:lineRule="auto"/>
        <w:ind w:left="-5" w:right="2" w:hanging="10"/>
        <w:jc w:val="left"/>
      </w:pPr>
      <w:r>
        <w:rPr>
          <w:rFonts w:ascii="Calibri" w:eastAsia="Calibri" w:hAnsi="Calibri" w:cs="Calibri"/>
          <w:color w:val="D64715"/>
          <w:sz w:val="22"/>
        </w:rPr>
        <w:t>На български език</w:t>
      </w:r>
    </w:p>
    <w:p w:rsidR="005C3B5F" w:rsidRDefault="005017F0">
      <w:pPr>
        <w:spacing w:after="3" w:line="254" w:lineRule="auto"/>
        <w:ind w:left="278" w:right="41" w:hanging="293"/>
      </w:pPr>
      <w:r>
        <w:rPr>
          <w:sz w:val="20"/>
        </w:rPr>
        <w:t>Агенция за социално подпомагане (2017). Социални услуги. (</w:t>
      </w:r>
      <w:hyperlink r:id="rId124">
        <w:r>
          <w:rPr>
            <w:color w:val="19607D"/>
            <w:sz w:val="20"/>
          </w:rPr>
          <w:t xml:space="preserve">http://www.asp. </w:t>
        </w:r>
      </w:hyperlink>
      <w:hyperlink r:id="rId125">
        <w:r>
          <w:rPr>
            <w:color w:val="19607D"/>
            <w:sz w:val="20"/>
          </w:rPr>
          <w:t>government.bg/web/guest/socialni-uslugi</w:t>
        </w:r>
      </w:hyperlink>
      <w:hyperlink r:id="rId126">
        <w:r>
          <w:rPr>
            <w:sz w:val="20"/>
          </w:rPr>
          <w:t>,</w:t>
        </w:r>
      </w:hyperlink>
      <w:r>
        <w:rPr>
          <w:sz w:val="20"/>
        </w:rPr>
        <w:t xml:space="preserve"> посетен на 30 ноември 2017 г.).</w:t>
      </w:r>
    </w:p>
    <w:p w:rsidR="005C3B5F" w:rsidRDefault="005017F0">
      <w:pPr>
        <w:spacing w:after="3" w:line="254" w:lineRule="auto"/>
        <w:ind w:left="278" w:right="41" w:hanging="293"/>
      </w:pPr>
      <w:r>
        <w:rPr>
          <w:rFonts w:ascii="Calibri" w:eastAsia="Calibri" w:hAnsi="Calibri" w:cs="Calibri"/>
          <w:noProof/>
          <w:sz w:val="22"/>
        </w:rPr>
        <mc:AlternateContent>
          <mc:Choice Requires="wpg">
            <w:drawing>
              <wp:anchor distT="0" distB="0" distL="114300" distR="114300" simplePos="0" relativeHeight="251773952" behindDoc="0" locked="0" layoutInCell="1" allowOverlap="1">
                <wp:simplePos x="0" y="0"/>
                <wp:positionH relativeFrom="page">
                  <wp:posOffset>3761994</wp:posOffset>
                </wp:positionH>
                <wp:positionV relativeFrom="page">
                  <wp:posOffset>0</wp:posOffset>
                </wp:positionV>
                <wp:extent cx="1295997" cy="1488164"/>
                <wp:effectExtent l="0" t="0" r="0" b="0"/>
                <wp:wrapTopAndBottom/>
                <wp:docPr id="299937" name="Group 299937"/>
                <wp:cNvGraphicFramePr/>
                <a:graphic xmlns:a="http://schemas.openxmlformats.org/drawingml/2006/main">
                  <a:graphicData uri="http://schemas.microsoft.com/office/word/2010/wordprocessingGroup">
                    <wpg:wgp>
                      <wpg:cNvGrpSpPr/>
                      <wpg:grpSpPr>
                        <a:xfrm>
                          <a:off x="0" y="0"/>
                          <a:ext cx="1295997" cy="1488164"/>
                          <a:chOff x="0" y="0"/>
                          <a:chExt cx="1295997" cy="1488164"/>
                        </a:xfrm>
                      </wpg:grpSpPr>
                      <wps:wsp>
                        <wps:cNvPr id="320302" name="Shape 320302"/>
                        <wps:cNvSpPr/>
                        <wps:spPr>
                          <a:xfrm>
                            <a:off x="0" y="0"/>
                            <a:ext cx="1295997" cy="1450746"/>
                          </a:xfrm>
                          <a:custGeom>
                            <a:avLst/>
                            <a:gdLst/>
                            <a:ahLst/>
                            <a:cxnLst/>
                            <a:rect l="0" t="0" r="0" b="0"/>
                            <a:pathLst>
                              <a:path w="1295997" h="1450746">
                                <a:moveTo>
                                  <a:pt x="0" y="0"/>
                                </a:moveTo>
                                <a:lnTo>
                                  <a:pt x="1295997" y="0"/>
                                </a:lnTo>
                                <a:lnTo>
                                  <a:pt x="1295997" y="1450746"/>
                                </a:lnTo>
                                <a:lnTo>
                                  <a:pt x="0" y="1450746"/>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s:wsp>
                        <wps:cNvPr id="24865" name="Rectangle 24865"/>
                        <wps:cNvSpPr/>
                        <wps:spPr>
                          <a:xfrm>
                            <a:off x="539774" y="627866"/>
                            <a:ext cx="526999" cy="114419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b/>
                                  <w:color w:val="FFFFFF"/>
                                  <w:w w:val="102"/>
                                  <w:sz w:val="120"/>
                                </w:rPr>
                                <w:t>9</w:t>
                              </w:r>
                            </w:p>
                          </w:txbxContent>
                        </wps:txbx>
                        <wps:bodyPr horzOverflow="overflow" vert="horz" lIns="0" tIns="0" rIns="0" bIns="0" rtlCol="0">
                          <a:noAutofit/>
                        </wps:bodyPr>
                      </wps:wsp>
                    </wpg:wgp>
                  </a:graphicData>
                </a:graphic>
              </wp:anchor>
            </w:drawing>
          </mc:Choice>
          <mc:Fallback xmlns:a="http://schemas.openxmlformats.org/drawingml/2006/main">
            <w:pict>
              <v:group id="Group 299937" style="width:102.047pt;height:117.178pt;position:absolute;mso-position-horizontal-relative:page;mso-position-horizontal:absolute;margin-left:296.22pt;mso-position-vertical-relative:page;margin-top:0pt;" coordsize="12959,14881">
                <v:shape id="Shape 320303" style="position:absolute;width:12959;height:14507;left:0;top:0;" coordsize="1295997,1450746" path="m0,0l1295997,0l1295997,1450746l0,1450746l0,0">
                  <v:stroke weight="0pt" endcap="flat" joinstyle="miter" miterlimit="10" on="false" color="#000000" opacity="0"/>
                  <v:fill on="true" color="#19607d"/>
                </v:shape>
                <v:rect id="Rectangle 24865" style="position:absolute;width:5269;height:11441;left:5397;top:6278;" filled="f" stroked="f">
                  <v:textbox inset="0,0,0,0">
                    <w:txbxContent>
                      <w:p>
                        <w:pPr>
                          <w:spacing w:before="0" w:after="160" w:line="259" w:lineRule="auto"/>
                          <w:ind w:right="0" w:firstLine="0"/>
                          <w:jc w:val="left"/>
                        </w:pPr>
                        <w:r>
                          <w:rPr>
                            <w:rFonts w:cs="Calibri" w:hAnsi="Calibri" w:eastAsia="Calibri" w:ascii="Calibri"/>
                            <w:b w:val="1"/>
                            <w:color w:val="ffffff"/>
                            <w:w w:val="102"/>
                            <w:sz w:val="120"/>
                          </w:rPr>
                          <w:t xml:space="preserve">9</w:t>
                        </w:r>
                      </w:p>
                    </w:txbxContent>
                  </v:textbox>
                </v:rect>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774976" behindDoc="0" locked="0" layoutInCell="1" allowOverlap="1">
                <wp:simplePos x="0" y="0"/>
                <wp:positionH relativeFrom="page">
                  <wp:posOffset>467995</wp:posOffset>
                </wp:positionH>
                <wp:positionV relativeFrom="page">
                  <wp:posOffset>3498342</wp:posOffset>
                </wp:positionV>
                <wp:extent cx="90005" cy="97409"/>
                <wp:effectExtent l="0" t="0" r="0" b="0"/>
                <wp:wrapSquare wrapText="bothSides"/>
                <wp:docPr id="299938" name="Group 299938"/>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20304" name="Shape 320304"/>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299938" style="width:7.087pt;height:7.67001pt;position:absolute;mso-position-horizontal-relative:page;mso-position-horizontal:absolute;margin-left:36.85pt;mso-position-vertical-relative:page;margin-top:275.46pt;" coordsize="900,974">
                <v:shape id="Shape 320305"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rPr>
          <w:sz w:val="20"/>
        </w:rPr>
        <w:t>Атанасова Е, Вълканова М, Рохов</w:t>
      </w:r>
      <w:r>
        <w:rPr>
          <w:sz w:val="20"/>
        </w:rPr>
        <w:t>а М (2017). Национална здравна карта – правно регулиране и реалност. Сборник с резюмета и доклади от Първа национална конференция „Общественото здраве – глобален приоритет в науката и практиката“, Варна, с. 135-143.</w:t>
      </w:r>
    </w:p>
    <w:p w:rsidR="005C3B5F" w:rsidRDefault="005017F0">
      <w:pPr>
        <w:spacing w:after="3" w:line="254" w:lineRule="auto"/>
        <w:ind w:left="278" w:right="41" w:hanging="293"/>
      </w:pPr>
      <w:r>
        <w:rPr>
          <w:sz w:val="20"/>
        </w:rPr>
        <w:t>Атанасова-Пийтърсе Д (2014). Въвличане н</w:t>
      </w:r>
      <w:r>
        <w:rPr>
          <w:sz w:val="20"/>
        </w:rPr>
        <w:t>а гражданите във вземане на решения, свързани със здравеопазването на местно ниво. Дисертационен труд за присъждане на образователна и научна степен “Доктор”. Медицински университет-Варна.</w:t>
      </w:r>
    </w:p>
    <w:p w:rsidR="005C3B5F" w:rsidRDefault="005017F0">
      <w:pPr>
        <w:spacing w:after="3" w:line="254" w:lineRule="auto"/>
        <w:ind w:left="-15" w:right="41" w:firstLine="0"/>
      </w:pPr>
      <w:r>
        <w:rPr>
          <w:sz w:val="20"/>
        </w:rPr>
        <w:t xml:space="preserve">Берберов И (2017). А вие взехте ли кода за електронното си здравно </w:t>
      </w:r>
      <w:r>
        <w:rPr>
          <w:sz w:val="20"/>
        </w:rPr>
        <w:t xml:space="preserve">досие? </w:t>
      </w:r>
    </w:p>
    <w:p w:rsidR="005C3B5F" w:rsidRDefault="005017F0">
      <w:pPr>
        <w:spacing w:after="3" w:line="254" w:lineRule="auto"/>
        <w:ind w:left="283" w:right="41" w:firstLine="0"/>
      </w:pPr>
      <w:r>
        <w:rPr>
          <w:sz w:val="20"/>
        </w:rPr>
        <w:t>НЗОК насърчава всеки да се възползва от безплатната услуга. Bulgaria On Air, 28.08.2017 (</w:t>
      </w:r>
      <w:hyperlink r:id="rId127">
        <w:r>
          <w:rPr>
            <w:color w:val="19607D"/>
            <w:sz w:val="20"/>
          </w:rPr>
          <w:t>https://www.bgonair.bg/bulgaria/2017-08-28/a-vie-vzehte-li</w:t>
        </w:r>
      </w:hyperlink>
      <w:hyperlink r:id="rId128">
        <w:r>
          <w:rPr>
            <w:color w:val="19607D"/>
            <w:sz w:val="20"/>
          </w:rPr>
          <w:t>koda-za-elektronnoto-si-zdravno-dosiee</w:t>
        </w:r>
      </w:hyperlink>
      <w:r>
        <w:rPr>
          <w:sz w:val="20"/>
        </w:rPr>
        <w:t>, посетен на 7 март 2018 г.).</w:t>
      </w:r>
    </w:p>
    <w:p w:rsidR="005C3B5F" w:rsidRDefault="005017F0">
      <w:pPr>
        <w:spacing w:after="3" w:line="254" w:lineRule="auto"/>
        <w:ind w:left="278" w:right="41" w:hanging="293"/>
      </w:pPr>
      <w:r>
        <w:rPr>
          <w:sz w:val="20"/>
        </w:rPr>
        <w:t>Валентинова Ц</w:t>
      </w:r>
      <w:r>
        <w:rPr>
          <w:sz w:val="20"/>
        </w:rPr>
        <w:t>в, Недкова-Миланова В (2018). Фактори, повлияващи мотивацията за работа на общопрактикуващите лекари. Обща медицина, бр. 1. (</w:t>
      </w:r>
      <w:hyperlink r:id="rId129">
        <w:r>
          <w:rPr>
            <w:color w:val="19607D"/>
            <w:sz w:val="20"/>
          </w:rPr>
          <w:t>http://cml.</w:t>
        </w:r>
      </w:hyperlink>
    </w:p>
    <w:p w:rsidR="005C3B5F" w:rsidRDefault="005017F0">
      <w:pPr>
        <w:spacing w:after="0" w:line="259" w:lineRule="auto"/>
        <w:ind w:firstLine="0"/>
        <w:jc w:val="right"/>
      </w:pPr>
      <w:hyperlink r:id="rId130">
        <w:r>
          <w:rPr>
            <w:color w:val="19607D"/>
            <w:sz w:val="20"/>
          </w:rPr>
          <w:t>mu-sofia.bg/cmb_htm/Obsta_Medicina/1-2018.html</w:t>
        </w:r>
      </w:hyperlink>
      <w:hyperlink r:id="rId131">
        <w:r>
          <w:rPr>
            <w:sz w:val="20"/>
          </w:rPr>
          <w:t>,</w:t>
        </w:r>
      </w:hyperlink>
      <w:r>
        <w:rPr>
          <w:sz w:val="20"/>
        </w:rPr>
        <w:t xml:space="preserve"> посетен на 20 март 2018 г.).</w:t>
      </w:r>
    </w:p>
    <w:p w:rsidR="005C3B5F" w:rsidRDefault="005017F0">
      <w:pPr>
        <w:spacing w:after="0" w:line="249" w:lineRule="auto"/>
        <w:ind w:left="278" w:right="40" w:hanging="293"/>
      </w:pPr>
      <w:r>
        <w:rPr>
          <w:sz w:val="20"/>
        </w:rPr>
        <w:t>Василева Е (2017). Тревожно, но не пресилено: България може да оста</w:t>
      </w:r>
      <w:r>
        <w:rPr>
          <w:sz w:val="20"/>
        </w:rPr>
        <w:t>не без медици. (</w:t>
      </w:r>
      <w:hyperlink r:id="rId132">
        <w:r>
          <w:rPr>
            <w:color w:val="19607D"/>
            <w:sz w:val="20"/>
          </w:rPr>
          <w:t>https://www.dnes.bg/obshtestvo/2017/03/01/trevojno-i-ne-e-presileno</w:t>
        </w:r>
      </w:hyperlink>
      <w:hyperlink r:id="rId133">
        <w:r>
          <w:rPr>
            <w:color w:val="19607D"/>
            <w:sz w:val="20"/>
          </w:rPr>
          <w:t>bylgariia-moje-da-ostane-bez-medici.333533</w:t>
        </w:r>
      </w:hyperlink>
      <w:r>
        <w:rPr>
          <w:sz w:val="20"/>
        </w:rPr>
        <w:t>).</w:t>
      </w:r>
    </w:p>
    <w:p w:rsidR="005C3B5F" w:rsidRDefault="005017F0">
      <w:pPr>
        <w:spacing w:after="3" w:line="254" w:lineRule="auto"/>
        <w:ind w:left="278" w:right="41" w:hanging="293"/>
      </w:pPr>
      <w:r>
        <w:rPr>
          <w:sz w:val="20"/>
        </w:rPr>
        <w:t>Върховен административен съд. Решение № 2730 от 2017 г. Държавен вестник, бр. 64, 8 август 2017 г.</w:t>
      </w:r>
    </w:p>
    <w:p w:rsidR="005C3B5F" w:rsidRDefault="005017F0">
      <w:pPr>
        <w:spacing w:after="3" w:line="254" w:lineRule="auto"/>
        <w:ind w:left="278" w:right="41" w:hanging="293"/>
      </w:pPr>
      <w:r>
        <w:rPr>
          <w:sz w:val="20"/>
        </w:rPr>
        <w:t>ГЕРБ (2017). Приоритети з</w:t>
      </w:r>
      <w:r>
        <w:rPr>
          <w:sz w:val="20"/>
        </w:rPr>
        <w:t>а управление (2017–2021). (</w:t>
      </w:r>
      <w:hyperlink r:id="rId134">
        <w:r>
          <w:rPr>
            <w:color w:val="19607D"/>
            <w:sz w:val="20"/>
          </w:rPr>
          <w:t xml:space="preserve">http://www.gerb.bg/bg/ </w:t>
        </w:r>
      </w:hyperlink>
      <w:hyperlink r:id="rId135">
        <w:r>
          <w:rPr>
            <w:color w:val="19607D"/>
            <w:sz w:val="20"/>
          </w:rPr>
          <w:t>pages/prioriteti-125.html</w:t>
        </w:r>
      </w:hyperlink>
      <w:hyperlink r:id="rId136">
        <w:r>
          <w:rPr>
            <w:sz w:val="20"/>
          </w:rPr>
          <w:t>,</w:t>
        </w:r>
      </w:hyperlink>
      <w:r>
        <w:rPr>
          <w:sz w:val="20"/>
        </w:rPr>
        <w:t xml:space="preserve"> посетен на 23 април 2018 г.).</w:t>
      </w:r>
    </w:p>
    <w:p w:rsidR="005C3B5F" w:rsidRDefault="005017F0">
      <w:pPr>
        <w:spacing w:after="3" w:line="254" w:lineRule="auto"/>
        <w:ind w:left="278" w:right="41" w:hanging="293"/>
      </w:pPr>
      <w:r>
        <w:rPr>
          <w:sz w:val="20"/>
        </w:rPr>
        <w:lastRenderedPageBreak/>
        <w:t>Димитрова А и кол. (2015). Национално проучване на факторите на риска за здравето. Данни за здравето. Национален център по обществено здраве и анализи. (</w:t>
      </w:r>
      <w:hyperlink r:id="rId137">
        <w:r>
          <w:rPr>
            <w:color w:val="19607D"/>
            <w:sz w:val="20"/>
          </w:rPr>
          <w:t>http://ncphp.government.bg/files/news/flash/slide5.swf</w:t>
        </w:r>
      </w:hyperlink>
      <w:r>
        <w:rPr>
          <w:sz w:val="20"/>
        </w:rPr>
        <w:t>, посетен на 10 октомври 2017 г.).</w:t>
      </w:r>
    </w:p>
    <w:p w:rsidR="005C3B5F" w:rsidRDefault="005017F0">
      <w:pPr>
        <w:spacing w:after="3" w:line="254" w:lineRule="auto"/>
        <w:ind w:left="278" w:right="41" w:hanging="293"/>
      </w:pPr>
      <w:r>
        <w:rPr>
          <w:sz w:val="20"/>
        </w:rPr>
        <w:t>Димова А, Попов М, Рохова М (2007). Здравната реформа в България: анализ. София, Институт „Отворено</w:t>
      </w:r>
      <w:r>
        <w:rPr>
          <w:sz w:val="20"/>
        </w:rPr>
        <w:t xml:space="preserve"> общество“.</w:t>
      </w:r>
    </w:p>
    <w:p w:rsidR="005C3B5F" w:rsidRDefault="005017F0">
      <w:pPr>
        <w:spacing w:after="3" w:line="254" w:lineRule="auto"/>
        <w:ind w:left="278" w:right="41" w:hanging="293"/>
      </w:pPr>
      <w:r>
        <w:rPr>
          <w:sz w:val="20"/>
        </w:rPr>
        <w:t>Закон за данъците върху доходите на физическите лица. Държавен вестник, бр. 95, 24 ноември 2006 г.; с последни изменения и допълнения от 5 декември 2017 г.</w:t>
      </w:r>
    </w:p>
    <w:p w:rsidR="005C3B5F" w:rsidRDefault="005017F0">
      <w:pPr>
        <w:spacing w:after="3" w:line="254" w:lineRule="auto"/>
        <w:ind w:left="278" w:right="41" w:hanging="293"/>
      </w:pPr>
      <w:r>
        <w:rPr>
          <w:sz w:val="20"/>
        </w:rPr>
        <w:t>Закон за здравето. Държавен вестник, бр. 70, 10 август 2004 г.; с последни изменения и д</w:t>
      </w:r>
      <w:r>
        <w:rPr>
          <w:sz w:val="20"/>
        </w:rPr>
        <w:t>опълнения от 18 юли 2017 г.</w:t>
      </w:r>
    </w:p>
    <w:p w:rsidR="005C3B5F" w:rsidRDefault="005017F0">
      <w:pPr>
        <w:spacing w:after="3" w:line="254" w:lineRule="auto"/>
        <w:ind w:left="278" w:right="41" w:hanging="293"/>
      </w:pPr>
      <w:r>
        <w:rPr>
          <w:sz w:val="20"/>
        </w:rPr>
        <w:t>Закон за здравното осигуряване. Държавен вестник, бр. 70, 19 юни 1998 г.; с последни изменения и допълнения от 9 декември 2016 г.</w:t>
      </w:r>
    </w:p>
    <w:p w:rsidR="005C3B5F" w:rsidRDefault="005017F0">
      <w:pPr>
        <w:spacing w:after="3" w:line="254" w:lineRule="auto"/>
        <w:ind w:left="278" w:right="41" w:hanging="293"/>
      </w:pPr>
      <w:r>
        <w:rPr>
          <w:sz w:val="20"/>
        </w:rPr>
        <w:t>Закон за здравословни и безопасни условия на труд. Държавен вестник, бр. 124, 23 декември 1997 г.;</w:t>
      </w:r>
      <w:r>
        <w:rPr>
          <w:sz w:val="20"/>
        </w:rPr>
        <w:t xml:space="preserve"> с последни изменения и допълнения от 13 октомври 2015 г.</w:t>
      </w:r>
    </w:p>
    <w:p w:rsidR="005C3B5F" w:rsidRDefault="005017F0">
      <w:pPr>
        <w:spacing w:after="3" w:line="254" w:lineRule="auto"/>
        <w:ind w:left="278" w:right="41" w:hanging="293"/>
      </w:pPr>
      <w:r>
        <w:rPr>
          <w:sz w:val="20"/>
        </w:rPr>
        <w:t>Закон за интеграция на хората с увреждания. Държавен вестник, бр. 81, 17 септември 2004 г.; с последни изменения и допълнения от 14 ноември 2017 г.</w:t>
      </w:r>
    </w:p>
    <w:p w:rsidR="005C3B5F" w:rsidRDefault="005017F0">
      <w:pPr>
        <w:spacing w:after="3" w:line="254" w:lineRule="auto"/>
        <w:ind w:left="278" w:right="41" w:hanging="293"/>
      </w:pPr>
      <w:r>
        <w:rPr>
          <w:sz w:val="20"/>
        </w:rPr>
        <w:t>Закон за корпоративното подоходно облагане. Държав</w:t>
      </w:r>
      <w:r>
        <w:rPr>
          <w:sz w:val="20"/>
        </w:rPr>
        <w:t>ен вестник, бр. 105, 22 декември 2006 г.; с последни изменения и допълнения от 28 декември 2017 г.</w:t>
      </w:r>
    </w:p>
    <w:p w:rsidR="005C3B5F" w:rsidRDefault="005017F0">
      <w:pPr>
        <w:spacing w:after="3" w:line="254" w:lineRule="auto"/>
        <w:ind w:left="278" w:right="41" w:hanging="293"/>
      </w:pPr>
      <w:r>
        <w:rPr>
          <w:sz w:val="20"/>
        </w:rPr>
        <w:t>Закон за лекарствените продукти в хуманната медицина. Държавен вестник, бр. 31, 13 април 2007 г.; с последни изменения и допълнения от 7 юни 2016 г.</w:t>
      </w:r>
    </w:p>
    <w:p w:rsidR="005C3B5F" w:rsidRDefault="005017F0">
      <w:pPr>
        <w:spacing w:after="3" w:line="254" w:lineRule="auto"/>
        <w:ind w:left="278" w:right="41" w:hanging="293"/>
      </w:pPr>
      <w:r>
        <w:rPr>
          <w:sz w:val="20"/>
        </w:rPr>
        <w:t>Закон за</w:t>
      </w:r>
      <w:r>
        <w:rPr>
          <w:sz w:val="20"/>
        </w:rPr>
        <w:t xml:space="preserve"> лечебните заведения. Държавен вестник, бр. 62, 9 юли 1999 г.; с последни изменения и допълнения от 9 декември 2016 г. </w:t>
      </w:r>
    </w:p>
    <w:p w:rsidR="005C3B5F" w:rsidRDefault="005017F0">
      <w:pPr>
        <w:spacing w:after="3" w:line="254" w:lineRule="auto"/>
        <w:ind w:left="278" w:right="41" w:hanging="293"/>
      </w:pPr>
      <w:r>
        <w:rPr>
          <w:sz w:val="20"/>
        </w:rPr>
        <w:t xml:space="preserve">Закон за медицинските изделия. Държавен вестник, бр. 46, 12 юни 2007 г.; с последни изменения и допълнения от 19 февруари 2016 г. </w:t>
      </w:r>
    </w:p>
    <w:p w:rsidR="005C3B5F" w:rsidRDefault="005017F0">
      <w:pPr>
        <w:spacing w:after="3" w:line="254" w:lineRule="auto"/>
        <w:ind w:left="-15" w:right="41" w:firstLine="0"/>
      </w:pPr>
      <w:r>
        <w:rPr>
          <w:sz w:val="20"/>
        </w:rPr>
        <w:t>Закон</w:t>
      </w:r>
      <w:r>
        <w:rPr>
          <w:sz w:val="20"/>
        </w:rPr>
        <w:t xml:space="preserve"> за обществените поръчки. Държавен вестник, бр.13, 16 февруари 2016 г.</w:t>
      </w:r>
    </w:p>
    <w:p w:rsidR="005C3B5F" w:rsidRDefault="005017F0">
      <w:pPr>
        <w:spacing w:after="3" w:line="254" w:lineRule="auto"/>
        <w:ind w:left="278" w:right="41" w:hanging="293"/>
      </w:pPr>
      <w:r>
        <w:rPr>
          <w:sz w:val="20"/>
        </w:rPr>
        <w:t xml:space="preserve">Закон за социалното подпомагане. Държавен вестник, бр. 56, 19 май 1998 г.; с последни изменения и допълнения от 29 януари 2016 г. </w:t>
      </w:r>
    </w:p>
    <w:p w:rsidR="005C3B5F" w:rsidRDefault="005017F0">
      <w:pPr>
        <w:spacing w:after="3" w:line="254" w:lineRule="auto"/>
        <w:ind w:left="278" w:right="41" w:hanging="293"/>
      </w:pPr>
      <w:r>
        <w:rPr>
          <w:sz w:val="20"/>
        </w:rPr>
        <w:t>Изпълнителна агенция „Медицински одит“/ИАМО (2016). Доклада за дейността на ИАМО 2016. Министерство на здравеопазването, София. (</w:t>
      </w:r>
      <w:hyperlink r:id="rId138">
        <w:r>
          <w:rPr>
            <w:color w:val="19607D"/>
            <w:sz w:val="20"/>
          </w:rPr>
          <w:t>http://www.eama.bg/images/Dokladi/Doklad%202016%D0</w:t>
        </w:r>
        <w:r>
          <w:rPr>
            <w:color w:val="19607D"/>
            <w:sz w:val="20"/>
          </w:rPr>
          <w:t>%B3.pdf</w:t>
        </w:r>
      </w:hyperlink>
      <w:r>
        <w:rPr>
          <w:sz w:val="20"/>
        </w:rPr>
        <w:t>, посетен на 7 февруари 2018 г.).</w:t>
      </w:r>
    </w:p>
    <w:p w:rsidR="005C3B5F" w:rsidRDefault="005017F0">
      <w:pPr>
        <w:spacing w:after="3" w:line="254" w:lineRule="auto"/>
        <w:ind w:left="278" w:right="41" w:hanging="293"/>
      </w:pPr>
      <w:r>
        <w:rPr>
          <w:sz w:val="20"/>
        </w:rPr>
        <w:t>Изпълнителна агенция „Медицински одит“/ИАМО (2017). Годишен доклад за състоянието и цялостната дейност по здравното осигуряване в Република България през 2016 г. Министерство на здравеопазването, София. (</w:t>
      </w:r>
      <w:hyperlink r:id="rId139">
        <w:r>
          <w:rPr>
            <w:color w:val="19607D"/>
            <w:sz w:val="20"/>
          </w:rPr>
          <w:t xml:space="preserve">http:// </w:t>
        </w:r>
      </w:hyperlink>
      <w:hyperlink r:id="rId140">
        <w:r>
          <w:rPr>
            <w:color w:val="19607D"/>
            <w:sz w:val="20"/>
          </w:rPr>
          <w:t>eama.bg/images/Dokladi/Zdravno%20osigurjavane%202016.pdf</w:t>
        </w:r>
      </w:hyperlink>
      <w:r>
        <w:rPr>
          <w:sz w:val="20"/>
        </w:rPr>
        <w:t>, посетен на 10 февруари 2018 г.).</w:t>
      </w:r>
    </w:p>
    <w:p w:rsidR="005C3B5F" w:rsidRDefault="005017F0">
      <w:pPr>
        <w:spacing w:after="3" w:line="254" w:lineRule="auto"/>
        <w:ind w:left="278" w:right="41" w:hanging="293"/>
      </w:pPr>
      <w:r>
        <w:rPr>
          <w:sz w:val="20"/>
        </w:rPr>
        <w:t>Из</w:t>
      </w:r>
      <w:r>
        <w:rPr>
          <w:sz w:val="20"/>
        </w:rPr>
        <w:t>пълнителна агенция по лекарствата/ИАЛ (2017а). Регистър на аптеките в Р България (</w:t>
      </w:r>
      <w:hyperlink r:id="rId141">
        <w:r>
          <w:rPr>
            <w:color w:val="19607D"/>
            <w:sz w:val="20"/>
          </w:rPr>
          <w:t>http://www.bda.bg/bg/</w:t>
        </w:r>
      </w:hyperlink>
      <w:r>
        <w:rPr>
          <w:sz w:val="20"/>
        </w:rPr>
        <w:t xml:space="preserve">; посетен на 22 август 2017 г.). </w:t>
      </w:r>
    </w:p>
    <w:p w:rsidR="005C3B5F" w:rsidRDefault="005017F0">
      <w:pPr>
        <w:spacing w:after="3" w:line="254" w:lineRule="auto"/>
        <w:ind w:left="278" w:right="41" w:hanging="293"/>
      </w:pPr>
      <w:r>
        <w:rPr>
          <w:sz w:val="20"/>
        </w:rPr>
        <w:lastRenderedPageBreak/>
        <w:t>Изпълнителна агенция по лекарствата/ИАЛ (2017б). Регистър на производителите и</w:t>
      </w:r>
      <w:r>
        <w:rPr>
          <w:sz w:val="20"/>
        </w:rPr>
        <w:t xml:space="preserve"> вносителите на лекарствени продукти на територията на Р България (</w:t>
      </w:r>
      <w:hyperlink r:id="rId142">
        <w:r>
          <w:rPr>
            <w:color w:val="19607D"/>
            <w:sz w:val="20"/>
          </w:rPr>
          <w:t xml:space="preserve">http:// </w:t>
        </w:r>
      </w:hyperlink>
      <w:hyperlink r:id="rId143">
        <w:r>
          <w:rPr>
            <w:color w:val="19607D"/>
            <w:sz w:val="20"/>
          </w:rPr>
          <w:t>www.bda.bg/bg/</w:t>
        </w:r>
      </w:hyperlink>
      <w:hyperlink r:id="rId144">
        <w:r>
          <w:rPr>
            <w:sz w:val="20"/>
          </w:rPr>
          <w:t>,</w:t>
        </w:r>
      </w:hyperlink>
      <w:r>
        <w:rPr>
          <w:sz w:val="20"/>
        </w:rPr>
        <w:t xml:space="preserve"> посетен на 22 август 2017 г.). </w:t>
      </w:r>
    </w:p>
    <w:p w:rsidR="005C3B5F" w:rsidRDefault="005017F0">
      <w:pPr>
        <w:spacing w:after="3" w:line="254" w:lineRule="auto"/>
        <w:ind w:left="278" w:right="41" w:hanging="293"/>
      </w:pPr>
      <w:r>
        <w:rPr>
          <w:sz w:val="20"/>
        </w:rPr>
        <w:t>Изпълнител</w:t>
      </w:r>
      <w:r>
        <w:rPr>
          <w:sz w:val="20"/>
        </w:rPr>
        <w:t>на агенция по лекарствата/ИАЛ (2017в). Регистър на търговците на едро, получили разрешение за търговия с лекарствени продукти (</w:t>
      </w:r>
      <w:hyperlink r:id="rId145">
        <w:r>
          <w:rPr>
            <w:color w:val="19607D"/>
            <w:sz w:val="20"/>
          </w:rPr>
          <w:t xml:space="preserve">http://www. </w:t>
        </w:r>
      </w:hyperlink>
      <w:hyperlink r:id="rId146">
        <w:r>
          <w:rPr>
            <w:color w:val="19607D"/>
            <w:sz w:val="20"/>
          </w:rPr>
          <w:t>bda.bg/bg/</w:t>
        </w:r>
      </w:hyperlink>
      <w:hyperlink r:id="rId147">
        <w:r>
          <w:rPr>
            <w:sz w:val="20"/>
          </w:rPr>
          <w:t>,</w:t>
        </w:r>
      </w:hyperlink>
      <w:r>
        <w:rPr>
          <w:sz w:val="20"/>
        </w:rPr>
        <w:t xml:space="preserve"> посетен на 22 август 2017 г.). </w:t>
      </w:r>
    </w:p>
    <w:p w:rsidR="005C3B5F" w:rsidRDefault="005017F0">
      <w:pPr>
        <w:spacing w:after="3" w:line="254" w:lineRule="auto"/>
        <w:ind w:left="278" w:right="41" w:hanging="293"/>
      </w:pPr>
      <w:r>
        <w:rPr>
          <w:sz w:val="20"/>
        </w:rPr>
        <w:t>Институт за пазарна икономика (2015). Регионални профили: характеристики на здравеопазването по области в България. София. (</w:t>
      </w:r>
      <w:hyperlink r:id="rId148">
        <w:r>
          <w:rPr>
            <w:color w:val="19607D"/>
            <w:sz w:val="20"/>
          </w:rPr>
          <w:t xml:space="preserve">http://www.regionalprofiles. </w:t>
        </w:r>
      </w:hyperlink>
      <w:hyperlink r:id="rId149">
        <w:r>
          <w:rPr>
            <w:color w:val="19607D"/>
            <w:sz w:val="20"/>
          </w:rPr>
          <w:t>bg/var/docs/HC_Regional_Profiles.pdf</w:t>
        </w:r>
      </w:hyperlink>
      <w:r>
        <w:rPr>
          <w:sz w:val="20"/>
        </w:rPr>
        <w:t xml:space="preserve">, посетен на 10 октомври </w:t>
      </w:r>
      <w:r>
        <w:rPr>
          <w:sz w:val="20"/>
        </w:rPr>
        <w:t>2017 г.).</w:t>
      </w:r>
    </w:p>
    <w:p w:rsidR="005C3B5F" w:rsidRDefault="005017F0">
      <w:pPr>
        <w:spacing w:after="3" w:line="254" w:lineRule="auto"/>
        <w:ind w:left="278" w:right="41" w:hanging="293"/>
      </w:pPr>
      <w:r>
        <w:rPr>
          <w:sz w:val="20"/>
        </w:rPr>
        <w:t>Институт Отворено общество - София (2008). Неформалните плащания в системата на здравеопазването. Доклад. (</w:t>
      </w:r>
      <w:hyperlink r:id="rId150">
        <w:r>
          <w:rPr>
            <w:color w:val="19607D"/>
            <w:sz w:val="20"/>
          </w:rPr>
          <w:t xml:space="preserve">http://www.osf.bg/cyeds/downloads/ </w:t>
        </w:r>
      </w:hyperlink>
      <w:hyperlink r:id="rId151">
        <w:r>
          <w:rPr>
            <w:color w:val="19607D"/>
            <w:sz w:val="20"/>
          </w:rPr>
          <w:t>Neform_plaschtania_Report.pdf</w:t>
        </w:r>
      </w:hyperlink>
      <w:hyperlink r:id="rId152">
        <w:r>
          <w:rPr>
            <w:sz w:val="20"/>
          </w:rPr>
          <w:t>,</w:t>
        </w:r>
      </w:hyperlink>
      <w:r>
        <w:rPr>
          <w:sz w:val="20"/>
        </w:rPr>
        <w:t xml:space="preserve"> посетен на 12 януари 2018 г.). </w:t>
      </w:r>
    </w:p>
    <w:p w:rsidR="005C3B5F" w:rsidRDefault="005017F0">
      <w:pPr>
        <w:spacing w:after="3" w:line="254" w:lineRule="auto"/>
        <w:ind w:left="278" w:right="41" w:hanging="293"/>
      </w:pPr>
      <w:r>
        <w:rPr>
          <w:sz w:val="20"/>
        </w:rPr>
        <w:t>Капитал (2017а). Двойно здравно подсигурен. 13 я</w:t>
      </w:r>
      <w:r>
        <w:rPr>
          <w:sz w:val="20"/>
        </w:rPr>
        <w:t>нуари 2017. (</w:t>
      </w:r>
      <w:hyperlink r:id="rId153">
        <w:r>
          <w:rPr>
            <w:color w:val="19607D"/>
            <w:sz w:val="20"/>
          </w:rPr>
          <w:t xml:space="preserve">https://www.capital. </w:t>
        </w:r>
      </w:hyperlink>
      <w:hyperlink r:id="rId154">
        <w:r>
          <w:rPr>
            <w:color w:val="19607D"/>
            <w:sz w:val="20"/>
          </w:rPr>
          <w:t>bg</w:t>
        </w:r>
        <w:r>
          <w:rPr>
            <w:color w:val="19607D"/>
            <w:sz w:val="20"/>
          </w:rPr>
          <w:t>/pazari/lichni_finansi/2017/01/13/2898489_dvoino_zdravno_podsiguren/</w:t>
        </w:r>
      </w:hyperlink>
      <w:hyperlink r:id="rId155">
        <w:r>
          <w:rPr>
            <w:sz w:val="20"/>
          </w:rPr>
          <w:t>,</w:t>
        </w:r>
      </w:hyperlink>
      <w:r>
        <w:rPr>
          <w:sz w:val="20"/>
        </w:rPr>
        <w:t xml:space="preserve"> посетен на 12 януари 2018 г.). </w:t>
      </w:r>
    </w:p>
    <w:p w:rsidR="005C3B5F" w:rsidRDefault="005017F0">
      <w:pPr>
        <w:spacing w:after="0" w:line="249" w:lineRule="auto"/>
        <w:ind w:left="278" w:right="40" w:hanging="293"/>
      </w:pPr>
      <w:r>
        <w:rPr>
          <w:sz w:val="20"/>
        </w:rPr>
        <w:t>Капитал (2017б). Здравните застраховки нарас</w:t>
      </w:r>
      <w:r>
        <w:rPr>
          <w:sz w:val="20"/>
        </w:rPr>
        <w:t>тват. 2 януари 2017. (</w:t>
      </w:r>
      <w:hyperlink r:id="rId156">
        <w:r>
          <w:rPr>
            <w:color w:val="19607D"/>
            <w:sz w:val="20"/>
          </w:rPr>
          <w:t xml:space="preserve">https://www. </w:t>
        </w:r>
      </w:hyperlink>
      <w:hyperlink r:id="rId157">
        <w:r>
          <w:rPr>
            <w:color w:val="19607D"/>
            <w:sz w:val="20"/>
          </w:rPr>
          <w:t xml:space="preserve">capital.bg/specialni_izdaniia/zdrave/2017/01/02/2884790_zdravnite_zastrahovki_ </w:t>
        </w:r>
      </w:hyperlink>
      <w:hyperlink r:id="rId158">
        <w:r>
          <w:rPr>
            <w:color w:val="19607D"/>
            <w:sz w:val="20"/>
          </w:rPr>
          <w:t>narastvat/</w:t>
        </w:r>
      </w:hyperlink>
      <w:hyperlink r:id="rId159">
        <w:r>
          <w:rPr>
            <w:sz w:val="20"/>
          </w:rPr>
          <w:t>,</w:t>
        </w:r>
      </w:hyperlink>
      <w:r>
        <w:rPr>
          <w:sz w:val="20"/>
        </w:rPr>
        <w:t xml:space="preserve"> посетен на 12 януари 2018 г.). </w:t>
      </w:r>
    </w:p>
    <w:p w:rsidR="005C3B5F" w:rsidRDefault="005017F0">
      <w:pPr>
        <w:spacing w:after="3" w:line="254" w:lineRule="auto"/>
        <w:ind w:left="278" w:right="41" w:hanging="293"/>
      </w:pPr>
      <w:r>
        <w:rPr>
          <w:sz w:val="20"/>
        </w:rPr>
        <w:t>Комисия за защита на конкуренцията/КЗК (2009). Анализ на конкурентната среда на националния пазар при доброволното здравно осигуря</w:t>
      </w:r>
      <w:r>
        <w:rPr>
          <w:sz w:val="20"/>
        </w:rPr>
        <w:t>ване. София, Комисия за защита на конкуренцията (</w:t>
      </w:r>
      <w:hyperlink r:id="rId160">
        <w:r>
          <w:rPr>
            <w:color w:val="19607D"/>
            <w:sz w:val="20"/>
          </w:rPr>
          <w:t xml:space="preserve">http://reg.cpc.bg/DepartmentDecisions. </w:t>
        </w:r>
      </w:hyperlink>
      <w:hyperlink r:id="rId161">
        <w:r>
          <w:rPr>
            <w:color w:val="19607D"/>
            <w:sz w:val="20"/>
          </w:rPr>
          <w:t>aspx?vp=4</w:t>
        </w:r>
      </w:hyperlink>
      <w:hyperlink r:id="rId162">
        <w:r>
          <w:rPr>
            <w:sz w:val="20"/>
          </w:rPr>
          <w:t>,</w:t>
        </w:r>
      </w:hyperlink>
      <w:r>
        <w:rPr>
          <w:sz w:val="20"/>
        </w:rPr>
        <w:t xml:space="preserve"> посетен на 12 януари 2018 г.). </w:t>
      </w:r>
    </w:p>
    <w:p w:rsidR="005C3B5F" w:rsidRDefault="005017F0">
      <w:pPr>
        <w:spacing w:after="3" w:line="254" w:lineRule="auto"/>
        <w:ind w:left="278" w:right="41" w:hanging="293"/>
      </w:pPr>
      <w:r>
        <w:rPr>
          <w:sz w:val="20"/>
        </w:rPr>
        <w:t>Комисия за защита на конкуренцията/КЗК (2015). Решение № 1132. София, 22 декември 2016 г. (</w:t>
      </w:r>
      <w:hyperlink r:id="rId163">
        <w:r>
          <w:rPr>
            <w:color w:val="19607D"/>
            <w:sz w:val="20"/>
          </w:rPr>
          <w:t>http://reg.cpc.bg/Deci</w:t>
        </w:r>
        <w:r>
          <w:rPr>
            <w:color w:val="19607D"/>
            <w:sz w:val="20"/>
          </w:rPr>
          <w:t>sion.aspx?DecID=300047511</w:t>
        </w:r>
      </w:hyperlink>
      <w:hyperlink r:id="rId164">
        <w:r>
          <w:rPr>
            <w:sz w:val="20"/>
          </w:rPr>
          <w:t>,</w:t>
        </w:r>
      </w:hyperlink>
      <w:r>
        <w:rPr>
          <w:sz w:val="20"/>
        </w:rPr>
        <w:t xml:space="preserve"> посетен на 10 февруари 2018 г.).</w:t>
      </w:r>
    </w:p>
    <w:p w:rsidR="005C3B5F" w:rsidRDefault="005017F0">
      <w:pPr>
        <w:spacing w:after="3" w:line="254" w:lineRule="auto"/>
        <w:ind w:left="278" w:right="41" w:hanging="293"/>
      </w:pPr>
      <w:r>
        <w:rPr>
          <w:sz w:val="20"/>
        </w:rPr>
        <w:t>Комисия за финансов надзор/КФН (2013). Обзор на небанковия финансов сектор в България. Комисия за финансов надзор, София. (</w:t>
      </w:r>
      <w:hyperlink r:id="rId165">
        <w:r>
          <w:rPr>
            <w:color w:val="19607D"/>
            <w:sz w:val="20"/>
          </w:rPr>
          <w:t>http://www.fsc.bg/bg/za</w:t>
        </w:r>
      </w:hyperlink>
      <w:hyperlink r:id="rId166">
        <w:r>
          <w:rPr>
            <w:color w:val="19607D"/>
            <w:sz w:val="20"/>
          </w:rPr>
          <w:t>komisiyata/analizi-na-kfn/</w:t>
        </w:r>
      </w:hyperlink>
      <w:r>
        <w:rPr>
          <w:sz w:val="20"/>
        </w:rPr>
        <w:t>, посетен на 13 януари 2018 г.).</w:t>
      </w:r>
    </w:p>
    <w:p w:rsidR="005C3B5F" w:rsidRDefault="005017F0">
      <w:pPr>
        <w:spacing w:after="3" w:line="254" w:lineRule="auto"/>
        <w:ind w:left="278" w:right="41" w:hanging="293"/>
      </w:pPr>
      <w:r>
        <w:rPr>
          <w:sz w:val="20"/>
        </w:rPr>
        <w:t xml:space="preserve">Комисия за финансов надзор/КФН (2017а). </w:t>
      </w:r>
      <w:r>
        <w:rPr>
          <w:sz w:val="20"/>
        </w:rPr>
        <w:t>Статистика на животозастрахователния пазар. (</w:t>
      </w:r>
      <w:hyperlink r:id="rId167">
        <w:r>
          <w:rPr>
            <w:color w:val="19607D"/>
            <w:sz w:val="20"/>
          </w:rPr>
          <w:t xml:space="preserve">http://www.fsc.bg/bg/pazari/zastrahovatelen-pazar/statistika/ </w:t>
        </w:r>
      </w:hyperlink>
      <w:hyperlink r:id="rId168">
        <w:r>
          <w:rPr>
            <w:color w:val="19607D"/>
            <w:sz w:val="20"/>
          </w:rPr>
          <w:t>zhivotozastrahovane/</w:t>
        </w:r>
      </w:hyperlink>
      <w:hyperlink r:id="rId169">
        <w:r>
          <w:rPr>
            <w:sz w:val="20"/>
          </w:rPr>
          <w:t>,</w:t>
        </w:r>
      </w:hyperlink>
      <w:r>
        <w:rPr>
          <w:sz w:val="20"/>
        </w:rPr>
        <w:t xml:space="preserve"> посетен на 12 януари 2018 г.). </w:t>
      </w:r>
    </w:p>
    <w:p w:rsidR="005C3B5F" w:rsidRDefault="005017F0">
      <w:pPr>
        <w:spacing w:after="3" w:line="254" w:lineRule="auto"/>
        <w:ind w:left="278" w:right="41" w:hanging="293"/>
      </w:pPr>
      <w:r>
        <w:rPr>
          <w:sz w:val="20"/>
        </w:rPr>
        <w:t>Ко</w:t>
      </w:r>
      <w:r>
        <w:rPr>
          <w:sz w:val="20"/>
        </w:rPr>
        <w:t>мисия за финансов надзор/КФН (2017б). Статистика на общо застрахователния пазар. (</w:t>
      </w:r>
      <w:hyperlink r:id="rId170">
        <w:r>
          <w:rPr>
            <w:color w:val="19607D"/>
            <w:sz w:val="20"/>
          </w:rPr>
          <w:t>http://www.fsc.bg/bg/pazari/zastrahovatelen-pazar/statistika/obshto</w:t>
        </w:r>
      </w:hyperlink>
      <w:hyperlink r:id="rId171">
        <w:r>
          <w:rPr>
            <w:color w:val="19607D"/>
            <w:sz w:val="20"/>
          </w:rPr>
          <w:t>zastrahovane/</w:t>
        </w:r>
      </w:hyperlink>
      <w:r>
        <w:rPr>
          <w:sz w:val="20"/>
        </w:rPr>
        <w:t xml:space="preserve">, посетен на 12 януари 2018 г.). </w:t>
      </w:r>
    </w:p>
    <w:p w:rsidR="005C3B5F" w:rsidRDefault="005017F0">
      <w:pPr>
        <w:spacing w:after="3" w:line="254" w:lineRule="auto"/>
        <w:ind w:left="278" w:right="41" w:hanging="293"/>
      </w:pPr>
      <w:r>
        <w:rPr>
          <w:sz w:val="20"/>
        </w:rPr>
        <w:t>Константинов Н (2017). Насоки в здравната политика на България (1912-1929), Издателство „Фабер“, София.</w:t>
      </w:r>
    </w:p>
    <w:p w:rsidR="005C3B5F" w:rsidRDefault="005017F0">
      <w:pPr>
        <w:spacing w:after="3" w:line="254" w:lineRule="auto"/>
        <w:ind w:left="278" w:right="41" w:hanging="293"/>
      </w:pPr>
      <w:r>
        <w:rPr>
          <w:sz w:val="20"/>
        </w:rPr>
        <w:t>Министерск</w:t>
      </w:r>
      <w:r>
        <w:rPr>
          <w:sz w:val="20"/>
        </w:rPr>
        <w:t xml:space="preserve">и съвет (2011). Постановление № 340 от 14.12.2011 г. за приемане на Наредба за регулиране и регистриране на цените на лекарствените продукти, условията, правилата и критериите за включване, промени и/или </w:t>
      </w:r>
      <w:r>
        <w:rPr>
          <w:sz w:val="20"/>
        </w:rPr>
        <w:lastRenderedPageBreak/>
        <w:t>изключване на лекарствени продукти от Позитивния лек</w:t>
      </w:r>
      <w:r>
        <w:rPr>
          <w:sz w:val="20"/>
        </w:rPr>
        <w:t>арствен списък и условията и реда за работа на Националния съвет по цени и реимбурсиране на лекарствени продукти (</w:t>
      </w:r>
      <w:hyperlink r:id="rId172">
        <w:r>
          <w:rPr>
            <w:color w:val="19607D"/>
            <w:sz w:val="20"/>
          </w:rPr>
          <w:t>http:/</w:t>
        </w:r>
        <w:r>
          <w:rPr>
            <w:color w:val="19607D"/>
            <w:sz w:val="20"/>
          </w:rPr>
          <w:t>/www.mh.government.bg/media/filer_public/2015/04/17/naredba</w:t>
        </w:r>
      </w:hyperlink>
      <w:hyperlink r:id="rId173">
        <w:r>
          <w:rPr>
            <w:color w:val="19607D"/>
            <w:sz w:val="20"/>
          </w:rPr>
          <w:t>regulirane-registrirane-tsenite-na-lekarstvata.pdf</w:t>
        </w:r>
      </w:hyperlink>
      <w:r>
        <w:rPr>
          <w:sz w:val="20"/>
        </w:rPr>
        <w:t>, посетен н</w:t>
      </w:r>
      <w:r>
        <w:rPr>
          <w:sz w:val="20"/>
        </w:rPr>
        <w:t>а 20 август 2018 г.).</w:t>
      </w:r>
    </w:p>
    <w:p w:rsidR="005C3B5F" w:rsidRDefault="005017F0">
      <w:pPr>
        <w:spacing w:after="3" w:line="254" w:lineRule="auto"/>
        <w:ind w:left="278" w:right="41" w:hanging="293"/>
      </w:pPr>
      <w:r>
        <w:rPr>
          <w:sz w:val="20"/>
        </w:rPr>
        <w:t>Министерски съвет (2012а). Национална програма за развитие: България 2020. (</w:t>
      </w:r>
      <w:hyperlink r:id="rId174">
        <w:r>
          <w:rPr>
            <w:color w:val="19607D"/>
            <w:sz w:val="20"/>
          </w:rPr>
          <w:t>http://www.strategy.bg/StrategicDocuments/View.aspx?Id=765</w:t>
        </w:r>
      </w:hyperlink>
      <w:hyperlink r:id="rId175">
        <w:r>
          <w:rPr>
            <w:sz w:val="20"/>
          </w:rPr>
          <w:t>,</w:t>
        </w:r>
      </w:hyperlink>
      <w:r>
        <w:rPr>
          <w:sz w:val="20"/>
        </w:rPr>
        <w:t xml:space="preserve"> посетен на 21 март 2018 г.). </w:t>
      </w:r>
    </w:p>
    <w:p w:rsidR="005C3B5F" w:rsidRDefault="005017F0">
      <w:pPr>
        <w:spacing w:after="3" w:line="254" w:lineRule="auto"/>
        <w:ind w:left="278" w:right="41" w:hanging="293"/>
      </w:pPr>
      <w:r>
        <w:rPr>
          <w:sz w:val="20"/>
        </w:rPr>
        <w:t>Министерски съвет (2012б). Национална стратегия на Република България за интегриране на ромите (2012-2020). (</w:t>
      </w:r>
      <w:hyperlink r:id="rId176">
        <w:r>
          <w:rPr>
            <w:color w:val="19607D"/>
            <w:sz w:val="20"/>
          </w:rPr>
          <w:t xml:space="preserve">http://www.nccedi.government.bg/page. </w:t>
        </w:r>
      </w:hyperlink>
      <w:hyperlink r:id="rId177">
        <w:r>
          <w:rPr>
            <w:color w:val="19607D"/>
            <w:sz w:val="20"/>
          </w:rPr>
          <w:t>php?category=125&amp;id=1740</w:t>
        </w:r>
      </w:hyperlink>
      <w:r>
        <w:rPr>
          <w:sz w:val="20"/>
        </w:rPr>
        <w:t xml:space="preserve">, посетен на 10 ноември 201 г.7). </w:t>
      </w:r>
    </w:p>
    <w:p w:rsidR="005C3B5F" w:rsidRDefault="005017F0">
      <w:pPr>
        <w:spacing w:after="3" w:line="254" w:lineRule="auto"/>
        <w:ind w:left="278" w:right="41" w:hanging="293"/>
      </w:pPr>
      <w:r>
        <w:rPr>
          <w:sz w:val="20"/>
        </w:rPr>
        <w:t>Министерски съвет (2017а). Портал за обществени консулта</w:t>
      </w:r>
      <w:r>
        <w:rPr>
          <w:sz w:val="20"/>
        </w:rPr>
        <w:t>ции. Стратегически документи. Здравеопазване. (</w:t>
      </w:r>
      <w:hyperlink r:id="rId178">
        <w:r>
          <w:rPr>
            <w:color w:val="19607D"/>
            <w:sz w:val="20"/>
          </w:rPr>
          <w:t xml:space="preserve">http://www.strategy.bg/StrategicDocuments/List. </w:t>
        </w:r>
      </w:hyperlink>
      <w:hyperlink r:id="rId179">
        <w:r>
          <w:rPr>
            <w:color w:val="19607D"/>
            <w:sz w:val="20"/>
          </w:rPr>
          <w:t xml:space="preserve">aspx?lang=bg-BG&amp;categoryId=14&amp;typeConsultation=1&amp;typeCategory=0&amp;doc </w:t>
        </w:r>
      </w:hyperlink>
      <w:hyperlink r:id="rId180">
        <w:r>
          <w:rPr>
            <w:color w:val="19607D"/>
            <w:sz w:val="20"/>
          </w:rPr>
          <w:t>Type=1</w:t>
        </w:r>
      </w:hyperlink>
      <w:r>
        <w:rPr>
          <w:sz w:val="20"/>
        </w:rPr>
        <w:t xml:space="preserve">, посетен на 12 август 2017 г.). </w:t>
      </w:r>
    </w:p>
    <w:p w:rsidR="005C3B5F" w:rsidRDefault="005017F0">
      <w:pPr>
        <w:spacing w:after="3" w:line="254" w:lineRule="auto"/>
        <w:ind w:left="-15" w:right="41" w:firstLine="0"/>
      </w:pPr>
      <w:r>
        <w:rPr>
          <w:sz w:val="20"/>
        </w:rPr>
        <w:t xml:space="preserve">Министерски съвет (2017б). Приоритети за управление (2017–2021). </w:t>
      </w:r>
    </w:p>
    <w:p w:rsidR="005C3B5F" w:rsidRDefault="005017F0">
      <w:pPr>
        <w:spacing w:after="0" w:line="249" w:lineRule="auto"/>
        <w:ind w:left="283" w:right="40" w:firstLine="0"/>
      </w:pPr>
      <w:r>
        <w:rPr>
          <w:sz w:val="20"/>
        </w:rPr>
        <w:t>Здравеопазване. (</w:t>
      </w:r>
      <w:hyperlink r:id="rId181">
        <w:r>
          <w:rPr>
            <w:color w:val="19607D"/>
            <w:sz w:val="20"/>
          </w:rPr>
          <w:t xml:space="preserve">http://www.gov.bg/bg/pravitelstvo/programa-na-pravitelstvoto/ </w:t>
        </w:r>
      </w:hyperlink>
      <w:hyperlink r:id="rId182">
        <w:r>
          <w:rPr>
            <w:color w:val="19607D"/>
            <w:sz w:val="20"/>
          </w:rPr>
          <w:t>zdrave</w:t>
        </w:r>
        <w:r>
          <w:rPr>
            <w:color w:val="19607D"/>
            <w:sz w:val="20"/>
          </w:rPr>
          <w:t>opazvane</w:t>
        </w:r>
      </w:hyperlink>
      <w:r>
        <w:rPr>
          <w:sz w:val="20"/>
        </w:rPr>
        <w:t xml:space="preserve">, посетен на 8 март 2018 г.). </w:t>
      </w:r>
    </w:p>
    <w:p w:rsidR="005C3B5F" w:rsidRDefault="005017F0">
      <w:pPr>
        <w:spacing w:after="3" w:line="254" w:lineRule="auto"/>
        <w:ind w:left="278" w:right="41" w:hanging="293"/>
      </w:pPr>
      <w:r>
        <w:rPr>
          <w:sz w:val="20"/>
        </w:rPr>
        <w:t>Министерски съвет (2017в). Решенията накратко. Гарантира се осигуряването при необходимост на допълнителни средства за асистирана репродукция. 17 май 2017. (</w:t>
      </w:r>
      <w:hyperlink r:id="rId183">
        <w:r>
          <w:rPr>
            <w:color w:val="19607D"/>
            <w:sz w:val="20"/>
          </w:rPr>
          <w:t>http://www.government.bg/cgi-bin/e-cms/vis/vis.pl?s=001&amp;p=0228</w:t>
        </w:r>
      </w:hyperlink>
      <w:hyperlink r:id="rId184">
        <w:r>
          <w:rPr>
            <w:color w:val="19607D"/>
            <w:sz w:val="20"/>
          </w:rPr>
          <w:t xml:space="preserve"> </w:t>
        </w:r>
      </w:hyperlink>
      <w:hyperlink r:id="rId185">
        <w:r>
          <w:rPr>
            <w:color w:val="19607D"/>
            <w:sz w:val="20"/>
          </w:rPr>
          <w:t>&amp;n=9235&amp;g</w:t>
        </w:r>
      </w:hyperlink>
      <w:r>
        <w:rPr>
          <w:sz w:val="20"/>
        </w:rPr>
        <w:t xml:space="preserve">, посетен на 10 ноември 2017 г.). </w:t>
      </w:r>
    </w:p>
    <w:p w:rsidR="005C3B5F" w:rsidRDefault="005017F0">
      <w:pPr>
        <w:spacing w:after="3" w:line="254" w:lineRule="auto"/>
        <w:ind w:left="278" w:right="41" w:hanging="293"/>
      </w:pPr>
      <w:r>
        <w:rPr>
          <w:sz w:val="20"/>
        </w:rPr>
        <w:t>Министерство на здравеопазването/МЗ (2014а). Концепция за развитие на спешната медицинска помощ в Република България. София</w:t>
      </w:r>
      <w:r>
        <w:rPr>
          <w:sz w:val="20"/>
        </w:rPr>
        <w:t>, Министерство на здравеопазването. (</w:t>
      </w:r>
      <w:hyperlink r:id="rId186">
        <w:r>
          <w:rPr>
            <w:color w:val="19607D"/>
            <w:sz w:val="20"/>
          </w:rPr>
          <w:t>https://www.mh.government.bg/bg/politiki/strategii-i</w:t>
        </w:r>
      </w:hyperlink>
      <w:hyperlink r:id="rId187">
        <w:r>
          <w:rPr>
            <w:color w:val="19607D"/>
            <w:sz w:val="20"/>
          </w:rPr>
          <w:t>kontseptsii/koncepcii/koncepciya-za-razvitie-speshnata-medicinska-pomosht/</w:t>
        </w:r>
      </w:hyperlink>
      <w:hyperlink r:id="rId188">
        <w:r>
          <w:rPr>
            <w:sz w:val="20"/>
          </w:rPr>
          <w:t>,</w:t>
        </w:r>
      </w:hyperlink>
      <w:r>
        <w:rPr>
          <w:sz w:val="20"/>
        </w:rPr>
        <w:t xml:space="preserve"> посетен на 2 март 2018 г.) </w:t>
      </w:r>
    </w:p>
    <w:p w:rsidR="005C3B5F" w:rsidRDefault="005017F0">
      <w:pPr>
        <w:spacing w:after="3" w:line="254" w:lineRule="auto"/>
        <w:ind w:left="278" w:right="41" w:hanging="293"/>
      </w:pPr>
      <w:r>
        <w:rPr>
          <w:sz w:val="20"/>
        </w:rPr>
        <w:t>Министерство на здравеопазването/МЗ (2014б). Национална програма за подобряване на майчиното и детското здраве 2014-2020 г. София, Мин</w:t>
      </w:r>
      <w:r>
        <w:rPr>
          <w:sz w:val="20"/>
        </w:rPr>
        <w:t>истерство на здравеопазването. (</w:t>
      </w:r>
      <w:hyperlink r:id="rId189">
        <w:r>
          <w:rPr>
            <w:color w:val="19607D"/>
            <w:sz w:val="20"/>
          </w:rPr>
          <w:t xml:space="preserve">http://www.strategy.bg/StrategicDocuments/View. </w:t>
        </w:r>
      </w:hyperlink>
      <w:hyperlink r:id="rId190">
        <w:r>
          <w:rPr>
            <w:color w:val="19607D"/>
            <w:sz w:val="20"/>
          </w:rPr>
          <w:t>aspx?lang=bg-BG&amp;Id=907</w:t>
        </w:r>
      </w:hyperlink>
      <w:hyperlink r:id="rId191">
        <w:r>
          <w:rPr>
            <w:sz w:val="20"/>
          </w:rPr>
          <w:t>,</w:t>
        </w:r>
      </w:hyperlink>
      <w:r>
        <w:rPr>
          <w:sz w:val="20"/>
        </w:rPr>
        <w:t xml:space="preserve"> посетен на 5 март 2018 г.). </w:t>
      </w:r>
    </w:p>
    <w:p w:rsidR="005C3B5F" w:rsidRDefault="005017F0">
      <w:pPr>
        <w:spacing w:after="3" w:line="254" w:lineRule="auto"/>
        <w:ind w:left="278" w:right="41" w:hanging="293"/>
      </w:pPr>
      <w:r>
        <w:rPr>
          <w:sz w:val="20"/>
        </w:rPr>
        <w:t>Министерство на здравеопазването/МЗ (2014в). Национална програма за превенция на хроничните незаразни болести 20</w:t>
      </w:r>
      <w:r>
        <w:rPr>
          <w:sz w:val="20"/>
        </w:rPr>
        <w:t>14-2020 г. София, Министерство на здравеопазването. (</w:t>
      </w:r>
      <w:hyperlink r:id="rId192">
        <w:r>
          <w:rPr>
            <w:color w:val="19607D"/>
            <w:sz w:val="20"/>
          </w:rPr>
          <w:t>http://www.strategy.bg/StrategicDocuments/View.</w:t>
        </w:r>
      </w:hyperlink>
    </w:p>
    <w:p w:rsidR="005C3B5F" w:rsidRDefault="005017F0">
      <w:pPr>
        <w:spacing w:after="3" w:line="254" w:lineRule="auto"/>
        <w:ind w:left="283" w:right="41" w:firstLine="0"/>
      </w:pPr>
      <w:hyperlink r:id="rId193">
        <w:r>
          <w:rPr>
            <w:color w:val="19607D"/>
            <w:sz w:val="20"/>
          </w:rPr>
          <w:t>aspx?lang=bg-BG&amp;Id=861</w:t>
        </w:r>
      </w:hyperlink>
      <w:hyperlink r:id="rId194">
        <w:r>
          <w:rPr>
            <w:sz w:val="20"/>
          </w:rPr>
          <w:t>,</w:t>
        </w:r>
      </w:hyperlink>
      <w:r>
        <w:rPr>
          <w:sz w:val="20"/>
        </w:rPr>
        <w:t xml:space="preserve"> посетен на 10 март 2018 г.). </w:t>
      </w:r>
    </w:p>
    <w:p w:rsidR="005C3B5F" w:rsidRDefault="005017F0">
      <w:pPr>
        <w:spacing w:after="3" w:line="254" w:lineRule="auto"/>
        <w:ind w:left="278" w:right="41" w:hanging="293"/>
      </w:pPr>
      <w:r>
        <w:rPr>
          <w:sz w:val="20"/>
        </w:rPr>
        <w:t>Министерство на здравеопазването/МЗ (2015а). Концепция „Цели за здраве 2020“. София, Минис</w:t>
      </w:r>
      <w:r>
        <w:rPr>
          <w:sz w:val="20"/>
        </w:rPr>
        <w:t>терство на здравеопазването. (</w:t>
      </w:r>
      <w:hyperlink r:id="rId195">
        <w:r>
          <w:rPr>
            <w:color w:val="19607D"/>
            <w:sz w:val="20"/>
          </w:rPr>
          <w:t xml:space="preserve">https://www.mh.government. </w:t>
        </w:r>
      </w:hyperlink>
      <w:hyperlink r:id="rId196">
        <w:r>
          <w:rPr>
            <w:color w:val="19607D"/>
            <w:sz w:val="20"/>
          </w:rPr>
          <w:t>bg/bg/politiki/strategii-i-kontseptsii/koncepcii/koncepciya-celi-za-zdrave-2020/</w:t>
        </w:r>
      </w:hyperlink>
      <w:r>
        <w:rPr>
          <w:sz w:val="20"/>
        </w:rPr>
        <w:t xml:space="preserve">, посетен на 20 август 2017 г.). </w:t>
      </w:r>
    </w:p>
    <w:p w:rsidR="005C3B5F" w:rsidRDefault="005017F0">
      <w:pPr>
        <w:spacing w:after="3" w:line="254" w:lineRule="auto"/>
        <w:ind w:left="278" w:right="41" w:hanging="293"/>
      </w:pPr>
      <w:r>
        <w:rPr>
          <w:sz w:val="20"/>
        </w:rPr>
        <w:t>Министерство на здравеопазването/МЗ (2015б). Наредба № 9 от 1 декември 2015 г. за условия</w:t>
      </w:r>
      <w:r>
        <w:rPr>
          <w:sz w:val="20"/>
        </w:rPr>
        <w:t>та и реда за извършване на оценка на здравните технологии. (</w:t>
      </w:r>
      <w:hyperlink r:id="rId197">
        <w:r>
          <w:rPr>
            <w:color w:val="19607D"/>
            <w:sz w:val="20"/>
          </w:rPr>
          <w:t xml:space="preserve">https:// </w:t>
        </w:r>
      </w:hyperlink>
      <w:hyperlink r:id="rId198">
        <w:r>
          <w:rPr>
            <w:color w:val="19607D"/>
            <w:sz w:val="20"/>
          </w:rPr>
          <w:t>www.mh.government.bg/media/filer_public/2015/12/11/naredba9-1-12-2015.pdf</w:t>
        </w:r>
      </w:hyperlink>
      <w:r>
        <w:rPr>
          <w:sz w:val="20"/>
        </w:rPr>
        <w:t xml:space="preserve">, посетен на 20 август 2018 г.). </w:t>
      </w:r>
    </w:p>
    <w:p w:rsidR="005C3B5F" w:rsidRDefault="005017F0">
      <w:pPr>
        <w:spacing w:after="3" w:line="254" w:lineRule="auto"/>
        <w:ind w:left="278" w:right="41" w:hanging="293"/>
      </w:pPr>
      <w:r>
        <w:rPr>
          <w:sz w:val="20"/>
        </w:rPr>
        <w:t>Министерство на здравеопазването/МЗ (2015в). Национална здравна стратегия 2020 и План за действие. София, Министерство на здравеопазва</w:t>
      </w:r>
      <w:r>
        <w:rPr>
          <w:sz w:val="20"/>
        </w:rPr>
        <w:t>нето. (</w:t>
      </w:r>
      <w:hyperlink r:id="rId199">
        <w:r>
          <w:rPr>
            <w:color w:val="19607D"/>
            <w:sz w:val="20"/>
          </w:rPr>
          <w:t xml:space="preserve">https:// </w:t>
        </w:r>
      </w:hyperlink>
      <w:hyperlink r:id="rId200">
        <w:r>
          <w:rPr>
            <w:color w:val="19607D"/>
            <w:sz w:val="20"/>
          </w:rPr>
          <w:t>www.mh.government.bg/bg/politiki/strategii-i-kontseptsii/strategii/nacionalna</w:t>
        </w:r>
      </w:hyperlink>
      <w:hyperlink r:id="rId201">
        <w:r>
          <w:rPr>
            <w:color w:val="19607D"/>
            <w:sz w:val="20"/>
          </w:rPr>
          <w:t>zdravna-strategiya-2020/</w:t>
        </w:r>
      </w:hyperlink>
      <w:hyperlink r:id="rId202">
        <w:r>
          <w:rPr>
            <w:sz w:val="20"/>
          </w:rPr>
          <w:t>,</w:t>
        </w:r>
      </w:hyperlink>
      <w:r>
        <w:rPr>
          <w:sz w:val="20"/>
        </w:rPr>
        <w:t xml:space="preserve"> посетен на 20 март 2018 г.). </w:t>
      </w:r>
    </w:p>
    <w:p w:rsidR="005C3B5F" w:rsidRDefault="005017F0">
      <w:pPr>
        <w:spacing w:after="3" w:line="254" w:lineRule="auto"/>
        <w:ind w:left="278" w:right="41" w:hanging="293"/>
      </w:pPr>
      <w:r>
        <w:rPr>
          <w:sz w:val="20"/>
        </w:rPr>
        <w:t>Министерство на здравеопазването/МЗ (2015г). Национална програма за профилактика на оралните заболя</w:t>
      </w:r>
      <w:r>
        <w:rPr>
          <w:sz w:val="20"/>
        </w:rPr>
        <w:t>вания при деца от 0 до 18-годишна възраст в Република България 2015-2020 г. София, Министерство на здравеопазването. (</w:t>
      </w:r>
      <w:hyperlink r:id="rId203">
        <w:r>
          <w:rPr>
            <w:color w:val="19607D"/>
            <w:sz w:val="20"/>
          </w:rPr>
          <w:t>http://www.strategy.bg/StrategicDocuments/View.aspx?lang=bg-BG&amp;Id=931</w:t>
        </w:r>
      </w:hyperlink>
      <w:hyperlink r:id="rId204">
        <w:r>
          <w:rPr>
            <w:sz w:val="20"/>
          </w:rPr>
          <w:t>,</w:t>
        </w:r>
      </w:hyperlink>
      <w:r>
        <w:rPr>
          <w:sz w:val="20"/>
        </w:rPr>
        <w:t xml:space="preserve"> посетен на 20 август 2017 г.). </w:t>
      </w:r>
    </w:p>
    <w:p w:rsidR="005C3B5F" w:rsidRDefault="005017F0">
      <w:pPr>
        <w:spacing w:after="3" w:line="254" w:lineRule="auto"/>
        <w:ind w:left="278" w:right="41" w:hanging="293"/>
      </w:pPr>
      <w:r>
        <w:rPr>
          <w:sz w:val="20"/>
        </w:rPr>
        <w:t>Министерство на здравеопазването/МЗ (2016а). Колективен трудов д</w:t>
      </w:r>
      <w:r>
        <w:rPr>
          <w:sz w:val="20"/>
        </w:rPr>
        <w:t>оговор в отрасъл „Здравеопазване“. (</w:t>
      </w:r>
      <w:hyperlink r:id="rId205">
        <w:r>
          <w:rPr>
            <w:color w:val="19607D"/>
            <w:sz w:val="20"/>
          </w:rPr>
          <w:t xml:space="preserve">https://www.mh.government.bg/media/filer_ </w:t>
        </w:r>
      </w:hyperlink>
      <w:hyperlink r:id="rId206">
        <w:r>
          <w:rPr>
            <w:color w:val="19607D"/>
            <w:sz w:val="20"/>
          </w:rPr>
          <w:t>public/2016/10/10/ktd-10-10-2016.pdf</w:t>
        </w:r>
      </w:hyperlink>
      <w:hyperlink r:id="rId207">
        <w:r>
          <w:rPr>
            <w:sz w:val="20"/>
          </w:rPr>
          <w:t>,</w:t>
        </w:r>
      </w:hyperlink>
      <w:r>
        <w:rPr>
          <w:sz w:val="20"/>
        </w:rPr>
        <w:t xml:space="preserve"> посетен на 10 януари 2018 г.). </w:t>
      </w:r>
    </w:p>
    <w:p w:rsidR="005C3B5F" w:rsidRDefault="005017F0">
      <w:pPr>
        <w:spacing w:after="3" w:line="254" w:lineRule="auto"/>
        <w:ind w:left="278" w:right="41" w:hanging="293"/>
      </w:pPr>
      <w:r>
        <w:rPr>
          <w:sz w:val="20"/>
        </w:rPr>
        <w:t xml:space="preserve">Министерство на здравеопазването/МЗ (2016б). Намалява броят на лекарите, </w:t>
      </w:r>
      <w:r>
        <w:rPr>
          <w:sz w:val="20"/>
        </w:rPr>
        <w:t>заминаващи за чужбина. Новини, 13 януари 2016 г. (</w:t>
      </w:r>
      <w:hyperlink r:id="rId208">
        <w:r>
          <w:rPr>
            <w:color w:val="19607D"/>
            <w:sz w:val="20"/>
          </w:rPr>
          <w:t xml:space="preserve">http://www.mh.government. </w:t>
        </w:r>
      </w:hyperlink>
      <w:hyperlink r:id="rId209">
        <w:r>
          <w:rPr>
            <w:color w:val="19607D"/>
            <w:sz w:val="20"/>
          </w:rPr>
          <w:t>bg/bg/novini/aktualno/namalyava-broyat-na-lekari-zaminavashi-za-chuzhbin/</w:t>
        </w:r>
      </w:hyperlink>
      <w:r>
        <w:rPr>
          <w:sz w:val="20"/>
        </w:rPr>
        <w:t xml:space="preserve">, посетен на 23 април 2018 г.). </w:t>
      </w:r>
    </w:p>
    <w:p w:rsidR="005C3B5F" w:rsidRDefault="005017F0">
      <w:pPr>
        <w:spacing w:after="3" w:line="254" w:lineRule="auto"/>
        <w:ind w:left="278" w:right="41" w:hanging="293"/>
      </w:pPr>
      <w:r>
        <w:rPr>
          <w:sz w:val="20"/>
        </w:rPr>
        <w:t>Министерство на здравеопазването/МЗ (2016в). Отчет за степента на изпълнение на утвърдените по</w:t>
      </w:r>
      <w:r>
        <w:rPr>
          <w:sz w:val="20"/>
        </w:rPr>
        <w:t>литики и програми на Министерство на здравеопазването за 2016 г. (</w:t>
      </w:r>
      <w:hyperlink r:id="rId210">
        <w:r>
          <w:rPr>
            <w:color w:val="19607D"/>
            <w:sz w:val="20"/>
          </w:rPr>
          <w:t xml:space="preserve">http://www.mh.government.bg/media/filer_public/2017/03/22/otchet_ </w:t>
        </w:r>
      </w:hyperlink>
      <w:hyperlink r:id="rId211">
        <w:r>
          <w:rPr>
            <w:color w:val="19607D"/>
            <w:sz w:val="20"/>
          </w:rPr>
          <w:t>mz_programen_31122016-end.pdf</w:t>
        </w:r>
      </w:hyperlink>
      <w:hyperlink r:id="rId212">
        <w:r>
          <w:rPr>
            <w:sz w:val="20"/>
          </w:rPr>
          <w:t>,</w:t>
        </w:r>
      </w:hyperlink>
      <w:r>
        <w:rPr>
          <w:sz w:val="20"/>
        </w:rPr>
        <w:t xml:space="preserve"> посетен</w:t>
      </w:r>
      <w:r>
        <w:rPr>
          <w:sz w:val="20"/>
        </w:rPr>
        <w:t xml:space="preserve"> на 23 август 2017 г.). </w:t>
      </w:r>
    </w:p>
    <w:p w:rsidR="005C3B5F" w:rsidRDefault="005017F0">
      <w:pPr>
        <w:spacing w:after="3" w:line="254" w:lineRule="auto"/>
        <w:ind w:left="278" w:right="41" w:hanging="293"/>
      </w:pPr>
      <w:r>
        <w:rPr>
          <w:sz w:val="20"/>
        </w:rPr>
        <w:t>Министерство на здравеопазването/МЗ (2017). Регистър на дрогериите. (</w:t>
      </w:r>
      <w:hyperlink r:id="rId213">
        <w:r>
          <w:rPr>
            <w:color w:val="19607D"/>
            <w:sz w:val="20"/>
          </w:rPr>
          <w:t xml:space="preserve">http:// </w:t>
        </w:r>
      </w:hyperlink>
      <w:hyperlink r:id="rId214">
        <w:r>
          <w:rPr>
            <w:color w:val="19607D"/>
            <w:sz w:val="20"/>
          </w:rPr>
          <w:t>isr.mh.government.bg/pls/mhrb/f?p=100:1:4212696246940465</w:t>
        </w:r>
      </w:hyperlink>
      <w:hyperlink r:id="rId215">
        <w:r>
          <w:rPr>
            <w:sz w:val="20"/>
          </w:rPr>
          <w:t>,</w:t>
        </w:r>
      </w:hyperlink>
      <w:r>
        <w:rPr>
          <w:sz w:val="20"/>
        </w:rPr>
        <w:t xml:space="preserve"> посетен на 23 август 2017 г.).</w:t>
      </w:r>
    </w:p>
    <w:p w:rsidR="005C3B5F" w:rsidRDefault="005017F0">
      <w:pPr>
        <w:spacing w:after="3" w:line="254" w:lineRule="auto"/>
        <w:ind w:left="278" w:right="41" w:hanging="293"/>
      </w:pPr>
      <w:r>
        <w:rPr>
          <w:sz w:val="20"/>
        </w:rPr>
        <w:t>Министерство на здравеопазването/МЗ (2018а). Годишни отчети за предостав</w:t>
      </w:r>
      <w:r>
        <w:rPr>
          <w:sz w:val="20"/>
        </w:rPr>
        <w:t>янето на достъп до обществена информация за 2014, 2015, 2016 и 2017 г. (</w:t>
      </w:r>
      <w:hyperlink r:id="rId216">
        <w:r>
          <w:rPr>
            <w:color w:val="19607D"/>
            <w:sz w:val="20"/>
          </w:rPr>
          <w:t xml:space="preserve">https:// </w:t>
        </w:r>
      </w:hyperlink>
      <w:hyperlink r:id="rId217">
        <w:r>
          <w:rPr>
            <w:color w:val="19607D"/>
            <w:sz w:val="20"/>
          </w:rPr>
          <w:t>www.mh.government.bg/bg/administrativni-uslugi/dostap-do-obshtestvena</w:t>
        </w:r>
      </w:hyperlink>
      <w:hyperlink r:id="rId218">
        <w:r>
          <w:rPr>
            <w:color w:val="19607D"/>
            <w:sz w:val="20"/>
          </w:rPr>
          <w:t>informatsiya/</w:t>
        </w:r>
      </w:hyperlink>
      <w:r>
        <w:rPr>
          <w:sz w:val="20"/>
        </w:rPr>
        <w:t>, посетен на 7 м</w:t>
      </w:r>
      <w:r>
        <w:rPr>
          <w:sz w:val="20"/>
        </w:rPr>
        <w:t xml:space="preserve">арт 2018 г.). </w:t>
      </w:r>
    </w:p>
    <w:p w:rsidR="005C3B5F" w:rsidRDefault="005017F0">
      <w:pPr>
        <w:spacing w:after="3" w:line="254" w:lineRule="auto"/>
        <w:ind w:left="278" w:right="41" w:hanging="293"/>
      </w:pPr>
      <w:r>
        <w:rPr>
          <w:sz w:val="20"/>
        </w:rPr>
        <w:t>Министерство на здравеопазването/МЗ (2018б). Зам.-министър Жени Начева: Стандартът за финансово управление цели недопускане на увеличение на просрочените задължения. Новини, 19 април 2018 г. (</w:t>
      </w:r>
      <w:hyperlink r:id="rId219">
        <w:r>
          <w:rPr>
            <w:color w:val="19607D"/>
            <w:sz w:val="20"/>
          </w:rPr>
          <w:t xml:space="preserve">https://www. </w:t>
        </w:r>
      </w:hyperlink>
      <w:hyperlink r:id="rId220">
        <w:r>
          <w:rPr>
            <w:color w:val="19607D"/>
            <w:sz w:val="20"/>
          </w:rPr>
          <w:t>mh.government.bg/bg/novini/aktualno/zam-ministr-zheni-</w:t>
        </w:r>
        <w:r>
          <w:rPr>
            <w:color w:val="19607D"/>
            <w:sz w:val="20"/>
          </w:rPr>
          <w:t>nacheva-standartt-za</w:t>
        </w:r>
      </w:hyperlink>
      <w:hyperlink r:id="rId221">
        <w:r>
          <w:rPr>
            <w:color w:val="19607D"/>
            <w:sz w:val="20"/>
          </w:rPr>
          <w:t>finansovo-u/</w:t>
        </w:r>
      </w:hyperlink>
      <w:hyperlink r:id="rId222">
        <w:r>
          <w:rPr>
            <w:sz w:val="20"/>
          </w:rPr>
          <w:t>,</w:t>
        </w:r>
      </w:hyperlink>
      <w:r>
        <w:rPr>
          <w:sz w:val="20"/>
        </w:rPr>
        <w:t xml:space="preserve"> посетен на 23 април 2018 г.). </w:t>
      </w:r>
    </w:p>
    <w:p w:rsidR="005C3B5F" w:rsidRDefault="005017F0">
      <w:pPr>
        <w:spacing w:after="3" w:line="254" w:lineRule="auto"/>
        <w:ind w:left="278" w:right="41" w:hanging="293"/>
      </w:pPr>
      <w:r>
        <w:rPr>
          <w:sz w:val="20"/>
        </w:rPr>
        <w:t>Министерство на здравеопазването/МЗ (2018в). Национална програма за превенция и контрол на ХИВ и сексуално предавани инфекции в Република България за периода 2017-2020 г. София, Министерство на здравеопазванет</w:t>
      </w:r>
      <w:r>
        <w:rPr>
          <w:sz w:val="20"/>
        </w:rPr>
        <w:t>о. (</w:t>
      </w:r>
      <w:hyperlink r:id="rId223">
        <w:r>
          <w:rPr>
            <w:color w:val="19607D"/>
            <w:sz w:val="20"/>
          </w:rPr>
          <w:t xml:space="preserve">https://www.mh.government.bg/media/filer_public/2017/04/28/natsionalna_ </w:t>
        </w:r>
      </w:hyperlink>
      <w:hyperlink r:id="rId224">
        <w:r>
          <w:rPr>
            <w:color w:val="19607D"/>
            <w:sz w:val="20"/>
          </w:rPr>
          <w:t xml:space="preserve">programa_za_preventsiia_i_kontrol_na_khiv_i_seksualno_predavani_infektsii_v_ </w:t>
        </w:r>
      </w:hyperlink>
      <w:hyperlink r:id="rId225">
        <w:r>
          <w:rPr>
            <w:color w:val="19607D"/>
            <w:sz w:val="20"/>
          </w:rPr>
          <w:t>republika_blgariia_za_perioda_2017-2020_g.pdf</w:t>
        </w:r>
      </w:hyperlink>
      <w:hyperlink r:id="rId226">
        <w:r>
          <w:rPr>
            <w:sz w:val="20"/>
          </w:rPr>
          <w:t>,</w:t>
        </w:r>
      </w:hyperlink>
      <w:r>
        <w:rPr>
          <w:sz w:val="20"/>
        </w:rPr>
        <w:t xml:space="preserve"> посетен на 2 юли 2018 г.). </w:t>
      </w:r>
    </w:p>
    <w:p w:rsidR="005C3B5F" w:rsidRDefault="005017F0">
      <w:pPr>
        <w:spacing w:after="3" w:line="254" w:lineRule="auto"/>
        <w:ind w:left="278" w:right="41" w:hanging="293"/>
      </w:pPr>
      <w:r>
        <w:rPr>
          <w:sz w:val="20"/>
        </w:rPr>
        <w:lastRenderedPageBreak/>
        <w:t>Министерство на здравеопазването/МЗ (2018г). Оперативна програма „Региони в растеж“ 2014-2020 г. (</w:t>
      </w:r>
      <w:hyperlink r:id="rId227">
        <w:r>
          <w:rPr>
            <w:color w:val="19607D"/>
            <w:sz w:val="20"/>
          </w:rPr>
          <w:t xml:space="preserve">https://www.mh.government.bg/bg/evropeyski-programi/ </w:t>
        </w:r>
      </w:hyperlink>
      <w:hyperlink r:id="rId228">
        <w:r>
          <w:rPr>
            <w:color w:val="19607D"/>
            <w:sz w:val="20"/>
          </w:rPr>
          <w:t>tekushti-programi-i-proekti/operativna-programa-regioni-v-rastezh-2014-2020g/</w:t>
        </w:r>
      </w:hyperlink>
      <w:r>
        <w:rPr>
          <w:sz w:val="20"/>
        </w:rPr>
        <w:t xml:space="preserve">, посетен на 13 февруари 2018 г.) </w:t>
      </w:r>
    </w:p>
    <w:p w:rsidR="005C3B5F" w:rsidRDefault="005017F0">
      <w:pPr>
        <w:spacing w:after="3" w:line="254" w:lineRule="auto"/>
        <w:ind w:left="278" w:right="41" w:hanging="293"/>
      </w:pPr>
      <w:r>
        <w:rPr>
          <w:sz w:val="20"/>
        </w:rPr>
        <w:t>Министерство на здравеопазването/МЗ (2018д). Световната здравна организация ще подкрепи България в реформата на здр</w:t>
      </w:r>
      <w:r>
        <w:rPr>
          <w:sz w:val="20"/>
        </w:rPr>
        <w:t>авната система. Новини, 2 март 2018 г. (</w:t>
      </w:r>
      <w:hyperlink r:id="rId229">
        <w:r>
          <w:rPr>
            <w:color w:val="19607D"/>
            <w:sz w:val="20"/>
          </w:rPr>
          <w:t>https://www.mh.government.bg/bg/novini/aktualno/svetovnata</w:t>
        </w:r>
      </w:hyperlink>
      <w:hyperlink r:id="rId230">
        <w:r>
          <w:rPr>
            <w:color w:val="19607D"/>
            <w:sz w:val="20"/>
          </w:rPr>
          <w:t>zdravna-organizaciya-she-podkrepi-blgar/</w:t>
        </w:r>
      </w:hyperlink>
      <w:r>
        <w:rPr>
          <w:sz w:val="20"/>
        </w:rPr>
        <w:t xml:space="preserve">, посетен на 23 април 2018 г.). </w:t>
      </w:r>
    </w:p>
    <w:p w:rsidR="005C3B5F" w:rsidRDefault="005017F0">
      <w:pPr>
        <w:spacing w:after="3" w:line="254" w:lineRule="auto"/>
        <w:ind w:left="278" w:right="41" w:hanging="293"/>
      </w:pPr>
      <w:r>
        <w:rPr>
          <w:sz w:val="20"/>
        </w:rPr>
        <w:t>Министерство на труда и социалната политика (2014). Национална стратегия за дългосрочна грижа. (</w:t>
      </w:r>
      <w:hyperlink r:id="rId231">
        <w:r>
          <w:rPr>
            <w:color w:val="19607D"/>
            <w:sz w:val="20"/>
          </w:rPr>
          <w:t>http://www.strategy.bg/StrategicDocuments/View.</w:t>
        </w:r>
      </w:hyperlink>
    </w:p>
    <w:p w:rsidR="005C3B5F" w:rsidRDefault="005017F0">
      <w:pPr>
        <w:spacing w:after="3" w:line="254" w:lineRule="auto"/>
        <w:ind w:left="283" w:right="41" w:firstLine="0"/>
      </w:pPr>
      <w:hyperlink r:id="rId232">
        <w:r>
          <w:rPr>
            <w:color w:val="19607D"/>
            <w:sz w:val="20"/>
          </w:rPr>
          <w:t>aspx?lang=bg-BG&amp;Id=882</w:t>
        </w:r>
      </w:hyperlink>
      <w:r>
        <w:rPr>
          <w:sz w:val="20"/>
        </w:rPr>
        <w:t>, посетен на 23</w:t>
      </w:r>
      <w:r>
        <w:rPr>
          <w:sz w:val="20"/>
        </w:rPr>
        <w:t xml:space="preserve"> септември 2017 г.).</w:t>
      </w:r>
    </w:p>
    <w:p w:rsidR="005C3B5F" w:rsidRDefault="005017F0">
      <w:pPr>
        <w:spacing w:after="3" w:line="254" w:lineRule="auto"/>
        <w:ind w:left="278" w:right="41" w:hanging="293"/>
      </w:pPr>
      <w:r>
        <w:rPr>
          <w:sz w:val="20"/>
        </w:rPr>
        <w:t>Министерство на труда и социалната политика (2017). Осигуряват се 15,7 млн. лв. за асистенти на хора с увреждания. Новини. (</w:t>
      </w:r>
      <w:hyperlink r:id="rId233">
        <w:r>
          <w:rPr>
            <w:color w:val="19607D"/>
            <w:sz w:val="20"/>
          </w:rPr>
          <w:t xml:space="preserve">https://www.mlsp.government. </w:t>
        </w:r>
      </w:hyperlink>
      <w:hyperlink r:id="rId234">
        <w:r>
          <w:rPr>
            <w:color w:val="19607D"/>
            <w:sz w:val="20"/>
          </w:rPr>
          <w:t>bg/index.php?section=FA2&amp;fcat=18</w:t>
        </w:r>
      </w:hyperlink>
      <w:hyperlink r:id="rId235">
        <w:r>
          <w:rPr>
            <w:sz w:val="20"/>
          </w:rPr>
          <w:t>,</w:t>
        </w:r>
      </w:hyperlink>
      <w:r>
        <w:rPr>
          <w:sz w:val="20"/>
        </w:rPr>
        <w:t xml:space="preserve"> посетен на 23 септември 2017 г.).</w:t>
      </w:r>
    </w:p>
    <w:p w:rsidR="005C3B5F" w:rsidRDefault="005017F0">
      <w:pPr>
        <w:spacing w:after="3" w:line="254" w:lineRule="auto"/>
        <w:ind w:left="278" w:right="41" w:hanging="293"/>
      </w:pPr>
      <w:r>
        <w:rPr>
          <w:sz w:val="20"/>
        </w:rPr>
        <w:t>Министерство на финансите (201</w:t>
      </w:r>
      <w:r>
        <w:rPr>
          <w:sz w:val="20"/>
        </w:rPr>
        <w:t>4). Писмен отговор на въпрос относно броя на здравно неосигурените лица към 31.12.2013. Парламентарен контрол, 07/02/2014 (</w:t>
      </w:r>
      <w:hyperlink r:id="rId236">
        <w:r>
          <w:rPr>
            <w:color w:val="19607D"/>
            <w:sz w:val="20"/>
          </w:rPr>
          <w:t>https://www.parliament.bg/pub/PK/144583отговор%</w:t>
        </w:r>
        <w:r>
          <w:rPr>
            <w:color w:val="19607D"/>
            <w:sz w:val="20"/>
          </w:rPr>
          <w:t>20%20454</w:t>
        </w:r>
      </w:hyperlink>
      <w:hyperlink r:id="rId237">
        <w:r>
          <w:rPr>
            <w:color w:val="19607D"/>
            <w:sz w:val="20"/>
          </w:rPr>
          <w:t>06-35.docx</w:t>
        </w:r>
      </w:hyperlink>
      <w:r>
        <w:rPr>
          <w:sz w:val="20"/>
        </w:rPr>
        <w:t>, accessed 1 December 2017).</w:t>
      </w:r>
    </w:p>
    <w:p w:rsidR="005C3B5F" w:rsidRDefault="005017F0">
      <w:pPr>
        <w:spacing w:after="3" w:line="254" w:lineRule="auto"/>
        <w:ind w:left="278" w:right="41" w:hanging="293"/>
      </w:pPr>
      <w:r>
        <w:rPr>
          <w:sz w:val="20"/>
        </w:rPr>
        <w:t>Министерство на финансите (2016). Доклад по отчета за изпълнението на държавния бюджет на Република България за 2015 г. (</w:t>
      </w:r>
      <w:hyperlink r:id="rId238">
        <w:r>
          <w:rPr>
            <w:color w:val="19607D"/>
            <w:sz w:val="20"/>
          </w:rPr>
          <w:t xml:space="preserve">http://www.minfin.bg/ </w:t>
        </w:r>
      </w:hyperlink>
      <w:hyperlink r:id="rId239">
        <w:r>
          <w:rPr>
            <w:color w:val="19607D"/>
            <w:sz w:val="20"/>
          </w:rPr>
          <w:t>bg/940</w:t>
        </w:r>
      </w:hyperlink>
      <w:r>
        <w:rPr>
          <w:sz w:val="20"/>
        </w:rPr>
        <w:t xml:space="preserve">, посетен на 20 ноември 2017 г.). </w:t>
      </w:r>
    </w:p>
    <w:p w:rsidR="005C3B5F" w:rsidRDefault="005017F0">
      <w:pPr>
        <w:spacing w:after="3" w:line="254" w:lineRule="auto"/>
        <w:ind w:left="278" w:right="41" w:hanging="293"/>
      </w:pPr>
      <w:r>
        <w:rPr>
          <w:sz w:val="20"/>
        </w:rPr>
        <w:t>Министерство на финансите (2017) Доклад по отчета за изпълнението на държавния бюджет на Република Бъ</w:t>
      </w:r>
      <w:r>
        <w:rPr>
          <w:sz w:val="20"/>
        </w:rPr>
        <w:t>лгария за 2016 г. (</w:t>
      </w:r>
      <w:hyperlink r:id="rId240">
        <w:r>
          <w:rPr>
            <w:color w:val="19607D"/>
            <w:sz w:val="20"/>
          </w:rPr>
          <w:t>www.minfin.bg/bg/1095</w:t>
        </w:r>
      </w:hyperlink>
      <w:r>
        <w:rPr>
          <w:sz w:val="20"/>
        </w:rPr>
        <w:t>, посетен на 20 ноември 2018 г.).</w:t>
      </w:r>
    </w:p>
    <w:p w:rsidR="005C3B5F" w:rsidRDefault="005017F0">
      <w:pPr>
        <w:spacing w:after="3" w:line="254" w:lineRule="auto"/>
        <w:ind w:left="278" w:right="41" w:hanging="293"/>
      </w:pPr>
      <w:r>
        <w:rPr>
          <w:sz w:val="20"/>
        </w:rPr>
        <w:t>Министерство на финансите и НЗОК (2013). Становище до Парламента за разходите на средства от здравни осигуровки в отговор на въпрос от народни представители от 42-то Народно събрание, № 354.06.210 от 11 септември 2013. (</w:t>
      </w:r>
      <w:hyperlink r:id="rId241">
        <w:r>
          <w:rPr>
            <w:color w:val="19607D"/>
            <w:sz w:val="20"/>
          </w:rPr>
          <w:t>http://parliament.bg/bg/topical_nature/20250</w:t>
        </w:r>
      </w:hyperlink>
      <w:r>
        <w:rPr>
          <w:sz w:val="20"/>
        </w:rPr>
        <w:t>, accessed 23 January 2018).</w:t>
      </w:r>
    </w:p>
    <w:p w:rsidR="005C3B5F" w:rsidRDefault="005017F0">
      <w:pPr>
        <w:spacing w:after="3" w:line="254" w:lineRule="auto"/>
        <w:ind w:left="278" w:right="41" w:hanging="293"/>
      </w:pPr>
      <w:r>
        <w:rPr>
          <w:sz w:val="20"/>
        </w:rPr>
        <w:t>Наредба № 10 от2015 г. за проучване на удовлетвореността на пациентите от медицинските дейности, закупувани от Националната здравноосигурителна каса. Минис</w:t>
      </w:r>
      <w:r>
        <w:rPr>
          <w:sz w:val="20"/>
        </w:rPr>
        <w:t>терство на здравеопазването. Държавен вестник, бр. 97, 11 декември 2015 г.</w:t>
      </w:r>
    </w:p>
    <w:p w:rsidR="005C3B5F" w:rsidRDefault="005017F0">
      <w:pPr>
        <w:spacing w:after="3" w:line="254" w:lineRule="auto"/>
        <w:ind w:left="278" w:right="41" w:hanging="293"/>
      </w:pPr>
      <w:r>
        <w:rPr>
          <w:sz w:val="20"/>
        </w:rPr>
        <w:t>Наредба № 12 от 2015 г. за утвърждаване на медицински стандарт „Спешна медицина“. Министерство на здравеопазването. Държавен вестник, бр. 4, 15 януари 2016 г.</w:t>
      </w:r>
    </w:p>
    <w:p w:rsidR="005C3B5F" w:rsidRDefault="005017F0">
      <w:pPr>
        <w:spacing w:after="3" w:line="254" w:lineRule="auto"/>
        <w:ind w:left="278" w:right="41" w:hanging="293"/>
      </w:pPr>
      <w:r>
        <w:rPr>
          <w:sz w:val="20"/>
        </w:rPr>
        <w:t>Наредба № 15 от 2005 г</w:t>
      </w:r>
      <w:r>
        <w:rPr>
          <w:sz w:val="20"/>
        </w:rPr>
        <w:t>. за имунизациите в Република България. Министерство на здравеопазването. Държавен вестник, бр. 45, 31 май 2005 г.</w:t>
      </w:r>
    </w:p>
    <w:p w:rsidR="005C3B5F" w:rsidRDefault="005017F0">
      <w:pPr>
        <w:spacing w:after="3" w:line="254" w:lineRule="auto"/>
        <w:ind w:left="278" w:right="41" w:hanging="293"/>
      </w:pPr>
      <w:r>
        <w:rPr>
          <w:sz w:val="20"/>
        </w:rPr>
        <w:t xml:space="preserve">Наредба № 2 от 2016 г. за условията и реда за сертифициране на “балнеолечебен (медикъл спа) център”, “спа център”, “уелнес център” и </w:t>
      </w:r>
      <w:r>
        <w:rPr>
          <w:sz w:val="20"/>
        </w:rPr>
        <w:lastRenderedPageBreak/>
        <w:t>“таласот</w:t>
      </w:r>
      <w:r>
        <w:rPr>
          <w:sz w:val="20"/>
        </w:rPr>
        <w:t>ерапевтичен център”. Министерство на туризма, Министерство на здравеопазването. Държавен вестник, бр. 11, 9 февруари 2016 г.</w:t>
      </w:r>
    </w:p>
    <w:p w:rsidR="005C3B5F" w:rsidRDefault="005017F0">
      <w:pPr>
        <w:spacing w:after="3" w:line="254" w:lineRule="auto"/>
        <w:ind w:left="278" w:right="41" w:hanging="293"/>
      </w:pPr>
      <w:r>
        <w:rPr>
          <w:sz w:val="20"/>
        </w:rPr>
        <w:t>Наредба № 21 от 2005 г. за реда за регистрация, съобщаване и отчет на заразните болести. Министерство на здравеопазването. Държавен</w:t>
      </w:r>
      <w:r>
        <w:rPr>
          <w:sz w:val="20"/>
        </w:rPr>
        <w:t xml:space="preserve"> вестник, бр. 62, 29 юли 2005 г.</w:t>
      </w:r>
    </w:p>
    <w:p w:rsidR="005C3B5F" w:rsidRDefault="005017F0">
      <w:pPr>
        <w:spacing w:after="3" w:line="254" w:lineRule="auto"/>
        <w:ind w:left="278" w:right="41" w:hanging="293"/>
      </w:pPr>
      <w:r>
        <w:rPr>
          <w:sz w:val="20"/>
        </w:rPr>
        <w:t>Наредба № 49 от 2010 г. за основните изисквания, на които трябва да отговарят устройството, дейността и вътрешният ред на лечебните заведения за болнична помощ и домовете за медико-социални грижи. Министерство на здравеопаз</w:t>
      </w:r>
      <w:r>
        <w:rPr>
          <w:sz w:val="20"/>
        </w:rPr>
        <w:t>ването. Държавен вестник, бр. 83, 22 октомври 2010 г.</w:t>
      </w:r>
    </w:p>
    <w:p w:rsidR="005C3B5F" w:rsidRDefault="005017F0">
      <w:pPr>
        <w:spacing w:after="3" w:line="254" w:lineRule="auto"/>
        <w:ind w:left="-15" w:right="41" w:firstLine="0"/>
      </w:pPr>
      <w:r>
        <w:rPr>
          <w:sz w:val="20"/>
        </w:rPr>
        <w:t xml:space="preserve">Наредба № 8 от 2016 г. за профилактичните прегледи и диспансеризацията. </w:t>
      </w:r>
    </w:p>
    <w:p w:rsidR="005C3B5F" w:rsidRDefault="005017F0">
      <w:pPr>
        <w:spacing w:after="3" w:line="254" w:lineRule="auto"/>
        <w:ind w:left="283" w:right="41" w:firstLine="0"/>
      </w:pPr>
      <w:r>
        <w:rPr>
          <w:sz w:val="20"/>
        </w:rPr>
        <w:t>Министерство на здравеопазването. Държавен вестник, бр. 92, 22 ноември 2016 г.</w:t>
      </w:r>
    </w:p>
    <w:p w:rsidR="005C3B5F" w:rsidRDefault="005017F0">
      <w:pPr>
        <w:spacing w:after="3" w:line="254" w:lineRule="auto"/>
        <w:ind w:left="278" w:right="41" w:hanging="293"/>
      </w:pPr>
      <w:r>
        <w:rPr>
          <w:sz w:val="20"/>
        </w:rPr>
        <w:t>Наредба за критериите и реда за избор на лечебни з</w:t>
      </w:r>
      <w:r>
        <w:rPr>
          <w:sz w:val="20"/>
        </w:rPr>
        <w:t>аведения за болнична помощ, с които Националната здравноосигурителна каса сключва договори. Приета с Постановление на Министерски съвет № 45 от 2016 г. Държавен вестник, бр. 19, 11 март 2016 г.</w:t>
      </w:r>
    </w:p>
    <w:p w:rsidR="005C3B5F" w:rsidRDefault="005017F0">
      <w:pPr>
        <w:spacing w:after="3" w:line="254" w:lineRule="auto"/>
        <w:ind w:left="278" w:right="41" w:hanging="293"/>
      </w:pPr>
      <w:r>
        <w:rPr>
          <w:sz w:val="20"/>
        </w:rPr>
        <w:t>Наредба за условията, правилата и реда за регулиране и регистр</w:t>
      </w:r>
      <w:r>
        <w:rPr>
          <w:sz w:val="20"/>
        </w:rPr>
        <w:t>иране на цените на лекарствените продукти. Приета с Постановление на Министерски съвет № 97 от 2013 г. Държавен вестник, бр. 40, 30 април 2013 г.</w:t>
      </w:r>
    </w:p>
    <w:p w:rsidR="005C3B5F" w:rsidRDefault="005017F0">
      <w:pPr>
        <w:spacing w:after="3" w:line="254" w:lineRule="auto"/>
        <w:ind w:left="278" w:right="41" w:hanging="293"/>
      </w:pPr>
      <w:r>
        <w:rPr>
          <w:sz w:val="20"/>
        </w:rPr>
        <w:t>Национален осигурителен институт/НОИ (2017). Статистически справочник. Демография, икономика и социално осигур</w:t>
      </w:r>
      <w:r>
        <w:rPr>
          <w:sz w:val="20"/>
        </w:rPr>
        <w:t>яване 2016 г. (</w:t>
      </w:r>
      <w:hyperlink r:id="rId242">
        <w:r>
          <w:rPr>
            <w:color w:val="19607D"/>
            <w:sz w:val="20"/>
          </w:rPr>
          <w:t xml:space="preserve">http://www.nssi. </w:t>
        </w:r>
      </w:hyperlink>
      <w:hyperlink r:id="rId243">
        <w:r>
          <w:rPr>
            <w:color w:val="19607D"/>
            <w:sz w:val="20"/>
          </w:rPr>
          <w:t xml:space="preserve">bg/images/bg/about/statisticsandanalysis/statistics/pokazateli/pokazateli_ </w:t>
        </w:r>
      </w:hyperlink>
      <w:hyperlink r:id="rId244">
        <w:r>
          <w:rPr>
            <w:color w:val="19607D"/>
            <w:sz w:val="20"/>
          </w:rPr>
          <w:t>Demography_2016.pd</w:t>
        </w:r>
        <w:r>
          <w:rPr>
            <w:color w:val="19607D"/>
            <w:sz w:val="20"/>
          </w:rPr>
          <w:t>f</w:t>
        </w:r>
      </w:hyperlink>
      <w:hyperlink r:id="rId245">
        <w:r>
          <w:rPr>
            <w:sz w:val="20"/>
          </w:rPr>
          <w:t>,</w:t>
        </w:r>
      </w:hyperlink>
      <w:r>
        <w:rPr>
          <w:sz w:val="20"/>
        </w:rPr>
        <w:t xml:space="preserve"> посетен на 1 декември 2017 г.).</w:t>
      </w:r>
    </w:p>
    <w:p w:rsidR="005C3B5F" w:rsidRDefault="005017F0">
      <w:pPr>
        <w:spacing w:after="3" w:line="254" w:lineRule="auto"/>
        <w:ind w:left="278" w:right="41" w:hanging="293"/>
      </w:pPr>
      <w:r>
        <w:rPr>
          <w:sz w:val="20"/>
        </w:rPr>
        <w:t>Национален статистически институт/НСИ (2011) Преброяване на населението и жилищния фонд в Ре</w:t>
      </w:r>
      <w:r>
        <w:rPr>
          <w:sz w:val="20"/>
        </w:rPr>
        <w:t>публика България, 2011. (</w:t>
      </w:r>
      <w:hyperlink r:id="rId246">
        <w:r>
          <w:rPr>
            <w:color w:val="19607D"/>
            <w:sz w:val="20"/>
          </w:rPr>
          <w:t xml:space="preserve">http://www.nsi.bg/census2011/ </w:t>
        </w:r>
      </w:hyperlink>
      <w:hyperlink r:id="rId247">
        <w:r>
          <w:rPr>
            <w:color w:val="19607D"/>
            <w:sz w:val="20"/>
          </w:rPr>
          <w:t>index.php</w:t>
        </w:r>
      </w:hyperlink>
      <w:hyperlink r:id="rId248">
        <w:r>
          <w:rPr>
            <w:sz w:val="20"/>
          </w:rPr>
          <w:t>,</w:t>
        </w:r>
      </w:hyperlink>
      <w:r>
        <w:rPr>
          <w:sz w:val="20"/>
        </w:rPr>
        <w:t xml:space="preserve"> посетен на 21 юл</w:t>
      </w:r>
      <w:r>
        <w:rPr>
          <w:sz w:val="20"/>
        </w:rPr>
        <w:t>и 2017 г.).</w:t>
      </w:r>
    </w:p>
    <w:p w:rsidR="005C3B5F" w:rsidRDefault="005017F0">
      <w:pPr>
        <w:spacing w:after="3" w:line="254" w:lineRule="auto"/>
        <w:ind w:left="278" w:right="41" w:hanging="293"/>
      </w:pPr>
      <w:r>
        <w:rPr>
          <w:sz w:val="20"/>
        </w:rPr>
        <w:t>Национален статистически институт/НСИ (2017а). Външна миграция по възраст и гражданство на мигриралите лица. (</w:t>
      </w:r>
      <w:hyperlink r:id="rId249">
        <w:r>
          <w:rPr>
            <w:color w:val="19607D"/>
            <w:sz w:val="20"/>
          </w:rPr>
          <w:t>http://www.nsi.bg/b</w:t>
        </w:r>
        <w:r>
          <w:rPr>
            <w:color w:val="19607D"/>
            <w:sz w:val="20"/>
          </w:rPr>
          <w:t xml:space="preserve">g/content/13036/ </w:t>
        </w:r>
      </w:hyperlink>
      <w:hyperlink r:id="rId250">
        <w:r>
          <w:rPr>
            <w:color w:val="19607D"/>
            <w:sz w:val="20"/>
          </w:rPr>
          <w:t>външна-миграция-по-възраст-и-гражданство-на-мигриралите-лица</w:t>
        </w:r>
      </w:hyperlink>
      <w:r>
        <w:rPr>
          <w:sz w:val="20"/>
        </w:rPr>
        <w:t xml:space="preserve">, посетен на 12 август 2017 г.). </w:t>
      </w:r>
    </w:p>
    <w:p w:rsidR="005C3B5F" w:rsidRDefault="005017F0">
      <w:pPr>
        <w:spacing w:after="3" w:line="254" w:lineRule="auto"/>
        <w:ind w:left="278" w:right="41" w:hanging="293"/>
      </w:pPr>
      <w:r>
        <w:rPr>
          <w:sz w:val="20"/>
        </w:rPr>
        <w:t>Национален статистически инсти</w:t>
      </w:r>
      <w:r>
        <w:rPr>
          <w:sz w:val="20"/>
        </w:rPr>
        <w:t>тут/НСИ (2017б). Домове за медико-социални грижи за деца. (</w:t>
      </w:r>
      <w:hyperlink r:id="rId251">
        <w:r>
          <w:rPr>
            <w:color w:val="19607D"/>
            <w:sz w:val="20"/>
          </w:rPr>
          <w:t>http://www.nsi.bg/bg/content/3340/домове-за-мeдико-социални</w:t>
        </w:r>
      </w:hyperlink>
      <w:hyperlink r:id="rId252">
        <w:r>
          <w:rPr>
            <w:color w:val="19607D"/>
            <w:sz w:val="20"/>
          </w:rPr>
          <w:t>грижи-за-деца</w:t>
        </w:r>
      </w:hyperlink>
      <w:hyperlink r:id="rId253">
        <w:r>
          <w:rPr>
            <w:sz w:val="20"/>
          </w:rPr>
          <w:t>,</w:t>
        </w:r>
      </w:hyperlink>
      <w:r>
        <w:rPr>
          <w:sz w:val="20"/>
        </w:rPr>
        <w:t xml:space="preserve"> посетен на 24 август 2017 г.). </w:t>
      </w:r>
    </w:p>
    <w:p w:rsidR="005C3B5F" w:rsidRDefault="005017F0">
      <w:pPr>
        <w:spacing w:after="3" w:line="254" w:lineRule="auto"/>
        <w:ind w:left="278" w:right="41" w:hanging="293"/>
      </w:pPr>
      <w:r>
        <w:rPr>
          <w:sz w:val="20"/>
        </w:rPr>
        <w:t>Национален статистически институт/НСИ (2017в). Заетост и безработица</w:t>
      </w:r>
      <w:r>
        <w:rPr>
          <w:sz w:val="20"/>
        </w:rPr>
        <w:t>. Годишни данни 2016. София, Национален статистически институт. (</w:t>
      </w:r>
      <w:hyperlink r:id="rId254">
        <w:r>
          <w:rPr>
            <w:color w:val="19607D"/>
            <w:sz w:val="20"/>
          </w:rPr>
          <w:t xml:space="preserve">http:// </w:t>
        </w:r>
      </w:hyperlink>
      <w:hyperlink r:id="rId255">
        <w:r>
          <w:rPr>
            <w:color w:val="19607D"/>
            <w:sz w:val="20"/>
          </w:rPr>
          <w:t>www.nsi</w:t>
        </w:r>
        <w:r>
          <w:rPr>
            <w:color w:val="19607D"/>
            <w:sz w:val="20"/>
          </w:rPr>
          <w:t>.bg/sites/default/files/files/publications/ZB_2016.pdf</w:t>
        </w:r>
      </w:hyperlink>
      <w:r>
        <w:rPr>
          <w:sz w:val="20"/>
        </w:rPr>
        <w:t xml:space="preserve">, посетен на 21 юли 2017 г.). </w:t>
      </w:r>
    </w:p>
    <w:p w:rsidR="005C3B5F" w:rsidRDefault="005017F0">
      <w:pPr>
        <w:spacing w:after="3" w:line="254" w:lineRule="auto"/>
        <w:ind w:left="278" w:right="41" w:hanging="293"/>
      </w:pPr>
      <w:r>
        <w:rPr>
          <w:sz w:val="20"/>
        </w:rPr>
        <w:t>Национален статистически институт/НСИ (2017г). Здравеопазване 2017. София, Национален статистически институт, Национален център по обществено здраве и анализи. (</w:t>
      </w:r>
      <w:hyperlink r:id="rId256">
        <w:r>
          <w:rPr>
            <w:color w:val="19607D"/>
            <w:sz w:val="20"/>
          </w:rPr>
          <w:t xml:space="preserve">http://www.nsi.bg/sites/default/files/files/publications/ </w:t>
        </w:r>
      </w:hyperlink>
      <w:hyperlink r:id="rId257">
        <w:r>
          <w:rPr>
            <w:color w:val="19607D"/>
            <w:sz w:val="20"/>
          </w:rPr>
          <w:t>Zdrave2017.pdf</w:t>
        </w:r>
      </w:hyperlink>
      <w:r>
        <w:rPr>
          <w:sz w:val="20"/>
        </w:rPr>
        <w:t>, по</w:t>
      </w:r>
      <w:r>
        <w:rPr>
          <w:sz w:val="20"/>
        </w:rPr>
        <w:t xml:space="preserve">сетен на 28 юли 2017 г.). </w:t>
      </w:r>
    </w:p>
    <w:p w:rsidR="005C3B5F" w:rsidRDefault="005017F0">
      <w:pPr>
        <w:spacing w:after="3" w:line="254" w:lineRule="auto"/>
        <w:ind w:left="278" w:right="41" w:hanging="293"/>
      </w:pPr>
      <w:r>
        <w:rPr>
          <w:sz w:val="20"/>
        </w:rPr>
        <w:t xml:space="preserve">Национален статистически институт/НСИ (2017д). Индикатори за бедност и социално включване за 2016 г. </w:t>
      </w:r>
      <w:r>
        <w:rPr>
          <w:sz w:val="20"/>
        </w:rPr>
        <w:lastRenderedPageBreak/>
        <w:t>(</w:t>
      </w:r>
      <w:hyperlink r:id="rId258">
        <w:r>
          <w:rPr>
            <w:color w:val="19607D"/>
            <w:sz w:val="20"/>
          </w:rPr>
          <w:t>http://www.nsi.bg/bg/content/82</w:t>
        </w:r>
        <w:r>
          <w:rPr>
            <w:color w:val="19607D"/>
            <w:sz w:val="20"/>
          </w:rPr>
          <w:t>56/индикатори</w:t>
        </w:r>
      </w:hyperlink>
      <w:hyperlink r:id="rId259">
        <w:r>
          <w:rPr>
            <w:color w:val="19607D"/>
            <w:sz w:val="20"/>
          </w:rPr>
          <w:t>за-бедност-и-социално-включване</w:t>
        </w:r>
      </w:hyperlink>
      <w:hyperlink r:id="rId260">
        <w:r>
          <w:rPr>
            <w:sz w:val="20"/>
          </w:rPr>
          <w:t>,</w:t>
        </w:r>
      </w:hyperlink>
      <w:r>
        <w:rPr>
          <w:sz w:val="20"/>
        </w:rPr>
        <w:t xml:space="preserve"> посетен на 17 юли </w:t>
      </w:r>
      <w:r>
        <w:rPr>
          <w:sz w:val="20"/>
        </w:rPr>
        <w:t xml:space="preserve">2017 г.). </w:t>
      </w:r>
    </w:p>
    <w:p w:rsidR="005C3B5F" w:rsidRDefault="005017F0">
      <w:pPr>
        <w:spacing w:after="3" w:line="254" w:lineRule="auto"/>
        <w:ind w:left="278" w:right="41" w:hanging="293"/>
      </w:pPr>
      <w:r>
        <w:rPr>
          <w:sz w:val="20"/>
        </w:rPr>
        <w:t>Национален статистически институт/НСИ (2017е). Лекари по специалности в лечебните и здравните заведения на по статистически райони и области. (</w:t>
      </w:r>
      <w:hyperlink r:id="rId261">
        <w:r>
          <w:rPr>
            <w:color w:val="19607D"/>
            <w:sz w:val="20"/>
          </w:rPr>
          <w:t>http://www.nsi.bg/bg/content/3324/лекари-по-специалности-в-лечебните-и</w:t>
        </w:r>
      </w:hyperlink>
      <w:hyperlink r:id="rId262">
        <w:r>
          <w:rPr>
            <w:color w:val="19607D"/>
            <w:sz w:val="20"/>
          </w:rPr>
          <w:t>здравните-заведени</w:t>
        </w:r>
        <w:r>
          <w:rPr>
            <w:color w:val="19607D"/>
            <w:sz w:val="20"/>
          </w:rPr>
          <w:t>я-на-3112-по-статистически</w:t>
        </w:r>
      </w:hyperlink>
      <w:r>
        <w:rPr>
          <w:sz w:val="20"/>
        </w:rPr>
        <w:t xml:space="preserve">, посетен на 8 август 2017 г.). </w:t>
      </w:r>
    </w:p>
    <w:p w:rsidR="005C3B5F" w:rsidRDefault="005017F0">
      <w:pPr>
        <w:spacing w:after="3" w:line="254" w:lineRule="auto"/>
        <w:ind w:left="278" w:right="41" w:hanging="293"/>
      </w:pPr>
      <w:r>
        <w:rPr>
          <w:sz w:val="20"/>
        </w:rPr>
        <w:t>Национален статистически институт/НСИ (2017ж). Лечебни и здравни заведения по статистически райони и области. (</w:t>
      </w:r>
      <w:hyperlink r:id="rId263">
        <w:r>
          <w:rPr>
            <w:color w:val="19607D"/>
            <w:sz w:val="20"/>
          </w:rPr>
          <w:t>http://www.nsi.bg/en/content/5578/health</w:t>
        </w:r>
      </w:hyperlink>
      <w:hyperlink r:id="rId264">
        <w:r>
          <w:rPr>
            <w:color w:val="19607D"/>
            <w:sz w:val="20"/>
          </w:rPr>
          <w:t>establishments-3112-statistical-regions-and-districts</w:t>
        </w:r>
      </w:hyperlink>
      <w:hyperlink r:id="rId265">
        <w:r>
          <w:rPr>
            <w:sz w:val="20"/>
          </w:rPr>
          <w:t>,</w:t>
        </w:r>
      </w:hyperlink>
      <w:r>
        <w:rPr>
          <w:sz w:val="20"/>
        </w:rPr>
        <w:t xml:space="preserve"> посетен на 12 август 2017 г.). </w:t>
      </w:r>
    </w:p>
    <w:p w:rsidR="005C3B5F" w:rsidRDefault="005017F0">
      <w:pPr>
        <w:spacing w:after="3" w:line="254" w:lineRule="auto"/>
        <w:ind w:left="278" w:right="41" w:hanging="293"/>
      </w:pPr>
      <w:r>
        <w:rPr>
          <w:sz w:val="20"/>
        </w:rPr>
        <w:t>Национален статистически институт/НСИ (2017з). Население и демографски прогнози. (</w:t>
      </w:r>
      <w:hyperlink r:id="rId266">
        <w:r>
          <w:rPr>
            <w:color w:val="19607D"/>
            <w:sz w:val="20"/>
          </w:rPr>
          <w:t>http://www.nsi.bg/bg/content/2972/население-и-демографски</w:t>
        </w:r>
      </w:hyperlink>
      <w:hyperlink r:id="rId267">
        <w:r>
          <w:rPr>
            <w:color w:val="19607D"/>
            <w:sz w:val="20"/>
          </w:rPr>
          <w:t>прогнози</w:t>
        </w:r>
      </w:hyperlink>
      <w:r>
        <w:rPr>
          <w:sz w:val="20"/>
        </w:rPr>
        <w:t xml:space="preserve">, посетен на 16 юли 2017 г.). </w:t>
      </w:r>
    </w:p>
    <w:p w:rsidR="005C3B5F" w:rsidRDefault="005017F0">
      <w:pPr>
        <w:spacing w:after="3" w:line="254" w:lineRule="auto"/>
        <w:ind w:left="278" w:right="41" w:hanging="293"/>
      </w:pPr>
      <w:r>
        <w:rPr>
          <w:sz w:val="20"/>
        </w:rPr>
        <w:t>Национален статистически институт/НСИ (2017и). Основни резултати от изследване на информационното общество в домакинствата през 2017 г. София, Национален статистически институт. (</w:t>
      </w:r>
      <w:hyperlink r:id="rId268">
        <w:r>
          <w:rPr>
            <w:color w:val="19607D"/>
            <w:sz w:val="20"/>
          </w:rPr>
          <w:t xml:space="preserve">http://www.nsi.bg/sites/default/ </w:t>
        </w:r>
      </w:hyperlink>
      <w:hyperlink r:id="rId269">
        <w:r>
          <w:rPr>
            <w:color w:val="19607D"/>
            <w:sz w:val="20"/>
          </w:rPr>
          <w:t>files/files/pressreleases/ICT_hh2017_ZW9AP4W.pdf</w:t>
        </w:r>
      </w:hyperlink>
      <w:hyperlink r:id="rId270">
        <w:r>
          <w:rPr>
            <w:sz w:val="20"/>
          </w:rPr>
          <w:t>,</w:t>
        </w:r>
      </w:hyperlink>
      <w:r>
        <w:rPr>
          <w:sz w:val="20"/>
        </w:rPr>
        <w:t xml:space="preserve"> посетен на 23 февруари 2018 г.). </w:t>
      </w:r>
    </w:p>
    <w:p w:rsidR="005C3B5F" w:rsidRDefault="005017F0">
      <w:pPr>
        <w:spacing w:after="3" w:line="254" w:lineRule="auto"/>
        <w:ind w:left="278" w:right="41" w:hanging="293"/>
      </w:pPr>
      <w:r>
        <w:rPr>
          <w:sz w:val="20"/>
        </w:rPr>
        <w:t>Национален статистически институт/НСИ (2017й). Основни резултати от изследване на информационното общество в предприятията през 2017 г. София, Национален статистически инст</w:t>
      </w:r>
      <w:r>
        <w:rPr>
          <w:sz w:val="20"/>
        </w:rPr>
        <w:t>итут. (</w:t>
      </w:r>
      <w:hyperlink r:id="rId271">
        <w:r>
          <w:rPr>
            <w:color w:val="19607D"/>
            <w:sz w:val="20"/>
          </w:rPr>
          <w:t xml:space="preserve">http://www.nsi.bg/sites/default/ </w:t>
        </w:r>
      </w:hyperlink>
      <w:hyperlink r:id="rId272">
        <w:r>
          <w:rPr>
            <w:color w:val="19607D"/>
            <w:sz w:val="20"/>
          </w:rPr>
          <w:t>files/files/pr</w:t>
        </w:r>
        <w:r>
          <w:rPr>
            <w:color w:val="19607D"/>
            <w:sz w:val="20"/>
          </w:rPr>
          <w:t>essreleases/ICT_ent2017_ZW9AP4W.pdf</w:t>
        </w:r>
      </w:hyperlink>
      <w:hyperlink r:id="rId273">
        <w:r>
          <w:rPr>
            <w:sz w:val="20"/>
          </w:rPr>
          <w:t>,</w:t>
        </w:r>
      </w:hyperlink>
      <w:r>
        <w:rPr>
          <w:sz w:val="20"/>
        </w:rPr>
        <w:t xml:space="preserve"> посетен на 23 февруари 2018 г.). </w:t>
      </w:r>
    </w:p>
    <w:p w:rsidR="005C3B5F" w:rsidRDefault="005017F0">
      <w:pPr>
        <w:spacing w:after="3" w:line="254" w:lineRule="auto"/>
        <w:ind w:left="278" w:right="41" w:hanging="293"/>
      </w:pPr>
      <w:r>
        <w:rPr>
          <w:sz w:val="20"/>
        </w:rPr>
        <w:t>Национален статистически институт/НСИ (2017к). Смъртност по причини по пол, статисти</w:t>
      </w:r>
      <w:r>
        <w:rPr>
          <w:sz w:val="20"/>
        </w:rPr>
        <w:t>чески райони и области. (</w:t>
      </w:r>
      <w:hyperlink r:id="rId274">
        <w:r>
          <w:rPr>
            <w:color w:val="19607D"/>
            <w:sz w:val="20"/>
          </w:rPr>
          <w:t xml:space="preserve">http://www.nsi.bg/bg/content/3357/ </w:t>
        </w:r>
      </w:hyperlink>
      <w:hyperlink r:id="rId275">
        <w:r>
          <w:rPr>
            <w:color w:val="19607D"/>
            <w:sz w:val="20"/>
          </w:rPr>
          <w:t>смъртност-по-причини-по-пол-статистически-райони-и-области</w:t>
        </w:r>
      </w:hyperlink>
      <w:r>
        <w:rPr>
          <w:sz w:val="20"/>
        </w:rPr>
        <w:t xml:space="preserve">, посетен на 29 юли 2017 г.). </w:t>
      </w:r>
    </w:p>
    <w:p w:rsidR="005C3B5F" w:rsidRDefault="005017F0">
      <w:pPr>
        <w:spacing w:after="3" w:line="254" w:lineRule="auto"/>
        <w:ind w:left="278" w:right="41" w:hanging="293"/>
      </w:pPr>
      <w:r>
        <w:rPr>
          <w:sz w:val="20"/>
        </w:rPr>
        <w:t>Национален статистически институт/НСИ (2017л). Статистиче</w:t>
      </w:r>
      <w:r>
        <w:rPr>
          <w:sz w:val="20"/>
        </w:rPr>
        <w:t>ски годишник 2016. София, Национален статистически институт. (</w:t>
      </w:r>
      <w:hyperlink r:id="rId276">
        <w:r>
          <w:rPr>
            <w:color w:val="19607D"/>
            <w:sz w:val="20"/>
          </w:rPr>
          <w:t xml:space="preserve">http://www.nsi.bg/sites/ </w:t>
        </w:r>
      </w:hyperlink>
      <w:hyperlink r:id="rId277">
        <w:r>
          <w:rPr>
            <w:color w:val="19607D"/>
            <w:sz w:val="20"/>
          </w:rPr>
          <w:t>default/files/files/publications/God2016.pdf</w:t>
        </w:r>
      </w:hyperlink>
      <w:r>
        <w:rPr>
          <w:sz w:val="20"/>
        </w:rPr>
        <w:t xml:space="preserve">, посетен на 23 януари 2017 г.). </w:t>
      </w:r>
    </w:p>
    <w:p w:rsidR="005C3B5F" w:rsidRDefault="005017F0">
      <w:pPr>
        <w:spacing w:after="3" w:line="254" w:lineRule="auto"/>
        <w:ind w:left="278" w:right="41" w:hanging="293"/>
      </w:pPr>
      <w:r>
        <w:rPr>
          <w:sz w:val="20"/>
        </w:rPr>
        <w:t>Национален статистически институт/НСИ (2017м). Статистически справочник 2017. София, Национален статистически институт. (</w:t>
      </w:r>
      <w:hyperlink r:id="rId278">
        <w:r>
          <w:rPr>
            <w:color w:val="19607D"/>
            <w:sz w:val="20"/>
          </w:rPr>
          <w:t xml:space="preserve">http://www.nsi.bg/bg/ </w:t>
        </w:r>
      </w:hyperlink>
      <w:hyperlink r:id="rId279">
        <w:r>
          <w:rPr>
            <w:color w:val="19607D"/>
            <w:sz w:val="20"/>
          </w:rPr>
          <w:t>content/15234/публикация/статистически-справочник-2017</w:t>
        </w:r>
      </w:hyperlink>
      <w:r>
        <w:rPr>
          <w:sz w:val="20"/>
        </w:rPr>
        <w:t xml:space="preserve">, посетен на 15 юли 2017 г.). </w:t>
      </w:r>
    </w:p>
    <w:p w:rsidR="005C3B5F" w:rsidRDefault="005017F0">
      <w:pPr>
        <w:spacing w:after="3" w:line="254" w:lineRule="auto"/>
        <w:ind w:left="278" w:right="41" w:hanging="293"/>
      </w:pPr>
      <w:r>
        <w:rPr>
          <w:sz w:val="20"/>
        </w:rPr>
        <w:t>Национале</w:t>
      </w:r>
      <w:r>
        <w:rPr>
          <w:sz w:val="20"/>
        </w:rPr>
        <w:t>н статистически институт/НСИ (2018а). Демографска и социална статистика. (</w:t>
      </w:r>
      <w:hyperlink r:id="rId280">
        <w:r>
          <w:rPr>
            <w:color w:val="19607D"/>
            <w:sz w:val="20"/>
          </w:rPr>
          <w:t>https://infostat.nsi.bg/infostat/pages/module.jsf?x_2=3</w:t>
        </w:r>
      </w:hyperlink>
      <w:hyperlink r:id="rId281">
        <w:r>
          <w:rPr>
            <w:sz w:val="20"/>
          </w:rPr>
          <w:t>,</w:t>
        </w:r>
      </w:hyperlink>
      <w:r>
        <w:rPr>
          <w:sz w:val="20"/>
        </w:rPr>
        <w:t xml:space="preserve"> посетен на 24 януари 2018 г.). </w:t>
      </w:r>
    </w:p>
    <w:p w:rsidR="005C3B5F" w:rsidRDefault="005017F0">
      <w:pPr>
        <w:spacing w:after="3" w:line="254" w:lineRule="auto"/>
        <w:ind w:left="278" w:right="41" w:hanging="293"/>
      </w:pPr>
      <w:r>
        <w:rPr>
          <w:sz w:val="20"/>
        </w:rPr>
        <w:t>Национален статистически институт/НСИ (2018б). Домове за мeдико-социални грижи за деца. (</w:t>
      </w:r>
      <w:hyperlink r:id="rId282">
        <w:r>
          <w:rPr>
            <w:color w:val="19607D"/>
            <w:sz w:val="20"/>
          </w:rPr>
          <w:t>http://www.nsi.bg</w:t>
        </w:r>
        <w:r>
          <w:rPr>
            <w:color w:val="19607D"/>
            <w:sz w:val="20"/>
          </w:rPr>
          <w:t>/bg/content/3340/домове-за-мeдико-социални</w:t>
        </w:r>
      </w:hyperlink>
      <w:hyperlink r:id="rId283">
        <w:r>
          <w:rPr>
            <w:color w:val="19607D"/>
            <w:sz w:val="20"/>
          </w:rPr>
          <w:t>грижи-за-деца</w:t>
        </w:r>
      </w:hyperlink>
      <w:hyperlink r:id="rId284">
        <w:r>
          <w:rPr>
            <w:sz w:val="20"/>
          </w:rPr>
          <w:t>,</w:t>
        </w:r>
      </w:hyperlink>
      <w:r>
        <w:rPr>
          <w:sz w:val="20"/>
        </w:rPr>
        <w:t xml:space="preserve"> посетен на 16</w:t>
      </w:r>
      <w:r>
        <w:rPr>
          <w:sz w:val="20"/>
        </w:rPr>
        <w:t xml:space="preserve"> април 2018 г.). </w:t>
      </w:r>
    </w:p>
    <w:p w:rsidR="005C3B5F" w:rsidRDefault="005017F0">
      <w:pPr>
        <w:spacing w:after="3" w:line="254" w:lineRule="auto"/>
        <w:ind w:left="278" w:right="41" w:hanging="293"/>
      </w:pPr>
      <w:r>
        <w:rPr>
          <w:sz w:val="20"/>
        </w:rPr>
        <w:t>Национален статистически институт/НСИ (2018в). Доходи, разходи и потребление на домакинствата. (</w:t>
      </w:r>
      <w:hyperlink r:id="rId285">
        <w:r>
          <w:rPr>
            <w:color w:val="19607D"/>
            <w:sz w:val="20"/>
          </w:rPr>
          <w:t>http://www.nsi.bg/bg/content/3168/доходи-ра</w:t>
        </w:r>
        <w:r>
          <w:rPr>
            <w:color w:val="19607D"/>
            <w:sz w:val="20"/>
          </w:rPr>
          <w:t>зходи-и</w:t>
        </w:r>
      </w:hyperlink>
      <w:hyperlink r:id="rId286">
        <w:r>
          <w:rPr>
            <w:color w:val="19607D"/>
            <w:sz w:val="20"/>
          </w:rPr>
          <w:t>потребление-на-домакинствата</w:t>
        </w:r>
      </w:hyperlink>
      <w:hyperlink r:id="rId287">
        <w:r>
          <w:rPr>
            <w:sz w:val="20"/>
          </w:rPr>
          <w:t>,</w:t>
        </w:r>
      </w:hyperlink>
      <w:r>
        <w:rPr>
          <w:sz w:val="20"/>
        </w:rPr>
        <w:t xml:space="preserve"> посетен на 25 януари </w:t>
      </w:r>
      <w:r>
        <w:rPr>
          <w:sz w:val="20"/>
        </w:rPr>
        <w:t xml:space="preserve">2018 г.). </w:t>
      </w:r>
    </w:p>
    <w:p w:rsidR="005C3B5F" w:rsidRDefault="005017F0">
      <w:pPr>
        <w:spacing w:after="3" w:line="254" w:lineRule="auto"/>
        <w:ind w:left="278" w:right="41" w:hanging="293"/>
      </w:pPr>
      <w:r>
        <w:rPr>
          <w:sz w:val="20"/>
        </w:rPr>
        <w:lastRenderedPageBreak/>
        <w:t>Национален статистически институт/НСИ (2018г). Здравеопазване 2017. София, Национален статистически институт, Национален център по обществено здраве и анализи. (</w:t>
      </w:r>
      <w:hyperlink r:id="rId288">
        <w:r>
          <w:rPr>
            <w:color w:val="19607D"/>
            <w:sz w:val="20"/>
          </w:rPr>
          <w:t xml:space="preserve">http://www.nsi.bg/sites/default/files/files/publications/ </w:t>
        </w:r>
      </w:hyperlink>
      <w:hyperlink r:id="rId289">
        <w:r>
          <w:rPr>
            <w:color w:val="19607D"/>
            <w:sz w:val="20"/>
          </w:rPr>
          <w:t>Zdraveopazvane_2017.pdf</w:t>
        </w:r>
      </w:hyperlink>
      <w:r>
        <w:rPr>
          <w:sz w:val="20"/>
        </w:rPr>
        <w:t xml:space="preserve">, посетен на 22 февруари 2018 г.). </w:t>
      </w:r>
    </w:p>
    <w:p w:rsidR="005C3B5F" w:rsidRDefault="005017F0">
      <w:pPr>
        <w:spacing w:after="3" w:line="254" w:lineRule="auto"/>
        <w:ind w:left="278" w:right="41" w:hanging="293"/>
      </w:pPr>
      <w:r>
        <w:rPr>
          <w:sz w:val="20"/>
        </w:rPr>
        <w:t>Национален статистическ</w:t>
      </w:r>
      <w:r>
        <w:rPr>
          <w:sz w:val="20"/>
        </w:rPr>
        <w:t>и институт/НСИ (2018д). Коефициенти на смъртност по местоживеене, статистически райони, области и пол. (</w:t>
      </w:r>
      <w:hyperlink r:id="rId290">
        <w:r>
          <w:rPr>
            <w:color w:val="19607D"/>
            <w:sz w:val="20"/>
          </w:rPr>
          <w:t xml:space="preserve">http://www.nsi.bg/ </w:t>
        </w:r>
      </w:hyperlink>
      <w:hyperlink r:id="rId291">
        <w:r>
          <w:rPr>
            <w:color w:val="19607D"/>
            <w:sz w:val="20"/>
          </w:rPr>
          <w:t>bg/content/3014/коефициенти-на-смъртност-по-местоживеене-статистически</w:t>
        </w:r>
      </w:hyperlink>
      <w:hyperlink r:id="rId292">
        <w:r>
          <w:rPr>
            <w:color w:val="19607D"/>
            <w:sz w:val="20"/>
          </w:rPr>
          <w:t>райони-области-и-пол</w:t>
        </w:r>
      </w:hyperlink>
      <w:r>
        <w:rPr>
          <w:sz w:val="20"/>
        </w:rPr>
        <w:t xml:space="preserve">, посетен на 12 февруари 2018 г.). </w:t>
      </w:r>
    </w:p>
    <w:p w:rsidR="005C3B5F" w:rsidRDefault="005017F0">
      <w:pPr>
        <w:spacing w:after="3" w:line="254" w:lineRule="auto"/>
        <w:ind w:left="278" w:right="41" w:hanging="293"/>
      </w:pPr>
      <w:r>
        <w:rPr>
          <w:sz w:val="20"/>
        </w:rPr>
        <w:t>Национален статистически институт/НСИ (2018е). Макроикономическа статистика. Индекси на потребителските цени. (</w:t>
      </w:r>
      <w:hyperlink r:id="rId293">
        <w:r>
          <w:rPr>
            <w:color w:val="19607D"/>
            <w:sz w:val="20"/>
          </w:rPr>
          <w:t xml:space="preserve">https://infostat.nsi.bg/infostat/ </w:t>
        </w:r>
      </w:hyperlink>
      <w:hyperlink r:id="rId294">
        <w:r>
          <w:rPr>
            <w:color w:val="19607D"/>
            <w:sz w:val="20"/>
          </w:rPr>
          <w:t>pages/module.jsf?x_2=6</w:t>
        </w:r>
      </w:hyperlink>
      <w:hyperlink r:id="rId295">
        <w:r>
          <w:rPr>
            <w:sz w:val="20"/>
          </w:rPr>
          <w:t>,</w:t>
        </w:r>
      </w:hyperlink>
      <w:r>
        <w:rPr>
          <w:sz w:val="20"/>
        </w:rPr>
        <w:t xml:space="preserve"> посетен на 25 януари 2018 г.). </w:t>
      </w:r>
    </w:p>
    <w:p w:rsidR="005C3B5F" w:rsidRDefault="005017F0">
      <w:pPr>
        <w:spacing w:after="3" w:line="254" w:lineRule="auto"/>
        <w:ind w:left="278" w:right="41" w:hanging="293"/>
      </w:pPr>
      <w:r>
        <w:rPr>
          <w:sz w:val="20"/>
        </w:rPr>
        <w:t xml:space="preserve">Национален статистически институт/НСИ (2018ж). Система на здравни сметки (SHA 2011). </w:t>
      </w:r>
      <w:hyperlink r:id="rId296">
        <w:r>
          <w:rPr>
            <w:color w:val="19607D"/>
            <w:sz w:val="20"/>
          </w:rPr>
          <w:t>http://www.nsi.bg/bg/cont</w:t>
        </w:r>
        <w:r>
          <w:rPr>
            <w:color w:val="19607D"/>
            <w:sz w:val="20"/>
          </w:rPr>
          <w:t>ent/14521/система-на-здравни-сметки</w:t>
        </w:r>
      </w:hyperlink>
      <w:hyperlink r:id="rId297">
        <w:r>
          <w:rPr>
            <w:color w:val="19607D"/>
            <w:sz w:val="20"/>
          </w:rPr>
          <w:t>sha-2011</w:t>
        </w:r>
      </w:hyperlink>
      <w:hyperlink r:id="rId298">
        <w:r>
          <w:rPr>
            <w:sz w:val="20"/>
          </w:rPr>
          <w:t>,</w:t>
        </w:r>
      </w:hyperlink>
      <w:r>
        <w:rPr>
          <w:sz w:val="20"/>
        </w:rPr>
        <w:t xml:space="preserve"> посетен на 25 януари 2018 г.). </w:t>
      </w:r>
    </w:p>
    <w:p w:rsidR="005C3B5F" w:rsidRDefault="005017F0">
      <w:pPr>
        <w:spacing w:after="3" w:line="254" w:lineRule="auto"/>
        <w:ind w:left="278" w:right="41" w:hanging="293"/>
      </w:pPr>
      <w:r>
        <w:rPr>
          <w:sz w:val="20"/>
        </w:rPr>
        <w:t>Н</w:t>
      </w:r>
      <w:r>
        <w:rPr>
          <w:sz w:val="20"/>
        </w:rPr>
        <w:t>ационален статистически институт/НСИ (2018з). Средна месечна заплата на наетите лица по трудово и служебно правоотношение. (</w:t>
      </w:r>
      <w:hyperlink r:id="rId299">
        <w:r>
          <w:rPr>
            <w:color w:val="19607D"/>
            <w:sz w:val="20"/>
          </w:rPr>
          <w:t xml:space="preserve">http://www.nsi.bg/bg/ </w:t>
        </w:r>
      </w:hyperlink>
      <w:hyperlink r:id="rId300">
        <w:r>
          <w:rPr>
            <w:color w:val="19607D"/>
            <w:sz w:val="20"/>
          </w:rPr>
          <w:t>content/3928/национално-ниво</w:t>
        </w:r>
      </w:hyperlink>
      <w:r>
        <w:rPr>
          <w:sz w:val="20"/>
        </w:rPr>
        <w:t xml:space="preserve">, посетен на 19 януари 2018 г.). </w:t>
      </w:r>
    </w:p>
    <w:p w:rsidR="005C3B5F" w:rsidRDefault="005017F0">
      <w:pPr>
        <w:spacing w:after="3" w:line="254" w:lineRule="auto"/>
        <w:ind w:left="278" w:right="41" w:hanging="293"/>
      </w:pPr>
      <w:r>
        <w:rPr>
          <w:sz w:val="20"/>
        </w:rPr>
        <w:t>Национален статистически институт/НСИ (2018и). Статистически годишник 2017. София, Национален статистически институт. (</w:t>
      </w:r>
      <w:hyperlink r:id="rId301">
        <w:r>
          <w:rPr>
            <w:color w:val="19607D"/>
            <w:sz w:val="20"/>
          </w:rPr>
          <w:t xml:space="preserve">http://www.nsi.bg/sites/ </w:t>
        </w:r>
      </w:hyperlink>
      <w:hyperlink r:id="rId302">
        <w:r>
          <w:rPr>
            <w:color w:val="19607D"/>
            <w:sz w:val="20"/>
          </w:rPr>
          <w:t>default/files/files/publications/God2017.pdf</w:t>
        </w:r>
      </w:hyperlink>
      <w:r>
        <w:rPr>
          <w:sz w:val="20"/>
        </w:rPr>
        <w:t xml:space="preserve">, посетен на 10 юни 2018 г.). </w:t>
      </w:r>
    </w:p>
    <w:p w:rsidR="005C3B5F" w:rsidRDefault="005017F0">
      <w:pPr>
        <w:spacing w:after="3" w:line="254" w:lineRule="auto"/>
        <w:ind w:left="278" w:right="41" w:hanging="293"/>
      </w:pPr>
      <w:r>
        <w:rPr>
          <w:sz w:val="20"/>
        </w:rPr>
        <w:t xml:space="preserve">Национален съвет по цени и </w:t>
      </w:r>
      <w:r>
        <w:rPr>
          <w:sz w:val="20"/>
        </w:rPr>
        <w:t>реимбурсиране на лекарствени продукти/НСЦРЛП (2015). Годишен доклад за дейността на НСЦРЛП за 2014 г. (</w:t>
      </w:r>
      <w:hyperlink r:id="rId303">
        <w:r>
          <w:rPr>
            <w:color w:val="19607D"/>
            <w:sz w:val="20"/>
          </w:rPr>
          <w:t xml:space="preserve">http://www.ncpr. </w:t>
        </w:r>
      </w:hyperlink>
      <w:hyperlink r:id="rId304">
        <w:r>
          <w:rPr>
            <w:color w:val="19607D"/>
            <w:sz w:val="20"/>
          </w:rPr>
          <w:t>bg/bg/за-съвета/годишни-доклади.html</w:t>
        </w:r>
      </w:hyperlink>
      <w:hyperlink r:id="rId305">
        <w:r>
          <w:rPr>
            <w:sz w:val="20"/>
          </w:rPr>
          <w:t>,</w:t>
        </w:r>
      </w:hyperlink>
      <w:r>
        <w:rPr>
          <w:sz w:val="20"/>
        </w:rPr>
        <w:t xml:space="preserve"> посетен на 23 април 2018 г.).</w:t>
      </w:r>
    </w:p>
    <w:p w:rsidR="005C3B5F" w:rsidRDefault="005017F0">
      <w:pPr>
        <w:spacing w:after="3" w:line="254" w:lineRule="auto"/>
        <w:ind w:left="278" w:right="41" w:hanging="293"/>
      </w:pPr>
      <w:r>
        <w:rPr>
          <w:sz w:val="20"/>
        </w:rPr>
        <w:t xml:space="preserve">Национален съвет по цени и реимбурсиране на лекарствени продукти/НСЦРЛП (2016). Годишен доклад за дейността </w:t>
      </w:r>
      <w:r>
        <w:rPr>
          <w:sz w:val="20"/>
        </w:rPr>
        <w:t>на НСЦРЛП за 2015 г. (</w:t>
      </w:r>
      <w:hyperlink r:id="rId306">
        <w:r>
          <w:rPr>
            <w:color w:val="19607D"/>
            <w:sz w:val="20"/>
          </w:rPr>
          <w:t xml:space="preserve">http://www.ncpr. </w:t>
        </w:r>
      </w:hyperlink>
      <w:hyperlink r:id="rId307">
        <w:r>
          <w:rPr>
            <w:color w:val="19607D"/>
            <w:sz w:val="20"/>
          </w:rPr>
          <w:t>bg/bg/за-съвета/годишни-доклади.html</w:t>
        </w:r>
      </w:hyperlink>
      <w:hyperlink r:id="rId308">
        <w:r>
          <w:rPr>
            <w:sz w:val="20"/>
          </w:rPr>
          <w:t>,</w:t>
        </w:r>
      </w:hyperlink>
      <w:r>
        <w:rPr>
          <w:sz w:val="20"/>
        </w:rPr>
        <w:t xml:space="preserve"> посетен на 23 април 2018 г.).</w:t>
      </w:r>
    </w:p>
    <w:p w:rsidR="005C3B5F" w:rsidRDefault="005017F0">
      <w:pPr>
        <w:spacing w:after="3" w:line="254" w:lineRule="auto"/>
        <w:ind w:left="278" w:right="41" w:hanging="293"/>
      </w:pPr>
      <w:r>
        <w:rPr>
          <w:sz w:val="20"/>
        </w:rPr>
        <w:t>Национален съвет по цени и реимбурсиране на лекарствени продукти/НСЦРЛП (2017). Годишен доклад за дейността на НСЦРЛП за 2016 г. (</w:t>
      </w:r>
      <w:hyperlink r:id="rId309">
        <w:r>
          <w:rPr>
            <w:color w:val="19607D"/>
            <w:sz w:val="20"/>
          </w:rPr>
          <w:t xml:space="preserve">http://www.ncpr. </w:t>
        </w:r>
      </w:hyperlink>
      <w:hyperlink r:id="rId310">
        <w:r>
          <w:rPr>
            <w:color w:val="19607D"/>
            <w:sz w:val="20"/>
          </w:rPr>
          <w:t>bg/bg/за-съвета/годишни-доклади.html</w:t>
        </w:r>
      </w:hyperlink>
      <w:hyperlink r:id="rId311">
        <w:r>
          <w:rPr>
            <w:sz w:val="20"/>
          </w:rPr>
          <w:t>,</w:t>
        </w:r>
      </w:hyperlink>
      <w:r>
        <w:rPr>
          <w:sz w:val="20"/>
        </w:rPr>
        <w:t xml:space="preserve"> посетен на 23 април 2018 г.).</w:t>
      </w:r>
    </w:p>
    <w:p w:rsidR="005C3B5F" w:rsidRDefault="005017F0">
      <w:pPr>
        <w:spacing w:after="3" w:line="254" w:lineRule="auto"/>
        <w:ind w:left="278" w:right="41" w:hanging="293"/>
      </w:pPr>
      <w:r>
        <w:rPr>
          <w:sz w:val="20"/>
        </w:rPr>
        <w:t>Национален съв</w:t>
      </w:r>
      <w:r>
        <w:rPr>
          <w:sz w:val="20"/>
        </w:rPr>
        <w:t>ет по цени и реимбурсиране на лекарствени продукти/НСЦРЛП (2018). Годишен доклад за дейността на НСЦРЛП за 2017 г. (</w:t>
      </w:r>
      <w:hyperlink r:id="rId312">
        <w:r>
          <w:rPr>
            <w:color w:val="19607D"/>
            <w:sz w:val="20"/>
          </w:rPr>
          <w:t xml:space="preserve">http://www.ncpr. </w:t>
        </w:r>
      </w:hyperlink>
      <w:hyperlink r:id="rId313">
        <w:r>
          <w:rPr>
            <w:color w:val="19607D"/>
            <w:sz w:val="20"/>
          </w:rPr>
          <w:t>bg/bg/за-съвета/годишни-доклади.html</w:t>
        </w:r>
      </w:hyperlink>
      <w:hyperlink r:id="rId314">
        <w:r>
          <w:rPr>
            <w:sz w:val="20"/>
          </w:rPr>
          <w:t>,</w:t>
        </w:r>
      </w:hyperlink>
      <w:r>
        <w:rPr>
          <w:sz w:val="20"/>
        </w:rPr>
        <w:t xml:space="preserve"> посетен на 23 април 2018 г.).</w:t>
      </w:r>
    </w:p>
    <w:p w:rsidR="005C3B5F" w:rsidRDefault="005017F0">
      <w:pPr>
        <w:spacing w:after="3" w:line="254" w:lineRule="auto"/>
        <w:ind w:left="278" w:right="41" w:hanging="293"/>
      </w:pPr>
      <w:r>
        <w:rPr>
          <w:sz w:val="20"/>
        </w:rPr>
        <w:t>Национален център по заразни и паразитни болес</w:t>
      </w:r>
      <w:r>
        <w:rPr>
          <w:sz w:val="20"/>
        </w:rPr>
        <w:t>ти (2017). Анализ на изпълнението на дейностите по имунопрофилактика в България през 2016 г. (</w:t>
      </w:r>
      <w:hyperlink r:id="rId315">
        <w:r>
          <w:rPr>
            <w:color w:val="19607D"/>
            <w:sz w:val="20"/>
          </w:rPr>
          <w:t xml:space="preserve">https:// </w:t>
        </w:r>
      </w:hyperlink>
      <w:hyperlink r:id="rId316">
        <w:r>
          <w:rPr>
            <w:color w:val="19607D"/>
            <w:sz w:val="20"/>
          </w:rPr>
          <w:t>www.ncipd.org/index.php?option=com_docman&amp;view=down</w:t>
        </w:r>
        <w:r>
          <w:rPr>
            <w:color w:val="19607D"/>
            <w:sz w:val="20"/>
          </w:rPr>
          <w:t>load&amp;alias=122</w:t>
        </w:r>
      </w:hyperlink>
      <w:hyperlink r:id="rId317">
        <w:r>
          <w:rPr>
            <w:color w:val="19607D"/>
            <w:sz w:val="20"/>
          </w:rPr>
          <w:t>analysis-immuno-activities&amp;category_slug=epidemiologiya-i-nadzo</w:t>
        </w:r>
        <w:r>
          <w:rPr>
            <w:color w:val="19607D"/>
            <w:sz w:val="20"/>
          </w:rPr>
          <w:t>r&amp;Itemid=</w:t>
        </w:r>
      </w:hyperlink>
      <w:hyperlink r:id="rId318">
        <w:r>
          <w:rPr>
            <w:color w:val="19607D"/>
            <w:sz w:val="20"/>
          </w:rPr>
          <w:t xml:space="preserve"> </w:t>
        </w:r>
      </w:hyperlink>
      <w:hyperlink r:id="rId319">
        <w:r>
          <w:rPr>
            <w:color w:val="19607D"/>
            <w:sz w:val="20"/>
          </w:rPr>
          <w:t>1127&amp;lang=bg</w:t>
        </w:r>
      </w:hyperlink>
      <w:r>
        <w:rPr>
          <w:sz w:val="20"/>
        </w:rPr>
        <w:t>, посетен на 13 февруари 2018 г.).</w:t>
      </w:r>
    </w:p>
    <w:p w:rsidR="005C3B5F" w:rsidRDefault="005017F0">
      <w:pPr>
        <w:spacing w:after="3" w:line="254" w:lineRule="auto"/>
        <w:ind w:left="278" w:right="41" w:hanging="293"/>
      </w:pPr>
      <w:r>
        <w:rPr>
          <w:sz w:val="20"/>
        </w:rPr>
        <w:lastRenderedPageBreak/>
        <w:t>Национален център по обществено здраве и анализи/НЦЗОА.(2017а) Икономически анализ на дейността н</w:t>
      </w:r>
      <w:r>
        <w:rPr>
          <w:sz w:val="20"/>
        </w:rPr>
        <w:t>а лечебните заведения за болнична помощ в системата на общественото здравеопазване в Р България за периода 2010-2016 г. София, НЦЗОА. (</w:t>
      </w:r>
      <w:hyperlink r:id="rId320">
        <w:r>
          <w:rPr>
            <w:color w:val="19607D"/>
            <w:sz w:val="20"/>
          </w:rPr>
          <w:t>http://ncphp.government.bg/fi</w:t>
        </w:r>
        <w:r>
          <w:rPr>
            <w:color w:val="19607D"/>
            <w:sz w:val="20"/>
          </w:rPr>
          <w:t xml:space="preserve">les/nczi/ </w:t>
        </w:r>
      </w:hyperlink>
      <w:hyperlink r:id="rId321">
        <w:r>
          <w:rPr>
            <w:color w:val="19607D"/>
            <w:sz w:val="20"/>
          </w:rPr>
          <w:t>izdania_2010/MBAL_economics_17.pdf</w:t>
        </w:r>
      </w:hyperlink>
      <w:hyperlink r:id="rId322">
        <w:r>
          <w:rPr>
            <w:sz w:val="20"/>
          </w:rPr>
          <w:t>,</w:t>
        </w:r>
      </w:hyperlink>
      <w:r>
        <w:rPr>
          <w:sz w:val="20"/>
        </w:rPr>
        <w:t xml:space="preserve"> посетен на 22 март, 2018)</w:t>
      </w:r>
    </w:p>
    <w:p w:rsidR="005C3B5F" w:rsidRDefault="005017F0">
      <w:pPr>
        <w:spacing w:after="3" w:line="254" w:lineRule="auto"/>
        <w:ind w:left="278" w:right="41" w:hanging="293"/>
      </w:pPr>
      <w:r>
        <w:rPr>
          <w:sz w:val="20"/>
        </w:rPr>
        <w:t>Национален център по обществено здраве и анализи/НЦОЗА (2011). Кратък статистически справочник. Здравеопазване 2011. София, НЦОЗА. (</w:t>
      </w:r>
      <w:hyperlink r:id="rId323">
        <w:r>
          <w:rPr>
            <w:color w:val="19607D"/>
            <w:sz w:val="20"/>
          </w:rPr>
          <w:t xml:space="preserve">http:// </w:t>
        </w:r>
      </w:hyperlink>
      <w:hyperlink r:id="rId324">
        <w:r>
          <w:rPr>
            <w:color w:val="19607D"/>
            <w:sz w:val="20"/>
          </w:rPr>
          <w:t>ncphp.government.bg/files/nczi/izdania_2010/healthcare_11.pdf</w:t>
        </w:r>
      </w:hyperlink>
      <w:hyperlink r:id="rId325">
        <w:r>
          <w:rPr>
            <w:sz w:val="20"/>
          </w:rPr>
          <w:t>,</w:t>
        </w:r>
      </w:hyperlink>
      <w:r>
        <w:rPr>
          <w:sz w:val="20"/>
        </w:rPr>
        <w:t xml:space="preserve"> посетен на 10 януари 2018 г.).</w:t>
      </w:r>
    </w:p>
    <w:p w:rsidR="005C3B5F" w:rsidRDefault="005017F0">
      <w:pPr>
        <w:spacing w:after="3" w:line="254" w:lineRule="auto"/>
        <w:ind w:left="278" w:right="41" w:hanging="293"/>
      </w:pPr>
      <w:r>
        <w:rPr>
          <w:sz w:val="20"/>
        </w:rPr>
        <w:t>Национален цен</w:t>
      </w:r>
      <w:r>
        <w:rPr>
          <w:sz w:val="20"/>
        </w:rPr>
        <w:t>тър по обществено здраве и анализи/НЦОЗА (2012). Кратък статистически справочник. Здравеопазване 2012. София, НЦОЗА. (</w:t>
      </w:r>
      <w:hyperlink r:id="rId326">
        <w:r>
          <w:rPr>
            <w:color w:val="19607D"/>
            <w:sz w:val="20"/>
          </w:rPr>
          <w:t xml:space="preserve">http:// </w:t>
        </w:r>
      </w:hyperlink>
      <w:hyperlink r:id="rId327">
        <w:r>
          <w:rPr>
            <w:color w:val="19607D"/>
            <w:sz w:val="20"/>
          </w:rPr>
          <w:t>ncphp.government.bg/files/nczi/izdania_2010/healthcare_12.pdf</w:t>
        </w:r>
      </w:hyperlink>
      <w:hyperlink r:id="rId328">
        <w:r>
          <w:rPr>
            <w:sz w:val="20"/>
          </w:rPr>
          <w:t>,</w:t>
        </w:r>
      </w:hyperlink>
      <w:r>
        <w:rPr>
          <w:sz w:val="20"/>
        </w:rPr>
        <w:t xml:space="preserve"> посетена на 10 януари 2018 г.).</w:t>
      </w:r>
    </w:p>
    <w:p w:rsidR="005C3B5F" w:rsidRDefault="005017F0">
      <w:pPr>
        <w:spacing w:after="3" w:line="254" w:lineRule="auto"/>
        <w:ind w:left="278" w:right="41" w:hanging="293"/>
      </w:pPr>
      <w:r>
        <w:rPr>
          <w:sz w:val="20"/>
        </w:rPr>
        <w:t>Национален център по общест</w:t>
      </w:r>
      <w:r>
        <w:rPr>
          <w:sz w:val="20"/>
        </w:rPr>
        <w:t>вено здраве и анализи/НЦОЗА (2013). Кратък статистически справочник. Здравеопазване 2013. София, НЦОЗА. (</w:t>
      </w:r>
      <w:hyperlink r:id="rId329">
        <w:r>
          <w:rPr>
            <w:color w:val="19607D"/>
            <w:sz w:val="20"/>
          </w:rPr>
          <w:t xml:space="preserve">http:// </w:t>
        </w:r>
      </w:hyperlink>
      <w:hyperlink r:id="rId330">
        <w:r>
          <w:rPr>
            <w:color w:val="19607D"/>
            <w:sz w:val="20"/>
          </w:rPr>
          <w:t>ncphp.government.bg/files/nczi/izdania_2010/healthcare_13.pdf</w:t>
        </w:r>
      </w:hyperlink>
      <w:r>
        <w:rPr>
          <w:sz w:val="20"/>
        </w:rPr>
        <w:t>, посетен на 10 януари 2018 г.).</w:t>
      </w:r>
    </w:p>
    <w:p w:rsidR="005C3B5F" w:rsidRDefault="005017F0">
      <w:pPr>
        <w:spacing w:after="3" w:line="254" w:lineRule="auto"/>
        <w:ind w:left="278" w:right="41" w:hanging="293"/>
      </w:pPr>
      <w:r>
        <w:rPr>
          <w:sz w:val="20"/>
        </w:rPr>
        <w:t>Национален център по обществено здраве и анализи/НЦОЗА (2014). Кратък статистически справочник. Здравеопазване 2014. София, НЦОЗА</w:t>
      </w:r>
      <w:r>
        <w:rPr>
          <w:sz w:val="20"/>
        </w:rPr>
        <w:t>. (</w:t>
      </w:r>
      <w:hyperlink r:id="rId331">
        <w:r>
          <w:rPr>
            <w:color w:val="19607D"/>
            <w:sz w:val="20"/>
          </w:rPr>
          <w:t xml:space="preserve">http:// </w:t>
        </w:r>
      </w:hyperlink>
      <w:hyperlink r:id="rId332">
        <w:r>
          <w:rPr>
            <w:color w:val="19607D"/>
            <w:sz w:val="20"/>
          </w:rPr>
          <w:t>ncphp.government.bg/files/nczi/izdania_2010/healthcare_14.pdf</w:t>
        </w:r>
      </w:hyperlink>
      <w:r>
        <w:rPr>
          <w:sz w:val="20"/>
        </w:rPr>
        <w:t>, посетен на 10 януари 2018 г.).</w:t>
      </w:r>
    </w:p>
    <w:p w:rsidR="005C3B5F" w:rsidRDefault="005017F0">
      <w:pPr>
        <w:spacing w:after="3" w:line="254" w:lineRule="auto"/>
        <w:ind w:left="278" w:right="41" w:hanging="293"/>
      </w:pPr>
      <w:r>
        <w:rPr>
          <w:sz w:val="20"/>
        </w:rPr>
        <w:t>Национален център по обществено здраве и анализи/НЦОЗА (2015). Кратък статистически справочник. Здравеопазване 2015. София, НЦОЗА. (</w:t>
      </w:r>
      <w:hyperlink r:id="rId333">
        <w:r>
          <w:rPr>
            <w:color w:val="19607D"/>
            <w:sz w:val="20"/>
          </w:rPr>
          <w:t>htt</w:t>
        </w:r>
        <w:r>
          <w:rPr>
            <w:color w:val="19607D"/>
            <w:sz w:val="20"/>
          </w:rPr>
          <w:t xml:space="preserve">p:// </w:t>
        </w:r>
      </w:hyperlink>
      <w:hyperlink r:id="rId334">
        <w:r>
          <w:rPr>
            <w:color w:val="19607D"/>
            <w:sz w:val="20"/>
          </w:rPr>
          <w:t>ncphp.government.bg/files/nczi/izdania_2010/healthcare_15.pdf</w:t>
        </w:r>
      </w:hyperlink>
      <w:r>
        <w:rPr>
          <w:sz w:val="20"/>
        </w:rPr>
        <w:t>, посетен на 10 януари 2018 г.).</w:t>
      </w:r>
    </w:p>
    <w:p w:rsidR="005C3B5F" w:rsidRDefault="005017F0">
      <w:pPr>
        <w:spacing w:after="3" w:line="254" w:lineRule="auto"/>
        <w:ind w:left="278" w:right="41" w:hanging="293"/>
      </w:pPr>
      <w:r>
        <w:rPr>
          <w:sz w:val="20"/>
        </w:rPr>
        <w:t>Национален център по обществено здраве и анализи/НЦОЗА (2016). Кратък</w:t>
      </w:r>
      <w:r>
        <w:rPr>
          <w:sz w:val="20"/>
        </w:rPr>
        <w:t xml:space="preserve"> статистически справочник. Здравеопазване 2016. София, НЦОЗА. (</w:t>
      </w:r>
      <w:hyperlink r:id="rId335">
        <w:r>
          <w:rPr>
            <w:color w:val="19607D"/>
            <w:sz w:val="20"/>
          </w:rPr>
          <w:t xml:space="preserve">http:// </w:t>
        </w:r>
      </w:hyperlink>
      <w:hyperlink r:id="rId336">
        <w:r>
          <w:rPr>
            <w:color w:val="19607D"/>
            <w:sz w:val="20"/>
          </w:rPr>
          <w:t>ncphp.gov</w:t>
        </w:r>
        <w:r>
          <w:rPr>
            <w:color w:val="19607D"/>
            <w:sz w:val="20"/>
          </w:rPr>
          <w:t>ernment.bg/files/nczi/izdania_2010/healthcare_16.pdf</w:t>
        </w:r>
      </w:hyperlink>
      <w:r>
        <w:rPr>
          <w:sz w:val="20"/>
        </w:rPr>
        <w:t>, посетен на 10 януари 2018 г.).</w:t>
      </w:r>
    </w:p>
    <w:p w:rsidR="005C3B5F" w:rsidRDefault="005017F0">
      <w:pPr>
        <w:spacing w:after="3" w:line="254" w:lineRule="auto"/>
        <w:ind w:left="278" w:right="41" w:hanging="293"/>
      </w:pPr>
      <w:r>
        <w:rPr>
          <w:sz w:val="20"/>
        </w:rPr>
        <w:t>Национален център по обществено здраве и анализи/НЦОЗА (2017). Кратък статистически справочник. Здравеопазване 2017. София, НЦОЗА. (</w:t>
      </w:r>
      <w:hyperlink r:id="rId337">
        <w:r>
          <w:rPr>
            <w:color w:val="19607D"/>
            <w:sz w:val="20"/>
          </w:rPr>
          <w:t xml:space="preserve">http:// </w:t>
        </w:r>
      </w:hyperlink>
      <w:hyperlink r:id="rId338">
        <w:r>
          <w:rPr>
            <w:color w:val="19607D"/>
            <w:sz w:val="20"/>
          </w:rPr>
          <w:t>ncphp.government.bg/files/nczi/izdania_2010/healthcare_17.pdf</w:t>
        </w:r>
      </w:hyperlink>
      <w:r>
        <w:rPr>
          <w:sz w:val="20"/>
        </w:rPr>
        <w:t xml:space="preserve">, посетен на 10 януари 2018 г.). </w:t>
      </w:r>
    </w:p>
    <w:p w:rsidR="005C3B5F" w:rsidRDefault="005017F0">
      <w:pPr>
        <w:spacing w:after="3" w:line="254" w:lineRule="auto"/>
        <w:ind w:left="278" w:right="41" w:hanging="293"/>
      </w:pPr>
      <w:r>
        <w:rPr>
          <w:sz w:val="20"/>
        </w:rPr>
        <w:t>Национален център по обществено здраве и анализи/НЦОЗА (2018а). Годишен доклад за състоянието на здравето на гражданите в Република България и изпълнение на националната здравна стратегия за 2015 г. София, НЦОЗА. (</w:t>
      </w:r>
      <w:hyperlink r:id="rId339">
        <w:r>
          <w:rPr>
            <w:color w:val="19607D"/>
            <w:sz w:val="20"/>
          </w:rPr>
          <w:t>http://ncphp.government.bg/files/doklad_zdrave_-17-10.pdf</w:t>
        </w:r>
      </w:hyperlink>
      <w:hyperlink r:id="rId340">
        <w:r>
          <w:rPr>
            <w:sz w:val="20"/>
          </w:rPr>
          <w:t>,</w:t>
        </w:r>
      </w:hyperlink>
      <w:r>
        <w:rPr>
          <w:sz w:val="20"/>
        </w:rPr>
        <w:t xml:space="preserve"> посетен на 23 февруари 2018 г.). </w:t>
      </w:r>
    </w:p>
    <w:p w:rsidR="005C3B5F" w:rsidRDefault="005017F0">
      <w:pPr>
        <w:spacing w:after="3" w:line="254" w:lineRule="auto"/>
        <w:ind w:left="278" w:right="41" w:hanging="293"/>
      </w:pPr>
      <w:r>
        <w:rPr>
          <w:sz w:val="20"/>
        </w:rPr>
        <w:t>Национален център по обществено здраве и анализи/НЦ</w:t>
      </w:r>
      <w:r>
        <w:rPr>
          <w:sz w:val="20"/>
        </w:rPr>
        <w:t>ОЗА (2018б). Доклади за оценка на здравните технологии. (</w:t>
      </w:r>
      <w:hyperlink r:id="rId341">
        <w:r>
          <w:rPr>
            <w:color w:val="19607D"/>
            <w:sz w:val="20"/>
          </w:rPr>
          <w:t xml:space="preserve">http://ncphp.government.bg/index. </w:t>
        </w:r>
      </w:hyperlink>
      <w:hyperlink r:id="rId342">
        <w:r>
          <w:rPr>
            <w:color w:val="19607D"/>
            <w:sz w:val="20"/>
          </w:rPr>
          <w:t xml:space="preserve">php?option=com_content&amp;view=article&amp;id=1430:hta-dokladi&amp;catid=358&amp;Ite </w:t>
        </w:r>
      </w:hyperlink>
      <w:hyperlink r:id="rId343">
        <w:r>
          <w:rPr>
            <w:color w:val="19607D"/>
            <w:sz w:val="20"/>
          </w:rPr>
          <w:t>mid=638&amp;lang=bg</w:t>
        </w:r>
      </w:hyperlink>
      <w:hyperlink r:id="rId344">
        <w:r>
          <w:rPr>
            <w:sz w:val="20"/>
          </w:rPr>
          <w:t>,</w:t>
        </w:r>
      </w:hyperlink>
      <w:r>
        <w:rPr>
          <w:sz w:val="20"/>
        </w:rPr>
        <w:t xml:space="preserve"> посетен на 4 май 2018 г.). </w:t>
      </w:r>
    </w:p>
    <w:p w:rsidR="005C3B5F" w:rsidRDefault="005017F0">
      <w:pPr>
        <w:spacing w:after="3" w:line="254" w:lineRule="auto"/>
        <w:ind w:left="278" w:right="41" w:hanging="293"/>
      </w:pPr>
      <w:r>
        <w:rPr>
          <w:sz w:val="20"/>
        </w:rPr>
        <w:t>Национална здр</w:t>
      </w:r>
      <w:r>
        <w:rPr>
          <w:sz w:val="20"/>
        </w:rPr>
        <w:t>авноосигурителна каса/НЗОК (2011). Годишен отчет за дейността на НЗОК за 2011 г. (</w:t>
      </w:r>
      <w:hyperlink r:id="rId345">
        <w:r>
          <w:rPr>
            <w:color w:val="19607D"/>
            <w:sz w:val="20"/>
          </w:rPr>
          <w:t xml:space="preserve">ftp://http://www.parliament.bg/pub/ </w:t>
        </w:r>
      </w:hyperlink>
      <w:hyperlink r:id="rId346">
        <w:r>
          <w:rPr>
            <w:color w:val="19607D"/>
            <w:sz w:val="20"/>
          </w:rPr>
          <w:t>cW/20120717100537OTCHET_ZA_DEJNOSTTA_NZOK-2011.pdf</w:t>
        </w:r>
      </w:hyperlink>
      <w:r>
        <w:rPr>
          <w:sz w:val="20"/>
        </w:rPr>
        <w:t>, посетен на 8 март 2018 г.).</w:t>
      </w:r>
    </w:p>
    <w:p w:rsidR="005C3B5F" w:rsidRDefault="005017F0">
      <w:pPr>
        <w:spacing w:after="3" w:line="254" w:lineRule="auto"/>
        <w:ind w:left="278" w:right="41" w:hanging="293"/>
      </w:pPr>
      <w:r>
        <w:rPr>
          <w:sz w:val="20"/>
        </w:rPr>
        <w:lastRenderedPageBreak/>
        <w:t>Национална здравноосигурителна каса/НЗОК (2013). Годишен отчет за дейността на НЗОК за 2013 г. (</w:t>
      </w:r>
      <w:hyperlink r:id="rId347">
        <w:r>
          <w:rPr>
            <w:color w:val="19607D"/>
            <w:sz w:val="20"/>
          </w:rPr>
          <w:t>https://www.nhif.bg/page/222</w:t>
        </w:r>
      </w:hyperlink>
      <w:r>
        <w:rPr>
          <w:sz w:val="20"/>
        </w:rPr>
        <w:t>, посетен на 20 август 2018 г.).</w:t>
      </w:r>
    </w:p>
    <w:p w:rsidR="005C3B5F" w:rsidRDefault="005017F0">
      <w:pPr>
        <w:spacing w:after="3" w:line="254" w:lineRule="auto"/>
        <w:ind w:left="278" w:right="41" w:hanging="293"/>
      </w:pPr>
      <w:r>
        <w:rPr>
          <w:sz w:val="20"/>
        </w:rPr>
        <w:t>Национална здравноосигурителна каса/НЗОК (2014). Годишен отчет за дейността на НЗОК за 2014 г. (</w:t>
      </w:r>
      <w:hyperlink r:id="rId348">
        <w:r>
          <w:rPr>
            <w:color w:val="19607D"/>
            <w:sz w:val="20"/>
          </w:rPr>
          <w:t xml:space="preserve">https://www.nhif.bg/page/74?section57_page=3&amp;section58_ </w:t>
        </w:r>
      </w:hyperlink>
      <w:hyperlink r:id="rId349">
        <w:r>
          <w:rPr>
            <w:color w:val="19607D"/>
            <w:sz w:val="20"/>
          </w:rPr>
          <w:t>page=1</w:t>
        </w:r>
      </w:hyperlink>
      <w:r>
        <w:rPr>
          <w:sz w:val="20"/>
        </w:rPr>
        <w:t>, посетен на 8 март 2018 г.).</w:t>
      </w:r>
    </w:p>
    <w:p w:rsidR="005C3B5F" w:rsidRDefault="005017F0">
      <w:pPr>
        <w:spacing w:after="3" w:line="254" w:lineRule="auto"/>
        <w:ind w:left="278" w:right="41" w:hanging="293"/>
      </w:pPr>
      <w:r>
        <w:rPr>
          <w:sz w:val="20"/>
        </w:rPr>
        <w:t>Национална здравноосигурителна каса/НЗОК (2015). Годишен отчет за дейността на НЗОК за 2015 г. (</w:t>
      </w:r>
      <w:hyperlink r:id="rId350">
        <w:r>
          <w:rPr>
            <w:color w:val="19607D"/>
            <w:sz w:val="20"/>
          </w:rPr>
          <w:t>https://www.nhif.bg/page/699</w:t>
        </w:r>
      </w:hyperlink>
      <w:hyperlink r:id="rId351">
        <w:r>
          <w:rPr>
            <w:sz w:val="20"/>
          </w:rPr>
          <w:t>,</w:t>
        </w:r>
      </w:hyperlink>
      <w:r>
        <w:rPr>
          <w:sz w:val="20"/>
        </w:rPr>
        <w:t xml:space="preserve"> посетен на 8 март 2018 г.).</w:t>
      </w:r>
    </w:p>
    <w:p w:rsidR="005C3B5F" w:rsidRDefault="005017F0">
      <w:pPr>
        <w:spacing w:after="3" w:line="254" w:lineRule="auto"/>
        <w:ind w:left="278" w:right="41" w:hanging="293"/>
      </w:pPr>
      <w:r>
        <w:rPr>
          <w:sz w:val="20"/>
        </w:rPr>
        <w:t>Национ</w:t>
      </w:r>
      <w:r>
        <w:rPr>
          <w:sz w:val="20"/>
        </w:rPr>
        <w:t>ална здравноосигурителна каса/НЗОК (2016). Годишен отчет за изпълнението на бюджета на НЗОК за 2015 г. (</w:t>
      </w:r>
      <w:hyperlink r:id="rId352">
        <w:r>
          <w:rPr>
            <w:color w:val="19607D"/>
            <w:sz w:val="20"/>
          </w:rPr>
          <w:t xml:space="preserve">http://www.parliament.bg/bg/ </w:t>
        </w:r>
      </w:hyperlink>
      <w:hyperlink r:id="rId353">
        <w:r>
          <w:rPr>
            <w:color w:val="19607D"/>
            <w:sz w:val="20"/>
          </w:rPr>
          <w:t>parliamentarycommittees/members/2340/documents</w:t>
        </w:r>
      </w:hyperlink>
      <w:r>
        <w:rPr>
          <w:sz w:val="20"/>
        </w:rPr>
        <w:t>, посетен на 8 март 2018 г.).</w:t>
      </w:r>
    </w:p>
    <w:p w:rsidR="005C3B5F" w:rsidRDefault="005017F0">
      <w:pPr>
        <w:spacing w:after="3" w:line="254" w:lineRule="auto"/>
        <w:ind w:left="278" w:right="41" w:hanging="293"/>
      </w:pPr>
      <w:r>
        <w:rPr>
          <w:sz w:val="20"/>
        </w:rPr>
        <w:t>Национална здравноосигурителна каса/НЗОК (2017а). Годишен отчет за дейността на НЗОК за 2016 г. (</w:t>
      </w:r>
      <w:hyperlink r:id="rId354">
        <w:r>
          <w:rPr>
            <w:color w:val="19607D"/>
            <w:sz w:val="20"/>
          </w:rPr>
          <w:t xml:space="preserve">http://www.parliament.bg/bg/parliamentarycommittees/ </w:t>
        </w:r>
      </w:hyperlink>
      <w:hyperlink r:id="rId355">
        <w:r>
          <w:rPr>
            <w:color w:val="19607D"/>
            <w:sz w:val="20"/>
          </w:rPr>
          <w:t>members/2588/documents</w:t>
        </w:r>
      </w:hyperlink>
      <w:hyperlink r:id="rId356">
        <w:r>
          <w:rPr>
            <w:sz w:val="20"/>
          </w:rPr>
          <w:t>,</w:t>
        </w:r>
      </w:hyperlink>
      <w:r>
        <w:rPr>
          <w:sz w:val="20"/>
        </w:rPr>
        <w:t xml:space="preserve"> посетен на 8 март 2018 г.). </w:t>
      </w:r>
    </w:p>
    <w:p w:rsidR="005C3B5F" w:rsidRDefault="005017F0">
      <w:pPr>
        <w:spacing w:after="3" w:line="254" w:lineRule="auto"/>
        <w:ind w:left="-15" w:right="41" w:firstLine="0"/>
      </w:pPr>
      <w:r>
        <w:rPr>
          <w:sz w:val="20"/>
        </w:rPr>
        <w:t>Национална здравноосигурителна каса/НЗОК (2017б). Годишен отчет за изпълнението на бюджета на НЗОК за 2016 г. (</w:t>
      </w:r>
      <w:hyperlink r:id="rId357">
        <w:r>
          <w:rPr>
            <w:color w:val="19607D"/>
            <w:sz w:val="20"/>
          </w:rPr>
          <w:t xml:space="preserve">http://www.parliament.bg/bg/ </w:t>
        </w:r>
      </w:hyperlink>
      <w:hyperlink r:id="rId358">
        <w:r>
          <w:rPr>
            <w:color w:val="19607D"/>
            <w:sz w:val="20"/>
          </w:rPr>
          <w:t>parliamentarycommittees/members/2588/documents</w:t>
        </w:r>
      </w:hyperlink>
      <w:r>
        <w:rPr>
          <w:sz w:val="20"/>
        </w:rPr>
        <w:t>, посетен на 8 март 2018</w:t>
      </w:r>
      <w:r>
        <w:rPr>
          <w:sz w:val="20"/>
        </w:rPr>
        <w:t xml:space="preserve"> г.). Национална здравноосигурителна каса/НЗОК (2017в). Договорни партньори. Аптеки. (</w:t>
      </w:r>
      <w:hyperlink r:id="rId359">
        <w:r>
          <w:rPr>
            <w:color w:val="19607D"/>
            <w:sz w:val="20"/>
          </w:rPr>
          <w:t>https://services.nhif.bg/references/lists/pharmacies.xhtml</w:t>
        </w:r>
      </w:hyperlink>
      <w:hyperlink r:id="rId360">
        <w:r>
          <w:rPr>
            <w:sz w:val="20"/>
          </w:rPr>
          <w:t>,</w:t>
        </w:r>
      </w:hyperlink>
      <w:r>
        <w:rPr>
          <w:sz w:val="20"/>
        </w:rPr>
        <w:t xml:space="preserve"> посетен на 23 август 2017 г.). </w:t>
      </w:r>
    </w:p>
    <w:p w:rsidR="005C3B5F" w:rsidRDefault="005017F0">
      <w:pPr>
        <w:spacing w:after="3" w:line="254" w:lineRule="auto"/>
        <w:ind w:left="278" w:right="41" w:hanging="293"/>
      </w:pPr>
      <w:r>
        <w:rPr>
          <w:sz w:val="20"/>
        </w:rPr>
        <w:t>Национална здравноосигурителна каса/НЗОК (2017г). Договорни партньори. Общопрактикуващи лекари. (</w:t>
      </w:r>
      <w:hyperlink r:id="rId361">
        <w:r>
          <w:rPr>
            <w:color w:val="19607D"/>
            <w:sz w:val="20"/>
          </w:rPr>
          <w:t>https://s</w:t>
        </w:r>
        <w:r>
          <w:rPr>
            <w:color w:val="19607D"/>
            <w:sz w:val="20"/>
          </w:rPr>
          <w:t>ervices.nhif.bg/references/lists/opl.xhtml/</w:t>
        </w:r>
      </w:hyperlink>
      <w:hyperlink r:id="rId362">
        <w:r>
          <w:rPr>
            <w:sz w:val="20"/>
          </w:rPr>
          <w:t>,</w:t>
        </w:r>
      </w:hyperlink>
      <w:r>
        <w:rPr>
          <w:sz w:val="20"/>
        </w:rPr>
        <w:t xml:space="preserve"> посетен на 8 август 2017 г.). </w:t>
      </w:r>
    </w:p>
    <w:p w:rsidR="005C3B5F" w:rsidRDefault="005017F0">
      <w:pPr>
        <w:spacing w:after="0" w:line="249" w:lineRule="auto"/>
        <w:ind w:left="278" w:right="40" w:hanging="293"/>
      </w:pPr>
      <w:r>
        <w:rPr>
          <w:sz w:val="20"/>
        </w:rPr>
        <w:t>Национална здравноосигурителна каса/НЗОК (2017д). Договорни партньори. Специалисти. (</w:t>
      </w:r>
      <w:hyperlink r:id="rId363">
        <w:r>
          <w:rPr>
            <w:color w:val="19607D"/>
            <w:sz w:val="20"/>
          </w:rPr>
          <w:t xml:space="preserve">https://services.nhif.bg/references/lists/specialists.xhtml;j </w:t>
        </w:r>
      </w:hyperlink>
      <w:hyperlink r:id="rId364">
        <w:r>
          <w:rPr>
            <w:color w:val="19607D"/>
            <w:sz w:val="20"/>
          </w:rPr>
          <w:t>sessionid=WYgPTQJ0VYq9y18K8G51NO9BtEN5J-rqrMlxMB3peaO_1-</w:t>
        </w:r>
      </w:hyperlink>
    </w:p>
    <w:p w:rsidR="005C3B5F" w:rsidRDefault="005017F0">
      <w:pPr>
        <w:spacing w:after="3" w:line="254" w:lineRule="auto"/>
        <w:ind w:left="283" w:right="41" w:firstLine="0"/>
      </w:pPr>
      <w:hyperlink r:id="rId365">
        <w:r>
          <w:rPr>
            <w:color w:val="19607D"/>
            <w:sz w:val="20"/>
          </w:rPr>
          <w:t>GQvdp0!-242228155</w:t>
        </w:r>
      </w:hyperlink>
      <w:r>
        <w:rPr>
          <w:sz w:val="20"/>
        </w:rPr>
        <w:t xml:space="preserve">, посетен на 12 август 2017 г.). </w:t>
      </w:r>
    </w:p>
    <w:p w:rsidR="005C3B5F" w:rsidRDefault="005017F0">
      <w:pPr>
        <w:spacing w:after="3" w:line="254" w:lineRule="auto"/>
        <w:ind w:left="278" w:right="41" w:hanging="293"/>
      </w:pPr>
      <w:r>
        <w:rPr>
          <w:sz w:val="20"/>
        </w:rPr>
        <w:t>Национална здравноосигурителна каса/НЗОК (2018). Годишни отчети за предоставянето на достъп до обществена информация за 2015, 2016 и 2017 г. (</w:t>
      </w:r>
      <w:hyperlink r:id="rId366">
        <w:r>
          <w:rPr>
            <w:color w:val="19607D"/>
            <w:sz w:val="20"/>
          </w:rPr>
          <w:t>https://www.nhif.bg/page/1066</w:t>
        </w:r>
      </w:hyperlink>
      <w:hyperlink r:id="rId367">
        <w:r>
          <w:rPr>
            <w:sz w:val="20"/>
          </w:rPr>
          <w:t>,</w:t>
        </w:r>
      </w:hyperlink>
      <w:r>
        <w:rPr>
          <w:sz w:val="20"/>
        </w:rPr>
        <w:t xml:space="preserve"> посетен на 3 март 2018 г.).</w:t>
      </w:r>
    </w:p>
    <w:p w:rsidR="005C3B5F" w:rsidRDefault="005017F0">
      <w:pPr>
        <w:spacing w:after="3" w:line="254" w:lineRule="auto"/>
        <w:ind w:left="278" w:right="41" w:hanging="293"/>
      </w:pPr>
      <w:r>
        <w:rPr>
          <w:sz w:val="20"/>
        </w:rPr>
        <w:t>Национална здравноосигурителна каса/НЗОК Надзорен съвет (2016). РЕШЕНИЕ № РД-НС-04-12 от 10 февруари 2016 г. (</w:t>
      </w:r>
      <w:hyperlink r:id="rId368">
        <w:r>
          <w:rPr>
            <w:color w:val="19607D"/>
            <w:sz w:val="20"/>
          </w:rPr>
          <w:t xml:space="preserve">https://www.nhif.bg/ </w:t>
        </w:r>
      </w:hyperlink>
      <w:hyperlink r:id="rId369">
        <w:r>
          <w:rPr>
            <w:color w:val="19607D"/>
            <w:sz w:val="20"/>
          </w:rPr>
          <w:t>get_file?uuid=ba34f611-0bc9-43fc-8a03-913b831db68b</w:t>
        </w:r>
      </w:hyperlink>
      <w:r>
        <w:rPr>
          <w:sz w:val="20"/>
        </w:rPr>
        <w:t>; посет</w:t>
      </w:r>
      <w:r>
        <w:rPr>
          <w:sz w:val="20"/>
        </w:rPr>
        <w:t>ен на 21.12.2017)</w:t>
      </w:r>
    </w:p>
    <w:p w:rsidR="005C3B5F" w:rsidRDefault="005017F0">
      <w:pPr>
        <w:spacing w:after="3" w:line="254" w:lineRule="auto"/>
        <w:ind w:left="278" w:right="41" w:hanging="293"/>
      </w:pPr>
      <w:r>
        <w:rPr>
          <w:sz w:val="20"/>
        </w:rPr>
        <w:t>Нейков П (2013). КФН прелицензира здравните дружества в застрахователи. Ivestitor.BG, 7 август 2013 г. (</w:t>
      </w:r>
      <w:hyperlink r:id="rId370">
        <w:r>
          <w:rPr>
            <w:color w:val="19607D"/>
            <w:sz w:val="20"/>
          </w:rPr>
          <w:t>ht</w:t>
        </w:r>
        <w:r>
          <w:rPr>
            <w:color w:val="19607D"/>
            <w:sz w:val="20"/>
          </w:rPr>
          <w:t xml:space="preserve">tps://www.investor.bg/ikonomika-i-politika/332/a/ </w:t>
        </w:r>
      </w:hyperlink>
      <w:hyperlink r:id="rId371">
        <w:r>
          <w:rPr>
            <w:color w:val="19607D"/>
            <w:sz w:val="20"/>
          </w:rPr>
          <w:t>kfn-prelicenzira-zdravnite-drujestva-v-zastrahovateli-155651/</w:t>
        </w:r>
      </w:hyperlink>
      <w:r>
        <w:rPr>
          <w:sz w:val="20"/>
        </w:rPr>
        <w:t xml:space="preserve">, посетен на </w:t>
      </w:r>
      <w:r>
        <w:rPr>
          <w:sz w:val="20"/>
        </w:rPr>
        <w:t>12 януари 2018 г.).</w:t>
      </w:r>
    </w:p>
    <w:p w:rsidR="005C3B5F" w:rsidRDefault="005017F0">
      <w:pPr>
        <w:spacing w:after="3" w:line="254" w:lineRule="auto"/>
        <w:ind w:left="278" w:right="41" w:hanging="293"/>
      </w:pPr>
      <w:r>
        <w:rPr>
          <w:sz w:val="20"/>
        </w:rPr>
        <w:t>Парламентарна комисия по здравеопазване (2014). Становище от Национален съвет по цени и реимбурсиране на лекарствени продукти, 4 юни 2014 г. (</w:t>
      </w:r>
      <w:hyperlink r:id="rId372">
        <w:r>
          <w:rPr>
            <w:color w:val="19607D"/>
            <w:sz w:val="20"/>
          </w:rPr>
          <w:t xml:space="preserve">http:// </w:t>
        </w:r>
      </w:hyperlink>
      <w:hyperlink r:id="rId373">
        <w:r>
          <w:rPr>
            <w:color w:val="19607D"/>
            <w:sz w:val="20"/>
          </w:rPr>
          <w:t>www.parliament.bg/</w:t>
        </w:r>
        <w:r>
          <w:rPr>
            <w:color w:val="19607D"/>
            <w:sz w:val="20"/>
          </w:rPr>
          <w:t xml:space="preserve">pub/cW/20140604050510dopulnitelno%20Stanovishte%20 </w:t>
        </w:r>
      </w:hyperlink>
      <w:hyperlink r:id="rId374">
        <w:r>
          <w:rPr>
            <w:color w:val="19607D"/>
            <w:sz w:val="20"/>
          </w:rPr>
          <w:t>na%20Nac.%20suvet%20po%20ceni%20i%20reimb.%</w:t>
        </w:r>
        <w:r>
          <w:rPr>
            <w:color w:val="19607D"/>
            <w:sz w:val="20"/>
          </w:rPr>
          <w:t>20po%20ZID%20na%20</w:t>
        </w:r>
      </w:hyperlink>
    </w:p>
    <w:p w:rsidR="005C3B5F" w:rsidRDefault="005017F0">
      <w:pPr>
        <w:spacing w:after="3" w:line="254" w:lineRule="auto"/>
        <w:ind w:left="283" w:right="41" w:firstLine="0"/>
      </w:pPr>
      <w:hyperlink r:id="rId375">
        <w:r>
          <w:rPr>
            <w:color w:val="19607D"/>
            <w:sz w:val="20"/>
          </w:rPr>
          <w:t>ZZ.pdf</w:t>
        </w:r>
      </w:hyperlink>
      <w:hyperlink r:id="rId376">
        <w:r>
          <w:rPr>
            <w:sz w:val="20"/>
          </w:rPr>
          <w:t>,</w:t>
        </w:r>
      </w:hyperlink>
      <w:r>
        <w:rPr>
          <w:sz w:val="20"/>
        </w:rPr>
        <w:t xml:space="preserve"> посетен на 23 април 2018 г.).</w:t>
      </w:r>
    </w:p>
    <w:p w:rsidR="005C3B5F" w:rsidRDefault="005017F0">
      <w:pPr>
        <w:spacing w:after="3" w:line="254" w:lineRule="auto"/>
        <w:ind w:left="278" w:right="41" w:hanging="293"/>
      </w:pPr>
      <w:r>
        <w:rPr>
          <w:sz w:val="20"/>
        </w:rPr>
        <w:t>Петрова Д (2013). Сравнителен анализ на общественото удовлетворение от здравните системи в България, Англия, Германия и Чехия. Меди</w:t>
      </w:r>
      <w:r>
        <w:rPr>
          <w:sz w:val="20"/>
        </w:rPr>
        <w:t xml:space="preserve">цински преглед, 49(1):65–69. </w:t>
      </w:r>
    </w:p>
    <w:p w:rsidR="005C3B5F" w:rsidRDefault="005017F0">
      <w:pPr>
        <w:spacing w:after="3" w:line="254" w:lineRule="auto"/>
        <w:ind w:left="278" w:right="41" w:hanging="293"/>
      </w:pPr>
      <w:r>
        <w:rPr>
          <w:sz w:val="20"/>
        </w:rPr>
        <w:t>Попов M (2009). Националната здравна служба в третата българска държава – История на медицината, София.</w:t>
      </w:r>
    </w:p>
    <w:p w:rsidR="005C3B5F" w:rsidRDefault="005017F0">
      <w:pPr>
        <w:spacing w:after="3" w:line="254" w:lineRule="auto"/>
        <w:ind w:left="278" w:right="41" w:hanging="293"/>
      </w:pPr>
      <w:r>
        <w:rPr>
          <w:sz w:val="20"/>
        </w:rPr>
        <w:t>Рохова М (2015). Намаляване на неравенствата в достъпа до регионална здравна мрежа. Дисертационен труд за присъждане на об</w:t>
      </w:r>
      <w:r>
        <w:rPr>
          <w:sz w:val="20"/>
        </w:rPr>
        <w:t xml:space="preserve">разователна и научна степен “Доктор”. Икономически университет-Варна. </w:t>
      </w:r>
    </w:p>
    <w:p w:rsidR="005C3B5F" w:rsidRDefault="005017F0">
      <w:pPr>
        <w:spacing w:after="3" w:line="254" w:lineRule="auto"/>
        <w:ind w:left="278" w:right="41" w:hanging="293"/>
      </w:pPr>
      <w:r>
        <w:rPr>
          <w:sz w:val="20"/>
        </w:rPr>
        <w:t>Рохова М, Атанасова Е, Димова А (2017). Социоикономически здравни неравенства в използването на здравни услуги в България. Варненски медицински форум, 6(1):184-190.</w:t>
      </w:r>
    </w:p>
    <w:p w:rsidR="005C3B5F" w:rsidRDefault="005017F0">
      <w:pPr>
        <w:spacing w:after="3" w:line="254" w:lineRule="auto"/>
        <w:ind w:left="278" w:right="41" w:hanging="293"/>
      </w:pPr>
      <w:r>
        <w:rPr>
          <w:sz w:val="20"/>
        </w:rPr>
        <w:t>Салчев П (2016). Електронното здравеопазване – мит или реалност. Трета годишна конференция „Може ли здравният сектор да бъде следващият двигател на икономически растеж“, в-к „Капитал“, София. (</w:t>
      </w:r>
      <w:hyperlink r:id="rId377">
        <w:r>
          <w:rPr>
            <w:color w:val="19607D"/>
            <w:sz w:val="20"/>
          </w:rPr>
          <w:t xml:space="preserve">https://www. </w:t>
        </w:r>
      </w:hyperlink>
      <w:hyperlink r:id="rId378">
        <w:r>
          <w:rPr>
            <w:color w:val="19607D"/>
            <w:sz w:val="20"/>
          </w:rPr>
          <w:t>researchgate.net/publication/308886687_Elektronnoto_zdraveopazvane_-_mit</w:t>
        </w:r>
        <w:r>
          <w:rPr>
            <w:color w:val="19607D"/>
            <w:sz w:val="20"/>
          </w:rPr>
          <w:t xml:space="preserve">_ </w:t>
        </w:r>
      </w:hyperlink>
      <w:hyperlink r:id="rId379">
        <w:r>
          <w:rPr>
            <w:color w:val="19607D"/>
            <w:sz w:val="20"/>
          </w:rPr>
          <w:t>ili_realnost</w:t>
        </w:r>
      </w:hyperlink>
      <w:r>
        <w:rPr>
          <w:sz w:val="20"/>
        </w:rPr>
        <w:t>, посетен на 2 март 2018 г.).</w:t>
      </w:r>
    </w:p>
    <w:p w:rsidR="005C3B5F" w:rsidRDefault="005017F0">
      <w:pPr>
        <w:spacing w:after="3" w:line="254" w:lineRule="auto"/>
        <w:ind w:left="278" w:right="41" w:hanging="293"/>
      </w:pPr>
      <w:r>
        <w:rPr>
          <w:sz w:val="20"/>
        </w:rPr>
        <w:t>Салчев П, Дикова К (2015). Регионални различия и здравни рискове. Социална медицина, социална ф</w:t>
      </w:r>
      <w:r>
        <w:rPr>
          <w:sz w:val="20"/>
        </w:rPr>
        <w:t>армация и мениджмънт в здравеопазването, 1(1):25–40.</w:t>
      </w:r>
    </w:p>
    <w:p w:rsidR="005C3B5F" w:rsidRDefault="005017F0">
      <w:pPr>
        <w:spacing w:after="3" w:line="254" w:lineRule="auto"/>
        <w:ind w:left="278" w:right="41" w:hanging="293"/>
      </w:pPr>
      <w:r>
        <w:rPr>
          <w:sz w:val="20"/>
        </w:rPr>
        <w:t>Салчев П, Станева Е (2018). Кратък икономически анализ на лечебните заведения за болнична помощ по типове за периода 2012-2016 година. Технически доклад. (</w:t>
      </w:r>
      <w:hyperlink r:id="rId380">
        <w:r>
          <w:rPr>
            <w:color w:val="19607D"/>
            <w:sz w:val="20"/>
          </w:rPr>
          <w:t xml:space="preserve">https://www.researchgate.net/publication/322764568_A_brief_ </w:t>
        </w:r>
      </w:hyperlink>
      <w:hyperlink r:id="rId381">
        <w:r>
          <w:rPr>
            <w:color w:val="19607D"/>
            <w:sz w:val="20"/>
          </w:rPr>
          <w:t>ec</w:t>
        </w:r>
        <w:r>
          <w:rPr>
            <w:color w:val="19607D"/>
            <w:sz w:val="20"/>
          </w:rPr>
          <w:t>onomic_analysis_for_the_period_2012-2016</w:t>
        </w:r>
      </w:hyperlink>
      <w:hyperlink r:id="rId382">
        <w:r>
          <w:rPr>
            <w:sz w:val="20"/>
          </w:rPr>
          <w:t>,</w:t>
        </w:r>
      </w:hyperlink>
      <w:r>
        <w:rPr>
          <w:sz w:val="20"/>
        </w:rPr>
        <w:t xml:space="preserve"> посетен на 11 февруари 2018 г.).</w:t>
      </w:r>
    </w:p>
    <w:p w:rsidR="005C3B5F" w:rsidRDefault="005017F0">
      <w:pPr>
        <w:spacing w:after="3" w:line="254" w:lineRule="auto"/>
        <w:ind w:left="278" w:right="41" w:hanging="293"/>
      </w:pPr>
      <w:r>
        <w:rPr>
          <w:sz w:val="20"/>
        </w:rPr>
        <w:t>Сметна палата (2015). Одитен доклад № 0800100214 за извършен</w:t>
      </w:r>
      <w:r>
        <w:rPr>
          <w:sz w:val="20"/>
        </w:rPr>
        <w:t xml:space="preserve"> одит на изпълнението на дейността по оказване на спешна медицинска помощ за периода от 01.01.2010 г. до 30.06.2014 г.</w:t>
      </w:r>
    </w:p>
    <w:p w:rsidR="005C3B5F" w:rsidRDefault="005017F0">
      <w:pPr>
        <w:spacing w:after="3" w:line="254" w:lineRule="auto"/>
        <w:ind w:left="278" w:right="41" w:hanging="293"/>
      </w:pPr>
      <w:r>
        <w:rPr>
          <w:sz w:val="20"/>
        </w:rPr>
        <w:t>Сметна палата (2015а). Одитен доклад за извършен одит на отчета за изпълнението на бюджета на НЗОК за 2014 г. (</w:t>
      </w:r>
      <w:hyperlink r:id="rId383">
        <w:r>
          <w:rPr>
            <w:color w:val="19607D"/>
            <w:sz w:val="20"/>
          </w:rPr>
          <w:t xml:space="preserve">http://www.bulnao.government.bg/bg/articles/ </w:t>
        </w:r>
      </w:hyperlink>
      <w:hyperlink r:id="rId384">
        <w:r>
          <w:rPr>
            <w:color w:val="19607D"/>
            <w:sz w:val="20"/>
          </w:rPr>
          <w:t>dokladi-128</w:t>
        </w:r>
      </w:hyperlink>
      <w:r>
        <w:rPr>
          <w:sz w:val="20"/>
        </w:rPr>
        <w:t>, посетен на 19 ноември 2017 г.).</w:t>
      </w:r>
    </w:p>
    <w:p w:rsidR="005C3B5F" w:rsidRDefault="005017F0">
      <w:pPr>
        <w:spacing w:after="3" w:line="254" w:lineRule="auto"/>
        <w:ind w:left="278" w:right="41" w:hanging="293"/>
      </w:pPr>
      <w:r>
        <w:rPr>
          <w:sz w:val="20"/>
        </w:rPr>
        <w:t>Сметна палата (2016). Одитен доклад за извършен одит на отчета за изпълнението на бюджета на НЗОК за 2015 г. (</w:t>
      </w:r>
      <w:hyperlink r:id="rId385">
        <w:r>
          <w:rPr>
            <w:color w:val="19607D"/>
            <w:sz w:val="20"/>
          </w:rPr>
          <w:t xml:space="preserve">http://www.bulnao.government.bg/bg/articles/ </w:t>
        </w:r>
      </w:hyperlink>
      <w:hyperlink r:id="rId386">
        <w:r>
          <w:rPr>
            <w:color w:val="19607D"/>
            <w:sz w:val="20"/>
          </w:rPr>
          <w:t>dokladi-128</w:t>
        </w:r>
      </w:hyperlink>
      <w:r>
        <w:rPr>
          <w:sz w:val="20"/>
        </w:rPr>
        <w:t>, посетен на 19 ноември 2017 г.).</w:t>
      </w:r>
    </w:p>
    <w:p w:rsidR="005C3B5F" w:rsidRDefault="005017F0">
      <w:pPr>
        <w:spacing w:after="3" w:line="254" w:lineRule="auto"/>
        <w:ind w:left="278" w:right="41" w:hanging="293"/>
      </w:pPr>
      <w:r>
        <w:rPr>
          <w:sz w:val="20"/>
        </w:rPr>
        <w:t>Сметна палата (2017). Одитен доклад за извършен одит на отчета за изпълнението на бюджета на НЗОК за 2016 г. (</w:t>
      </w:r>
      <w:hyperlink r:id="rId387">
        <w:r>
          <w:rPr>
            <w:color w:val="19607D"/>
            <w:sz w:val="20"/>
          </w:rPr>
          <w:t xml:space="preserve">http://www.bulnao.government.bg/bg/articles/ </w:t>
        </w:r>
      </w:hyperlink>
      <w:hyperlink r:id="rId388">
        <w:r>
          <w:rPr>
            <w:color w:val="19607D"/>
            <w:sz w:val="20"/>
          </w:rPr>
          <w:t>dokladi-128</w:t>
        </w:r>
      </w:hyperlink>
      <w:r>
        <w:rPr>
          <w:sz w:val="20"/>
        </w:rPr>
        <w:t>, посетен на 19 ноември 2017 г.).</w:t>
      </w:r>
    </w:p>
    <w:p w:rsidR="005C3B5F" w:rsidRDefault="005017F0">
      <w:pPr>
        <w:spacing w:after="3" w:line="254" w:lineRule="auto"/>
        <w:ind w:left="278" w:right="41" w:hanging="293"/>
      </w:pPr>
      <w:r>
        <w:rPr>
          <w:sz w:val="20"/>
        </w:rPr>
        <w:lastRenderedPageBreak/>
        <w:t xml:space="preserve">Сметна палата (2017а). 2 171 деца родени ин витро с финансова помощ </w:t>
      </w:r>
      <w:r>
        <w:rPr>
          <w:sz w:val="20"/>
        </w:rPr>
        <w:t>от държавата, но забавяне на финансирането намалява ефекта от дейността. Прессъобщение, 10 юли 2017. (</w:t>
      </w:r>
      <w:hyperlink r:id="rId389">
        <w:r>
          <w:rPr>
            <w:color w:val="19607D"/>
            <w:sz w:val="20"/>
          </w:rPr>
          <w:t>http://www.bulnao.government.bg/bg/articles/2</w:t>
        </w:r>
      </w:hyperlink>
      <w:hyperlink r:id="rId390">
        <w:r>
          <w:rPr>
            <w:color w:val="19607D"/>
            <w:sz w:val="20"/>
          </w:rPr>
          <w:t>171-deca-rodeni-in-vitro-s-finansova-pomosht-ot-dyrzhavata-no-zabavqne-na</w:t>
        </w:r>
      </w:hyperlink>
      <w:hyperlink r:id="rId391">
        <w:r>
          <w:rPr>
            <w:color w:val="19607D"/>
            <w:sz w:val="20"/>
          </w:rPr>
          <w:t>finansiraneto-namalqva-efekta-ot-dejnostta-1776</w:t>
        </w:r>
      </w:hyperlink>
      <w:r>
        <w:rPr>
          <w:sz w:val="20"/>
        </w:rPr>
        <w:t>, посетен на 8 август 2017 г.).</w:t>
      </w:r>
    </w:p>
    <w:p w:rsidR="005C3B5F" w:rsidRDefault="005017F0">
      <w:pPr>
        <w:spacing w:after="3" w:line="254" w:lineRule="auto"/>
        <w:ind w:left="278" w:right="41" w:hanging="293"/>
      </w:pPr>
      <w:r>
        <w:rPr>
          <w:sz w:val="20"/>
        </w:rPr>
        <w:t>Форум Медикус (2014). Интервю с проф. Татяна Бенишева, председател на Националния съвет по цени и реимбурсиране на лекарствени продукти. 22 юли 2014. (</w:t>
      </w:r>
      <w:hyperlink r:id="rId392">
        <w:r>
          <w:rPr>
            <w:color w:val="19607D"/>
            <w:sz w:val="20"/>
          </w:rPr>
          <w:t>http://forummedicus.com/archives/all-publications/3996</w:t>
        </w:r>
      </w:hyperlink>
      <w:r>
        <w:rPr>
          <w:sz w:val="20"/>
        </w:rPr>
        <w:t>, посетен на 23 април 2018 г.).</w:t>
      </w:r>
    </w:p>
    <w:p w:rsidR="005C3B5F" w:rsidRDefault="005017F0">
      <w:pPr>
        <w:spacing w:after="416" w:line="254" w:lineRule="auto"/>
        <w:ind w:left="278" w:right="41" w:hanging="293"/>
      </w:pPr>
      <w:r>
        <w:rPr>
          <w:sz w:val="20"/>
        </w:rPr>
        <w:t>Янева И (2017). Защо младите лекари не остават в България? Българско списание за обществено здраве, 9(4):63-6</w:t>
      </w:r>
      <w:r>
        <w:rPr>
          <w:sz w:val="20"/>
        </w:rPr>
        <w:t>9.</w:t>
      </w:r>
    </w:p>
    <w:p w:rsidR="005C3B5F" w:rsidRDefault="005017F0">
      <w:pPr>
        <w:spacing w:after="186" w:line="249" w:lineRule="auto"/>
        <w:ind w:left="-5" w:right="2" w:hanging="10"/>
        <w:jc w:val="left"/>
      </w:pPr>
      <w:r>
        <w:rPr>
          <w:rFonts w:ascii="Calibri" w:eastAsia="Calibri" w:hAnsi="Calibri" w:cs="Calibri"/>
          <w:color w:val="D64715"/>
          <w:sz w:val="22"/>
        </w:rPr>
        <w:t>На английски език</w:t>
      </w:r>
    </w:p>
    <w:p w:rsidR="005C3B5F" w:rsidRDefault="005017F0">
      <w:pPr>
        <w:spacing w:after="3" w:line="254" w:lineRule="auto"/>
        <w:ind w:left="278" w:right="41" w:hanging="293"/>
      </w:pPr>
      <w:r>
        <w:rPr>
          <w:sz w:val="20"/>
        </w:rPr>
        <w:t>Atanasova E (2014). Formal and informal patient payments for public health services in Bulgaria [dissertation]. Maastricht University, Steno Publishing House-Varna.</w:t>
      </w:r>
    </w:p>
    <w:p w:rsidR="005C3B5F" w:rsidRDefault="005017F0">
      <w:pPr>
        <w:spacing w:after="3" w:line="254" w:lineRule="auto"/>
        <w:ind w:left="278" w:right="41" w:hanging="293"/>
      </w:pPr>
      <w:r>
        <w:rPr>
          <w:sz w:val="20"/>
        </w:rPr>
        <w:t>Atanasova E, Rohova M, Dimova A (2016). Unmet needs for health care se</w:t>
      </w:r>
      <w:r>
        <w:rPr>
          <w:sz w:val="20"/>
        </w:rPr>
        <w:t>rvices in Bulgaria. Journal of IMAB, 22(3):1324–1327.</w:t>
      </w:r>
    </w:p>
    <w:p w:rsidR="005C3B5F" w:rsidRDefault="005017F0">
      <w:pPr>
        <w:spacing w:after="3" w:line="254" w:lineRule="auto"/>
        <w:ind w:left="278" w:right="41" w:hanging="293"/>
      </w:pPr>
      <w:r>
        <w:rPr>
          <w:sz w:val="20"/>
        </w:rPr>
        <w:t>Atanasova V, Mircheva I, Dokova K (2016). Regional disparities in all-cause mortality in Bulgaria for the period 2000–2012. Scripta Scientifica Salutis Publicae, 2(1):7–11.</w:t>
      </w:r>
    </w:p>
    <w:p w:rsidR="005C3B5F" w:rsidRDefault="005017F0">
      <w:pPr>
        <w:spacing w:after="3" w:line="254" w:lineRule="auto"/>
        <w:ind w:left="278" w:right="41" w:hanging="293"/>
      </w:pPr>
      <w:r>
        <w:rPr>
          <w:sz w:val="20"/>
        </w:rPr>
        <w:t>Balabanova D (2001). Financin</w:t>
      </w:r>
      <w:r>
        <w:rPr>
          <w:sz w:val="20"/>
        </w:rPr>
        <w:t xml:space="preserve">g the health care system in Bulgaria: options and strategies [PhD thesis]. London School of Hygiene &amp; Tropical Medicine. DOI: </w:t>
      </w:r>
      <w:hyperlink r:id="rId393">
        <w:r>
          <w:rPr>
            <w:color w:val="19607D"/>
            <w:sz w:val="20"/>
          </w:rPr>
          <w:t>https://doi.org/10.17037/PUBS.00682297</w:t>
        </w:r>
      </w:hyperlink>
      <w:r>
        <w:rPr>
          <w:sz w:val="20"/>
        </w:rPr>
        <w:t>.</w:t>
      </w:r>
    </w:p>
    <w:p w:rsidR="005C3B5F" w:rsidRDefault="005017F0">
      <w:pPr>
        <w:spacing w:after="3" w:line="254" w:lineRule="auto"/>
        <w:ind w:left="278" w:right="41" w:hanging="293"/>
      </w:pPr>
      <w:r>
        <w:rPr>
          <w:sz w:val="20"/>
        </w:rPr>
        <w:t>Berlemann M, Nenovski N, Hristov</w:t>
      </w:r>
      <w:r>
        <w:rPr>
          <w:sz w:val="20"/>
        </w:rPr>
        <w:t xml:space="preserve"> K (2002). Lending of Last Resort, Moral Hazard and Twin Crises: Lessons from the Bulgarian Financial Crisis 1996/1997. William Davidson Institute Working Paper No. 464, May.</w:t>
      </w:r>
    </w:p>
    <w:p w:rsidR="005C3B5F" w:rsidRDefault="005017F0">
      <w:pPr>
        <w:spacing w:after="3" w:line="254" w:lineRule="auto"/>
        <w:ind w:left="278" w:right="41" w:hanging="293"/>
      </w:pPr>
      <w:r>
        <w:rPr>
          <w:sz w:val="20"/>
        </w:rPr>
        <w:t>Coleman MP, et al. (2011). Cancer Survival in Australia, Canada, Denmark, Norway,</w:t>
      </w:r>
      <w:r>
        <w:rPr>
          <w:sz w:val="20"/>
        </w:rPr>
        <w:t xml:space="preserve"> Sweden, and the UK, 1995–2007 (The International Cancer Benchmarking Partnership): An Analysis of Population-based Cancer Registry Data. The Lancet, 377(9760):127–38.</w:t>
      </w:r>
    </w:p>
    <w:p w:rsidR="005C3B5F" w:rsidRDefault="005017F0">
      <w:pPr>
        <w:spacing w:after="3" w:line="254" w:lineRule="auto"/>
        <w:ind w:left="278" w:right="41" w:hanging="293"/>
      </w:pPr>
      <w:r>
        <w:rPr>
          <w:sz w:val="20"/>
        </w:rPr>
        <w:t>Council of the European Union (2014). Council Recommendation of 8 July 2014 on the Natio</w:t>
      </w:r>
      <w:r>
        <w:rPr>
          <w:sz w:val="20"/>
        </w:rPr>
        <w:t>nal Reform Programme 2014 of Bulgaria and delivering a Council opinion on the Convergence Programme of Bulgaria, 2014. Official Journal of the European Union 2014/C 247/02.</w:t>
      </w:r>
    </w:p>
    <w:p w:rsidR="005C3B5F" w:rsidRDefault="005017F0">
      <w:pPr>
        <w:spacing w:after="3" w:line="254" w:lineRule="auto"/>
        <w:ind w:left="278" w:right="41" w:hanging="293"/>
      </w:pPr>
      <w:r>
        <w:rPr>
          <w:sz w:val="20"/>
        </w:rPr>
        <w:t>De Backer G et al (2016). Lifestyle and risk factor management in people at high ca</w:t>
      </w:r>
      <w:r>
        <w:rPr>
          <w:sz w:val="20"/>
        </w:rPr>
        <w:t>rdiovascular risk from Bulgaria, Croatia, Poland, Romania and the United Kingdom who participated in both the EUROASPIRE III and IV primary care surveys. European Journal of Preventive Cardiology, 23(15):1618–1627.</w:t>
      </w:r>
    </w:p>
    <w:p w:rsidR="005C3B5F" w:rsidRDefault="005017F0">
      <w:pPr>
        <w:spacing w:after="3" w:line="254" w:lineRule="auto"/>
        <w:ind w:left="278" w:right="41" w:hanging="293"/>
      </w:pPr>
      <w:r>
        <w:rPr>
          <w:sz w:val="20"/>
        </w:rPr>
        <w:t xml:space="preserve">De Rosis S, Seghieri C (2015). Basic ICT </w:t>
      </w:r>
      <w:r>
        <w:rPr>
          <w:sz w:val="20"/>
        </w:rPr>
        <w:t xml:space="preserve">adoption and use by general practitioners: an analysis of primary care systems in 31 European countries. BMC Medical Informatics and Decision Making, 15:70. </w:t>
      </w:r>
    </w:p>
    <w:p w:rsidR="005C3B5F" w:rsidRDefault="005017F0">
      <w:pPr>
        <w:spacing w:after="3" w:line="254" w:lineRule="auto"/>
        <w:ind w:left="278" w:right="41" w:hanging="293"/>
      </w:pPr>
      <w:r>
        <w:rPr>
          <w:sz w:val="20"/>
        </w:rPr>
        <w:lastRenderedPageBreak/>
        <w:t>Delcheva E, Balabanova D, McKee M (1997). Under-the-counter payments for health care: evidence fro</w:t>
      </w:r>
      <w:r>
        <w:rPr>
          <w:sz w:val="20"/>
        </w:rPr>
        <w:t>m Bulgaria. Health Policy, 42: 89–100.</w:t>
      </w:r>
    </w:p>
    <w:p w:rsidR="005C3B5F" w:rsidRDefault="005017F0">
      <w:pPr>
        <w:spacing w:after="3" w:line="254" w:lineRule="auto"/>
        <w:ind w:left="278" w:right="41" w:hanging="293"/>
      </w:pPr>
      <w:r>
        <w:rPr>
          <w:sz w:val="20"/>
        </w:rPr>
        <w:t>Dimova A (2016a). Enabling for selective contracting between the Regional Health Insurance Funds and healthcare providers. 31/05/2016 Reform Log, HSPM. (</w:t>
      </w:r>
      <w:hyperlink r:id="rId394">
        <w:r>
          <w:rPr>
            <w:color w:val="19607D"/>
            <w:sz w:val="20"/>
          </w:rPr>
          <w:t>http://www.hspm.org/countries/bulgaria22042013/countrypage.aspx</w:t>
        </w:r>
      </w:hyperlink>
      <w:hyperlink r:id="rId395">
        <w:r>
          <w:rPr>
            <w:sz w:val="20"/>
          </w:rPr>
          <w:t>,</w:t>
        </w:r>
      </w:hyperlink>
      <w:r>
        <w:rPr>
          <w:sz w:val="20"/>
        </w:rPr>
        <w:t xml:space="preserve"> accessed 23 January 2018).</w:t>
      </w:r>
    </w:p>
    <w:p w:rsidR="005C3B5F" w:rsidRDefault="005017F0">
      <w:pPr>
        <w:spacing w:after="3" w:line="254" w:lineRule="auto"/>
        <w:ind w:left="278" w:right="41" w:hanging="293"/>
      </w:pPr>
      <w:r>
        <w:rPr>
          <w:sz w:val="20"/>
        </w:rPr>
        <w:t>Dimova A (2016b), Bulgaria. In: Sagan A, Thomson S, eds. Voluntary health insurance in Europe. Country experience. Copenhagen, WHO Regional Office for Europe, European Observatory on Health Systems and Policies.</w:t>
      </w:r>
    </w:p>
    <w:p w:rsidR="005C3B5F" w:rsidRDefault="005017F0">
      <w:pPr>
        <w:spacing w:after="3" w:line="254" w:lineRule="auto"/>
        <w:ind w:left="278" w:right="41" w:hanging="293"/>
      </w:pPr>
      <w:r>
        <w:rPr>
          <w:sz w:val="20"/>
        </w:rPr>
        <w:t>Dimova A (2017). Ministry of Health headed by new team. 15/11/2017 Reform Log, HSPM. (</w:t>
      </w:r>
      <w:hyperlink r:id="rId396">
        <w:r>
          <w:rPr>
            <w:color w:val="19607D"/>
            <w:sz w:val="20"/>
          </w:rPr>
          <w:t>http://www.hspm.org/countries/bulgaria22042013/countrypage.aspx</w:t>
        </w:r>
      </w:hyperlink>
      <w:hyperlink r:id="rId397">
        <w:r>
          <w:rPr>
            <w:sz w:val="20"/>
          </w:rPr>
          <w:t>,</w:t>
        </w:r>
      </w:hyperlink>
      <w:r>
        <w:rPr>
          <w:sz w:val="20"/>
        </w:rPr>
        <w:t xml:space="preserve"> accessed 8 March 2018).</w:t>
      </w:r>
    </w:p>
    <w:p w:rsidR="005C3B5F" w:rsidRDefault="005017F0">
      <w:pPr>
        <w:spacing w:after="3" w:line="254" w:lineRule="auto"/>
        <w:ind w:left="278" w:right="41" w:hanging="293"/>
      </w:pPr>
      <w:r>
        <w:rPr>
          <w:sz w:val="20"/>
        </w:rPr>
        <w:t>Dimova A, et al. (2012). Bulgaria: Health system review. Health Systems in Transition, 14(3):1–186.</w:t>
      </w:r>
    </w:p>
    <w:p w:rsidR="005C3B5F" w:rsidRDefault="005017F0">
      <w:pPr>
        <w:spacing w:after="3" w:line="254" w:lineRule="auto"/>
        <w:ind w:left="278" w:right="41" w:hanging="293"/>
      </w:pPr>
      <w:r>
        <w:rPr>
          <w:sz w:val="20"/>
        </w:rPr>
        <w:t>Dimova A, et al. (2017). An innovative approach to participatory health</w:t>
      </w:r>
      <w:r>
        <w:rPr>
          <w:sz w:val="20"/>
        </w:rPr>
        <w:t xml:space="preserve"> policy development in Bulgaria: The conception and first achievements of the Partnership for Health. Health Policy (2017). (</w:t>
      </w:r>
      <w:hyperlink r:id="rId398">
        <w:r>
          <w:rPr>
            <w:color w:val="19607D"/>
            <w:sz w:val="20"/>
          </w:rPr>
          <w:t>https://doi.org/10.1016/j.healthpol</w:t>
        </w:r>
      </w:hyperlink>
      <w:hyperlink r:id="rId399">
        <w:r>
          <w:rPr>
            <w:sz w:val="20"/>
          </w:rPr>
          <w:t>,</w:t>
        </w:r>
      </w:hyperlink>
      <w:r>
        <w:rPr>
          <w:sz w:val="20"/>
        </w:rPr>
        <w:t xml:space="preserve"> accessed 2 November 2017).</w:t>
      </w:r>
    </w:p>
    <w:p w:rsidR="005C3B5F" w:rsidRDefault="005017F0">
      <w:pPr>
        <w:spacing w:after="3" w:line="254" w:lineRule="auto"/>
        <w:ind w:left="278" w:right="41" w:hanging="293"/>
      </w:pPr>
      <w:r>
        <w:rPr>
          <w:sz w:val="20"/>
        </w:rPr>
        <w:t>Dimova A, Rohova M (2017). Recent reform initiatives stopped by the Supreme Constitutional and Administrative courts in 2015 and 2016. 18/04/2017 Policy Update, HSPM. (</w:t>
      </w:r>
      <w:hyperlink r:id="rId400">
        <w:r>
          <w:rPr>
            <w:color w:val="19607D"/>
            <w:sz w:val="20"/>
          </w:rPr>
          <w:t xml:space="preserve">http://www.hspm.org/countries/bulgaria22042013/countrypage. </w:t>
        </w:r>
      </w:hyperlink>
      <w:hyperlink r:id="rId401">
        <w:r>
          <w:rPr>
            <w:color w:val="19607D"/>
            <w:sz w:val="20"/>
          </w:rPr>
          <w:t>aspx</w:t>
        </w:r>
      </w:hyperlink>
      <w:r>
        <w:rPr>
          <w:sz w:val="20"/>
        </w:rPr>
        <w:t xml:space="preserve">, accessed 23 January 2018). </w:t>
      </w:r>
    </w:p>
    <w:p w:rsidR="005C3B5F" w:rsidRDefault="005017F0">
      <w:pPr>
        <w:spacing w:after="3" w:line="254" w:lineRule="auto"/>
        <w:ind w:left="278" w:right="41" w:hanging="293"/>
      </w:pPr>
      <w:r>
        <w:rPr>
          <w:sz w:val="20"/>
        </w:rPr>
        <w:t xml:space="preserve">Dobrinsky R (1997). Transition Failures: </w:t>
      </w:r>
      <w:r>
        <w:rPr>
          <w:sz w:val="20"/>
        </w:rPr>
        <w:t>Anatomy of the Bulgarian Crisis, The Vienna Institute for Comparative Economic Studies Research Reports No. 236, April.</w:t>
      </w:r>
    </w:p>
    <w:p w:rsidR="005C3B5F" w:rsidRDefault="005017F0">
      <w:pPr>
        <w:spacing w:after="3" w:line="254" w:lineRule="auto"/>
        <w:ind w:left="278" w:right="41" w:hanging="293"/>
      </w:pPr>
      <w:r>
        <w:rPr>
          <w:sz w:val="20"/>
        </w:rPr>
        <w:t>Dobrinsky R (2000). The Transition Crisis in Bulgaria. Cambridge Journal of Economics, 24(5):581–602.</w:t>
      </w:r>
    </w:p>
    <w:p w:rsidR="005C3B5F" w:rsidRDefault="005017F0">
      <w:pPr>
        <w:spacing w:after="3" w:line="254" w:lineRule="auto"/>
        <w:ind w:left="278" w:right="41" w:hanging="293"/>
      </w:pPr>
      <w:r>
        <w:rPr>
          <w:sz w:val="20"/>
        </w:rPr>
        <w:t>Dokova K, Dimova A (2015). The dis</w:t>
      </w:r>
      <w:r>
        <w:rPr>
          <w:sz w:val="20"/>
        </w:rPr>
        <w:t>cussion of a new public health tax in Bulgaria. 14/12/2015 Policy Update, HSMP. (</w:t>
      </w:r>
      <w:hyperlink r:id="rId402">
        <w:r>
          <w:rPr>
            <w:color w:val="19607D"/>
            <w:sz w:val="20"/>
          </w:rPr>
          <w:t xml:space="preserve">http://www.hspm.org/countries/ </w:t>
        </w:r>
      </w:hyperlink>
      <w:hyperlink r:id="rId403">
        <w:r>
          <w:rPr>
            <w:color w:val="19607D"/>
            <w:sz w:val="20"/>
          </w:rPr>
          <w:t>bulgaria22042013/countrypage.aspx</w:t>
        </w:r>
      </w:hyperlink>
      <w:hyperlink r:id="rId404">
        <w:r>
          <w:rPr>
            <w:sz w:val="20"/>
          </w:rPr>
          <w:t>;</w:t>
        </w:r>
      </w:hyperlink>
      <w:r>
        <w:rPr>
          <w:sz w:val="20"/>
        </w:rPr>
        <w:t xml:space="preserve"> accessed 20 March 2018).</w:t>
      </w:r>
    </w:p>
    <w:p w:rsidR="005C3B5F" w:rsidRDefault="005017F0">
      <w:pPr>
        <w:spacing w:after="3" w:line="254" w:lineRule="auto"/>
        <w:ind w:left="278" w:right="41" w:hanging="293"/>
      </w:pPr>
      <w:r>
        <w:rPr>
          <w:sz w:val="20"/>
        </w:rPr>
        <w:t>Dokova K, et al. (2013). Regional mortality inequities in Bulgaria in relation to socioecon</w:t>
      </w:r>
      <w:r>
        <w:rPr>
          <w:sz w:val="20"/>
        </w:rPr>
        <w:t>omic deprivation. European Journal of Public Health, 23 Suppl. 1:190–191.</w:t>
      </w:r>
    </w:p>
    <w:p w:rsidR="005C3B5F" w:rsidRDefault="005017F0">
      <w:pPr>
        <w:spacing w:after="3" w:line="254" w:lineRule="auto"/>
        <w:ind w:left="278" w:right="41" w:hanging="293"/>
      </w:pPr>
      <w:r>
        <w:rPr>
          <w:sz w:val="20"/>
        </w:rPr>
        <w:t>European Centre for Disease Prevention and Control. Technical missions: HIV, STI and viral hepatitis in Bulgaria. Stockholm: ECDC; 2017.</w:t>
      </w:r>
    </w:p>
    <w:p w:rsidR="005C3B5F" w:rsidRDefault="005017F0">
      <w:pPr>
        <w:spacing w:after="0" w:line="249" w:lineRule="auto"/>
        <w:ind w:left="278" w:right="40" w:hanging="293"/>
      </w:pPr>
      <w:r>
        <w:rPr>
          <w:sz w:val="20"/>
        </w:rPr>
        <w:t>European Commission (2014a). Special Eurobaro</w:t>
      </w:r>
      <w:r>
        <w:rPr>
          <w:sz w:val="20"/>
        </w:rPr>
        <w:t>meter 397 – February 2014 “Corruption”. Report. (</w:t>
      </w:r>
      <w:hyperlink r:id="rId405">
        <w:r>
          <w:rPr>
            <w:color w:val="19607D"/>
            <w:sz w:val="20"/>
          </w:rPr>
          <w:t>http://ec.europa.eu/commfro</w:t>
        </w:r>
        <w:r>
          <w:rPr>
            <w:color w:val="19607D"/>
            <w:sz w:val="20"/>
          </w:rPr>
          <w:t xml:space="preserve">ntoffice/publicopinion/index. </w:t>
        </w:r>
      </w:hyperlink>
      <w:hyperlink r:id="rId406">
        <w:r>
          <w:rPr>
            <w:color w:val="19607D"/>
            <w:sz w:val="20"/>
          </w:rPr>
          <w:t>cfm/Survey/getSurveyDetail/instruments/SPECIAL</w:t>
        </w:r>
        <w:r>
          <w:rPr>
            <w:color w:val="19607D"/>
            <w:sz w:val="20"/>
          </w:rPr>
          <w:t xml:space="preserve">/yearFrom/1974/yearTo/2018/ </w:t>
        </w:r>
      </w:hyperlink>
      <w:hyperlink r:id="rId407">
        <w:r>
          <w:rPr>
            <w:color w:val="19607D"/>
            <w:sz w:val="20"/>
          </w:rPr>
          <w:t>search/corruption/surveyKy/1076</w:t>
        </w:r>
      </w:hyperlink>
      <w:r>
        <w:rPr>
          <w:sz w:val="20"/>
        </w:rPr>
        <w:t>, accessed 11 Jan</w:t>
      </w:r>
      <w:r>
        <w:rPr>
          <w:sz w:val="20"/>
        </w:rPr>
        <w:t>uary 2018).</w:t>
      </w:r>
    </w:p>
    <w:p w:rsidR="005C3B5F" w:rsidRDefault="005017F0">
      <w:pPr>
        <w:spacing w:after="3" w:line="254" w:lineRule="auto"/>
        <w:ind w:left="278" w:right="41" w:hanging="293"/>
      </w:pPr>
      <w:r>
        <w:rPr>
          <w:sz w:val="20"/>
        </w:rPr>
        <w:t>European Commission (2014b). Special Eurobarometer 411. Patient safety and quality of care. European Union. (</w:t>
      </w:r>
      <w:hyperlink r:id="rId408">
        <w:r>
          <w:rPr>
            <w:color w:val="19607D"/>
            <w:sz w:val="20"/>
          </w:rPr>
          <w:t>http://ec.europa.eu/commfrontoffice/pu</w:t>
        </w:r>
        <w:r>
          <w:rPr>
            <w:color w:val="19607D"/>
            <w:sz w:val="20"/>
          </w:rPr>
          <w:t xml:space="preserve">blicopinion/ </w:t>
        </w:r>
      </w:hyperlink>
      <w:hyperlink r:id="rId409">
        <w:r>
          <w:rPr>
            <w:color w:val="19607D"/>
            <w:sz w:val="20"/>
          </w:rPr>
          <w:t>archives/ebs/ebs_411_en.pdf</w:t>
        </w:r>
      </w:hyperlink>
      <w:r>
        <w:rPr>
          <w:sz w:val="20"/>
        </w:rPr>
        <w:t>, accessed 20 March 2018).</w:t>
      </w:r>
    </w:p>
    <w:p w:rsidR="005C3B5F" w:rsidRDefault="005017F0">
      <w:pPr>
        <w:spacing w:after="3" w:line="254" w:lineRule="auto"/>
        <w:ind w:left="278" w:right="41" w:hanging="293"/>
      </w:pPr>
      <w:r>
        <w:rPr>
          <w:sz w:val="20"/>
        </w:rPr>
        <w:lastRenderedPageBreak/>
        <w:t>European Commission (2015). Special Eurobarometer 425. Patients’ rights in crossborder healt</w:t>
      </w:r>
      <w:r>
        <w:rPr>
          <w:sz w:val="20"/>
        </w:rPr>
        <w:t>hcare in the European Union. (</w:t>
      </w:r>
      <w:hyperlink r:id="rId410">
        <w:r>
          <w:rPr>
            <w:color w:val="19607D"/>
            <w:sz w:val="20"/>
          </w:rPr>
          <w:t xml:space="preserve">http://ec.europa.eu/commfrontoffice/ </w:t>
        </w:r>
      </w:hyperlink>
      <w:hyperlink r:id="rId411">
        <w:r>
          <w:rPr>
            <w:color w:val="19607D"/>
            <w:sz w:val="20"/>
          </w:rPr>
          <w:t>publicopinion/archives/ebs/ebs_425_en.pdf</w:t>
        </w:r>
      </w:hyperlink>
      <w:hyperlink r:id="rId412">
        <w:r>
          <w:rPr>
            <w:sz w:val="20"/>
          </w:rPr>
          <w:t>)</w:t>
        </w:r>
      </w:hyperlink>
      <w:r>
        <w:rPr>
          <w:sz w:val="20"/>
        </w:rPr>
        <w:t>.</w:t>
      </w:r>
    </w:p>
    <w:p w:rsidR="005C3B5F" w:rsidRDefault="005017F0">
      <w:pPr>
        <w:spacing w:after="3" w:line="254" w:lineRule="auto"/>
        <w:ind w:left="278" w:right="41" w:hanging="293"/>
      </w:pPr>
      <w:r>
        <w:rPr>
          <w:sz w:val="20"/>
        </w:rPr>
        <w:t>European Commission (2016). Joint report on health care and long-term care systems and financial sustainability. Volume 2 Country documents. Institutional paper 037. (</w:t>
      </w:r>
      <w:hyperlink r:id="rId413">
        <w:r>
          <w:rPr>
            <w:color w:val="19607D"/>
            <w:sz w:val="20"/>
          </w:rPr>
          <w:t>https://e</w:t>
        </w:r>
        <w:r>
          <w:rPr>
            <w:color w:val="19607D"/>
            <w:sz w:val="20"/>
          </w:rPr>
          <w:t>c.europa.eu/info/sites/info/files/ip037_vol2_en.pdf</w:t>
        </w:r>
      </w:hyperlink>
      <w:hyperlink r:id="rId414">
        <w:r>
          <w:rPr>
            <w:sz w:val="20"/>
          </w:rPr>
          <w:t>,</w:t>
        </w:r>
      </w:hyperlink>
      <w:r>
        <w:rPr>
          <w:sz w:val="20"/>
        </w:rPr>
        <w:t xml:space="preserve"> accessed 10 January 2018).</w:t>
      </w:r>
    </w:p>
    <w:p w:rsidR="005C3B5F" w:rsidRDefault="005017F0">
      <w:pPr>
        <w:spacing w:after="3" w:line="254" w:lineRule="auto"/>
        <w:ind w:left="278" w:right="41" w:hanging="293"/>
      </w:pPr>
      <w:r>
        <w:rPr>
          <w:sz w:val="20"/>
        </w:rPr>
        <w:t>European Commission (2017a), Special Eurobarometer 470 – October 2017 “Corruption”. Report. (</w:t>
      </w:r>
      <w:hyperlink r:id="rId415">
        <w:r>
          <w:rPr>
            <w:color w:val="19607D"/>
            <w:sz w:val="20"/>
          </w:rPr>
          <w:t xml:space="preserve">http://ec.europa.eu/commfrontoffice/publicopinion/index. </w:t>
        </w:r>
      </w:hyperlink>
      <w:hyperlink r:id="rId416">
        <w:r>
          <w:rPr>
            <w:color w:val="19607D"/>
            <w:sz w:val="20"/>
          </w:rPr>
          <w:t>cfm/Survey/getSurveyDetail/instruments/SPECIAL/surveyKy/2176</w:t>
        </w:r>
      </w:hyperlink>
      <w:r>
        <w:rPr>
          <w:sz w:val="20"/>
        </w:rPr>
        <w:t>, accessed 11 January 2018).</w:t>
      </w:r>
    </w:p>
    <w:p w:rsidR="005C3B5F" w:rsidRDefault="005017F0">
      <w:pPr>
        <w:spacing w:after="3" w:line="254" w:lineRule="auto"/>
        <w:ind w:left="278" w:right="41" w:hanging="293"/>
      </w:pPr>
      <w:r>
        <w:rPr>
          <w:sz w:val="20"/>
        </w:rPr>
        <w:t>European Commission (2017b). Country Report Bulgaria 2017, Brussels. (</w:t>
      </w:r>
      <w:hyperlink r:id="rId417">
        <w:r>
          <w:rPr>
            <w:color w:val="19607D"/>
            <w:sz w:val="20"/>
          </w:rPr>
          <w:t xml:space="preserve">https:// </w:t>
        </w:r>
      </w:hyperlink>
      <w:hyperlink r:id="rId418">
        <w:r>
          <w:rPr>
            <w:color w:val="19607D"/>
            <w:sz w:val="20"/>
          </w:rPr>
          <w:t>ec.europa.eu/info/files/2017-european-semester-country-report-bulgaria_e</w:t>
        </w:r>
        <w:r>
          <w:rPr>
            <w:color w:val="19607D"/>
            <w:sz w:val="20"/>
          </w:rPr>
          <w:t>n</w:t>
        </w:r>
      </w:hyperlink>
      <w:hyperlink r:id="rId419">
        <w:r>
          <w:rPr>
            <w:sz w:val="20"/>
          </w:rPr>
          <w:t>,</w:t>
        </w:r>
      </w:hyperlink>
      <w:r>
        <w:rPr>
          <w:sz w:val="20"/>
        </w:rPr>
        <w:t xml:space="preserve"> accessed 21 July 2017). </w:t>
      </w:r>
    </w:p>
    <w:p w:rsidR="005C3B5F" w:rsidRDefault="005017F0">
      <w:pPr>
        <w:spacing w:after="3" w:line="254" w:lineRule="auto"/>
        <w:ind w:left="278" w:right="41" w:hanging="293"/>
      </w:pPr>
      <w:r>
        <w:rPr>
          <w:sz w:val="20"/>
        </w:rPr>
        <w:t>European Commission (2017c). ECHI – European Core Health Indicators. Brussels, European Commission (</w:t>
      </w:r>
      <w:hyperlink r:id="rId420">
        <w:r>
          <w:rPr>
            <w:color w:val="19607D"/>
            <w:sz w:val="20"/>
          </w:rPr>
          <w:t xml:space="preserve">http://ec.europa.eu/health/indicators/echi/list/index_ </w:t>
        </w:r>
      </w:hyperlink>
      <w:hyperlink r:id="rId421">
        <w:r>
          <w:rPr>
            <w:color w:val="19607D"/>
            <w:sz w:val="20"/>
          </w:rPr>
          <w:t>en.htm</w:t>
        </w:r>
      </w:hyperlink>
      <w:hyperlink r:id="rId422">
        <w:r>
          <w:rPr>
            <w:sz w:val="20"/>
          </w:rPr>
          <w:t>,</w:t>
        </w:r>
      </w:hyperlink>
      <w:r>
        <w:rPr>
          <w:sz w:val="20"/>
        </w:rPr>
        <w:t xml:space="preserve"> accessed 4 August 2017).</w:t>
      </w:r>
    </w:p>
    <w:p w:rsidR="005C3B5F" w:rsidRDefault="005017F0">
      <w:pPr>
        <w:spacing w:after="3" w:line="254" w:lineRule="auto"/>
        <w:ind w:left="278" w:right="41" w:hanging="293"/>
      </w:pPr>
      <w:r>
        <w:rPr>
          <w:sz w:val="20"/>
        </w:rPr>
        <w:t>European Federation of Pharmaceutical Industries and Associations (2017). The pharmaceutical industry in figures. Key data 2017. (</w:t>
      </w:r>
      <w:hyperlink r:id="rId423">
        <w:r>
          <w:rPr>
            <w:color w:val="19607D"/>
            <w:sz w:val="20"/>
          </w:rPr>
          <w:t xml:space="preserve">https://www.efpia.eu/ </w:t>
        </w:r>
      </w:hyperlink>
      <w:hyperlink r:id="rId424">
        <w:r>
          <w:rPr>
            <w:color w:val="19607D"/>
            <w:sz w:val="20"/>
          </w:rPr>
          <w:t>media/219735/efpia-pharmafigures2017_statisticbroch_v04-final.pdf</w:t>
        </w:r>
      </w:hyperlink>
      <w:r>
        <w:rPr>
          <w:sz w:val="20"/>
        </w:rPr>
        <w:t>, accessed 10 December 2017).</w:t>
      </w:r>
    </w:p>
    <w:p w:rsidR="005C3B5F" w:rsidRDefault="005017F0">
      <w:pPr>
        <w:spacing w:after="3" w:line="254" w:lineRule="auto"/>
        <w:ind w:left="278" w:right="41" w:hanging="293"/>
      </w:pPr>
      <w:r>
        <w:rPr>
          <w:sz w:val="20"/>
        </w:rPr>
        <w:t>Eurostat</w:t>
      </w:r>
      <w:r>
        <w:rPr>
          <w:sz w:val="20"/>
        </w:rPr>
        <w:t xml:space="preserve"> (2018). Eurostat database. Luxembourg, European Commission. (</w:t>
      </w:r>
      <w:hyperlink r:id="rId425">
        <w:r>
          <w:rPr>
            <w:color w:val="19607D"/>
            <w:sz w:val="20"/>
          </w:rPr>
          <w:t xml:space="preserve">http:// </w:t>
        </w:r>
      </w:hyperlink>
      <w:hyperlink r:id="rId426">
        <w:r>
          <w:rPr>
            <w:color w:val="19607D"/>
            <w:sz w:val="20"/>
          </w:rPr>
          <w:t>ec.europa.eu/eurostat/data/database</w:t>
        </w:r>
      </w:hyperlink>
      <w:hyperlink r:id="rId427">
        <w:r>
          <w:rPr>
            <w:sz w:val="20"/>
          </w:rPr>
          <w:t>,</w:t>
        </w:r>
      </w:hyperlink>
      <w:r>
        <w:rPr>
          <w:sz w:val="20"/>
        </w:rPr>
        <w:t xml:space="preserve"> accessed 19 February 2018).</w:t>
      </w:r>
    </w:p>
    <w:p w:rsidR="005C3B5F" w:rsidRDefault="005017F0">
      <w:pPr>
        <w:spacing w:after="3" w:line="254" w:lineRule="auto"/>
        <w:ind w:left="278" w:right="41" w:hanging="293"/>
      </w:pPr>
      <w:r>
        <w:rPr>
          <w:sz w:val="20"/>
        </w:rPr>
        <w:t>Foreva G, Assenova R (2014). Hidden patients: The relatives of patients in need of palliative care. Journal of Palliative Medicine, 17(1):56–61.</w:t>
      </w:r>
    </w:p>
    <w:p w:rsidR="005C3B5F" w:rsidRDefault="005017F0">
      <w:pPr>
        <w:spacing w:after="3" w:line="254" w:lineRule="auto"/>
        <w:ind w:left="278" w:right="41" w:hanging="293"/>
      </w:pPr>
      <w:r>
        <w:rPr>
          <w:sz w:val="20"/>
        </w:rPr>
        <w:t>Freedom House (2017). Nations in transit: coun</w:t>
      </w:r>
      <w:r>
        <w:rPr>
          <w:sz w:val="20"/>
        </w:rPr>
        <w:t>try report on Bulgaria. (</w:t>
      </w:r>
      <w:hyperlink r:id="rId428">
        <w:r>
          <w:rPr>
            <w:color w:val="19607D"/>
            <w:sz w:val="20"/>
          </w:rPr>
          <w:t xml:space="preserve">https:// </w:t>
        </w:r>
      </w:hyperlink>
      <w:hyperlink r:id="rId429">
        <w:r>
          <w:rPr>
            <w:color w:val="19607D"/>
            <w:sz w:val="20"/>
          </w:rPr>
          <w:t>freedomhouse.org/report/nations-transit/2017/bulgaria</w:t>
        </w:r>
      </w:hyperlink>
      <w:r>
        <w:rPr>
          <w:sz w:val="20"/>
        </w:rPr>
        <w:t>, acces</w:t>
      </w:r>
      <w:r>
        <w:rPr>
          <w:sz w:val="20"/>
        </w:rPr>
        <w:t>sed 18 October 2017).</w:t>
      </w:r>
    </w:p>
    <w:p w:rsidR="005C3B5F" w:rsidRDefault="005017F0">
      <w:pPr>
        <w:spacing w:after="3" w:line="254" w:lineRule="auto"/>
        <w:ind w:left="278" w:right="41" w:hanging="293"/>
      </w:pPr>
      <w:r>
        <w:rPr>
          <w:sz w:val="20"/>
        </w:rPr>
        <w:t>Health System Performance Comparison (2013). An agenda for policy, information and research. Ed. by Irene Papanicolas and Peter C. Smith European Observatory on Health Systems and Policies, Open University Press.</w:t>
      </w:r>
    </w:p>
    <w:p w:rsidR="005C3B5F" w:rsidRDefault="005017F0">
      <w:pPr>
        <w:spacing w:after="3" w:line="254" w:lineRule="auto"/>
        <w:ind w:left="278" w:right="41" w:hanging="293"/>
      </w:pPr>
      <w:r>
        <w:rPr>
          <w:sz w:val="20"/>
        </w:rPr>
        <w:t xml:space="preserve">Institute for Health </w:t>
      </w:r>
      <w:r>
        <w:rPr>
          <w:sz w:val="20"/>
        </w:rPr>
        <w:t>Metrics and Evaluation/IHME (2016). The Global Burden of Disease Study 2015 (GBD 2015). Seattle, US, Institute for Health Metrics and Evaluation (</w:t>
      </w:r>
      <w:hyperlink r:id="rId430">
        <w:r>
          <w:rPr>
            <w:color w:val="19607D"/>
            <w:sz w:val="20"/>
          </w:rPr>
          <w:t>http://ghdx.healthdata.org/gbd-results-tool</w:t>
        </w:r>
      </w:hyperlink>
      <w:hyperlink r:id="rId431">
        <w:r>
          <w:rPr>
            <w:sz w:val="20"/>
          </w:rPr>
          <w:t>,</w:t>
        </w:r>
      </w:hyperlink>
      <w:r>
        <w:rPr>
          <w:sz w:val="20"/>
        </w:rPr>
        <w:t xml:space="preserve"> accessed 30 July 2017).</w:t>
      </w:r>
    </w:p>
    <w:p w:rsidR="005C3B5F" w:rsidRDefault="005017F0">
      <w:pPr>
        <w:spacing w:after="3" w:line="254" w:lineRule="auto"/>
        <w:ind w:left="278" w:right="41" w:hanging="293"/>
      </w:pPr>
      <w:r>
        <w:rPr>
          <w:sz w:val="20"/>
        </w:rPr>
        <w:t>International Bank for Reconstruction and Development (2015). Final Report on Health Financing Diagnostic and Review of Envisaged Reforms. Washington, DC, The World Bank</w:t>
      </w:r>
      <w:r>
        <w:rPr>
          <w:sz w:val="20"/>
        </w:rPr>
        <w:t>. (</w:t>
      </w:r>
      <w:hyperlink r:id="rId432">
        <w:r>
          <w:rPr>
            <w:color w:val="19607D"/>
            <w:sz w:val="20"/>
          </w:rPr>
          <w:t xml:space="preserve">https://www.openknowledge.worldbank.org/bitstream/handle/10986/22964/ </w:t>
        </w:r>
      </w:hyperlink>
      <w:hyperlink r:id="rId433">
        <w:r>
          <w:rPr>
            <w:color w:val="19607D"/>
            <w:sz w:val="20"/>
          </w:rPr>
          <w:t>Final0Output.pdf?sequence=1&amp;isAllowed=y</w:t>
        </w:r>
      </w:hyperlink>
      <w:r>
        <w:rPr>
          <w:sz w:val="20"/>
        </w:rPr>
        <w:t>, accessed 25 January 2018).</w:t>
      </w:r>
    </w:p>
    <w:p w:rsidR="005C3B5F" w:rsidRDefault="005017F0">
      <w:pPr>
        <w:spacing w:after="3" w:line="254" w:lineRule="auto"/>
        <w:ind w:left="278" w:right="41" w:hanging="293"/>
      </w:pPr>
      <w:r>
        <w:rPr>
          <w:sz w:val="20"/>
        </w:rPr>
        <w:t>Koulaksazov, S. et al. in Tragakes, E. (ed.) Health care systems in transition: Bulgaria. Copenhagen, European Observatory on Health Care Systems, 5(2)(2003)</w:t>
      </w:r>
    </w:p>
    <w:p w:rsidR="005C3B5F" w:rsidRDefault="005017F0">
      <w:pPr>
        <w:spacing w:after="3" w:line="254" w:lineRule="auto"/>
        <w:ind w:left="-15" w:right="41" w:firstLine="0"/>
      </w:pPr>
      <w:r>
        <w:rPr>
          <w:sz w:val="20"/>
        </w:rPr>
        <w:t xml:space="preserve">Kuehlbrandt Ch, et al. (2014). An examination of Roma health insurance status in </w:t>
      </w:r>
    </w:p>
    <w:p w:rsidR="005C3B5F" w:rsidRDefault="005017F0">
      <w:pPr>
        <w:spacing w:after="0" w:line="259" w:lineRule="auto"/>
        <w:ind w:right="53" w:firstLine="0"/>
        <w:jc w:val="right"/>
      </w:pPr>
      <w:r>
        <w:rPr>
          <w:sz w:val="20"/>
        </w:rPr>
        <w:t>Central and East</w:t>
      </w:r>
      <w:r>
        <w:rPr>
          <w:sz w:val="20"/>
        </w:rPr>
        <w:t>ern Europe. European Journal of Public Health, 24(5):707–712.</w:t>
      </w:r>
    </w:p>
    <w:p w:rsidR="005C3B5F" w:rsidRDefault="005017F0">
      <w:pPr>
        <w:spacing w:after="3" w:line="254" w:lineRule="auto"/>
        <w:ind w:left="278" w:right="41" w:hanging="293"/>
      </w:pPr>
      <w:r>
        <w:rPr>
          <w:sz w:val="20"/>
        </w:rPr>
        <w:lastRenderedPageBreak/>
        <w:t>Lafortune G. (2016). Monitoring health workforce migration through international data collection: progress with OECD/Eurostat/WHO-Europe joint questionnaire. Joint Action Health Workforce Planni</w:t>
      </w:r>
      <w:r>
        <w:rPr>
          <w:sz w:val="20"/>
        </w:rPr>
        <w:t xml:space="preserve">ng and Forecasting, 18–19 February 2016, Varna (presentation). </w:t>
      </w:r>
    </w:p>
    <w:p w:rsidR="005C3B5F" w:rsidRDefault="005017F0">
      <w:pPr>
        <w:spacing w:after="3" w:line="254" w:lineRule="auto"/>
        <w:ind w:left="278" w:right="41" w:hanging="293"/>
      </w:pPr>
      <w:r>
        <w:rPr>
          <w:sz w:val="20"/>
        </w:rPr>
        <w:t>Ministry of Foreign Affairs of Denmark (2014). The Trade Council. Pharmaceutical and Healthcare Sector Bulgaria. September 2014.</w:t>
      </w:r>
    </w:p>
    <w:p w:rsidR="005C3B5F" w:rsidRDefault="005017F0">
      <w:pPr>
        <w:spacing w:after="3" w:line="254" w:lineRule="auto"/>
        <w:ind w:left="278" w:right="41" w:hanging="293"/>
      </w:pPr>
      <w:r>
        <w:rPr>
          <w:sz w:val="20"/>
        </w:rPr>
        <w:t>Nikolov B, et al. (2004). Understanding reform: a country study</w:t>
      </w:r>
      <w:r>
        <w:rPr>
          <w:sz w:val="20"/>
        </w:rPr>
        <w:t xml:space="preserve"> for Bulgaria. Global Development Network Southeast Europe (GSN-SEE).</w:t>
      </w:r>
    </w:p>
    <w:p w:rsidR="005C3B5F" w:rsidRDefault="005017F0">
      <w:pPr>
        <w:spacing w:after="3" w:line="254" w:lineRule="auto"/>
        <w:ind w:left="278" w:right="41" w:hanging="293"/>
      </w:pPr>
      <w:r>
        <w:rPr>
          <w:sz w:val="20"/>
        </w:rPr>
        <w:t>OECD (2017). International Migration Outlook 2017. Paris, OECD Publishing. (</w:t>
      </w:r>
      <w:hyperlink r:id="rId434">
        <w:r>
          <w:rPr>
            <w:color w:val="19607D"/>
            <w:sz w:val="20"/>
          </w:rPr>
          <w:t xml:space="preserve">http:// </w:t>
        </w:r>
      </w:hyperlink>
      <w:hyperlink r:id="rId435">
        <w:r>
          <w:rPr>
            <w:color w:val="19607D"/>
            <w:sz w:val="20"/>
          </w:rPr>
          <w:t>dx.doi.org/10.1787/migr_outlook-2017-en</w:t>
        </w:r>
      </w:hyperlink>
      <w:r>
        <w:rPr>
          <w:sz w:val="20"/>
        </w:rPr>
        <w:t>, accessed 14 July 2017).</w:t>
      </w:r>
    </w:p>
    <w:p w:rsidR="005C3B5F" w:rsidRDefault="005017F0">
      <w:pPr>
        <w:spacing w:after="3" w:line="254" w:lineRule="auto"/>
        <w:ind w:left="278" w:right="41" w:hanging="293"/>
      </w:pPr>
      <w:r>
        <w:rPr>
          <w:sz w:val="20"/>
        </w:rPr>
        <w:t>OECD/EU (2016). Health at a Glance: Europe 2016 – State of Health in the EU Cycle. OECD Publishing, Paris. (</w:t>
      </w:r>
      <w:hyperlink r:id="rId436">
        <w:r>
          <w:rPr>
            <w:color w:val="19607D"/>
            <w:sz w:val="20"/>
          </w:rPr>
          <w:t>http://dx.doi.org/10.1787/9789264265592-en</w:t>
        </w:r>
      </w:hyperlink>
      <w:hyperlink r:id="rId437">
        <w:r>
          <w:rPr>
            <w:sz w:val="20"/>
          </w:rPr>
          <w:t>,</w:t>
        </w:r>
      </w:hyperlink>
      <w:r>
        <w:rPr>
          <w:sz w:val="20"/>
        </w:rPr>
        <w:t xml:space="preserve"> accessed 1 August 2017). </w:t>
      </w:r>
    </w:p>
    <w:p w:rsidR="005C3B5F" w:rsidRDefault="005017F0">
      <w:pPr>
        <w:spacing w:after="3" w:line="254" w:lineRule="auto"/>
        <w:ind w:left="-15" w:right="41" w:firstLine="0"/>
      </w:pPr>
      <w:r>
        <w:rPr>
          <w:sz w:val="20"/>
        </w:rPr>
        <w:t xml:space="preserve">OECD/European Observatory on Health Systems and Policies (2017). Bulgaria: </w:t>
      </w:r>
    </w:p>
    <w:p w:rsidR="005C3B5F" w:rsidRDefault="005017F0">
      <w:pPr>
        <w:spacing w:after="3" w:line="254" w:lineRule="auto"/>
        <w:ind w:left="283" w:right="41" w:firstLine="0"/>
      </w:pPr>
      <w:r>
        <w:rPr>
          <w:sz w:val="20"/>
        </w:rPr>
        <w:t>Country Health Profile 2017, State of H</w:t>
      </w:r>
      <w:r>
        <w:rPr>
          <w:sz w:val="20"/>
        </w:rPr>
        <w:t>ealth in the EU, OECD Publishing, Paris/ European Observatory on Health Systems and Policies, Brussels. (</w:t>
      </w:r>
      <w:hyperlink r:id="rId438">
        <w:r>
          <w:rPr>
            <w:color w:val="19607D"/>
            <w:sz w:val="20"/>
          </w:rPr>
          <w:t xml:space="preserve">http://dx.doi. </w:t>
        </w:r>
      </w:hyperlink>
      <w:hyperlink r:id="rId439">
        <w:r>
          <w:rPr>
            <w:color w:val="19607D"/>
            <w:sz w:val="20"/>
          </w:rPr>
          <w:t>org/10.1787/</w:t>
        </w:r>
        <w:r>
          <w:rPr>
            <w:color w:val="19607D"/>
            <w:sz w:val="20"/>
          </w:rPr>
          <w:t>9789264283305-en</w:t>
        </w:r>
      </w:hyperlink>
      <w:r>
        <w:rPr>
          <w:sz w:val="20"/>
        </w:rPr>
        <w:t>, accessed 29 January 2018).</w:t>
      </w:r>
    </w:p>
    <w:p w:rsidR="005C3B5F" w:rsidRDefault="005017F0">
      <w:pPr>
        <w:spacing w:after="3" w:line="254" w:lineRule="auto"/>
        <w:ind w:left="278" w:right="41" w:hanging="293"/>
      </w:pPr>
      <w:r>
        <w:rPr>
          <w:sz w:val="20"/>
        </w:rPr>
        <w:t>Petrov I, et al. (2017). Endovascular treatment of acute aortic dissection Stanford Type A. JACC: Cardiovascular Interventions 3538; DOI: 10.1016/j.jcin.2017.10.048</w:t>
      </w:r>
    </w:p>
    <w:p w:rsidR="005C3B5F" w:rsidRDefault="005017F0">
      <w:pPr>
        <w:spacing w:after="3" w:line="254" w:lineRule="auto"/>
        <w:ind w:left="278" w:right="41" w:hanging="293"/>
      </w:pPr>
      <w:r>
        <w:rPr>
          <w:sz w:val="20"/>
        </w:rPr>
        <w:t>Pharmaceutical Group of the European Union (20</w:t>
      </w:r>
      <w:r>
        <w:rPr>
          <w:sz w:val="20"/>
        </w:rPr>
        <w:t>15). Pharmacy with you throughout life. Annual Report 2015. (</w:t>
      </w:r>
      <w:hyperlink r:id="rId440">
        <w:r>
          <w:rPr>
            <w:color w:val="19607D"/>
            <w:sz w:val="20"/>
          </w:rPr>
          <w:t xml:space="preserve">http://www.pgeu.eu/en/library/530:annual-report-2015. </w:t>
        </w:r>
      </w:hyperlink>
      <w:hyperlink r:id="rId441">
        <w:r>
          <w:rPr>
            <w:color w:val="19607D"/>
            <w:sz w:val="20"/>
          </w:rPr>
          <w:t>html</w:t>
        </w:r>
      </w:hyperlink>
      <w:r>
        <w:rPr>
          <w:sz w:val="20"/>
        </w:rPr>
        <w:t>, accessed 10 March 2018).</w:t>
      </w:r>
    </w:p>
    <w:p w:rsidR="005C3B5F" w:rsidRDefault="005017F0">
      <w:pPr>
        <w:spacing w:after="3" w:line="254" w:lineRule="auto"/>
        <w:ind w:left="278" w:right="41" w:hanging="293"/>
      </w:pPr>
      <w:r>
        <w:rPr>
          <w:sz w:val="20"/>
        </w:rPr>
        <w:t>Postolovska, I. (2015). International comparisons of Bulgaria’s health system performance: background paper. Washington, D.C.: World Bank Group (</w:t>
      </w:r>
      <w:hyperlink r:id="rId442">
        <w:r>
          <w:rPr>
            <w:color w:val="19607D"/>
            <w:sz w:val="20"/>
          </w:rPr>
          <w:t xml:space="preserve">http:// </w:t>
        </w:r>
      </w:hyperlink>
      <w:hyperlink r:id="rId443">
        <w:r>
          <w:rPr>
            <w:color w:val="19607D"/>
            <w:sz w:val="20"/>
          </w:rPr>
          <w:t>documents.worldbank.org/curated/en/774801468197986416/International</w:t>
        </w:r>
      </w:hyperlink>
      <w:hyperlink r:id="rId444">
        <w:r>
          <w:rPr>
            <w:color w:val="19607D"/>
            <w:sz w:val="20"/>
          </w:rPr>
          <w:t>comparisons-of-</w:t>
        </w:r>
        <w:r>
          <w:rPr>
            <w:color w:val="19607D"/>
            <w:sz w:val="20"/>
          </w:rPr>
          <w:t>Bulgaria-s-health-system-performance-background-paper</w:t>
        </w:r>
      </w:hyperlink>
      <w:hyperlink r:id="rId445">
        <w:r>
          <w:rPr>
            <w:sz w:val="20"/>
          </w:rPr>
          <w:t>,</w:t>
        </w:r>
      </w:hyperlink>
      <w:r>
        <w:rPr>
          <w:sz w:val="20"/>
        </w:rPr>
        <w:t xml:space="preserve"> accessed 4 August 2017).</w:t>
      </w:r>
    </w:p>
    <w:p w:rsidR="005C3B5F" w:rsidRDefault="005017F0">
      <w:pPr>
        <w:spacing w:after="3" w:line="254" w:lineRule="auto"/>
        <w:ind w:left="278" w:right="41" w:hanging="293"/>
      </w:pPr>
      <w:r>
        <w:rPr>
          <w:sz w:val="20"/>
        </w:rPr>
        <w:t>Rohova M (2013). Establishment of National Council on Prices and Reimbursement of Medicinal Products. 19/09/2013 reform Log, HSPM (</w:t>
      </w:r>
      <w:hyperlink r:id="rId446">
        <w:r>
          <w:rPr>
            <w:color w:val="19607D"/>
            <w:sz w:val="20"/>
          </w:rPr>
          <w:t xml:space="preserve">http://www.hspm.org/ </w:t>
        </w:r>
      </w:hyperlink>
      <w:hyperlink r:id="rId447">
        <w:r>
          <w:rPr>
            <w:color w:val="19607D"/>
            <w:sz w:val="20"/>
          </w:rPr>
          <w:t>countries/bulgaria22042013/countrypage.aspx</w:t>
        </w:r>
      </w:hyperlink>
      <w:r>
        <w:rPr>
          <w:sz w:val="20"/>
        </w:rPr>
        <w:t>; accessed 30 March 2018).</w:t>
      </w:r>
    </w:p>
    <w:p w:rsidR="005C3B5F" w:rsidRDefault="005017F0">
      <w:pPr>
        <w:spacing w:after="3" w:line="254" w:lineRule="auto"/>
        <w:ind w:left="278" w:right="41" w:hanging="293"/>
      </w:pPr>
      <w:r>
        <w:rPr>
          <w:sz w:val="20"/>
        </w:rPr>
        <w:t>Rohova M (2015). Introduction of ceilings to hospital sector. 15/06/2015 Policy Update, HSPM. (</w:t>
      </w:r>
      <w:hyperlink r:id="rId448">
        <w:r>
          <w:rPr>
            <w:color w:val="19607D"/>
            <w:sz w:val="20"/>
          </w:rPr>
          <w:t xml:space="preserve">http://www.hspm.org/countries/bulgaria22042013/countrypage. </w:t>
        </w:r>
      </w:hyperlink>
      <w:hyperlink r:id="rId449">
        <w:r>
          <w:rPr>
            <w:color w:val="19607D"/>
            <w:sz w:val="20"/>
          </w:rPr>
          <w:t>aspx</w:t>
        </w:r>
      </w:hyperlink>
      <w:r>
        <w:rPr>
          <w:sz w:val="20"/>
        </w:rPr>
        <w:t>, accessed 24 March 2018).</w:t>
      </w:r>
    </w:p>
    <w:p w:rsidR="005C3B5F" w:rsidRDefault="005017F0">
      <w:pPr>
        <w:spacing w:after="3" w:line="254" w:lineRule="auto"/>
        <w:ind w:left="278" w:right="41" w:hanging="293"/>
      </w:pPr>
      <w:r>
        <w:rPr>
          <w:sz w:val="20"/>
        </w:rPr>
        <w:t>Rohova M (2017a). Disputed b</w:t>
      </w:r>
      <w:r>
        <w:rPr>
          <w:sz w:val="20"/>
        </w:rPr>
        <w:t>udget of the NHIF for 2018. 20/12/2017 Policy Update, HSPM (</w:t>
      </w:r>
      <w:hyperlink r:id="rId450">
        <w:r>
          <w:rPr>
            <w:color w:val="19607D"/>
            <w:sz w:val="20"/>
          </w:rPr>
          <w:t>http://www.hspm.org/countries/bulgaria22042013/countrypage.aspx</w:t>
        </w:r>
      </w:hyperlink>
      <w:r>
        <w:rPr>
          <w:sz w:val="20"/>
        </w:rPr>
        <w:t>, accessed 24 March 2018).</w:t>
      </w:r>
    </w:p>
    <w:p w:rsidR="005C3B5F" w:rsidRDefault="005017F0">
      <w:pPr>
        <w:spacing w:after="3" w:line="254" w:lineRule="auto"/>
        <w:ind w:left="278" w:right="41" w:hanging="293"/>
      </w:pPr>
      <w:r>
        <w:rPr>
          <w:sz w:val="20"/>
        </w:rPr>
        <w:t>Rohova M (2017b). Regio</w:t>
      </w:r>
      <w:r>
        <w:rPr>
          <w:sz w:val="20"/>
        </w:rPr>
        <w:t>nal imbalances in distribution of Bulgarian health professionals. Journal of IMAB, 23(1):1427–1431.</w:t>
      </w:r>
    </w:p>
    <w:p w:rsidR="005C3B5F" w:rsidRDefault="005017F0">
      <w:pPr>
        <w:spacing w:after="3" w:line="254" w:lineRule="auto"/>
        <w:ind w:left="278" w:right="41" w:hanging="293"/>
      </w:pPr>
      <w:r>
        <w:rPr>
          <w:sz w:val="20"/>
        </w:rPr>
        <w:t>Salchev P (2018). Activity of the HTA Commission 2017. Technical Report, February 2018. (</w:t>
      </w:r>
      <w:hyperlink r:id="rId451">
        <w:r>
          <w:rPr>
            <w:color w:val="19607D"/>
            <w:sz w:val="20"/>
          </w:rPr>
          <w:t>https://www.researchgate.net/profile/Petko_Salchev/contributions</w:t>
        </w:r>
      </w:hyperlink>
      <w:r>
        <w:rPr>
          <w:sz w:val="20"/>
        </w:rPr>
        <w:t>; accessed 16 March 2018).</w:t>
      </w:r>
    </w:p>
    <w:p w:rsidR="005C3B5F" w:rsidRDefault="005017F0">
      <w:pPr>
        <w:spacing w:after="3" w:line="254" w:lineRule="auto"/>
        <w:ind w:left="278" w:right="41" w:hanging="293"/>
      </w:pPr>
      <w:r>
        <w:rPr>
          <w:sz w:val="20"/>
        </w:rPr>
        <w:lastRenderedPageBreak/>
        <w:t xml:space="preserve">Struckmann V, et al. (2017). Integrated Diabetes Care Delivered by Patients – A Case Study from Bulgaria. International Journal of Integrated Care, </w:t>
      </w:r>
      <w:r>
        <w:rPr>
          <w:sz w:val="20"/>
        </w:rPr>
        <w:t>17(1):1–6.</w:t>
      </w:r>
    </w:p>
    <w:p w:rsidR="005C3B5F" w:rsidRDefault="005017F0">
      <w:pPr>
        <w:spacing w:after="3" w:line="254" w:lineRule="auto"/>
        <w:ind w:left="-15" w:right="41" w:firstLine="0"/>
      </w:pPr>
      <w:r>
        <w:rPr>
          <w:sz w:val="20"/>
        </w:rPr>
        <w:t xml:space="preserve">Swiss Agency for Development and Cooperation SDC, State Secretariat for Economic </w:t>
      </w:r>
    </w:p>
    <w:p w:rsidR="005C3B5F" w:rsidRDefault="005017F0">
      <w:pPr>
        <w:spacing w:after="3" w:line="254" w:lineRule="auto"/>
        <w:ind w:left="283" w:right="41" w:firstLine="0"/>
      </w:pPr>
      <w:r>
        <w:rPr>
          <w:sz w:val="20"/>
        </w:rPr>
        <w:t>Affairs SECO (2015). Home nursing service for elderly people in Bulgaria: Maintaining Independence Improves the Quality of Life for Elderly People (</w:t>
      </w:r>
      <w:hyperlink r:id="rId452">
        <w:r>
          <w:rPr>
            <w:color w:val="19607D"/>
            <w:sz w:val="20"/>
          </w:rPr>
          <w:t xml:space="preserve">https:// </w:t>
        </w:r>
      </w:hyperlink>
      <w:hyperlink r:id="rId453">
        <w:r>
          <w:rPr>
            <w:color w:val="19607D"/>
            <w:sz w:val="20"/>
          </w:rPr>
          <w:t>www.eda.admin.c</w:t>
        </w:r>
        <w:r>
          <w:rPr>
            <w:color w:val="19607D"/>
            <w:sz w:val="20"/>
          </w:rPr>
          <w:t>h/dam/erweiterungsbeitrag/en/documents/Projekte/Home-Care</w:t>
        </w:r>
      </w:hyperlink>
      <w:hyperlink r:id="rId454">
        <w:r>
          <w:rPr>
            <w:color w:val="19607D"/>
            <w:sz w:val="20"/>
          </w:rPr>
          <w:t>Bulgarien-EN.pdf</w:t>
        </w:r>
      </w:hyperlink>
      <w:hyperlink r:id="rId455">
        <w:r>
          <w:rPr>
            <w:sz w:val="20"/>
          </w:rPr>
          <w:t>;</w:t>
        </w:r>
      </w:hyperlink>
      <w:r>
        <w:rPr>
          <w:sz w:val="20"/>
        </w:rPr>
        <w:t xml:space="preserve"> accessed 14 February 2018).</w:t>
      </w:r>
    </w:p>
    <w:p w:rsidR="005C3B5F" w:rsidRDefault="005017F0">
      <w:pPr>
        <w:spacing w:after="3" w:line="254" w:lineRule="auto"/>
        <w:ind w:left="-15" w:right="41" w:firstLine="0"/>
      </w:pPr>
      <w:r>
        <w:rPr>
          <w:sz w:val="20"/>
        </w:rPr>
        <w:t xml:space="preserve">Tambor M, et al. (2014). The inability to pay for health services in Central and </w:t>
      </w:r>
    </w:p>
    <w:p w:rsidR="005C3B5F" w:rsidRDefault="005017F0">
      <w:pPr>
        <w:spacing w:after="3" w:line="254" w:lineRule="auto"/>
        <w:ind w:left="283" w:right="41" w:firstLine="0"/>
      </w:pPr>
      <w:r>
        <w:rPr>
          <w:sz w:val="20"/>
        </w:rPr>
        <w:t>Eastern Europe: evidence from six countries. European Journal of Public Health, 24(3):378–385</w:t>
      </w:r>
      <w:r>
        <w:rPr>
          <w:sz w:val="20"/>
        </w:rPr>
        <w:t>.</w:t>
      </w:r>
    </w:p>
    <w:p w:rsidR="005C3B5F" w:rsidRDefault="005017F0">
      <w:pPr>
        <w:spacing w:after="3" w:line="254" w:lineRule="auto"/>
        <w:ind w:left="-15" w:right="41" w:firstLine="0"/>
      </w:pPr>
      <w:r>
        <w:rPr>
          <w:sz w:val="20"/>
        </w:rPr>
        <w:t xml:space="preserve">United Nations, Department of Economic and Social Affairs, Population Division. </w:t>
      </w:r>
    </w:p>
    <w:p w:rsidR="005C3B5F" w:rsidRDefault="005017F0">
      <w:pPr>
        <w:spacing w:after="3" w:line="254" w:lineRule="auto"/>
        <w:ind w:left="283" w:right="41" w:firstLine="0"/>
      </w:pPr>
      <w:r>
        <w:rPr>
          <w:sz w:val="20"/>
        </w:rPr>
        <w:t>2017. World Population Prospects: The 2017 Revision. New York (</w:t>
      </w:r>
      <w:hyperlink r:id="rId456">
        <w:r>
          <w:rPr>
            <w:color w:val="19607D"/>
            <w:sz w:val="20"/>
          </w:rPr>
          <w:t xml:space="preserve">http://esa. </w:t>
        </w:r>
      </w:hyperlink>
      <w:hyperlink r:id="rId457">
        <w:r>
          <w:rPr>
            <w:color w:val="19607D"/>
            <w:sz w:val="20"/>
          </w:rPr>
          <w:t>un.org/unpd/wpp/index.htm</w:t>
        </w:r>
      </w:hyperlink>
      <w:r>
        <w:rPr>
          <w:sz w:val="20"/>
        </w:rPr>
        <w:t>; accessed 15 July 2017).</w:t>
      </w:r>
    </w:p>
    <w:p w:rsidR="005C3B5F" w:rsidRDefault="005017F0">
      <w:pPr>
        <w:spacing w:after="3" w:line="254" w:lineRule="auto"/>
        <w:ind w:left="278" w:right="41" w:hanging="293"/>
      </w:pPr>
      <w:r>
        <w:rPr>
          <w:sz w:val="20"/>
        </w:rPr>
        <w:t>Vassilev, R. (2005). Bulgaria’s demographic crisis: underlying causes and some shortterm implications. Southeast European Politics, Vol. VI, No. 1.</w:t>
      </w:r>
    </w:p>
    <w:p w:rsidR="005C3B5F" w:rsidRDefault="005017F0">
      <w:pPr>
        <w:spacing w:after="3" w:line="254" w:lineRule="auto"/>
        <w:ind w:left="278" w:right="41" w:hanging="293"/>
      </w:pPr>
      <w:r>
        <w:rPr>
          <w:sz w:val="20"/>
        </w:rPr>
        <w:t>Veleva, N, et al. (2013). Bulgarian nursing</w:t>
      </w:r>
      <w:r>
        <w:rPr>
          <w:sz w:val="20"/>
        </w:rPr>
        <w:t xml:space="preserve"> workforce forecast (2013–2015). European Journal of Public Health, 23 suppl. 1, Oct. 2013.</w:t>
      </w:r>
    </w:p>
    <w:p w:rsidR="005C3B5F" w:rsidRDefault="005017F0">
      <w:pPr>
        <w:spacing w:after="3" w:line="254" w:lineRule="auto"/>
        <w:ind w:left="-15" w:right="41" w:firstLine="0"/>
      </w:pPr>
      <w:r>
        <w:rPr>
          <w:sz w:val="20"/>
        </w:rPr>
        <w:t xml:space="preserve">WHO (2017). Global Health Observatory Database. Geneva, World Health Organization. </w:t>
      </w:r>
    </w:p>
    <w:p w:rsidR="005C3B5F" w:rsidRDefault="005017F0">
      <w:pPr>
        <w:spacing w:after="3" w:line="254" w:lineRule="auto"/>
        <w:ind w:left="283" w:right="41" w:firstLine="0"/>
      </w:pPr>
      <w:r>
        <w:rPr>
          <w:sz w:val="20"/>
        </w:rPr>
        <w:t>(</w:t>
      </w:r>
      <w:hyperlink r:id="rId458">
        <w:r>
          <w:rPr>
            <w:color w:val="19607D"/>
            <w:sz w:val="20"/>
          </w:rPr>
          <w:t>http://www.who.int/gho/en/</w:t>
        </w:r>
      </w:hyperlink>
      <w:hyperlink r:id="rId459">
        <w:r>
          <w:rPr>
            <w:sz w:val="20"/>
          </w:rPr>
          <w:t>,</w:t>
        </w:r>
      </w:hyperlink>
      <w:r>
        <w:rPr>
          <w:sz w:val="20"/>
        </w:rPr>
        <w:t xml:space="preserve"> accessed 25 July 2017).</w:t>
      </w:r>
    </w:p>
    <w:p w:rsidR="005C3B5F" w:rsidRDefault="005017F0">
      <w:pPr>
        <w:spacing w:after="3" w:line="254" w:lineRule="auto"/>
        <w:ind w:left="278" w:right="41" w:hanging="293"/>
      </w:pPr>
      <w:r>
        <w:rPr>
          <w:sz w:val="20"/>
        </w:rPr>
        <w:t>WHO (2017a). Mortality Database. Geneva, World Health Organization (</w:t>
      </w:r>
      <w:hyperlink r:id="rId460">
        <w:r>
          <w:rPr>
            <w:color w:val="19607D"/>
            <w:sz w:val="20"/>
          </w:rPr>
          <w:t xml:space="preserve">https://www. </w:t>
        </w:r>
      </w:hyperlink>
      <w:hyperlink r:id="rId461">
        <w:r>
          <w:rPr>
            <w:color w:val="19607D"/>
            <w:sz w:val="20"/>
          </w:rPr>
          <w:t>who.int/healthinfo/mortality_data/en/</w:t>
        </w:r>
      </w:hyperlink>
      <w:r>
        <w:rPr>
          <w:sz w:val="20"/>
        </w:rPr>
        <w:t>, accessed 15 January 2018)</w:t>
      </w:r>
    </w:p>
    <w:p w:rsidR="005C3B5F" w:rsidRDefault="005017F0">
      <w:pPr>
        <w:spacing w:after="3" w:line="254" w:lineRule="auto"/>
        <w:ind w:left="278" w:right="41" w:hanging="293"/>
      </w:pPr>
      <w:r>
        <w:rPr>
          <w:sz w:val="20"/>
        </w:rPr>
        <w:t>WHO (2018) Global Health Expenditure Database. (</w:t>
      </w:r>
      <w:hyperlink r:id="rId462">
        <w:r>
          <w:rPr>
            <w:color w:val="19607D"/>
            <w:sz w:val="20"/>
          </w:rPr>
          <w:t>htt</w:t>
        </w:r>
        <w:r>
          <w:rPr>
            <w:color w:val="19607D"/>
            <w:sz w:val="20"/>
          </w:rPr>
          <w:t xml:space="preserve">p://apps.who.int/nha/database/ </w:t>
        </w:r>
      </w:hyperlink>
      <w:hyperlink r:id="rId463">
        <w:r>
          <w:rPr>
            <w:color w:val="19607D"/>
            <w:sz w:val="20"/>
          </w:rPr>
          <w:t>Select/Indicators/en</w:t>
        </w:r>
      </w:hyperlink>
      <w:hyperlink r:id="rId464">
        <w:r>
          <w:rPr>
            <w:sz w:val="20"/>
          </w:rPr>
          <w:t>,</w:t>
        </w:r>
      </w:hyperlink>
      <w:r>
        <w:rPr>
          <w:sz w:val="20"/>
        </w:rPr>
        <w:t xml:space="preserve"> accessed 23 February 2018).</w:t>
      </w:r>
    </w:p>
    <w:p w:rsidR="005C3B5F" w:rsidRDefault="005017F0">
      <w:pPr>
        <w:spacing w:after="3" w:line="254" w:lineRule="auto"/>
        <w:ind w:left="278" w:right="41" w:hanging="293"/>
      </w:pPr>
      <w:r>
        <w:rPr>
          <w:sz w:val="20"/>
        </w:rPr>
        <w:t>WHO Regional Office for Europ</w:t>
      </w:r>
      <w:r>
        <w:rPr>
          <w:sz w:val="20"/>
        </w:rPr>
        <w:t>e (2017). European Health for All database (HFADB).WHO Regional Office for Europe, Copenhagen (</w:t>
      </w:r>
      <w:hyperlink r:id="rId465">
        <w:r>
          <w:rPr>
            <w:color w:val="19607D"/>
            <w:sz w:val="20"/>
          </w:rPr>
          <w:t xml:space="preserve">http://data.euro.who.int/ </w:t>
        </w:r>
      </w:hyperlink>
      <w:hyperlink r:id="rId466">
        <w:r>
          <w:rPr>
            <w:color w:val="19607D"/>
            <w:sz w:val="20"/>
          </w:rPr>
          <w:t>hfadb/</w:t>
        </w:r>
      </w:hyperlink>
      <w:hyperlink r:id="rId467">
        <w:r>
          <w:rPr>
            <w:sz w:val="20"/>
          </w:rPr>
          <w:t>,</w:t>
        </w:r>
      </w:hyperlink>
      <w:r>
        <w:rPr>
          <w:sz w:val="20"/>
        </w:rPr>
        <w:t xml:space="preserve"> accessed 13 August 2017).</w:t>
      </w:r>
    </w:p>
    <w:p w:rsidR="005C3B5F" w:rsidRDefault="005017F0">
      <w:pPr>
        <w:spacing w:after="3" w:line="254" w:lineRule="auto"/>
        <w:ind w:left="278" w:right="41" w:hanging="293"/>
      </w:pPr>
      <w:r>
        <w:rPr>
          <w:sz w:val="20"/>
        </w:rPr>
        <w:t>WHO Regional Office for Europe (2018). European Health for All database (HFADB).WHO Regional Office for Europe, Copenhagen (</w:t>
      </w:r>
      <w:hyperlink r:id="rId468">
        <w:r>
          <w:rPr>
            <w:color w:val="19607D"/>
            <w:sz w:val="20"/>
          </w:rPr>
          <w:t xml:space="preserve">http://www.euro.who.int/ </w:t>
        </w:r>
      </w:hyperlink>
      <w:hyperlink r:id="rId469">
        <w:r>
          <w:rPr>
            <w:color w:val="19607D"/>
            <w:sz w:val="20"/>
          </w:rPr>
          <w:t>hfadb</w:t>
        </w:r>
      </w:hyperlink>
      <w:r>
        <w:rPr>
          <w:sz w:val="20"/>
        </w:rPr>
        <w:t>, accessed 6 February 2018).</w:t>
      </w:r>
    </w:p>
    <w:p w:rsidR="005C3B5F" w:rsidRDefault="005017F0">
      <w:pPr>
        <w:spacing w:after="3" w:line="254" w:lineRule="auto"/>
        <w:ind w:left="278" w:right="41" w:hanging="293"/>
      </w:pPr>
      <w:r>
        <w:rPr>
          <w:sz w:val="20"/>
        </w:rPr>
        <w:t>World Bank (2012). Bulgaria: Household welfare during the 2010 recession and recovery. Washington: World Bank. (</w:t>
      </w:r>
      <w:hyperlink r:id="rId470">
        <w:r>
          <w:rPr>
            <w:color w:val="19607D"/>
            <w:sz w:val="20"/>
          </w:rPr>
          <w:t xml:space="preserve">https://openknowledge.worldbank.org/ </w:t>
        </w:r>
      </w:hyperlink>
      <w:hyperlink r:id="rId471">
        <w:r>
          <w:rPr>
            <w:color w:val="19607D"/>
            <w:sz w:val="20"/>
          </w:rPr>
          <w:t>handle/10986/12789</w:t>
        </w:r>
      </w:hyperlink>
      <w:hyperlink r:id="rId472">
        <w:r>
          <w:rPr>
            <w:sz w:val="20"/>
          </w:rPr>
          <w:t>)</w:t>
        </w:r>
      </w:hyperlink>
      <w:r>
        <w:rPr>
          <w:sz w:val="20"/>
        </w:rPr>
        <w:t xml:space="preserve">. </w:t>
      </w:r>
    </w:p>
    <w:p w:rsidR="005C3B5F" w:rsidRDefault="005017F0">
      <w:pPr>
        <w:spacing w:after="0" w:line="249" w:lineRule="auto"/>
        <w:ind w:left="278" w:right="40" w:hanging="293"/>
      </w:pPr>
      <w:r>
        <w:rPr>
          <w:rFonts w:ascii="Calibri" w:eastAsia="Calibri" w:hAnsi="Calibri" w:cs="Calibri"/>
          <w:noProof/>
          <w:sz w:val="22"/>
        </w:rPr>
        <mc:AlternateContent>
          <mc:Choice Requires="wpg">
            <w:drawing>
              <wp:anchor distT="0" distB="0" distL="114300" distR="114300" simplePos="0" relativeHeight="251776000" behindDoc="0" locked="0" layoutInCell="1" allowOverlap="1">
                <wp:simplePos x="0" y="0"/>
                <wp:positionH relativeFrom="page">
                  <wp:posOffset>467995</wp:posOffset>
                </wp:positionH>
                <wp:positionV relativeFrom="page">
                  <wp:posOffset>7214362</wp:posOffset>
                </wp:positionV>
                <wp:extent cx="90005" cy="97409"/>
                <wp:effectExtent l="0" t="0" r="0" b="0"/>
                <wp:wrapSquare wrapText="bothSides"/>
                <wp:docPr id="302118" name="Group 302118"/>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20306" name="Shape 320306"/>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302118" style="width:7.087pt;height:7.66998pt;position:absolute;mso-position-horizontal-relative:page;mso-position-horizontal:absolute;margin-left:36.85pt;mso-position-vertical-relative:page;margin-top:568.06pt;" coordsize="900,974">
                <v:shape id="Shape 320307"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rPr>
          <w:sz w:val="20"/>
        </w:rPr>
        <w:t>World Bank (2015), Systematic Country Dia</w:t>
      </w:r>
      <w:r>
        <w:rPr>
          <w:sz w:val="20"/>
        </w:rPr>
        <w:t>gnostic: Bulgaria’s Potential for Sustainable Growth and Shared Prosperity. (</w:t>
      </w:r>
      <w:hyperlink r:id="rId473">
        <w:r>
          <w:rPr>
            <w:color w:val="19607D"/>
            <w:sz w:val="20"/>
          </w:rPr>
          <w:t xml:space="preserve">http://documents.worldbank.org/ </w:t>
        </w:r>
      </w:hyperlink>
      <w:hyperlink r:id="rId474">
        <w:r>
          <w:rPr>
            <w:color w:val="19607D"/>
            <w:sz w:val="20"/>
          </w:rPr>
          <w:t>curated/en/521881467994600656/pdf/99721-C</w:t>
        </w:r>
        <w:r>
          <w:rPr>
            <w:color w:val="19607D"/>
            <w:sz w:val="20"/>
          </w:rPr>
          <w:t>AS-P151391-SecM2015-0217</w:t>
        </w:r>
      </w:hyperlink>
      <w:hyperlink r:id="rId475">
        <w:r>
          <w:rPr>
            <w:color w:val="19607D"/>
            <w:sz w:val="20"/>
          </w:rPr>
          <w:t>2-IFC-SecM2015-0085-2-Box393212B-PUBLIC-mark-VERSIO</w:t>
        </w:r>
        <w:r>
          <w:rPr>
            <w:color w:val="19607D"/>
            <w:sz w:val="20"/>
          </w:rPr>
          <w:t xml:space="preserve">N-REVISED. </w:t>
        </w:r>
      </w:hyperlink>
      <w:hyperlink r:id="rId476">
        <w:r>
          <w:rPr>
            <w:color w:val="19607D"/>
            <w:sz w:val="20"/>
          </w:rPr>
          <w:t>pdf</w:t>
        </w:r>
      </w:hyperlink>
      <w:r>
        <w:rPr>
          <w:sz w:val="20"/>
        </w:rPr>
        <w:t>; accessed 14 February 2018).</w:t>
      </w:r>
    </w:p>
    <w:p w:rsidR="005C3B5F" w:rsidRDefault="005017F0">
      <w:pPr>
        <w:spacing w:after="3" w:line="254" w:lineRule="auto"/>
        <w:ind w:left="278" w:right="41" w:hanging="293"/>
      </w:pPr>
      <w:r>
        <w:rPr>
          <w:sz w:val="20"/>
        </w:rPr>
        <w:t>World Bank (2016a). [Press release] Bulgaria and World Bank Group Renew Partnership for Strengthening Institutions and Investing in People (</w:t>
      </w:r>
      <w:hyperlink r:id="rId477">
        <w:r>
          <w:rPr>
            <w:color w:val="19607D"/>
            <w:sz w:val="20"/>
          </w:rPr>
          <w:t xml:space="preserve">http://www. </w:t>
        </w:r>
      </w:hyperlink>
      <w:hyperlink r:id="rId478">
        <w:r>
          <w:rPr>
            <w:color w:val="19607D"/>
            <w:sz w:val="20"/>
          </w:rPr>
          <w:t>worldbank.org/en/news/press-release/2016/05/19/bulgaria-and-world-bank-group</w:t>
        </w:r>
      </w:hyperlink>
      <w:hyperlink r:id="rId479">
        <w:r>
          <w:rPr>
            <w:color w:val="19607D"/>
            <w:sz w:val="20"/>
          </w:rPr>
          <w:t>renew-partnership-for-strengthening-institutions-and-investing-in-people</w:t>
        </w:r>
      </w:hyperlink>
      <w:hyperlink r:id="rId480">
        <w:r>
          <w:rPr>
            <w:sz w:val="20"/>
          </w:rPr>
          <w:t>,</w:t>
        </w:r>
      </w:hyperlink>
      <w:r>
        <w:rPr>
          <w:sz w:val="20"/>
        </w:rPr>
        <w:t xml:space="preserve"> ac</w:t>
      </w:r>
      <w:r>
        <w:rPr>
          <w:sz w:val="20"/>
        </w:rPr>
        <w:t>cessed 14 February 2018).</w:t>
      </w:r>
    </w:p>
    <w:p w:rsidR="005C3B5F" w:rsidRDefault="005017F0">
      <w:pPr>
        <w:spacing w:after="3" w:line="254" w:lineRule="auto"/>
        <w:ind w:left="278" w:right="41" w:hanging="293"/>
      </w:pPr>
      <w:r>
        <w:rPr>
          <w:sz w:val="20"/>
        </w:rPr>
        <w:lastRenderedPageBreak/>
        <w:t xml:space="preserve">World Bank (2016b). Country Partnership Framework for Bulgaria for the Period FY17– FY22, International Bank for Reconstruction and Development, </w:t>
      </w:r>
    </w:p>
    <w:p w:rsidR="005C3B5F" w:rsidRDefault="005017F0">
      <w:pPr>
        <w:spacing w:after="0" w:line="249" w:lineRule="auto"/>
        <w:ind w:left="283" w:right="40" w:firstLine="0"/>
      </w:pPr>
      <w:r>
        <w:rPr>
          <w:sz w:val="20"/>
        </w:rPr>
        <w:t>International Finance Corporation, Multilateral Investment Guarantee Agency (</w:t>
      </w:r>
      <w:hyperlink r:id="rId481">
        <w:r>
          <w:rPr>
            <w:color w:val="19607D"/>
            <w:sz w:val="20"/>
          </w:rPr>
          <w:t>http://documents.worldbank.org/curated/en/583161467119287449/pdf/104987</w:t>
        </w:r>
      </w:hyperlink>
      <w:hyperlink r:id="rId482">
        <w:r>
          <w:rPr>
            <w:color w:val="19607D"/>
            <w:sz w:val="20"/>
          </w:rPr>
          <w:t>REVISED-CASD-P149302-PUBLIC-BulgariaCPFenglishfinal.pdf</w:t>
        </w:r>
      </w:hyperlink>
      <w:hyperlink r:id="rId483">
        <w:r>
          <w:rPr>
            <w:sz w:val="20"/>
          </w:rPr>
          <w:t>;</w:t>
        </w:r>
      </w:hyperlink>
      <w:r>
        <w:rPr>
          <w:sz w:val="20"/>
        </w:rPr>
        <w:t xml:space="preserve"> accessed 14 February 2018).</w:t>
      </w:r>
    </w:p>
    <w:p w:rsidR="005C3B5F" w:rsidRDefault="005017F0">
      <w:pPr>
        <w:spacing w:after="705" w:line="254" w:lineRule="auto"/>
        <w:ind w:left="278" w:right="41" w:hanging="293"/>
      </w:pPr>
      <w:r>
        <w:rPr>
          <w:sz w:val="20"/>
        </w:rPr>
        <w:t>World Bank (2017). World Development Indicators [online database]. Washington, DC, World Bank (</w:t>
      </w:r>
      <w:hyperlink r:id="rId484">
        <w:r>
          <w:rPr>
            <w:color w:val="19607D"/>
            <w:sz w:val="20"/>
          </w:rPr>
          <w:t>http://databank.worldbank.org</w:t>
        </w:r>
      </w:hyperlink>
      <w:hyperlink r:id="rId485">
        <w:r>
          <w:rPr>
            <w:sz w:val="20"/>
          </w:rPr>
          <w:t>,</w:t>
        </w:r>
      </w:hyperlink>
      <w:r>
        <w:rPr>
          <w:sz w:val="20"/>
        </w:rPr>
        <w:t xml:space="preserve"> accessed 13 July 2017).</w:t>
      </w:r>
    </w:p>
    <w:p w:rsidR="005C3B5F" w:rsidRDefault="005017F0">
      <w:pPr>
        <w:pStyle w:val="Heading2"/>
        <w:ind w:left="-5"/>
      </w:pPr>
      <w:bookmarkStart w:id="61" w:name="_Toc311951"/>
      <w:r>
        <w:rPr>
          <w:b w:val="0"/>
        </w:rPr>
        <w:t xml:space="preserve">9.2  </w:t>
      </w:r>
      <w:r>
        <w:t>Методика и издателски процес</w:t>
      </w:r>
      <w:bookmarkEnd w:id="61"/>
    </w:p>
    <w:p w:rsidR="005C3B5F" w:rsidRDefault="005017F0">
      <w:pPr>
        <w:ind w:left="-12" w:right="45" w:firstLine="0"/>
      </w:pPr>
      <w:r>
        <w:t>Анализите от серията „Здравни системи в преход“ (HiTs) са дело на експерти от съответната страна в сътрудничество с директорите по изследователската</w:t>
      </w:r>
      <w:r>
        <w:t xml:space="preserve"> дейност и експерти на Обсерваторията. Те са основани на единна форма (template), ревизирана периодично, която задава детайлни общи и специфични насоки, дефиниции, източници на данни и примери, необходими за съставянето на анализите. Въпреки че формата пре</w:t>
      </w:r>
      <w:r>
        <w:t xml:space="preserve">длага изчерпателен набор от въпроси, предназначението ù е да бъде използвана по гъвкав начин, позволяващ на авторите и редакторите да я адаптират към специфичните национални условия. Последната налична форма може да бъде намерена на: </w:t>
      </w:r>
      <w:hyperlink r:id="rId486">
        <w:r>
          <w:rPr>
            <w:color w:val="19607D"/>
          </w:rPr>
          <w:t xml:space="preserve">http://www.euro.who.int/ </w:t>
        </w:r>
      </w:hyperlink>
      <w:hyperlink r:id="rId487">
        <w:r>
          <w:rPr>
            <w:color w:val="19607D"/>
          </w:rPr>
          <w:t xml:space="preserve">en/home/projects/observatory/publications/health-system-profiles-hits/ </w:t>
        </w:r>
      </w:hyperlink>
      <w:hyperlink r:id="rId488">
        <w:r>
          <w:rPr>
            <w:color w:val="19607D"/>
          </w:rPr>
          <w:t>hit-template-2010</w:t>
        </w:r>
      </w:hyperlink>
      <w:hyperlink r:id="rId489">
        <w:r>
          <w:t>.</w:t>
        </w:r>
      </w:hyperlink>
    </w:p>
    <w:p w:rsidR="005C3B5F" w:rsidRDefault="005017F0">
      <w:pPr>
        <w:ind w:left="-12" w:right="45"/>
      </w:pPr>
      <w:r>
        <w:t>За изработване на профилите авторите черпят информация от найразнообразни източници, обхващащи както национална статистика, национални и регионални пол</w:t>
      </w:r>
      <w:r>
        <w:t>итически документи, така и публикувана научна литература. В допълнение се използват международни бази данни, като тези на Организацията за икономическо сътрудничество и развитие (ОИСР) и Световната банка. Базата здравни данни на ОИСР съдържа 1200 показател</w:t>
      </w:r>
      <w:r>
        <w:t>я за 34 страни членки на ОИСР. Използват се данни и от националните статистически агенции и министерства на здравеопазването. Световната банка предоставя Индикатори на световното развитие, които също се позовават на официални източници.</w:t>
      </w:r>
    </w:p>
    <w:p w:rsidR="005C3B5F" w:rsidRDefault="005017F0">
      <w:pPr>
        <w:ind w:left="-12" w:right="45"/>
      </w:pPr>
      <w:r>
        <w:t>В допълнение към ин</w:t>
      </w:r>
      <w:r>
        <w:t xml:space="preserve">формацията и данните, предоставени от местните експерти, Обсерваторията предлага количествени данни </w:t>
      </w:r>
      <w:r>
        <w:lastRenderedPageBreak/>
        <w:t>под формата на стандартни сравнителни данни за всяка страна, извлечени от базата данни „Здраве за всички“ (Health for All) за Европа. Базата данни „Здраве з</w:t>
      </w:r>
      <w:r>
        <w:t>а всички“ (Health for All) съдържа повече от 600 показателя, дефинирани от Регионалното бюро на СЗО за Европа за целите на подхода „Здраве във всички политики“ в Европа. Тя се обновява два пъти годишно от най-разнообразни източници, като разчита основно на</w:t>
      </w:r>
      <w:r>
        <w:t xml:space="preserve"> официалните данни, предоставяни от правителствата, а също така и на здравна статистика, събирана от техническите подразделения на Регионалното бюро на СЗО за Европа. Стандартните данни „Здраве за всички“ са официално одобрени от националните правителства.</w:t>
      </w:r>
      <w:r>
        <w:t xml:space="preserve"> </w:t>
      </w:r>
    </w:p>
    <w:p w:rsidR="005C3B5F" w:rsidRDefault="005017F0">
      <w:pPr>
        <w:ind w:left="-12" w:right="45"/>
      </w:pPr>
      <w:r>
        <w:t xml:space="preserve">Авторите на анализите се насърчават да обсъждат в детайли данните, включително и тези, подготвени от сътрудниците на Обсерваторията, особено ако има пораждащи въпроси различия между данните от различни източници. </w:t>
      </w:r>
    </w:p>
    <w:p w:rsidR="005C3B5F" w:rsidRDefault="005017F0">
      <w:pPr>
        <w:spacing w:after="49"/>
        <w:ind w:left="-12" w:right="45" w:firstLine="0"/>
      </w:pPr>
      <w:r>
        <w:t>Един типичен анализ се състои от девет р</w:t>
      </w:r>
      <w:r>
        <w:t>аздела.</w:t>
      </w:r>
    </w:p>
    <w:p w:rsidR="005C3B5F" w:rsidRDefault="005017F0">
      <w:pPr>
        <w:numPr>
          <w:ilvl w:val="0"/>
          <w:numId w:val="2"/>
        </w:numPr>
        <w:spacing w:after="45"/>
        <w:ind w:right="45" w:hanging="210"/>
      </w:pPr>
      <w:r>
        <w:t>Въведение: очертава по-широкия контекст на здравната система, включително географията и социодемографията, икономическия и политическия контекст и здравето на населението.</w:t>
      </w:r>
    </w:p>
    <w:p w:rsidR="005C3B5F" w:rsidRDefault="005017F0">
      <w:pPr>
        <w:numPr>
          <w:ilvl w:val="0"/>
          <w:numId w:val="2"/>
        </w:numPr>
        <w:spacing w:after="45"/>
        <w:ind w:right="45" w:hanging="210"/>
      </w:pPr>
      <w:r>
        <w:t>Организация и управление: предлага общ поглед върху организацията, управлени</w:t>
      </w:r>
      <w:r>
        <w:t>ето, планирането и регулирането на здравната система в дадена страна, както и историческото ѝ развитие; очертава основните участници и тяхната отговорност за вземане на решения; описва равнището на овластяване на пациентите: информираност, избор, права, пр</w:t>
      </w:r>
      <w:r>
        <w:t xml:space="preserve">оцедури за оплаквания, публично участие и трансгранично здравно обслужване. </w:t>
      </w:r>
    </w:p>
    <w:p w:rsidR="005C3B5F" w:rsidRDefault="005017F0">
      <w:pPr>
        <w:numPr>
          <w:ilvl w:val="0"/>
          <w:numId w:val="2"/>
        </w:numPr>
        <w:spacing w:after="45"/>
        <w:ind w:right="45" w:hanging="210"/>
      </w:pPr>
      <w:r>
        <w:t>Финансиране: предоставя информация за равнището на разходите и разпределението им между различните подсектори на системата, източниците на приходи, как се събират и разпределят ре</w:t>
      </w:r>
      <w:r>
        <w:t>сурсите, кои групи от населението са обхванати в системата, какви здравни услуги са осигурени, равнището на потребителските плащания и директните разходи на пациентите, доброволното здравно осигуряване и методите на заплащане на изпълнителите на медицинска</w:t>
      </w:r>
      <w:r>
        <w:t xml:space="preserve"> помощ. </w:t>
      </w:r>
    </w:p>
    <w:p w:rsidR="005C3B5F" w:rsidRDefault="005017F0">
      <w:pPr>
        <w:numPr>
          <w:ilvl w:val="0"/>
          <w:numId w:val="2"/>
        </w:numPr>
        <w:spacing w:after="45"/>
        <w:ind w:right="45" w:hanging="210"/>
      </w:pPr>
      <w:r>
        <w:lastRenderedPageBreak/>
        <w:t>Материални и човешки ресурси: посветена е на планирането и разпределението на капитала и инвестициите, инфраструктурата и медицинското оборудване; влиянието на информационните технологии и развитието на човешките ресурси, включително тенденциите в</w:t>
      </w:r>
      <w:r>
        <w:t xml:space="preserve"> работната сила, професионалната мобилност, обучението и кариерното развитие.</w:t>
      </w:r>
    </w:p>
    <w:p w:rsidR="005C3B5F" w:rsidRDefault="005017F0">
      <w:pPr>
        <w:numPr>
          <w:ilvl w:val="0"/>
          <w:numId w:val="2"/>
        </w:numPr>
        <w:spacing w:after="45"/>
        <w:ind w:right="45" w:hanging="210"/>
      </w:pPr>
      <w:r>
        <w:t>Предоставяне на здравни услуги: акцентира върху организацията и предоставянето на услугите и „пътя“ на пациента в системата, като разглежда общественото здравеопазване, първичнат</w:t>
      </w:r>
      <w:r>
        <w:t>а помощ, специализираната помощ, дневния стационар, спешната помощ, лекарствоснабдяването, рехабилитацията, продължителното лечение, неинституционализираните здравни грижи, палиативните грижи, психиатричната помощ и денталната помощ.</w:t>
      </w:r>
    </w:p>
    <w:p w:rsidR="005C3B5F" w:rsidRDefault="005017F0">
      <w:pPr>
        <w:numPr>
          <w:ilvl w:val="0"/>
          <w:numId w:val="2"/>
        </w:numPr>
        <w:spacing w:after="45"/>
        <w:ind w:right="45" w:hanging="210"/>
      </w:pPr>
      <w:r>
        <w:t>Основни реформи в здра</w:t>
      </w:r>
      <w:r>
        <w:t xml:space="preserve">веопазването: прави преглед на реформите, политиката и организационните промени, както и предоставя общ поглед върху бъдещото развитие. </w:t>
      </w:r>
    </w:p>
    <w:p w:rsidR="005C3B5F" w:rsidRDefault="005017F0">
      <w:pPr>
        <w:numPr>
          <w:ilvl w:val="0"/>
          <w:numId w:val="2"/>
        </w:numPr>
        <w:spacing w:after="52"/>
        <w:ind w:right="45" w:hanging="210"/>
      </w:pPr>
      <w:r>
        <w:t>Оценка на здравната система: представя оценка на цялостното функциониране на здравната система, резултатите за здравето на населението, достъпа до здравни услуги, финансовата закрила, ефективността на здравната система, качеството и безопасността в здравео</w:t>
      </w:r>
      <w:r>
        <w:t xml:space="preserve">пазването и прозрачността и отчетността в системата. </w:t>
      </w:r>
    </w:p>
    <w:p w:rsidR="005C3B5F" w:rsidRDefault="005017F0">
      <w:pPr>
        <w:numPr>
          <w:ilvl w:val="0"/>
          <w:numId w:val="2"/>
        </w:numPr>
        <w:spacing w:after="45"/>
        <w:ind w:right="45" w:hanging="210"/>
      </w:pPr>
      <w:r>
        <w:t>Заключение: посветена е на ключовите резултати; подчертава изводите от промените в здравната системата и обобщава актуалните предизвикателства и бъдещи перспективи.</w:t>
      </w:r>
    </w:p>
    <w:p w:rsidR="005C3B5F" w:rsidRDefault="005017F0">
      <w:pPr>
        <w:numPr>
          <w:ilvl w:val="0"/>
          <w:numId w:val="2"/>
        </w:numPr>
        <w:ind w:right="45" w:hanging="210"/>
      </w:pPr>
      <w:r>
        <w:t>Приложения: включват използваната лит</w:t>
      </w:r>
      <w:r>
        <w:t>ература и полезни уеб страници.</w:t>
      </w:r>
    </w:p>
    <w:p w:rsidR="005C3B5F" w:rsidRDefault="005017F0">
      <w:pPr>
        <w:spacing w:after="328"/>
        <w:ind w:left="-12" w:right="45"/>
      </w:pPr>
      <w:r>
        <w:t>Качеството на анализите е от особено значение, тъй като те са източник на информация при формиране на здравната политика и за метаанализа. Анализите са предмет на широки и многократни консултации в процеса на писане и редактиране. След това те са предмет н</w:t>
      </w:r>
      <w:r>
        <w:t>а:</w:t>
      </w:r>
    </w:p>
    <w:p w:rsidR="005C3B5F" w:rsidRDefault="005017F0">
      <w:pPr>
        <w:ind w:left="340" w:right="45" w:firstLine="0"/>
      </w:pPr>
      <w:r>
        <w:rPr>
          <w:rFonts w:ascii="Wingdings" w:eastAsia="Wingdings" w:hAnsi="Wingdings" w:cs="Wingdings"/>
          <w:color w:val="19607D"/>
        </w:rPr>
        <w:t></w:t>
      </w:r>
      <w:r>
        <w:rPr>
          <w:rFonts w:ascii="Wingdings" w:eastAsia="Wingdings" w:hAnsi="Wingdings" w:cs="Wingdings"/>
          <w:color w:val="19607D"/>
        </w:rPr>
        <w:t></w:t>
      </w:r>
      <w:r>
        <w:t xml:space="preserve">Прецизен процес на рецензиране; </w:t>
      </w:r>
    </w:p>
    <w:p w:rsidR="005C3B5F" w:rsidRDefault="005017F0">
      <w:pPr>
        <w:ind w:left="680" w:right="45" w:hanging="340"/>
      </w:pPr>
      <w:r>
        <w:rPr>
          <w:rFonts w:ascii="Wingdings" w:eastAsia="Wingdings" w:hAnsi="Wingdings" w:cs="Wingdings"/>
          <w:color w:val="19607D"/>
        </w:rPr>
        <w:lastRenderedPageBreak/>
        <w:t></w:t>
      </w:r>
      <w:r>
        <w:rPr>
          <w:rFonts w:ascii="Wingdings" w:eastAsia="Wingdings" w:hAnsi="Wingdings" w:cs="Wingdings"/>
          <w:color w:val="19607D"/>
        </w:rPr>
        <w:t></w:t>
      </w:r>
      <w:r>
        <w:t>По-нататъшни усилия за гарантиране на качеството при довършителните работи, които се концентрират върху стилистичната редакция и коригирането;</w:t>
      </w:r>
    </w:p>
    <w:p w:rsidR="005C3B5F" w:rsidRDefault="005017F0">
      <w:pPr>
        <w:spacing w:after="294" w:line="291" w:lineRule="auto"/>
        <w:ind w:left="680" w:right="0" w:hanging="340"/>
        <w:jc w:val="left"/>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simplePos x="0" y="0"/>
                <wp:positionH relativeFrom="page">
                  <wp:posOffset>360896</wp:posOffset>
                </wp:positionH>
                <wp:positionV relativeFrom="page">
                  <wp:posOffset>6823202</wp:posOffset>
                </wp:positionV>
                <wp:extent cx="90005" cy="97409"/>
                <wp:effectExtent l="0" t="0" r="0" b="0"/>
                <wp:wrapSquare wrapText="bothSides"/>
                <wp:docPr id="301522" name="Group 301522"/>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20308" name="Shape 320308"/>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301522" style="width:7.087pt;height:7.66998pt;position:absolute;mso-position-horizontal-relative:page;mso-position-horizontal:absolute;margin-left:28.417pt;mso-position-vertical-relative:page;margin-top:537.26pt;" coordsize="900,974">
                <v:shape id="Shape 320309"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rPr>
          <w:rFonts w:ascii="Wingdings" w:eastAsia="Wingdings" w:hAnsi="Wingdings" w:cs="Wingdings"/>
          <w:color w:val="19607D"/>
        </w:rPr>
        <w:t></w:t>
      </w:r>
      <w:r>
        <w:rPr>
          <w:rFonts w:ascii="Wingdings" w:eastAsia="Wingdings" w:hAnsi="Wingdings" w:cs="Wingdings"/>
          <w:color w:val="19607D"/>
        </w:rPr>
        <w:t></w:t>
      </w:r>
      <w:r>
        <w:t>Разпространение на анализите (издания на хартия, под формата на електр</w:t>
      </w:r>
      <w:r>
        <w:t xml:space="preserve">онни публикации, преводи и публични представяния). Редакторът оказва подкрепа на авторите по време на процеса на създаване и в тесни консултации с тях прави цялостния процес възможно най-ефективен. </w:t>
      </w:r>
    </w:p>
    <w:p w:rsidR="005C3B5F" w:rsidRDefault="005017F0">
      <w:pPr>
        <w:spacing w:after="622"/>
        <w:ind w:left="-12" w:right="45"/>
      </w:pPr>
      <w:r>
        <w:t>Един от авторите е член на екипа от сътрудници на Обсерва</w:t>
      </w:r>
      <w:r>
        <w:t xml:space="preserve">торията и отговаря за подкрепата на останалите автори в процеса на подготовка. Те се консултират непосредствено един с друг с оглед на това всеки етап от процеса да е възможно най-ефективен, така че анализите да отговарят на стандартите на поредицата и да </w:t>
      </w:r>
      <w:r>
        <w:t>са полезни както при вземането на решения на национално равнище, така и за сравнения между страните.</w:t>
      </w:r>
    </w:p>
    <w:p w:rsidR="005C3B5F" w:rsidRDefault="005017F0">
      <w:pPr>
        <w:pStyle w:val="Heading2"/>
        <w:ind w:left="-5"/>
      </w:pPr>
      <w:bookmarkStart w:id="62" w:name="_Toc311952"/>
      <w:r>
        <w:rPr>
          <w:b w:val="0"/>
        </w:rPr>
        <w:t xml:space="preserve">9.3  </w:t>
      </w:r>
      <w:r>
        <w:t>Рецензиране</w:t>
      </w:r>
      <w:bookmarkEnd w:id="62"/>
    </w:p>
    <w:p w:rsidR="005C3B5F" w:rsidRDefault="005017F0">
      <w:pPr>
        <w:spacing w:after="622"/>
        <w:ind w:left="-12" w:right="45"/>
      </w:pPr>
      <w:r>
        <w:t xml:space="preserve">Процесът на рецензиране се състои от три етапа. Първо, текстът на анализа се проверява, рецензира и одобрява от редакторите на поредицата </w:t>
      </w:r>
      <w:r>
        <w:t>от страна на Европейската обсерватория. След това той се изпраща на двама независими академични експерти и техните коментари и препоръки се вземат предвид, като се правят нужните корекции. След това текстът се предоставя на съответното министерство на здра</w:t>
      </w:r>
      <w:r>
        <w:t>веопазването или на подходяща институция, като техните представители са ограничени да коментират само фактически грешки в анализа.</w:t>
      </w:r>
    </w:p>
    <w:p w:rsidR="005C3B5F" w:rsidRDefault="005017F0">
      <w:pPr>
        <w:pStyle w:val="Heading2"/>
        <w:spacing w:after="272"/>
        <w:ind w:left="-5"/>
      </w:pPr>
      <w:bookmarkStart w:id="63" w:name="_Toc311953"/>
      <w:r>
        <w:rPr>
          <w:b w:val="0"/>
        </w:rPr>
        <w:t xml:space="preserve">9.4  </w:t>
      </w:r>
      <w:r>
        <w:t>За авторите</w:t>
      </w:r>
      <w:bookmarkEnd w:id="63"/>
    </w:p>
    <w:p w:rsidR="005C3B5F" w:rsidRDefault="005017F0">
      <w:pPr>
        <w:spacing w:after="345"/>
        <w:ind w:left="-12" w:right="45" w:firstLine="0"/>
      </w:pPr>
      <w:r>
        <w:rPr>
          <w:rFonts w:ascii="Calibri" w:eastAsia="Calibri" w:hAnsi="Calibri" w:cs="Calibri"/>
          <w:b/>
        </w:rPr>
        <w:t xml:space="preserve">Антония Димова </w:t>
      </w:r>
      <w:r>
        <w:t>е професор по здравен мениджмънт, управление на качеството в здравеопазването и здравна полит</w:t>
      </w:r>
      <w:r>
        <w:t xml:space="preserve">ика в Катедрата по икономика и управление на здравеопазването, Медицински </w:t>
      </w:r>
      <w:r>
        <w:lastRenderedPageBreak/>
        <w:t>университет – Варна. Тя притежава магистърска степен по здравен мениджмънт и докторска степен по управление на качеството.</w:t>
      </w:r>
    </w:p>
    <w:p w:rsidR="005C3B5F" w:rsidRDefault="005017F0">
      <w:pPr>
        <w:ind w:left="-12" w:right="45" w:firstLine="0"/>
      </w:pPr>
      <w:r>
        <w:rPr>
          <w:rFonts w:ascii="Calibri" w:eastAsia="Calibri" w:hAnsi="Calibri" w:cs="Calibri"/>
          <w:b/>
        </w:rPr>
        <w:t xml:space="preserve">Мария Рохова </w:t>
      </w:r>
      <w:r>
        <w:t xml:space="preserve">е доцент по здравен мениджмънт и маркетинг в </w:t>
      </w:r>
    </w:p>
    <w:p w:rsidR="005C3B5F" w:rsidRDefault="005017F0">
      <w:pPr>
        <w:spacing w:after="345"/>
        <w:ind w:left="-12" w:right="45" w:firstLine="0"/>
      </w:pPr>
      <w:r>
        <w:rPr>
          <w:rFonts w:ascii="Calibri" w:eastAsia="Calibri" w:hAnsi="Calibri" w:cs="Calibri"/>
          <w:noProof/>
          <w:sz w:val="22"/>
        </w:rPr>
        <mc:AlternateContent>
          <mc:Choice Requires="wpg">
            <w:drawing>
              <wp:anchor distT="0" distB="0" distL="114300" distR="114300" simplePos="0" relativeHeight="251778048" behindDoc="0" locked="0" layoutInCell="1" allowOverlap="1">
                <wp:simplePos x="0" y="0"/>
                <wp:positionH relativeFrom="page">
                  <wp:posOffset>467995</wp:posOffset>
                </wp:positionH>
                <wp:positionV relativeFrom="page">
                  <wp:posOffset>1933702</wp:posOffset>
                </wp:positionV>
                <wp:extent cx="90005" cy="97409"/>
                <wp:effectExtent l="0" t="0" r="0" b="0"/>
                <wp:wrapSquare wrapText="bothSides"/>
                <wp:docPr id="301014" name="Group 301014"/>
                <wp:cNvGraphicFramePr/>
                <a:graphic xmlns:a="http://schemas.openxmlformats.org/drawingml/2006/main">
                  <a:graphicData uri="http://schemas.microsoft.com/office/word/2010/wordprocessingGroup">
                    <wpg:wgp>
                      <wpg:cNvGrpSpPr/>
                      <wpg:grpSpPr>
                        <a:xfrm>
                          <a:off x="0" y="0"/>
                          <a:ext cx="90005" cy="97409"/>
                          <a:chOff x="0" y="0"/>
                          <a:chExt cx="90005" cy="97409"/>
                        </a:xfrm>
                      </wpg:grpSpPr>
                      <wps:wsp>
                        <wps:cNvPr id="320310" name="Shape 320310"/>
                        <wps:cNvSpPr/>
                        <wps:spPr>
                          <a:xfrm>
                            <a:off x="0" y="0"/>
                            <a:ext cx="90005" cy="97409"/>
                          </a:xfrm>
                          <a:custGeom>
                            <a:avLst/>
                            <a:gdLst/>
                            <a:ahLst/>
                            <a:cxnLst/>
                            <a:rect l="0" t="0" r="0" b="0"/>
                            <a:pathLst>
                              <a:path w="90005" h="97409">
                                <a:moveTo>
                                  <a:pt x="0" y="0"/>
                                </a:moveTo>
                                <a:lnTo>
                                  <a:pt x="90005" y="0"/>
                                </a:lnTo>
                                <a:lnTo>
                                  <a:pt x="90005" y="97409"/>
                                </a:lnTo>
                                <a:lnTo>
                                  <a:pt x="0" y="97409"/>
                                </a:lnTo>
                                <a:lnTo>
                                  <a:pt x="0" y="0"/>
                                </a:lnTo>
                              </a:path>
                            </a:pathLst>
                          </a:custGeom>
                          <a:ln w="0" cap="flat">
                            <a:miter lim="127000"/>
                          </a:ln>
                        </wps:spPr>
                        <wps:style>
                          <a:lnRef idx="0">
                            <a:srgbClr val="000000">
                              <a:alpha val="0"/>
                            </a:srgbClr>
                          </a:lnRef>
                          <a:fillRef idx="1">
                            <a:srgbClr val="19607D"/>
                          </a:fillRef>
                          <a:effectRef idx="0">
                            <a:scrgbClr r="0" g="0" b="0"/>
                          </a:effectRef>
                          <a:fontRef idx="none"/>
                        </wps:style>
                        <wps:bodyPr/>
                      </wps:wsp>
                    </wpg:wgp>
                  </a:graphicData>
                </a:graphic>
              </wp:anchor>
            </w:drawing>
          </mc:Choice>
          <mc:Fallback xmlns:a="http://schemas.openxmlformats.org/drawingml/2006/main">
            <w:pict>
              <v:group id="Group 301014" style="width:7.087pt;height:7.66998pt;position:absolute;mso-position-horizontal-relative:page;mso-position-horizontal:absolute;margin-left:36.85pt;mso-position-vertical-relative:page;margin-top:152.26pt;" coordsize="900,974">
                <v:shape id="Shape 320311" style="position:absolute;width:900;height:974;left:0;top:0;" coordsize="90005,97409" path="m0,0l90005,0l90005,97409l0,97409l0,0">
                  <v:stroke weight="0pt" endcap="flat" joinstyle="miter" miterlimit="10" on="false" color="#000000" opacity="0"/>
                  <v:fill on="true" color="#19607d"/>
                </v:shape>
                <w10:wrap type="square"/>
              </v:group>
            </w:pict>
          </mc:Fallback>
        </mc:AlternateContent>
      </w:r>
      <w:r>
        <w:t>Катедрата по икономика и управление на здравеопазването, Медицински университет – Варна. Тя притежава магистърска и докторска степен по мениджмънт от Икономически университет – Варна.</w:t>
      </w:r>
    </w:p>
    <w:p w:rsidR="005C3B5F" w:rsidRDefault="005017F0">
      <w:pPr>
        <w:ind w:left="-12" w:right="45" w:firstLine="0"/>
      </w:pPr>
      <w:r>
        <w:rPr>
          <w:rFonts w:ascii="Calibri" w:eastAsia="Calibri" w:hAnsi="Calibri" w:cs="Calibri"/>
          <w:b/>
        </w:rPr>
        <w:t xml:space="preserve">Стефка Коева </w:t>
      </w:r>
      <w:r>
        <w:t xml:space="preserve">е професор по икономика и здравна икономика в </w:t>
      </w:r>
    </w:p>
    <w:p w:rsidR="005C3B5F" w:rsidRDefault="005017F0">
      <w:pPr>
        <w:spacing w:after="344"/>
        <w:ind w:left="-12" w:right="45" w:firstLine="0"/>
      </w:pPr>
      <w:r>
        <w:t>Катедрата п</w:t>
      </w:r>
      <w:r>
        <w:t>о икономика и управление на здравеопазването, Медицински университет – Варна. Тя притежава докторска степен и степен „доктор на науките“ по икономика. Била е Фулбрайт-професор и е работила като професор по икономика в Университета в Делауеър и Колежа Гетис</w:t>
      </w:r>
      <w:r>
        <w:t>бърг в Съединените американски щати.</w:t>
      </w:r>
    </w:p>
    <w:p w:rsidR="005C3B5F" w:rsidRDefault="005017F0">
      <w:pPr>
        <w:ind w:left="-12" w:right="45" w:firstLine="0"/>
      </w:pPr>
      <w:r>
        <w:rPr>
          <w:rFonts w:ascii="Calibri" w:eastAsia="Calibri" w:hAnsi="Calibri" w:cs="Calibri"/>
          <w:b/>
        </w:rPr>
        <w:t xml:space="preserve">Елка Атанасова </w:t>
      </w:r>
      <w:r>
        <w:t xml:space="preserve">е доцент по икономика и здравна икономика в </w:t>
      </w:r>
    </w:p>
    <w:p w:rsidR="005C3B5F" w:rsidRDefault="005017F0">
      <w:pPr>
        <w:spacing w:after="336"/>
        <w:ind w:left="-12" w:right="45" w:firstLine="0"/>
      </w:pPr>
      <w:r>
        <w:t>Катедрата по икономика и управление на здравеопазването, Медицински университет – Варна. Притежава магистърска степен по здравен мениджмънт от Медицински университет – Варна и докторска степен от Университета Маастрихт.</w:t>
      </w:r>
    </w:p>
    <w:p w:rsidR="005C3B5F" w:rsidRDefault="005017F0">
      <w:pPr>
        <w:ind w:left="-12" w:right="45" w:firstLine="0"/>
      </w:pPr>
      <w:r>
        <w:rPr>
          <w:rFonts w:ascii="Calibri" w:eastAsia="Calibri" w:hAnsi="Calibri" w:cs="Calibri"/>
          <w:b/>
        </w:rPr>
        <w:t xml:space="preserve">Любомира Коева-Димитрова </w:t>
      </w:r>
      <w:r>
        <w:t>е доцент по</w:t>
      </w:r>
      <w:r>
        <w:t xml:space="preserve"> счетоводство и финанси в </w:t>
      </w:r>
    </w:p>
    <w:p w:rsidR="005C3B5F" w:rsidRDefault="005017F0">
      <w:pPr>
        <w:ind w:left="-12" w:right="45" w:firstLine="0"/>
      </w:pPr>
      <w:r>
        <w:t>Катедрата по икономика и управление на здравеопазването, Медицински университет – Варна. Притежава магистърска и докторска степен по икономика от Икономически университет – Варна.</w:t>
      </w:r>
    </w:p>
    <w:p w:rsidR="005C3B5F" w:rsidRDefault="005017F0">
      <w:pPr>
        <w:spacing w:after="345"/>
        <w:ind w:left="-12" w:right="45" w:firstLine="0"/>
      </w:pPr>
      <w:r>
        <w:rPr>
          <w:rFonts w:ascii="Calibri" w:eastAsia="Calibri" w:hAnsi="Calibri" w:cs="Calibri"/>
          <w:b/>
        </w:rPr>
        <w:t xml:space="preserve">Тодорка Костадинова </w:t>
      </w:r>
      <w:r>
        <w:t>е професор по стратегически м</w:t>
      </w:r>
      <w:r>
        <w:t>ениджмънт, бизнес планиране и социален маркетинг в Катедрата по икономика и управление на здравеопазването, Медицински университет – Варна. Притежава магистърска и докторска степен по икономика от Университета за национално и световно стопанство – София.</w:t>
      </w:r>
    </w:p>
    <w:p w:rsidR="005C3B5F" w:rsidRDefault="005017F0">
      <w:pPr>
        <w:ind w:left="-12" w:right="45" w:firstLine="0"/>
      </w:pPr>
      <w:r>
        <w:rPr>
          <w:rFonts w:ascii="Calibri" w:eastAsia="Calibri" w:hAnsi="Calibri" w:cs="Calibri"/>
          <w:b/>
        </w:rPr>
        <w:lastRenderedPageBreak/>
        <w:t>А</w:t>
      </w:r>
      <w:r>
        <w:rPr>
          <w:rFonts w:ascii="Calibri" w:eastAsia="Calibri" w:hAnsi="Calibri" w:cs="Calibri"/>
          <w:b/>
        </w:rPr>
        <w:t xml:space="preserve">нне Шпрангер </w:t>
      </w:r>
      <w:r>
        <w:t>е научен сътрудник в Катедрата по здравен мениджмънт в Берлинския технологичен университет и Берлинския център на Европейската обсерватория за здравни системи и политики. Тя има магистърска степен по публична политика от Училището по управлени</w:t>
      </w:r>
      <w:r>
        <w:t>е Херти в Берлин и диплома по международна икономика от Университета в Тюбинген и Висшето училище по икономика в Москва.</w:t>
      </w:r>
    </w:p>
    <w:p w:rsidR="005C3B5F" w:rsidRDefault="005C3B5F">
      <w:pPr>
        <w:sectPr w:rsidR="005C3B5F">
          <w:headerReference w:type="even" r:id="rId490"/>
          <w:headerReference w:type="default" r:id="rId491"/>
          <w:headerReference w:type="first" r:id="rId492"/>
          <w:pgSz w:w="9071" w:h="13606"/>
          <w:pgMar w:top="1077" w:right="1102" w:bottom="1067" w:left="1274" w:header="708" w:footer="708" w:gutter="0"/>
          <w:cols w:space="708"/>
          <w:titlePg/>
        </w:sectPr>
      </w:pPr>
    </w:p>
    <w:p w:rsidR="005C3B5F" w:rsidRDefault="005017F0">
      <w:pPr>
        <w:spacing w:after="0" w:line="259" w:lineRule="auto"/>
        <w:ind w:right="0" w:firstLine="0"/>
        <w:jc w:val="left"/>
      </w:pPr>
      <w:r>
        <w:lastRenderedPageBreak/>
        <w:br w:type="page"/>
      </w:r>
    </w:p>
    <w:p w:rsidR="005C3B5F" w:rsidRDefault="005C3B5F">
      <w:pPr>
        <w:spacing w:after="0" w:line="259" w:lineRule="auto"/>
        <w:ind w:right="0" w:firstLine="0"/>
        <w:jc w:val="left"/>
      </w:pPr>
    </w:p>
    <w:p w:rsidR="005C3B5F" w:rsidRDefault="005C3B5F">
      <w:pPr>
        <w:sectPr w:rsidR="005C3B5F">
          <w:headerReference w:type="even" r:id="rId493"/>
          <w:headerReference w:type="default" r:id="rId494"/>
          <w:headerReference w:type="first" r:id="rId495"/>
          <w:pgSz w:w="9071" w:h="13606"/>
          <w:pgMar w:top="1440" w:right="1440" w:bottom="1440" w:left="1440" w:header="708" w:footer="708" w:gutter="0"/>
          <w:cols w:space="708"/>
        </w:sectPr>
      </w:pPr>
    </w:p>
    <w:p w:rsidR="005C3B5F" w:rsidRDefault="005017F0">
      <w:pPr>
        <w:spacing w:after="0" w:line="259" w:lineRule="auto"/>
        <w:ind w:right="20" w:firstLine="0"/>
        <w:jc w:val="left"/>
      </w:pPr>
      <w:r>
        <w:rPr>
          <w:rFonts w:ascii="Calibri" w:eastAsia="Calibri" w:hAnsi="Calibri" w:cs="Calibri"/>
          <w:noProof/>
          <w:sz w:val="22"/>
        </w:rPr>
        <w:lastRenderedPageBreak/>
        <mc:AlternateContent>
          <mc:Choice Requires="wpg">
            <w:drawing>
              <wp:anchor distT="0" distB="0" distL="114300" distR="114300" simplePos="0" relativeHeight="251779072" behindDoc="0" locked="0" layoutInCell="1" allowOverlap="1">
                <wp:simplePos x="0" y="0"/>
                <wp:positionH relativeFrom="page">
                  <wp:posOffset>0</wp:posOffset>
                </wp:positionH>
                <wp:positionV relativeFrom="page">
                  <wp:posOffset>0</wp:posOffset>
                </wp:positionV>
                <wp:extent cx="5800288" cy="8655982"/>
                <wp:effectExtent l="0" t="0" r="0" b="0"/>
                <wp:wrapTopAndBottom/>
                <wp:docPr id="302169" name="Group 302169"/>
                <wp:cNvGraphicFramePr/>
                <a:graphic xmlns:a="http://schemas.openxmlformats.org/drawingml/2006/main">
                  <a:graphicData uri="http://schemas.microsoft.com/office/word/2010/wordprocessingGroup">
                    <wpg:wgp>
                      <wpg:cNvGrpSpPr/>
                      <wpg:grpSpPr>
                        <a:xfrm>
                          <a:off x="0" y="0"/>
                          <a:ext cx="5800288" cy="8655982"/>
                          <a:chOff x="0" y="0"/>
                          <a:chExt cx="5800288" cy="8655982"/>
                        </a:xfrm>
                      </wpg:grpSpPr>
                      <wps:wsp>
                        <wps:cNvPr id="320312" name="Shape 320312"/>
                        <wps:cNvSpPr/>
                        <wps:spPr>
                          <a:xfrm>
                            <a:off x="0" y="0"/>
                            <a:ext cx="5800288" cy="8655982"/>
                          </a:xfrm>
                          <a:custGeom>
                            <a:avLst/>
                            <a:gdLst/>
                            <a:ahLst/>
                            <a:cxnLst/>
                            <a:rect l="0" t="0" r="0" b="0"/>
                            <a:pathLst>
                              <a:path w="5800288" h="8655982">
                                <a:moveTo>
                                  <a:pt x="0" y="0"/>
                                </a:moveTo>
                                <a:lnTo>
                                  <a:pt x="5800288" y="0"/>
                                </a:lnTo>
                                <a:lnTo>
                                  <a:pt x="5800288" y="8655982"/>
                                </a:lnTo>
                                <a:lnTo>
                                  <a:pt x="0" y="8655982"/>
                                </a:lnTo>
                                <a:lnTo>
                                  <a:pt x="0" y="0"/>
                                </a:lnTo>
                              </a:path>
                            </a:pathLst>
                          </a:custGeom>
                          <a:ln w="0" cap="flat">
                            <a:miter lim="127000"/>
                          </a:ln>
                        </wps:spPr>
                        <wps:style>
                          <a:lnRef idx="0">
                            <a:srgbClr val="000000">
                              <a:alpha val="0"/>
                            </a:srgbClr>
                          </a:lnRef>
                          <a:fillRef idx="1">
                            <a:srgbClr val="312564"/>
                          </a:fillRef>
                          <a:effectRef idx="0">
                            <a:scrgbClr r="0" g="0" b="0"/>
                          </a:effectRef>
                          <a:fontRef idx="none"/>
                        </wps:style>
                        <wps:bodyPr/>
                      </wps:wsp>
                      <wps:wsp>
                        <wps:cNvPr id="27311" name="Shape 27311"/>
                        <wps:cNvSpPr/>
                        <wps:spPr>
                          <a:xfrm>
                            <a:off x="0" y="0"/>
                            <a:ext cx="5800288" cy="3473256"/>
                          </a:xfrm>
                          <a:custGeom>
                            <a:avLst/>
                            <a:gdLst/>
                            <a:ahLst/>
                            <a:cxnLst/>
                            <a:rect l="0" t="0" r="0" b="0"/>
                            <a:pathLst>
                              <a:path w="5800288" h="3473256">
                                <a:moveTo>
                                  <a:pt x="0" y="0"/>
                                </a:moveTo>
                                <a:lnTo>
                                  <a:pt x="5800288" y="0"/>
                                </a:lnTo>
                                <a:lnTo>
                                  <a:pt x="5800288" y="3473256"/>
                                </a:lnTo>
                                <a:lnTo>
                                  <a:pt x="0" y="1464250"/>
                                </a:lnTo>
                                <a:lnTo>
                                  <a:pt x="0" y="0"/>
                                </a:lnTo>
                                <a:close/>
                              </a:path>
                            </a:pathLst>
                          </a:custGeom>
                          <a:ln w="0" cap="flat">
                            <a:miter lim="127000"/>
                          </a:ln>
                        </wps:spPr>
                        <wps:style>
                          <a:lnRef idx="0">
                            <a:srgbClr val="000000">
                              <a:alpha val="0"/>
                            </a:srgbClr>
                          </a:lnRef>
                          <a:fillRef idx="1">
                            <a:srgbClr val="97124A"/>
                          </a:fillRef>
                          <a:effectRef idx="0">
                            <a:scrgbClr r="0" g="0" b="0"/>
                          </a:effectRef>
                          <a:fontRef idx="none"/>
                        </wps:style>
                        <wps:bodyPr/>
                      </wps:wsp>
                      <wps:wsp>
                        <wps:cNvPr id="27312" name="Rectangle 27312"/>
                        <wps:cNvSpPr/>
                        <wps:spPr>
                          <a:xfrm rot="-5399999">
                            <a:off x="2418179" y="7993732"/>
                            <a:ext cx="40148" cy="201426"/>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sz w:val="18"/>
                                </w:rPr>
                                <w:t xml:space="preserve"> </w:t>
                              </w:r>
                            </w:p>
                          </w:txbxContent>
                        </wps:txbx>
                        <wps:bodyPr horzOverflow="overflow" vert="horz" lIns="0" tIns="0" rIns="0" bIns="0" rtlCol="0">
                          <a:noAutofit/>
                        </wps:bodyPr>
                      </wps:wsp>
                      <wps:wsp>
                        <wps:cNvPr id="27313" name="Rectangle 27313"/>
                        <wps:cNvSpPr/>
                        <wps:spPr>
                          <a:xfrm>
                            <a:off x="935765" y="8217747"/>
                            <a:ext cx="85941" cy="243635"/>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1D1D1B"/>
                                  <w:spacing w:val="-3"/>
                                  <w:sz w:val="24"/>
                                </w:rPr>
                                <w:t xml:space="preserve">  </w:t>
                              </w:r>
                            </w:p>
                          </w:txbxContent>
                        </wps:txbx>
                        <wps:bodyPr horzOverflow="overflow" vert="horz" lIns="0" tIns="0" rIns="0" bIns="0" rtlCol="0">
                          <a:noAutofit/>
                        </wps:bodyPr>
                      </wps:wsp>
                      <wps:wsp>
                        <wps:cNvPr id="27314" name="Rectangle 27314"/>
                        <wps:cNvSpPr/>
                        <wps:spPr>
                          <a:xfrm>
                            <a:off x="266981" y="8276380"/>
                            <a:ext cx="4724092" cy="197287"/>
                          </a:xfrm>
                          <a:prstGeom prst="rect">
                            <a:avLst/>
                          </a:prstGeom>
                          <a:ln>
                            <a:noFill/>
                          </a:ln>
                        </wps:spPr>
                        <wps:txbx>
                          <w:txbxContent>
                            <w:p w:rsidR="005C3B5F" w:rsidRDefault="005017F0">
                              <w:pPr>
                                <w:spacing w:after="160" w:line="259" w:lineRule="auto"/>
                                <w:ind w:right="0" w:firstLine="0"/>
                                <w:jc w:val="left"/>
                              </w:pPr>
                              <w:r>
                                <w:rPr>
                                  <w:rFonts w:ascii="Calibri" w:eastAsia="Calibri" w:hAnsi="Calibri" w:cs="Calibri"/>
                                  <w:color w:val="FFFFFF"/>
                                  <w:w w:val="111"/>
                                  <w:sz w:val="20"/>
                                </w:rPr>
                                <w:t>Print</w:t>
                              </w:r>
                              <w:r>
                                <w:rPr>
                                  <w:rFonts w:ascii="Calibri" w:eastAsia="Calibri" w:hAnsi="Calibri" w:cs="Calibri"/>
                                  <w:color w:val="FFFFFF"/>
                                  <w:spacing w:val="10"/>
                                  <w:w w:val="111"/>
                                  <w:sz w:val="20"/>
                                </w:rPr>
                                <w:t xml:space="preserve"> </w:t>
                              </w:r>
                              <w:r>
                                <w:rPr>
                                  <w:rFonts w:ascii="Calibri" w:eastAsia="Calibri" w:hAnsi="Calibri" w:cs="Calibri"/>
                                  <w:color w:val="FFFFFF"/>
                                  <w:w w:val="111"/>
                                  <w:sz w:val="20"/>
                                </w:rPr>
                                <w:t>ISBN</w:t>
                              </w:r>
                              <w:r>
                                <w:rPr>
                                  <w:rFonts w:ascii="Calibri" w:eastAsia="Calibri" w:hAnsi="Calibri" w:cs="Calibri"/>
                                  <w:color w:val="FFFFFF"/>
                                  <w:spacing w:val="10"/>
                                  <w:w w:val="111"/>
                                  <w:sz w:val="20"/>
                                </w:rPr>
                                <w:t xml:space="preserve"> </w:t>
                              </w:r>
                              <w:r>
                                <w:rPr>
                                  <w:rFonts w:ascii="Calibri" w:eastAsia="Calibri" w:hAnsi="Calibri" w:cs="Calibri"/>
                                  <w:color w:val="FFFFFF"/>
                                  <w:w w:val="111"/>
                                  <w:sz w:val="20"/>
                                </w:rPr>
                                <w:t>978-619-221-210-0</w:t>
                              </w:r>
                              <w:r>
                                <w:rPr>
                                  <w:rFonts w:ascii="Calibri" w:eastAsia="Calibri" w:hAnsi="Calibri" w:cs="Calibri"/>
                                  <w:color w:val="FFFFFF"/>
                                  <w:spacing w:val="10"/>
                                  <w:w w:val="111"/>
                                  <w:sz w:val="20"/>
                                </w:rPr>
                                <w:t xml:space="preserve">    </w:t>
                              </w:r>
                              <w:r>
                                <w:rPr>
                                  <w:rFonts w:ascii="Calibri" w:eastAsia="Calibri" w:hAnsi="Calibri" w:cs="Calibri"/>
                                  <w:color w:val="FFFFFF"/>
                                  <w:w w:val="111"/>
                                  <w:sz w:val="20"/>
                                </w:rPr>
                                <w:t>Web</w:t>
                              </w:r>
                              <w:r>
                                <w:rPr>
                                  <w:rFonts w:ascii="Calibri" w:eastAsia="Calibri" w:hAnsi="Calibri" w:cs="Calibri"/>
                                  <w:color w:val="FFFFFF"/>
                                  <w:spacing w:val="10"/>
                                  <w:w w:val="111"/>
                                  <w:sz w:val="20"/>
                                </w:rPr>
                                <w:t xml:space="preserve"> </w:t>
                              </w:r>
                              <w:r>
                                <w:rPr>
                                  <w:rFonts w:ascii="Calibri" w:eastAsia="Calibri" w:hAnsi="Calibri" w:cs="Calibri"/>
                                  <w:color w:val="FFFFFF"/>
                                  <w:w w:val="111"/>
                                  <w:sz w:val="20"/>
                                </w:rPr>
                                <w:t>ISBN</w:t>
                              </w:r>
                              <w:r>
                                <w:rPr>
                                  <w:rFonts w:ascii="Calibri" w:eastAsia="Calibri" w:hAnsi="Calibri" w:cs="Calibri"/>
                                  <w:color w:val="FFFFFF"/>
                                  <w:spacing w:val="10"/>
                                  <w:w w:val="111"/>
                                  <w:sz w:val="20"/>
                                </w:rPr>
                                <w:t xml:space="preserve"> </w:t>
                              </w:r>
                              <w:r>
                                <w:rPr>
                                  <w:rFonts w:ascii="Calibri" w:eastAsia="Calibri" w:hAnsi="Calibri" w:cs="Calibri"/>
                                  <w:color w:val="FFFFFF"/>
                                  <w:w w:val="111"/>
                                  <w:sz w:val="20"/>
                                </w:rPr>
                                <w:t>978-619-221-211-7</w:t>
                              </w:r>
                            </w:p>
                          </w:txbxContent>
                        </wps:txbx>
                        <wps:bodyPr horzOverflow="overflow" vert="horz" lIns="0" tIns="0" rIns="0" bIns="0" rtlCol="0">
                          <a:noAutofit/>
                        </wps:bodyPr>
                      </wps:wsp>
                    </wpg:wgp>
                  </a:graphicData>
                </a:graphic>
              </wp:anchor>
            </w:drawing>
          </mc:Choice>
          <mc:Fallback xmlns:a="http://schemas.openxmlformats.org/drawingml/2006/main">
            <w:pict>
              <v:group id="Group 302169" style="width:456.716pt;height:681.573pt;position:absolute;mso-position-horizontal-relative:page;mso-position-horizontal:absolute;margin-left:0pt;mso-position-vertical-relative:page;margin-top:0pt;" coordsize="58002,86559">
                <v:shape id="Shape 320331" style="position:absolute;width:58002;height:86559;left:0;top:0;" coordsize="5800288,8655982" path="m0,0l5800288,0l5800288,8655982l0,8655982l0,0">
                  <v:stroke weight="0pt" endcap="flat" joinstyle="miter" miterlimit="10" on="false" color="#000000" opacity="0"/>
                  <v:fill on="true" color="#312564"/>
                </v:shape>
                <v:shape id="Shape 27311" style="position:absolute;width:58002;height:34732;left:0;top:0;" coordsize="5800288,3473256" path="m0,0l5800288,0l5800288,3473256l0,1464250l0,0x">
                  <v:stroke weight="0pt" endcap="flat" joinstyle="miter" miterlimit="10" on="false" color="#000000" opacity="0"/>
                  <v:fill on="true" color="#97124a"/>
                </v:shape>
                <v:rect id="Rectangle 27312" style="position:absolute;width:401;height:2014;left:24181;top:79937;rotation:270;" filled="f" stroked="f">
                  <v:textbox inset="0,0,0,0" style="layout-flow:vertical;mso-layout-flow-alt:bottom-to-top">
                    <w:txbxContent>
                      <w:p>
                        <w:pPr>
                          <w:spacing w:before="0" w:after="160" w:line="259" w:lineRule="auto"/>
                          <w:ind w:right="0" w:firstLine="0"/>
                          <w:jc w:val="left"/>
                        </w:pPr>
                        <w:r>
                          <w:rPr>
                            <w:rFonts w:cs="Calibri" w:hAnsi="Calibri" w:eastAsia="Calibri" w:ascii="Calibri"/>
                            <w:color w:val="ffffff"/>
                            <w:sz w:val="18"/>
                          </w:rPr>
                          <w:t xml:space="preserve"> </w:t>
                        </w:r>
                      </w:p>
                    </w:txbxContent>
                  </v:textbox>
                </v:rect>
                <v:rect id="Rectangle 27313" style="position:absolute;width:859;height:2436;left:9357;top:82177;" filled="f" stroked="f">
                  <v:textbox inset="0,0,0,0">
                    <w:txbxContent>
                      <w:p>
                        <w:pPr>
                          <w:spacing w:before="0" w:after="160" w:line="259" w:lineRule="auto"/>
                          <w:ind w:right="0" w:firstLine="0"/>
                          <w:jc w:val="left"/>
                        </w:pPr>
                        <w:r>
                          <w:rPr>
                            <w:rFonts w:cs="Calibri" w:hAnsi="Calibri" w:eastAsia="Calibri" w:ascii="Calibri"/>
                            <w:color w:val="1d1d1b"/>
                            <w:spacing w:val="-3"/>
                            <w:sz w:val="24"/>
                          </w:rPr>
                          <w:t xml:space="preserve"> </w:t>
                        </w:r>
                        <w:r>
                          <w:rPr>
                            <w:rFonts w:cs="Calibri" w:hAnsi="Calibri" w:eastAsia="Calibri" w:ascii="Calibri"/>
                            <w:color w:val="1d1d1b"/>
                            <w:spacing w:val="-3"/>
                            <w:sz w:val="24"/>
                          </w:rPr>
                          <w:t xml:space="preserve"> </w:t>
                        </w:r>
                      </w:p>
                    </w:txbxContent>
                  </v:textbox>
                </v:rect>
                <v:rect id="Rectangle 27314" style="position:absolute;width:47240;height:1972;left:2669;top:82763;" filled="f" stroked="f">
                  <v:textbox inset="0,0,0,0">
                    <w:txbxContent>
                      <w:p>
                        <w:pPr>
                          <w:spacing w:before="0" w:after="160" w:line="259" w:lineRule="auto"/>
                          <w:ind w:right="0" w:firstLine="0"/>
                          <w:jc w:val="left"/>
                        </w:pPr>
                        <w:r>
                          <w:rPr>
                            <w:rFonts w:cs="Calibri" w:hAnsi="Calibri" w:eastAsia="Calibri" w:ascii="Calibri"/>
                            <w:color w:val="ffffff"/>
                            <w:w w:val="111"/>
                            <w:sz w:val="20"/>
                          </w:rPr>
                          <w:t xml:space="preserve">Print</w:t>
                        </w:r>
                        <w:r>
                          <w:rPr>
                            <w:rFonts w:cs="Calibri" w:hAnsi="Calibri" w:eastAsia="Calibri" w:ascii="Calibri"/>
                            <w:color w:val="ffffff"/>
                            <w:spacing w:val="10"/>
                            <w:w w:val="111"/>
                            <w:sz w:val="20"/>
                          </w:rPr>
                          <w:t xml:space="preserve"> </w:t>
                        </w:r>
                        <w:r>
                          <w:rPr>
                            <w:rFonts w:cs="Calibri" w:hAnsi="Calibri" w:eastAsia="Calibri" w:ascii="Calibri"/>
                            <w:color w:val="ffffff"/>
                            <w:w w:val="111"/>
                            <w:sz w:val="20"/>
                          </w:rPr>
                          <w:t xml:space="preserve">ISBN</w:t>
                        </w:r>
                        <w:r>
                          <w:rPr>
                            <w:rFonts w:cs="Calibri" w:hAnsi="Calibri" w:eastAsia="Calibri" w:ascii="Calibri"/>
                            <w:color w:val="ffffff"/>
                            <w:spacing w:val="10"/>
                            <w:w w:val="111"/>
                            <w:sz w:val="20"/>
                          </w:rPr>
                          <w:t xml:space="preserve"> </w:t>
                        </w:r>
                        <w:r>
                          <w:rPr>
                            <w:rFonts w:cs="Calibri" w:hAnsi="Calibri" w:eastAsia="Calibri" w:ascii="Calibri"/>
                            <w:color w:val="ffffff"/>
                            <w:w w:val="111"/>
                            <w:sz w:val="20"/>
                          </w:rPr>
                          <w:t xml:space="preserve">978-619-221-210-0</w:t>
                        </w:r>
                        <w:r>
                          <w:rPr>
                            <w:rFonts w:cs="Calibri" w:hAnsi="Calibri" w:eastAsia="Calibri" w:ascii="Calibri"/>
                            <w:color w:val="ffffff"/>
                            <w:spacing w:val="10"/>
                            <w:w w:val="111"/>
                            <w:sz w:val="20"/>
                          </w:rPr>
                          <w:t xml:space="preserve"> </w:t>
                        </w:r>
                        <w:r>
                          <w:rPr>
                            <w:rFonts w:cs="Calibri" w:hAnsi="Calibri" w:eastAsia="Calibri" w:ascii="Calibri"/>
                            <w:color w:val="ffffff"/>
                            <w:spacing w:val="10"/>
                            <w:w w:val="111"/>
                            <w:sz w:val="20"/>
                          </w:rPr>
                          <w:t xml:space="preserve"> </w:t>
                        </w:r>
                        <w:r>
                          <w:rPr>
                            <w:rFonts w:cs="Calibri" w:hAnsi="Calibri" w:eastAsia="Calibri" w:ascii="Calibri"/>
                            <w:color w:val="ffffff"/>
                            <w:spacing w:val="10"/>
                            <w:w w:val="111"/>
                            <w:sz w:val="20"/>
                          </w:rPr>
                          <w:t xml:space="preserve"> </w:t>
                        </w:r>
                        <w:r>
                          <w:rPr>
                            <w:rFonts w:cs="Calibri" w:hAnsi="Calibri" w:eastAsia="Calibri" w:ascii="Calibri"/>
                            <w:color w:val="ffffff"/>
                            <w:spacing w:val="10"/>
                            <w:w w:val="111"/>
                            <w:sz w:val="20"/>
                          </w:rPr>
                          <w:t xml:space="preserve"> </w:t>
                        </w:r>
                        <w:r>
                          <w:rPr>
                            <w:rFonts w:cs="Calibri" w:hAnsi="Calibri" w:eastAsia="Calibri" w:ascii="Calibri"/>
                            <w:color w:val="ffffff"/>
                            <w:w w:val="111"/>
                            <w:sz w:val="20"/>
                          </w:rPr>
                          <w:t xml:space="preserve">Web</w:t>
                        </w:r>
                        <w:r>
                          <w:rPr>
                            <w:rFonts w:cs="Calibri" w:hAnsi="Calibri" w:eastAsia="Calibri" w:ascii="Calibri"/>
                            <w:color w:val="ffffff"/>
                            <w:spacing w:val="10"/>
                            <w:w w:val="111"/>
                            <w:sz w:val="20"/>
                          </w:rPr>
                          <w:t xml:space="preserve"> </w:t>
                        </w:r>
                        <w:r>
                          <w:rPr>
                            <w:rFonts w:cs="Calibri" w:hAnsi="Calibri" w:eastAsia="Calibri" w:ascii="Calibri"/>
                            <w:color w:val="ffffff"/>
                            <w:w w:val="111"/>
                            <w:sz w:val="20"/>
                          </w:rPr>
                          <w:t xml:space="preserve">ISBN</w:t>
                        </w:r>
                        <w:r>
                          <w:rPr>
                            <w:rFonts w:cs="Calibri" w:hAnsi="Calibri" w:eastAsia="Calibri" w:ascii="Calibri"/>
                            <w:color w:val="ffffff"/>
                            <w:spacing w:val="10"/>
                            <w:w w:val="111"/>
                            <w:sz w:val="20"/>
                          </w:rPr>
                          <w:t xml:space="preserve"> </w:t>
                        </w:r>
                        <w:r>
                          <w:rPr>
                            <w:rFonts w:cs="Calibri" w:hAnsi="Calibri" w:eastAsia="Calibri" w:ascii="Calibri"/>
                            <w:color w:val="ffffff"/>
                            <w:w w:val="111"/>
                            <w:sz w:val="20"/>
                          </w:rPr>
                          <w:t xml:space="preserve">978-619-221-211-7</w:t>
                        </w:r>
                      </w:p>
                    </w:txbxContent>
                  </v:textbox>
                </v:rect>
                <w10:wrap type="topAndBottom"/>
              </v:group>
            </w:pict>
          </mc:Fallback>
        </mc:AlternateContent>
      </w:r>
    </w:p>
    <w:sectPr w:rsidR="005C3B5F">
      <w:headerReference w:type="even" r:id="rId496"/>
      <w:headerReference w:type="default" r:id="rId497"/>
      <w:headerReference w:type="first" r:id="rId498"/>
      <w:pgSz w:w="9134" w:h="13631"/>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7F0" w:rsidRDefault="005017F0">
      <w:pPr>
        <w:spacing w:after="0" w:line="240" w:lineRule="auto"/>
      </w:pPr>
      <w:r>
        <w:separator/>
      </w:r>
    </w:p>
  </w:endnote>
  <w:endnote w:type="continuationSeparator" w:id="0">
    <w:p w:rsidR="005017F0" w:rsidRDefault="00501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7F0" w:rsidRDefault="005017F0">
      <w:pPr>
        <w:spacing w:after="80" w:line="259" w:lineRule="auto"/>
        <w:ind w:right="0" w:firstLine="0"/>
        <w:jc w:val="left"/>
      </w:pPr>
      <w:r>
        <w:separator/>
      </w:r>
    </w:p>
  </w:footnote>
  <w:footnote w:type="continuationSeparator" w:id="0">
    <w:p w:rsidR="005017F0" w:rsidRDefault="005017F0">
      <w:pPr>
        <w:spacing w:after="80" w:line="259" w:lineRule="auto"/>
        <w:ind w:right="0" w:firstLine="0"/>
        <w:jc w:val="left"/>
      </w:pPr>
      <w:r>
        <w:continuationSeparator/>
      </w:r>
    </w:p>
  </w:footnote>
  <w:footnote w:id="1">
    <w:p w:rsidR="005C3B5F" w:rsidRDefault="005017F0">
      <w:pPr>
        <w:pStyle w:val="footnotedescription"/>
        <w:spacing w:after="80" w:line="259" w:lineRule="auto"/>
        <w:ind w:right="0"/>
        <w:jc w:val="left"/>
      </w:pPr>
      <w:r>
        <w:rPr>
          <w:rStyle w:val="footnotemark"/>
        </w:rPr>
        <w:footnoteRef/>
      </w:r>
      <w:r>
        <w:t xml:space="preserve"> Това са хората, които имат среден приравнен разполагаем доход под прага на бедност, дефиниран като 60% от националния среден приравнен доход след социалните трансфери.</w:t>
      </w:r>
    </w:p>
  </w:footnote>
  <w:footnote w:id="2">
    <w:p w:rsidR="005C3B5F" w:rsidRDefault="005017F0">
      <w:pPr>
        <w:pStyle w:val="footnotedescription"/>
        <w:ind w:right="58"/>
      </w:pPr>
      <w:r>
        <w:rPr>
          <w:rStyle w:val="footnotemark"/>
        </w:rPr>
        <w:footnoteRef/>
      </w:r>
      <w:r>
        <w:t xml:space="preserve"> AROPE и</w:t>
      </w:r>
      <w:r>
        <w:t>змерва дела/броя на хората, които са изложени на риск от бедност или изпитват сериозни материални лишения или живеят в домакинства с много нисък интензитет на трудова заетост.</w:t>
      </w:r>
    </w:p>
  </w:footnote>
  <w:footnote w:id="3">
    <w:p w:rsidR="005C3B5F" w:rsidRDefault="005017F0">
      <w:pPr>
        <w:pStyle w:val="footnotedescription"/>
      </w:pPr>
      <w:r>
        <w:rPr>
          <w:rStyle w:val="footnotemark"/>
        </w:rPr>
        <w:footnoteRef/>
      </w:r>
      <w:r>
        <w:t xml:space="preserve"> Нивото на материални лишения (material deprivation rate) представлява показател, измерващ броя на хората, които не могат да си позволят поне три от следните девет неща: неочаквани разходи, едноседмична почивка годишно извън дома, ипотека или други комунал</w:t>
      </w:r>
      <w:r>
        <w:t>ни разходи, месно, пилешко или рибно ястие всеки втори ден, да поддържат подходяща топлина в дома си, пералня, цветен телевизор, телефон или личен автомобил.</w:t>
      </w:r>
    </w:p>
  </w:footnote>
  <w:footnote w:id="4">
    <w:p w:rsidR="005C3B5F" w:rsidRDefault="005017F0">
      <w:pPr>
        <w:pStyle w:val="footnotedescription"/>
        <w:spacing w:line="259" w:lineRule="auto"/>
        <w:ind w:right="0"/>
        <w:jc w:val="left"/>
      </w:pPr>
      <w:r>
        <w:rPr>
          <w:rStyle w:val="footnotemark"/>
        </w:rPr>
        <w:footnoteRef/>
      </w:r>
      <w:r>
        <w:t xml:space="preserve"> Дефинирана като сума от загубата на години живот поради преждевременна смърт и години с увреждания.</w:t>
      </w:r>
    </w:p>
  </w:footnote>
  <w:footnote w:id="5">
    <w:p w:rsidR="005C3B5F" w:rsidRDefault="005017F0">
      <w:pPr>
        <w:pStyle w:val="footnotedescription"/>
        <w:spacing w:after="85"/>
        <w:ind w:right="56"/>
      </w:pPr>
      <w:r>
        <w:rPr>
          <w:rStyle w:val="footnotemark"/>
        </w:rPr>
        <w:footnoteRef/>
      </w:r>
      <w:r>
        <w:t xml:space="preserve"> Собствени изчисления, базирани на данни на НСИ за броя на населението през 2016 г., броя на населението от 0 до 19-годишна възраст, данни на НОИ за броя </w:t>
      </w:r>
      <w:r>
        <w:t xml:space="preserve">на пенсионерите и данни на НЗОК за броя на неосигурените лица през 2016 г. </w:t>
      </w:r>
    </w:p>
  </w:footnote>
  <w:footnote w:id="6">
    <w:p w:rsidR="005C3B5F" w:rsidRDefault="005017F0">
      <w:pPr>
        <w:pStyle w:val="footnotedescription"/>
      </w:pPr>
      <w:r>
        <w:rPr>
          <w:rStyle w:val="footnotemark"/>
        </w:rPr>
        <w:footnoteRef/>
      </w:r>
      <w:r>
        <w:t xml:space="preserve"> Терминът диспансеризация описва комплекс от лечебни, диагностични и профилактични услуги, които обикновено се оказват на хронично болни пациенти (диагнозите са определени с наред</w:t>
      </w:r>
      <w:r>
        <w:t>ба). Диспансеризацията се изпълнява за пациенти с определени диагнози от лечебни заведения за извънболнична и болнична помощ и включва регулярни прегледи и изследвания, медицинско проследяване и продължаващо и активно лечение. Тя има за цел предоставяне на</w:t>
      </w:r>
      <w:r>
        <w:t xml:space="preserve"> интегрирана грижа за хора с хронични заболявания и превенция на последващи усложнения. Диспансеризацията като система на здравно обслужване произхожда от бившия Съветски съюз, въведена първоначално за пациенти с инфекциозни заболявания. </w:t>
      </w:r>
    </w:p>
  </w:footnote>
  <w:footnote w:id="7">
    <w:p w:rsidR="005C3B5F" w:rsidRDefault="005017F0">
      <w:pPr>
        <w:pStyle w:val="footnotedescription"/>
        <w:spacing w:line="259" w:lineRule="auto"/>
        <w:ind w:right="0"/>
        <w:jc w:val="left"/>
      </w:pPr>
      <w:r>
        <w:rPr>
          <w:rStyle w:val="footnotemark"/>
        </w:rPr>
        <w:footnoteRef/>
      </w:r>
      <w:r>
        <w:t xml:space="preserve"> Бележка на прев</w:t>
      </w:r>
      <w:r>
        <w:t>одача: Раздел I „а“ Интегрирани здравно-социални услуги на Закона за здравето е напълно отменен през 2019 г. в сила от 2020 г.</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017F0">
    <w:pPr>
      <w:tabs>
        <w:tab w:val="center" w:pos="55"/>
        <w:tab w:val="center" w:pos="1270"/>
      </w:tabs>
      <w:spacing w:after="0" w:line="259" w:lineRule="auto"/>
      <w:ind w:left="-422" w:right="0" w:firstLine="0"/>
      <w:jc w:val="left"/>
    </w:pPr>
    <w:r>
      <w:fldChar w:fldCharType="begin"/>
    </w:r>
    <w:r>
      <w:instrText xml:space="preserve"> PAGE   \* MERGEFORMAT </w:instrText>
    </w:r>
    <w:r>
      <w:fldChar w:fldCharType="separate"/>
    </w:r>
    <w:r w:rsidR="00F54834" w:rsidRPr="00F54834">
      <w:rPr>
        <w:rFonts w:ascii="Calibri" w:eastAsia="Calibri" w:hAnsi="Calibri" w:cs="Calibri"/>
        <w:b/>
        <w:noProof/>
        <w:color w:val="19607D"/>
        <w:sz w:val="20"/>
      </w:rPr>
      <w:t>xviii</w:t>
    </w:r>
    <w:r>
      <w:rPr>
        <w:rFonts w:ascii="Calibri" w:eastAsia="Calibri" w:hAnsi="Calibri" w:cs="Calibri"/>
        <w:b/>
        <w:color w:val="19607D"/>
        <w:sz w:val="20"/>
      </w:rPr>
      <w:fldChar w:fldCharType="end"/>
    </w:r>
    <w:r>
      <w:rPr>
        <w:rFonts w:ascii="Calibri" w:eastAsia="Calibri" w:hAnsi="Calibri" w:cs="Calibri"/>
        <w:b/>
        <w:color w:val="19607D"/>
        <w:sz w:val="20"/>
      </w:rPr>
      <w:tab/>
    </w:r>
    <w:r>
      <w:rPr>
        <w:rFonts w:ascii="Calibri" w:eastAsia="Calibri" w:hAnsi="Calibri" w:cs="Calibri"/>
        <w:noProof/>
        <w:sz w:val="22"/>
      </w:rPr>
      <mc:AlternateContent>
        <mc:Choice Requires="wpg">
          <w:drawing>
            <wp:inline distT="0" distB="0" distL="0" distR="0">
              <wp:extent cx="12700" cy="270002"/>
              <wp:effectExtent l="0" t="0" r="0" b="0"/>
              <wp:docPr id="302444" name="Group 302444"/>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302445" name="Shape 302445"/>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2444" style="width:1pt;height:21.26pt;mso-position-horizontal-relative:char;mso-position-vertical-relative:line" coordsize="127,2700">
              <v:shape id="Shape 302445" style="position:absolute;width:0;height:2700;left:0;top:0;" coordsize="0,270002" path="m0,0l0,270002">
                <v:stroke weight="1pt" endcap="flat" joinstyle="miter" miterlimit="4" on="true" color="#19607d"/>
                <v:fill on="false" color="#000000" opacity="0"/>
              </v:shape>
            </v:group>
          </w:pict>
        </mc:Fallback>
      </mc:AlternateContent>
    </w:r>
    <w:r>
      <w:rPr>
        <w:rFonts w:ascii="Calibri" w:eastAsia="Calibri" w:hAnsi="Calibri" w:cs="Calibri"/>
        <w:color w:val="19607D"/>
        <w:sz w:val="20"/>
      </w:rPr>
      <w:tab/>
      <w:t>Здравни системи в прехо</w:t>
    </w:r>
    <w:r>
      <w:rPr>
        <w:rFonts w:ascii="Calibri" w:eastAsia="Calibri" w:hAnsi="Calibri" w:cs="Calibri"/>
        <w:color w:val="19607D"/>
        <w:sz w:val="20"/>
      </w:rPr>
      <w:t>д</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017F0">
    <w:pPr>
      <w:tabs>
        <w:tab w:val="center" w:pos="55"/>
        <w:tab w:val="center" w:pos="1270"/>
      </w:tabs>
      <w:spacing w:after="0" w:line="259" w:lineRule="auto"/>
      <w:ind w:left="-422" w:right="0" w:firstLine="0"/>
      <w:jc w:val="left"/>
    </w:pPr>
    <w:r>
      <w:fldChar w:fldCharType="begin"/>
    </w:r>
    <w:r>
      <w:instrText xml:space="preserve"> PAGE   \* MERGEFORMAT </w:instrText>
    </w:r>
    <w:r>
      <w:fldChar w:fldCharType="separate"/>
    </w:r>
    <w:r>
      <w:rPr>
        <w:rFonts w:ascii="Calibri" w:eastAsia="Calibri" w:hAnsi="Calibri" w:cs="Calibri"/>
        <w:b/>
        <w:color w:val="19607D"/>
        <w:sz w:val="20"/>
      </w:rPr>
      <w:t>iv</w:t>
    </w:r>
    <w:r>
      <w:rPr>
        <w:rFonts w:ascii="Calibri" w:eastAsia="Calibri" w:hAnsi="Calibri" w:cs="Calibri"/>
        <w:b/>
        <w:color w:val="19607D"/>
        <w:sz w:val="20"/>
      </w:rPr>
      <w:fldChar w:fldCharType="end"/>
    </w:r>
    <w:r>
      <w:rPr>
        <w:rFonts w:ascii="Calibri" w:eastAsia="Calibri" w:hAnsi="Calibri" w:cs="Calibri"/>
        <w:b/>
        <w:color w:val="19607D"/>
        <w:sz w:val="20"/>
      </w:rPr>
      <w:tab/>
    </w:r>
    <w:r>
      <w:rPr>
        <w:rFonts w:ascii="Calibri" w:eastAsia="Calibri" w:hAnsi="Calibri" w:cs="Calibri"/>
        <w:noProof/>
        <w:sz w:val="22"/>
      </w:rPr>
      <mc:AlternateContent>
        <mc:Choice Requires="wpg">
          <w:drawing>
            <wp:inline distT="0" distB="0" distL="0" distR="0">
              <wp:extent cx="12700" cy="270002"/>
              <wp:effectExtent l="0" t="0" r="0" b="0"/>
              <wp:docPr id="302432" name="Group 302432"/>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302433" name="Shape 302433"/>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2432" style="width:1pt;height:21.26pt;mso-position-horizontal-relative:char;mso-position-vertical-relative:line" coordsize="127,2700">
              <v:shape id="Shape 302433" style="position:absolute;width:0;height:2700;left:0;top:0;" coordsize="0,270002" path="m0,0l0,270002">
                <v:stroke weight="1pt" endcap="flat" joinstyle="miter" miterlimit="4" on="true" color="#19607d"/>
                <v:fill on="false" color="#000000" opacity="0"/>
              </v:shape>
            </v:group>
          </w:pict>
        </mc:Fallback>
      </mc:AlternateContent>
    </w:r>
    <w:r>
      <w:rPr>
        <w:rFonts w:ascii="Calibri" w:eastAsia="Calibri" w:hAnsi="Calibri" w:cs="Calibri"/>
        <w:color w:val="19607D"/>
        <w:sz w:val="20"/>
      </w:rPr>
      <w:tab/>
      <w:t>Здравни системи в преход</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017F0">
    <w:pPr>
      <w:tabs>
        <w:tab w:val="center" w:pos="32"/>
        <w:tab w:val="center" w:pos="1247"/>
      </w:tabs>
      <w:spacing w:after="0" w:line="259" w:lineRule="auto"/>
      <w:ind w:left="-446" w:right="0" w:firstLine="0"/>
      <w:jc w:val="left"/>
    </w:pPr>
    <w:r>
      <w:fldChar w:fldCharType="begin"/>
    </w:r>
    <w:r>
      <w:instrText xml:space="preserve"> PAGE   \* MERGEFORMAT </w:instrText>
    </w:r>
    <w:r>
      <w:fldChar w:fldCharType="separate"/>
    </w:r>
    <w:r w:rsidR="00F54834" w:rsidRPr="00F54834">
      <w:rPr>
        <w:rFonts w:ascii="Calibri" w:eastAsia="Calibri" w:hAnsi="Calibri" w:cs="Calibri"/>
        <w:b/>
        <w:noProof/>
        <w:color w:val="19607D"/>
        <w:sz w:val="20"/>
      </w:rPr>
      <w:t>xxxii</w:t>
    </w:r>
    <w:r>
      <w:rPr>
        <w:rFonts w:ascii="Calibri" w:eastAsia="Calibri" w:hAnsi="Calibri" w:cs="Calibri"/>
        <w:b/>
        <w:color w:val="19607D"/>
        <w:sz w:val="20"/>
      </w:rPr>
      <w:fldChar w:fldCharType="end"/>
    </w:r>
    <w:r>
      <w:rPr>
        <w:rFonts w:ascii="Calibri" w:eastAsia="Calibri" w:hAnsi="Calibri" w:cs="Calibri"/>
        <w:b/>
        <w:color w:val="19607D"/>
        <w:sz w:val="20"/>
      </w:rPr>
      <w:tab/>
    </w:r>
    <w:r>
      <w:rPr>
        <w:rFonts w:ascii="Calibri" w:eastAsia="Calibri" w:hAnsi="Calibri" w:cs="Calibri"/>
        <w:noProof/>
        <w:sz w:val="22"/>
      </w:rPr>
      <mc:AlternateContent>
        <mc:Choice Requires="wpg">
          <w:drawing>
            <wp:inline distT="0" distB="0" distL="0" distR="0">
              <wp:extent cx="12700" cy="270002"/>
              <wp:effectExtent l="0" t="0" r="0" b="0"/>
              <wp:docPr id="302468" name="Group 302468"/>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302469" name="Shape 302469"/>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2468" style="width:1pt;height:21.26pt;mso-position-horizontal-relative:char;mso-position-vertical-relative:line" coordsize="127,2700">
              <v:shape id="Shape 302469" style="position:absolute;width:0;height:2700;left:0;top:0;" coordsize="0,270002" path="m0,0l0,270002">
                <v:stroke weight="1pt" endcap="flat" joinstyle="miter" miterlimit="4" on="true" color="#19607d"/>
                <v:fill on="false" color="#000000" opacity="0"/>
              </v:shape>
            </v:group>
          </w:pict>
        </mc:Fallback>
      </mc:AlternateContent>
    </w:r>
    <w:r>
      <w:rPr>
        <w:rFonts w:ascii="Calibri" w:eastAsia="Calibri" w:hAnsi="Calibri" w:cs="Calibri"/>
        <w:color w:val="19607D"/>
        <w:sz w:val="20"/>
      </w:rPr>
      <w:tab/>
      <w:t>Здравни системи в преход</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017F0">
    <w:pPr>
      <w:tabs>
        <w:tab w:val="center" w:pos="6257"/>
        <w:tab w:val="center" w:pos="6912"/>
        <w:tab w:val="right" w:pos="7450"/>
      </w:tabs>
      <w:spacing w:after="0" w:line="259" w:lineRule="auto"/>
      <w:ind w:right="-758" w:firstLine="0"/>
      <w:jc w:val="left"/>
    </w:pPr>
    <w:r>
      <w:rPr>
        <w:rFonts w:ascii="Calibri" w:eastAsia="Calibri" w:hAnsi="Calibri" w:cs="Calibri"/>
        <w:sz w:val="22"/>
      </w:rPr>
      <w:tab/>
    </w:r>
    <w:r>
      <w:rPr>
        <w:rFonts w:ascii="Calibri" w:eastAsia="Calibri" w:hAnsi="Calibri" w:cs="Calibri"/>
        <w:color w:val="19607D"/>
        <w:sz w:val="20"/>
      </w:rPr>
      <w:t>България</w:t>
    </w:r>
    <w:r>
      <w:rPr>
        <w:rFonts w:ascii="Calibri" w:eastAsia="Calibri" w:hAnsi="Calibri" w:cs="Calibri"/>
        <w:color w:val="19607D"/>
        <w:sz w:val="20"/>
      </w:rPr>
      <w:tab/>
    </w:r>
    <w:r>
      <w:rPr>
        <w:rFonts w:ascii="Calibri" w:eastAsia="Calibri" w:hAnsi="Calibri" w:cs="Calibri"/>
        <w:noProof/>
        <w:sz w:val="22"/>
      </w:rPr>
      <mc:AlternateContent>
        <mc:Choice Requires="wpg">
          <w:drawing>
            <wp:inline distT="0" distB="0" distL="0" distR="0">
              <wp:extent cx="12700" cy="270002"/>
              <wp:effectExtent l="0" t="0" r="0" b="0"/>
              <wp:docPr id="302457" name="Group 302457"/>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302458" name="Shape 302458"/>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2457" style="width:1pt;height:21.26pt;mso-position-horizontal-relative:char;mso-position-vertical-relative:line" coordsize="127,2700">
              <v:shape id="Shape 302458" style="position:absolute;width:0;height:2700;left:0;top:0;" coordsize="0,270002" path="m0,0l0,270002">
                <v:stroke weight="1pt" endcap="flat" joinstyle="miter" miterlimit="4" on="true" color="#19607d"/>
                <v:fill on="false" color="#000000" opacity="0"/>
              </v:shape>
            </v:group>
          </w:pict>
        </mc:Fallback>
      </mc:AlternateContent>
    </w:r>
    <w:r>
      <w:rPr>
        <w:rFonts w:ascii="Calibri" w:eastAsia="Calibri" w:hAnsi="Calibri" w:cs="Calibri"/>
        <w:b/>
        <w:color w:val="19607D"/>
        <w:sz w:val="20"/>
      </w:rPr>
      <w:tab/>
    </w:r>
    <w:r>
      <w:fldChar w:fldCharType="begin"/>
    </w:r>
    <w:r>
      <w:instrText xml:space="preserve"> PAGE   \* MERGEFORMAT </w:instrText>
    </w:r>
    <w:r>
      <w:fldChar w:fldCharType="separate"/>
    </w:r>
    <w:r w:rsidR="00F54834" w:rsidRPr="00F54834">
      <w:rPr>
        <w:rFonts w:ascii="Calibri" w:eastAsia="Calibri" w:hAnsi="Calibri" w:cs="Calibri"/>
        <w:b/>
        <w:noProof/>
        <w:color w:val="19607D"/>
        <w:sz w:val="20"/>
      </w:rPr>
      <w:t>xxxi</w:t>
    </w:r>
    <w:r>
      <w:rPr>
        <w:rFonts w:ascii="Calibri" w:eastAsia="Calibri" w:hAnsi="Calibri" w:cs="Calibri"/>
        <w:b/>
        <w:color w:val="19607D"/>
        <w:sz w:val="2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017F0">
    <w:pPr>
      <w:tabs>
        <w:tab w:val="center" w:pos="-138"/>
        <w:tab w:val="center" w:pos="1077"/>
      </w:tabs>
      <w:spacing w:after="0" w:line="259" w:lineRule="auto"/>
      <w:ind w:left="-572" w:right="0" w:firstLine="0"/>
      <w:jc w:val="left"/>
    </w:pPr>
    <w:r>
      <w:fldChar w:fldCharType="begin"/>
    </w:r>
    <w:r>
      <w:instrText xml:space="preserve"> PAGE   \* MERGEFORMAT </w:instrText>
    </w:r>
    <w:r>
      <w:fldChar w:fldCharType="separate"/>
    </w:r>
    <w:r w:rsidR="00F54834" w:rsidRPr="00F54834">
      <w:rPr>
        <w:rFonts w:ascii="Calibri" w:eastAsia="Calibri" w:hAnsi="Calibri" w:cs="Calibri"/>
        <w:b/>
        <w:noProof/>
        <w:color w:val="19607D"/>
        <w:sz w:val="20"/>
      </w:rPr>
      <w:t>24</w:t>
    </w:r>
    <w:r>
      <w:rPr>
        <w:rFonts w:ascii="Calibri" w:eastAsia="Calibri" w:hAnsi="Calibri" w:cs="Calibri"/>
        <w:b/>
        <w:color w:val="19607D"/>
        <w:sz w:val="20"/>
      </w:rPr>
      <w:fldChar w:fldCharType="end"/>
    </w:r>
    <w:r>
      <w:rPr>
        <w:rFonts w:ascii="Calibri" w:eastAsia="Calibri" w:hAnsi="Calibri" w:cs="Calibri"/>
        <w:b/>
        <w:color w:val="19607D"/>
        <w:sz w:val="20"/>
      </w:rPr>
      <w:tab/>
    </w:r>
    <w:r>
      <w:rPr>
        <w:rFonts w:ascii="Calibri" w:eastAsia="Calibri" w:hAnsi="Calibri" w:cs="Calibri"/>
        <w:noProof/>
        <w:sz w:val="22"/>
      </w:rPr>
      <mc:AlternateContent>
        <mc:Choice Requires="wpg">
          <w:drawing>
            <wp:inline distT="0" distB="0" distL="0" distR="0">
              <wp:extent cx="12700" cy="270002"/>
              <wp:effectExtent l="0" t="0" r="0" b="0"/>
              <wp:docPr id="302492" name="Group 302492"/>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302493" name="Shape 302493"/>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2492" style="width:1pt;height:21.26pt;mso-position-horizontal-relative:char;mso-position-vertical-relative:line" coordsize="127,2700">
              <v:shape id="Shape 302493" style="position:absolute;width:0;height:2700;left:0;top:0;" coordsize="0,270002" path="m0,0l0,270002">
                <v:stroke weight="1pt" endcap="flat" joinstyle="miter" miterlimit="4" on="true" color="#19607d"/>
                <v:fill on="false" color="#000000" opacity="0"/>
              </v:shape>
            </v:group>
          </w:pict>
        </mc:Fallback>
      </mc:AlternateContent>
    </w:r>
    <w:r>
      <w:rPr>
        <w:rFonts w:ascii="Calibri" w:eastAsia="Calibri" w:hAnsi="Calibri" w:cs="Calibri"/>
        <w:color w:val="19607D"/>
        <w:sz w:val="20"/>
      </w:rPr>
      <w:tab/>
      <w:t>Здравни системи в преход</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017F0">
    <w:pPr>
      <w:tabs>
        <w:tab w:val="center" w:pos="6087"/>
        <w:tab w:val="center" w:pos="6746"/>
        <w:tab w:val="right" w:pos="7091"/>
      </w:tabs>
      <w:spacing w:after="0" w:line="259" w:lineRule="auto"/>
      <w:ind w:right="-399" w:firstLine="0"/>
      <w:jc w:val="left"/>
    </w:pPr>
    <w:r>
      <w:rPr>
        <w:rFonts w:ascii="Calibri" w:eastAsia="Calibri" w:hAnsi="Calibri" w:cs="Calibri"/>
        <w:sz w:val="22"/>
      </w:rPr>
      <w:tab/>
    </w:r>
    <w:r>
      <w:rPr>
        <w:rFonts w:ascii="Calibri" w:eastAsia="Calibri" w:hAnsi="Calibri" w:cs="Calibri"/>
        <w:color w:val="19607D"/>
        <w:sz w:val="20"/>
      </w:rPr>
      <w:t>България</w:t>
    </w:r>
    <w:r>
      <w:rPr>
        <w:rFonts w:ascii="Calibri" w:eastAsia="Calibri" w:hAnsi="Calibri" w:cs="Calibri"/>
        <w:color w:val="19607D"/>
        <w:sz w:val="20"/>
      </w:rPr>
      <w:tab/>
    </w:r>
    <w:r>
      <w:rPr>
        <w:rFonts w:ascii="Calibri" w:eastAsia="Calibri" w:hAnsi="Calibri" w:cs="Calibri"/>
        <w:noProof/>
        <w:sz w:val="22"/>
      </w:rPr>
      <mc:AlternateContent>
        <mc:Choice Requires="wpg">
          <w:drawing>
            <wp:inline distT="0" distB="0" distL="0" distR="0">
              <wp:extent cx="12700" cy="270002"/>
              <wp:effectExtent l="0" t="0" r="0" b="0"/>
              <wp:docPr id="302481" name="Group 302481"/>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302482" name="Shape 302482"/>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2481" style="width:1pt;height:21.26pt;mso-position-horizontal-relative:char;mso-position-vertical-relative:line" coordsize="127,2700">
              <v:shape id="Shape 302482" style="position:absolute;width:0;height:2700;left:0;top:0;" coordsize="0,270002" path="m0,0l0,270002">
                <v:stroke weight="1pt" endcap="flat" joinstyle="miter" miterlimit="4" on="true" color="#19607d"/>
                <v:fill on="false" color="#000000" opacity="0"/>
              </v:shape>
            </v:group>
          </w:pict>
        </mc:Fallback>
      </mc:AlternateContent>
    </w:r>
    <w:r>
      <w:rPr>
        <w:rFonts w:ascii="Calibri" w:eastAsia="Calibri" w:hAnsi="Calibri" w:cs="Calibri"/>
        <w:b/>
        <w:color w:val="19607D"/>
        <w:sz w:val="20"/>
      </w:rPr>
      <w:tab/>
    </w:r>
    <w:r>
      <w:fldChar w:fldCharType="begin"/>
    </w:r>
    <w:r>
      <w:instrText xml:space="preserve"> PAGE   \* MERGEFORMAT </w:instrText>
    </w:r>
    <w:r>
      <w:fldChar w:fldCharType="separate"/>
    </w:r>
    <w:r w:rsidR="00F54834" w:rsidRPr="00F54834">
      <w:rPr>
        <w:rFonts w:ascii="Calibri" w:eastAsia="Calibri" w:hAnsi="Calibri" w:cs="Calibri"/>
        <w:b/>
        <w:noProof/>
        <w:color w:val="19607D"/>
        <w:sz w:val="20"/>
      </w:rPr>
      <w:t>25</w:t>
    </w:r>
    <w:r>
      <w:rPr>
        <w:rFonts w:ascii="Calibri" w:eastAsia="Calibri" w:hAnsi="Calibri" w:cs="Calibri"/>
        <w:b/>
        <w:color w:val="19607D"/>
        <w:sz w:val="2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017F0">
    <w:pPr>
      <w:tabs>
        <w:tab w:val="center" w:pos="33"/>
        <w:tab w:val="center" w:pos="1247"/>
      </w:tabs>
      <w:spacing w:after="0" w:line="259" w:lineRule="auto"/>
      <w:ind w:left="-506" w:right="0" w:firstLine="0"/>
      <w:jc w:val="left"/>
    </w:pPr>
    <w:r>
      <w:fldChar w:fldCharType="begin"/>
    </w:r>
    <w:r>
      <w:instrText xml:space="preserve"> PAGE   \* MERGEFORMAT </w:instrText>
    </w:r>
    <w:r>
      <w:fldChar w:fldCharType="separate"/>
    </w:r>
    <w:r w:rsidR="00F54834" w:rsidRPr="00F54834">
      <w:rPr>
        <w:rFonts w:ascii="Calibri" w:eastAsia="Calibri" w:hAnsi="Calibri" w:cs="Calibri"/>
        <w:b/>
        <w:noProof/>
        <w:color w:val="19607D"/>
        <w:sz w:val="20"/>
      </w:rPr>
      <w:t>68</w:t>
    </w:r>
    <w:r>
      <w:rPr>
        <w:rFonts w:ascii="Calibri" w:eastAsia="Calibri" w:hAnsi="Calibri" w:cs="Calibri"/>
        <w:b/>
        <w:color w:val="19607D"/>
        <w:sz w:val="20"/>
      </w:rPr>
      <w:fldChar w:fldCharType="end"/>
    </w:r>
    <w:r>
      <w:rPr>
        <w:rFonts w:ascii="Calibri" w:eastAsia="Calibri" w:hAnsi="Calibri" w:cs="Calibri"/>
        <w:b/>
        <w:color w:val="19607D"/>
        <w:sz w:val="20"/>
      </w:rPr>
      <w:tab/>
    </w:r>
    <w:r>
      <w:rPr>
        <w:rFonts w:ascii="Calibri" w:eastAsia="Calibri" w:hAnsi="Calibri" w:cs="Calibri"/>
        <w:noProof/>
        <w:sz w:val="22"/>
      </w:rPr>
      <mc:AlternateContent>
        <mc:Choice Requires="wpg">
          <w:drawing>
            <wp:inline distT="0" distB="0" distL="0" distR="0">
              <wp:extent cx="12700" cy="270002"/>
              <wp:effectExtent l="0" t="0" r="0" b="0"/>
              <wp:docPr id="302516" name="Group 302516"/>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302517" name="Shape 302517"/>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2516" style="width:1pt;height:21.26pt;mso-position-horizontal-relative:char;mso-position-vertical-relative:line" coordsize="127,2700">
              <v:shape id="Shape 302517" style="position:absolute;width:0;height:2700;left:0;top:0;" coordsize="0,270002" path="m0,0l0,270002">
                <v:stroke weight="1pt" endcap="flat" joinstyle="miter" miterlimit="4" on="true" color="#19607d"/>
                <v:fill on="false" color="#000000" opacity="0"/>
              </v:shape>
            </v:group>
          </w:pict>
        </mc:Fallback>
      </mc:AlternateContent>
    </w:r>
    <w:r>
      <w:rPr>
        <w:rFonts w:ascii="Calibri" w:eastAsia="Calibri" w:hAnsi="Calibri" w:cs="Calibri"/>
        <w:color w:val="19607D"/>
        <w:sz w:val="20"/>
      </w:rPr>
      <w:tab/>
      <w:t>Здравни системи в преход</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017F0">
    <w:pPr>
      <w:tabs>
        <w:tab w:val="center" w:pos="6257"/>
        <w:tab w:val="center" w:pos="6916"/>
        <w:tab w:val="right" w:pos="7261"/>
      </w:tabs>
      <w:spacing w:after="0" w:line="259" w:lineRule="auto"/>
      <w:ind w:right="-569" w:firstLine="0"/>
      <w:jc w:val="left"/>
    </w:pPr>
    <w:r>
      <w:rPr>
        <w:rFonts w:ascii="Calibri" w:eastAsia="Calibri" w:hAnsi="Calibri" w:cs="Calibri"/>
        <w:sz w:val="22"/>
      </w:rPr>
      <w:tab/>
    </w:r>
    <w:r>
      <w:rPr>
        <w:rFonts w:ascii="Calibri" w:eastAsia="Calibri" w:hAnsi="Calibri" w:cs="Calibri"/>
        <w:color w:val="19607D"/>
        <w:sz w:val="20"/>
      </w:rPr>
      <w:t>България</w:t>
    </w:r>
    <w:r>
      <w:rPr>
        <w:rFonts w:ascii="Calibri" w:eastAsia="Calibri" w:hAnsi="Calibri" w:cs="Calibri"/>
        <w:color w:val="19607D"/>
        <w:sz w:val="20"/>
      </w:rPr>
      <w:tab/>
    </w:r>
    <w:r>
      <w:rPr>
        <w:rFonts w:ascii="Calibri" w:eastAsia="Calibri" w:hAnsi="Calibri" w:cs="Calibri"/>
        <w:noProof/>
        <w:sz w:val="22"/>
      </w:rPr>
      <mc:AlternateContent>
        <mc:Choice Requires="wpg">
          <w:drawing>
            <wp:inline distT="0" distB="0" distL="0" distR="0">
              <wp:extent cx="12700" cy="270002"/>
              <wp:effectExtent l="0" t="0" r="0" b="0"/>
              <wp:docPr id="302505" name="Group 302505"/>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302506" name="Shape 302506"/>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2505" style="width:1pt;height:21.26pt;mso-position-horizontal-relative:char;mso-position-vertical-relative:line" coordsize="127,2700">
              <v:shape id="Shape 302506" style="position:absolute;width:0;height:2700;left:0;top:0;" coordsize="0,270002" path="m0,0l0,270002">
                <v:stroke weight="1pt" endcap="flat" joinstyle="miter" miterlimit="4" on="true" color="#19607d"/>
                <v:fill on="false" color="#000000" opacity="0"/>
              </v:shape>
            </v:group>
          </w:pict>
        </mc:Fallback>
      </mc:AlternateContent>
    </w:r>
    <w:r>
      <w:rPr>
        <w:rFonts w:ascii="Calibri" w:eastAsia="Calibri" w:hAnsi="Calibri" w:cs="Calibri"/>
        <w:b/>
        <w:color w:val="19607D"/>
        <w:sz w:val="20"/>
      </w:rPr>
      <w:tab/>
    </w:r>
    <w:r>
      <w:fldChar w:fldCharType="begin"/>
    </w:r>
    <w:r>
      <w:instrText xml:space="preserve"> PAGE   \* MERGEFORMAT </w:instrText>
    </w:r>
    <w:r>
      <w:fldChar w:fldCharType="separate"/>
    </w:r>
    <w:r w:rsidR="00F54834" w:rsidRPr="00F54834">
      <w:rPr>
        <w:rFonts w:ascii="Calibri" w:eastAsia="Calibri" w:hAnsi="Calibri" w:cs="Calibri"/>
        <w:b/>
        <w:noProof/>
        <w:color w:val="19607D"/>
        <w:sz w:val="20"/>
      </w:rPr>
      <w:t>67</w:t>
    </w:r>
    <w:r>
      <w:rPr>
        <w:rFonts w:ascii="Calibri" w:eastAsia="Calibri" w:hAnsi="Calibri" w:cs="Calibri"/>
        <w:b/>
        <w:color w:val="19607D"/>
        <w:sz w:val="20"/>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017F0">
    <w:pPr>
      <w:tabs>
        <w:tab w:val="center" w:pos="-136"/>
        <w:tab w:val="center" w:pos="1078"/>
      </w:tabs>
      <w:spacing w:after="0" w:line="259" w:lineRule="auto"/>
      <w:ind w:left="-570" w:right="0" w:firstLine="0"/>
      <w:jc w:val="left"/>
    </w:pPr>
    <w:r>
      <w:fldChar w:fldCharType="begin"/>
    </w:r>
    <w:r>
      <w:instrText xml:space="preserve"> PAGE   \* MERGEFORMAT </w:instrText>
    </w:r>
    <w:r>
      <w:fldChar w:fldCharType="separate"/>
    </w:r>
    <w:r w:rsidR="00F54834" w:rsidRPr="00F54834">
      <w:rPr>
        <w:rFonts w:ascii="Calibri" w:eastAsia="Calibri" w:hAnsi="Calibri" w:cs="Calibri"/>
        <w:b/>
        <w:noProof/>
        <w:color w:val="19607D"/>
        <w:sz w:val="20"/>
      </w:rPr>
      <w:t>70</w:t>
    </w:r>
    <w:r>
      <w:rPr>
        <w:rFonts w:ascii="Calibri" w:eastAsia="Calibri" w:hAnsi="Calibri" w:cs="Calibri"/>
        <w:b/>
        <w:color w:val="19607D"/>
        <w:sz w:val="20"/>
      </w:rPr>
      <w:fldChar w:fldCharType="end"/>
    </w:r>
    <w:r>
      <w:rPr>
        <w:rFonts w:ascii="Calibri" w:eastAsia="Calibri" w:hAnsi="Calibri" w:cs="Calibri"/>
        <w:b/>
        <w:color w:val="19607D"/>
        <w:sz w:val="20"/>
      </w:rPr>
      <w:tab/>
    </w:r>
    <w:r>
      <w:rPr>
        <w:rFonts w:ascii="Calibri" w:eastAsia="Calibri" w:hAnsi="Calibri" w:cs="Calibri"/>
        <w:noProof/>
        <w:sz w:val="22"/>
      </w:rPr>
      <mc:AlternateContent>
        <mc:Choice Requires="wpg">
          <w:drawing>
            <wp:inline distT="0" distB="0" distL="0" distR="0">
              <wp:extent cx="12700" cy="270002"/>
              <wp:effectExtent l="0" t="0" r="0" b="0"/>
              <wp:docPr id="302540" name="Group 302540"/>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302541" name="Shape 302541"/>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2540" style="width:1pt;height:21.26pt;mso-position-horizontal-relative:char;mso-position-vertical-relative:line" coordsize="127,2700">
              <v:shape id="Shape 302541" style="position:absolute;width:0;height:2700;left:0;top:0;" coordsize="0,270002" path="m0,0l0,270002">
                <v:stroke weight="1pt" endcap="flat" joinstyle="miter" miterlimit="4" on="true" color="#19607d"/>
                <v:fill on="false" color="#000000" opacity="0"/>
              </v:shape>
            </v:group>
          </w:pict>
        </mc:Fallback>
      </mc:AlternateContent>
    </w:r>
    <w:r>
      <w:rPr>
        <w:rFonts w:ascii="Calibri" w:eastAsia="Calibri" w:hAnsi="Calibri" w:cs="Calibri"/>
        <w:color w:val="19607D"/>
        <w:sz w:val="20"/>
      </w:rPr>
      <w:tab/>
      <w:t>Здравни системи в преход</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017F0">
    <w:pPr>
      <w:tabs>
        <w:tab w:val="center" w:pos="6089"/>
        <w:tab w:val="center" w:pos="6747"/>
        <w:tab w:val="right" w:pos="7093"/>
      </w:tabs>
      <w:spacing w:after="0" w:line="259" w:lineRule="auto"/>
      <w:ind w:right="-399" w:firstLine="0"/>
      <w:jc w:val="left"/>
    </w:pPr>
    <w:r>
      <w:rPr>
        <w:rFonts w:ascii="Calibri" w:eastAsia="Calibri" w:hAnsi="Calibri" w:cs="Calibri"/>
        <w:sz w:val="22"/>
      </w:rPr>
      <w:tab/>
    </w:r>
    <w:r>
      <w:rPr>
        <w:rFonts w:ascii="Calibri" w:eastAsia="Calibri" w:hAnsi="Calibri" w:cs="Calibri"/>
        <w:color w:val="19607D"/>
        <w:sz w:val="20"/>
      </w:rPr>
      <w:t>България</w:t>
    </w:r>
    <w:r>
      <w:rPr>
        <w:rFonts w:ascii="Calibri" w:eastAsia="Calibri" w:hAnsi="Calibri" w:cs="Calibri"/>
        <w:color w:val="19607D"/>
        <w:sz w:val="20"/>
      </w:rPr>
      <w:tab/>
    </w:r>
    <w:r>
      <w:rPr>
        <w:rFonts w:ascii="Calibri" w:eastAsia="Calibri" w:hAnsi="Calibri" w:cs="Calibri"/>
        <w:noProof/>
        <w:sz w:val="22"/>
      </w:rPr>
      <mc:AlternateContent>
        <mc:Choice Requires="wpg">
          <w:drawing>
            <wp:inline distT="0" distB="0" distL="0" distR="0">
              <wp:extent cx="12700" cy="270002"/>
              <wp:effectExtent l="0" t="0" r="0" b="0"/>
              <wp:docPr id="302529" name="Group 302529"/>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302530" name="Shape 302530"/>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2529" style="width:1pt;height:21.26pt;mso-position-horizontal-relative:char;mso-position-vertical-relative:line" coordsize="127,2700">
              <v:shape id="Shape 302530" style="position:absolute;width:0;height:2700;left:0;top:0;" coordsize="0,270002" path="m0,0l0,270002">
                <v:stroke weight="1pt" endcap="flat" joinstyle="miter" miterlimit="4" on="true" color="#19607d"/>
                <v:fill on="false" color="#000000" opacity="0"/>
              </v:shape>
            </v:group>
          </w:pict>
        </mc:Fallback>
      </mc:AlternateContent>
    </w:r>
    <w:r>
      <w:rPr>
        <w:rFonts w:ascii="Calibri" w:eastAsia="Calibri" w:hAnsi="Calibri" w:cs="Calibri"/>
        <w:b/>
        <w:color w:val="19607D"/>
        <w:sz w:val="20"/>
      </w:rPr>
      <w:tab/>
    </w:r>
    <w:r>
      <w:fldChar w:fldCharType="begin"/>
    </w:r>
    <w:r>
      <w:instrText xml:space="preserve"> PAGE   \* MERGEFORMAT </w:instrText>
    </w:r>
    <w:r>
      <w:fldChar w:fldCharType="separate"/>
    </w:r>
    <w:r w:rsidR="00F54834" w:rsidRPr="00F54834">
      <w:rPr>
        <w:rFonts w:ascii="Calibri" w:eastAsia="Calibri" w:hAnsi="Calibri" w:cs="Calibri"/>
        <w:b/>
        <w:noProof/>
        <w:color w:val="19607D"/>
        <w:sz w:val="20"/>
      </w:rPr>
      <w:t>123</w:t>
    </w:r>
    <w:r>
      <w:rPr>
        <w:rFonts w:ascii="Calibri" w:eastAsia="Calibri" w:hAnsi="Calibri" w:cs="Calibri"/>
        <w:b/>
        <w:color w:val="19607D"/>
        <w:sz w:val="20"/>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017F0">
    <w:pPr>
      <w:tabs>
        <w:tab w:val="center" w:pos="-136"/>
        <w:tab w:val="center" w:pos="1078"/>
      </w:tabs>
      <w:spacing w:after="0" w:line="259" w:lineRule="auto"/>
      <w:ind w:left="-570" w:right="0" w:firstLine="0"/>
      <w:jc w:val="left"/>
    </w:pPr>
    <w:r>
      <w:fldChar w:fldCharType="begin"/>
    </w:r>
    <w:r>
      <w:instrText xml:space="preserve"> PAGE   \* MERGEFORMAT </w:instrText>
    </w:r>
    <w:r>
      <w:fldChar w:fldCharType="separate"/>
    </w:r>
    <w:r w:rsidR="00F54834" w:rsidRPr="00F54834">
      <w:rPr>
        <w:rFonts w:ascii="Calibri" w:eastAsia="Calibri" w:hAnsi="Calibri" w:cs="Calibri"/>
        <w:b/>
        <w:noProof/>
        <w:color w:val="19607D"/>
        <w:sz w:val="20"/>
      </w:rPr>
      <w:t>150</w:t>
    </w:r>
    <w:r>
      <w:rPr>
        <w:rFonts w:ascii="Calibri" w:eastAsia="Calibri" w:hAnsi="Calibri" w:cs="Calibri"/>
        <w:b/>
        <w:color w:val="19607D"/>
        <w:sz w:val="20"/>
      </w:rPr>
      <w:fldChar w:fldCharType="end"/>
    </w:r>
    <w:r>
      <w:rPr>
        <w:rFonts w:ascii="Calibri" w:eastAsia="Calibri" w:hAnsi="Calibri" w:cs="Calibri"/>
        <w:b/>
        <w:color w:val="19607D"/>
        <w:sz w:val="20"/>
      </w:rPr>
      <w:tab/>
    </w:r>
    <w:r>
      <w:rPr>
        <w:rFonts w:ascii="Calibri" w:eastAsia="Calibri" w:hAnsi="Calibri" w:cs="Calibri"/>
        <w:noProof/>
        <w:sz w:val="22"/>
      </w:rPr>
      <mc:AlternateContent>
        <mc:Choice Requires="wpg">
          <w:drawing>
            <wp:inline distT="0" distB="0" distL="0" distR="0">
              <wp:extent cx="12700" cy="270002"/>
              <wp:effectExtent l="0" t="0" r="0" b="0"/>
              <wp:docPr id="302564" name="Group 302564"/>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302565" name="Shape 302565"/>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2564" style="width:1pt;height:21.26pt;mso-position-horizontal-relative:char;mso-position-vertical-relative:line" coordsize="127,2700">
              <v:shape id="Shape 302565" style="position:absolute;width:0;height:2700;left:0;top:0;" coordsize="0,270002" path="m0,0l0,270002">
                <v:stroke weight="1pt" endcap="flat" joinstyle="miter" miterlimit="4" on="true" color="#19607d"/>
                <v:fill on="false" color="#000000" opacity="0"/>
              </v:shape>
            </v:group>
          </w:pict>
        </mc:Fallback>
      </mc:AlternateContent>
    </w:r>
    <w:r>
      <w:rPr>
        <w:rFonts w:ascii="Calibri" w:eastAsia="Calibri" w:hAnsi="Calibri" w:cs="Calibri"/>
        <w:color w:val="19607D"/>
        <w:sz w:val="20"/>
      </w:rPr>
      <w:tab/>
      <w:t>Здравни системи в преход</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017F0">
    <w:pPr>
      <w:tabs>
        <w:tab w:val="center" w:pos="6089"/>
        <w:tab w:val="center" w:pos="6747"/>
        <w:tab w:val="right" w:pos="7093"/>
      </w:tabs>
      <w:spacing w:after="0" w:line="259" w:lineRule="auto"/>
      <w:ind w:right="-399" w:firstLine="0"/>
      <w:jc w:val="left"/>
    </w:pPr>
    <w:r>
      <w:rPr>
        <w:rFonts w:ascii="Calibri" w:eastAsia="Calibri" w:hAnsi="Calibri" w:cs="Calibri"/>
        <w:sz w:val="22"/>
      </w:rPr>
      <w:tab/>
    </w:r>
    <w:r>
      <w:rPr>
        <w:rFonts w:ascii="Calibri" w:eastAsia="Calibri" w:hAnsi="Calibri" w:cs="Calibri"/>
        <w:color w:val="19607D"/>
        <w:sz w:val="20"/>
      </w:rPr>
      <w:t>България</w:t>
    </w:r>
    <w:r>
      <w:rPr>
        <w:rFonts w:ascii="Calibri" w:eastAsia="Calibri" w:hAnsi="Calibri" w:cs="Calibri"/>
        <w:color w:val="19607D"/>
        <w:sz w:val="20"/>
      </w:rPr>
      <w:tab/>
    </w:r>
    <w:r>
      <w:rPr>
        <w:rFonts w:ascii="Calibri" w:eastAsia="Calibri" w:hAnsi="Calibri" w:cs="Calibri"/>
        <w:noProof/>
        <w:sz w:val="22"/>
      </w:rPr>
      <mc:AlternateContent>
        <mc:Choice Requires="wpg">
          <w:drawing>
            <wp:inline distT="0" distB="0" distL="0" distR="0">
              <wp:extent cx="12700" cy="270002"/>
              <wp:effectExtent l="0" t="0" r="0" b="0"/>
              <wp:docPr id="302553" name="Group 302553"/>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302554" name="Shape 302554"/>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2553" style="width:1pt;height:21.26pt;mso-position-horizontal-relative:char;mso-position-vertical-relative:line" coordsize="127,2700">
              <v:shape id="Shape 302554" style="position:absolute;width:0;height:2700;left:0;top:0;" coordsize="0,270002" path="m0,0l0,270002">
                <v:stroke weight="1pt" endcap="flat" joinstyle="miter" miterlimit="4" on="true" color="#19607d"/>
                <v:fill on="false" color="#000000" opacity="0"/>
              </v:shape>
            </v:group>
          </w:pict>
        </mc:Fallback>
      </mc:AlternateContent>
    </w:r>
    <w:r>
      <w:rPr>
        <w:rFonts w:ascii="Calibri" w:eastAsia="Calibri" w:hAnsi="Calibri" w:cs="Calibri"/>
        <w:b/>
        <w:color w:val="19607D"/>
        <w:sz w:val="20"/>
      </w:rPr>
      <w:tab/>
    </w:r>
    <w:r>
      <w:fldChar w:fldCharType="begin"/>
    </w:r>
    <w:r>
      <w:instrText xml:space="preserve"> PAGE   \* MERGEFORMAT </w:instrText>
    </w:r>
    <w:r>
      <w:fldChar w:fldCharType="separate"/>
    </w:r>
    <w:r w:rsidR="00F54834" w:rsidRPr="00F54834">
      <w:rPr>
        <w:rFonts w:ascii="Calibri" w:eastAsia="Calibri" w:hAnsi="Calibri" w:cs="Calibri"/>
        <w:b/>
        <w:noProof/>
        <w:color w:val="19607D"/>
        <w:sz w:val="20"/>
      </w:rPr>
      <w:t>151</w:t>
    </w:r>
    <w:r>
      <w:rPr>
        <w:rFonts w:ascii="Calibri" w:eastAsia="Calibri" w:hAnsi="Calibri" w:cs="Calibri"/>
        <w:b/>
        <w:color w:val="19607D"/>
        <w:sz w:val="20"/>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017F0">
    <w:pPr>
      <w:tabs>
        <w:tab w:val="center" w:pos="-136"/>
        <w:tab w:val="center" w:pos="1078"/>
      </w:tabs>
      <w:spacing w:after="0" w:line="259" w:lineRule="auto"/>
      <w:ind w:left="-570" w:right="0" w:firstLine="0"/>
      <w:jc w:val="left"/>
    </w:pPr>
    <w:r>
      <w:fldChar w:fldCharType="begin"/>
    </w:r>
    <w:r>
      <w:instrText xml:space="preserve"> PAGE   \* MERGEFORMAT </w:instrText>
    </w:r>
    <w:r>
      <w:fldChar w:fldCharType="separate"/>
    </w:r>
    <w:r w:rsidR="00F54834" w:rsidRPr="00F54834">
      <w:rPr>
        <w:rFonts w:ascii="Calibri" w:eastAsia="Calibri" w:hAnsi="Calibri" w:cs="Calibri"/>
        <w:b/>
        <w:noProof/>
        <w:color w:val="19607D"/>
        <w:sz w:val="20"/>
      </w:rPr>
      <w:t>210</w:t>
    </w:r>
    <w:r>
      <w:rPr>
        <w:rFonts w:ascii="Calibri" w:eastAsia="Calibri" w:hAnsi="Calibri" w:cs="Calibri"/>
        <w:b/>
        <w:color w:val="19607D"/>
        <w:sz w:val="20"/>
      </w:rPr>
      <w:fldChar w:fldCharType="end"/>
    </w:r>
    <w:r>
      <w:rPr>
        <w:rFonts w:ascii="Calibri" w:eastAsia="Calibri" w:hAnsi="Calibri" w:cs="Calibri"/>
        <w:b/>
        <w:color w:val="19607D"/>
        <w:sz w:val="20"/>
      </w:rPr>
      <w:tab/>
    </w:r>
    <w:r>
      <w:rPr>
        <w:rFonts w:ascii="Calibri" w:eastAsia="Calibri" w:hAnsi="Calibri" w:cs="Calibri"/>
        <w:noProof/>
        <w:sz w:val="22"/>
      </w:rPr>
      <mc:AlternateContent>
        <mc:Choice Requires="wpg">
          <w:drawing>
            <wp:inline distT="0" distB="0" distL="0" distR="0">
              <wp:extent cx="12700" cy="270002"/>
              <wp:effectExtent l="0" t="0" r="0" b="0"/>
              <wp:docPr id="302588" name="Group 302588"/>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302589" name="Shape 302589"/>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2588" style="width:1pt;height:21.26pt;mso-position-horizontal-relative:char;mso-position-vertical-relative:line" coordsize="127,2700">
              <v:shape id="Shape 302589" style="position:absolute;width:0;height:2700;left:0;top:0;" coordsize="0,270002" path="m0,0l0,270002">
                <v:stroke weight="1pt" endcap="flat" joinstyle="miter" miterlimit="4" on="true" color="#19607d"/>
                <v:fill on="false" color="#000000" opacity="0"/>
              </v:shape>
            </v:group>
          </w:pict>
        </mc:Fallback>
      </mc:AlternateContent>
    </w:r>
    <w:r>
      <w:rPr>
        <w:rFonts w:ascii="Calibri" w:eastAsia="Calibri" w:hAnsi="Calibri" w:cs="Calibri"/>
        <w:color w:val="19607D"/>
        <w:sz w:val="20"/>
      </w:rPr>
      <w:tab/>
      <w:t>Здравни системи в преход</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017F0">
    <w:pPr>
      <w:tabs>
        <w:tab w:val="center" w:pos="6089"/>
        <w:tab w:val="center" w:pos="6747"/>
        <w:tab w:val="right" w:pos="7093"/>
      </w:tabs>
      <w:spacing w:after="0" w:line="259" w:lineRule="auto"/>
      <w:ind w:right="-399" w:firstLine="0"/>
      <w:jc w:val="left"/>
    </w:pPr>
    <w:r>
      <w:rPr>
        <w:rFonts w:ascii="Calibri" w:eastAsia="Calibri" w:hAnsi="Calibri" w:cs="Calibri"/>
        <w:sz w:val="22"/>
      </w:rPr>
      <w:tab/>
    </w:r>
    <w:r>
      <w:rPr>
        <w:rFonts w:ascii="Calibri" w:eastAsia="Calibri" w:hAnsi="Calibri" w:cs="Calibri"/>
        <w:color w:val="19607D"/>
        <w:sz w:val="20"/>
      </w:rPr>
      <w:t>България</w:t>
    </w:r>
    <w:r>
      <w:rPr>
        <w:rFonts w:ascii="Calibri" w:eastAsia="Calibri" w:hAnsi="Calibri" w:cs="Calibri"/>
        <w:color w:val="19607D"/>
        <w:sz w:val="20"/>
      </w:rPr>
      <w:tab/>
    </w:r>
    <w:r>
      <w:rPr>
        <w:rFonts w:ascii="Calibri" w:eastAsia="Calibri" w:hAnsi="Calibri" w:cs="Calibri"/>
        <w:noProof/>
        <w:sz w:val="22"/>
      </w:rPr>
      <mc:AlternateContent>
        <mc:Choice Requires="wpg">
          <w:drawing>
            <wp:inline distT="0" distB="0" distL="0" distR="0">
              <wp:extent cx="12700" cy="270002"/>
              <wp:effectExtent l="0" t="0" r="0" b="0"/>
              <wp:docPr id="302577" name="Group 302577"/>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302578" name="Shape 302578"/>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2577" style="width:1pt;height:21.26pt;mso-position-horizontal-relative:char;mso-position-vertical-relative:line" coordsize="127,2700">
              <v:shape id="Shape 302578" style="position:absolute;width:0;height:2700;left:0;top:0;" coordsize="0,270002" path="m0,0l0,270002">
                <v:stroke weight="1pt" endcap="flat" joinstyle="miter" miterlimit="4" on="true" color="#19607d"/>
                <v:fill on="false" color="#000000" opacity="0"/>
              </v:shape>
            </v:group>
          </w:pict>
        </mc:Fallback>
      </mc:AlternateContent>
    </w:r>
    <w:r>
      <w:rPr>
        <w:rFonts w:ascii="Calibri" w:eastAsia="Calibri" w:hAnsi="Calibri" w:cs="Calibri"/>
        <w:b/>
        <w:color w:val="19607D"/>
        <w:sz w:val="20"/>
      </w:rPr>
      <w:tab/>
    </w:r>
    <w:r>
      <w:fldChar w:fldCharType="begin"/>
    </w:r>
    <w:r>
      <w:instrText xml:space="preserve"> PAGE   \* MERGEFORMAT </w:instrText>
    </w:r>
    <w:r>
      <w:fldChar w:fldCharType="separate"/>
    </w:r>
    <w:r w:rsidR="00F54834" w:rsidRPr="00F54834">
      <w:rPr>
        <w:rFonts w:ascii="Calibri" w:eastAsia="Calibri" w:hAnsi="Calibri" w:cs="Calibri"/>
        <w:b/>
        <w:noProof/>
        <w:color w:val="19607D"/>
        <w:sz w:val="20"/>
      </w:rPr>
      <w:t>211</w:t>
    </w:r>
    <w:r>
      <w:rPr>
        <w:rFonts w:ascii="Calibri" w:eastAsia="Calibri" w:hAnsi="Calibri" w:cs="Calibri"/>
        <w:b/>
        <w:color w:val="19607D"/>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017F0">
    <w:pPr>
      <w:tabs>
        <w:tab w:val="center" w:pos="33"/>
        <w:tab w:val="center" w:pos="1247"/>
      </w:tabs>
      <w:spacing w:after="0" w:line="259" w:lineRule="auto"/>
      <w:ind w:left="-506" w:right="0" w:firstLine="0"/>
      <w:jc w:val="left"/>
    </w:pPr>
    <w:r>
      <w:fldChar w:fldCharType="begin"/>
    </w:r>
    <w:r>
      <w:instrText xml:space="preserve"> PAGE   \* MERGEFORMAT </w:instrText>
    </w:r>
    <w:r>
      <w:fldChar w:fldCharType="separate"/>
    </w:r>
    <w:r w:rsidR="00F54834" w:rsidRPr="00F54834">
      <w:rPr>
        <w:rFonts w:ascii="Calibri" w:eastAsia="Calibri" w:hAnsi="Calibri" w:cs="Calibri"/>
        <w:b/>
        <w:noProof/>
        <w:color w:val="19607D"/>
        <w:sz w:val="20"/>
      </w:rPr>
      <w:t>226</w:t>
    </w:r>
    <w:r>
      <w:rPr>
        <w:rFonts w:ascii="Calibri" w:eastAsia="Calibri" w:hAnsi="Calibri" w:cs="Calibri"/>
        <w:b/>
        <w:color w:val="19607D"/>
        <w:sz w:val="20"/>
      </w:rPr>
      <w:fldChar w:fldCharType="end"/>
    </w:r>
    <w:r>
      <w:rPr>
        <w:rFonts w:ascii="Calibri" w:eastAsia="Calibri" w:hAnsi="Calibri" w:cs="Calibri"/>
        <w:b/>
        <w:color w:val="19607D"/>
        <w:sz w:val="20"/>
      </w:rPr>
      <w:tab/>
    </w:r>
    <w:r>
      <w:rPr>
        <w:rFonts w:ascii="Calibri" w:eastAsia="Calibri" w:hAnsi="Calibri" w:cs="Calibri"/>
        <w:noProof/>
        <w:sz w:val="22"/>
      </w:rPr>
      <mc:AlternateContent>
        <mc:Choice Requires="wpg">
          <w:drawing>
            <wp:inline distT="0" distB="0" distL="0" distR="0">
              <wp:extent cx="12700" cy="270002"/>
              <wp:effectExtent l="0" t="0" r="0" b="0"/>
              <wp:docPr id="302612" name="Group 302612"/>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302613" name="Shape 302613"/>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2612" style="width:1pt;height:21.26pt;mso-position-horizontal-relative:char;mso-position-vertical-relative:line" coordsize="127,2700">
              <v:shape id="Shape 302613" style="position:absolute;width:0;height:2700;left:0;top:0;" coordsize="0,270002" path="m0,0l0,270002">
                <v:stroke weight="1pt" endcap="flat" joinstyle="miter" miterlimit="4" on="true" color="#19607d"/>
                <v:fill on="false" color="#000000" opacity="0"/>
              </v:shape>
            </v:group>
          </w:pict>
        </mc:Fallback>
      </mc:AlternateContent>
    </w:r>
    <w:r>
      <w:rPr>
        <w:rFonts w:ascii="Calibri" w:eastAsia="Calibri" w:hAnsi="Calibri" w:cs="Calibri"/>
        <w:color w:val="19607D"/>
        <w:sz w:val="20"/>
      </w:rPr>
      <w:tab/>
      <w:t>Зд</w:t>
    </w:r>
    <w:r>
      <w:rPr>
        <w:rFonts w:ascii="Calibri" w:eastAsia="Calibri" w:hAnsi="Calibri" w:cs="Calibri"/>
        <w:color w:val="19607D"/>
        <w:sz w:val="20"/>
      </w:rPr>
      <w:t>равни системи в преход</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017F0">
    <w:pPr>
      <w:tabs>
        <w:tab w:val="center" w:pos="6257"/>
        <w:tab w:val="center" w:pos="6916"/>
        <w:tab w:val="right" w:pos="7261"/>
      </w:tabs>
      <w:spacing w:after="0" w:line="259" w:lineRule="auto"/>
      <w:ind w:right="-569" w:firstLine="0"/>
      <w:jc w:val="left"/>
    </w:pPr>
    <w:r>
      <w:rPr>
        <w:rFonts w:ascii="Calibri" w:eastAsia="Calibri" w:hAnsi="Calibri" w:cs="Calibri"/>
        <w:sz w:val="22"/>
      </w:rPr>
      <w:tab/>
    </w:r>
    <w:r>
      <w:rPr>
        <w:rFonts w:ascii="Calibri" w:eastAsia="Calibri" w:hAnsi="Calibri" w:cs="Calibri"/>
        <w:color w:val="19607D"/>
        <w:sz w:val="20"/>
      </w:rPr>
      <w:t>България</w:t>
    </w:r>
    <w:r>
      <w:rPr>
        <w:rFonts w:ascii="Calibri" w:eastAsia="Calibri" w:hAnsi="Calibri" w:cs="Calibri"/>
        <w:color w:val="19607D"/>
        <w:sz w:val="20"/>
      </w:rPr>
      <w:tab/>
    </w:r>
    <w:r>
      <w:rPr>
        <w:rFonts w:ascii="Calibri" w:eastAsia="Calibri" w:hAnsi="Calibri" w:cs="Calibri"/>
        <w:noProof/>
        <w:sz w:val="22"/>
      </w:rPr>
      <mc:AlternateContent>
        <mc:Choice Requires="wpg">
          <w:drawing>
            <wp:inline distT="0" distB="0" distL="0" distR="0">
              <wp:extent cx="12700" cy="270002"/>
              <wp:effectExtent l="0" t="0" r="0" b="0"/>
              <wp:docPr id="302601" name="Group 302601"/>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302602" name="Shape 302602"/>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2601" style="width:1pt;height:21.26pt;mso-position-horizontal-relative:char;mso-position-vertical-relative:line" coordsize="127,2700">
              <v:shape id="Shape 302602" style="position:absolute;width:0;height:2700;left:0;top:0;" coordsize="0,270002" path="m0,0l0,270002">
                <v:stroke weight="1pt" endcap="flat" joinstyle="miter" miterlimit="4" on="true" color="#19607d"/>
                <v:fill on="false" color="#000000" opacity="0"/>
              </v:shape>
            </v:group>
          </w:pict>
        </mc:Fallback>
      </mc:AlternateContent>
    </w:r>
    <w:r>
      <w:rPr>
        <w:rFonts w:ascii="Calibri" w:eastAsia="Calibri" w:hAnsi="Calibri" w:cs="Calibri"/>
        <w:b/>
        <w:color w:val="19607D"/>
        <w:sz w:val="20"/>
      </w:rPr>
      <w:tab/>
    </w:r>
    <w:r>
      <w:fldChar w:fldCharType="begin"/>
    </w:r>
    <w:r>
      <w:instrText xml:space="preserve"> PAGE   \* MERGEFORMAT </w:instrText>
    </w:r>
    <w:r>
      <w:fldChar w:fldCharType="separate"/>
    </w:r>
    <w:r w:rsidR="00F54834" w:rsidRPr="00F54834">
      <w:rPr>
        <w:rFonts w:ascii="Calibri" w:eastAsia="Calibri" w:hAnsi="Calibri" w:cs="Calibri"/>
        <w:b/>
        <w:noProof/>
        <w:color w:val="19607D"/>
        <w:sz w:val="20"/>
      </w:rPr>
      <w:t>227</w:t>
    </w:r>
    <w:r>
      <w:rPr>
        <w:rFonts w:ascii="Calibri" w:eastAsia="Calibri" w:hAnsi="Calibri" w:cs="Calibri"/>
        <w:b/>
        <w:color w:val="19607D"/>
        <w:sz w:val="20"/>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017F0">
    <w:pPr>
      <w:tabs>
        <w:tab w:val="center" w:pos="33"/>
        <w:tab w:val="center" w:pos="1247"/>
      </w:tabs>
      <w:spacing w:after="0" w:line="259" w:lineRule="auto"/>
      <w:ind w:left="-506" w:right="0" w:firstLine="0"/>
      <w:jc w:val="left"/>
    </w:pPr>
    <w:r>
      <w:fldChar w:fldCharType="begin"/>
    </w:r>
    <w:r>
      <w:instrText xml:space="preserve"> PAGE   \* MERGEFORMAT </w:instrText>
    </w:r>
    <w:r>
      <w:fldChar w:fldCharType="separate"/>
    </w:r>
    <w:r w:rsidR="00F54834" w:rsidRPr="00F54834">
      <w:rPr>
        <w:rFonts w:ascii="Calibri" w:eastAsia="Calibri" w:hAnsi="Calibri" w:cs="Calibri"/>
        <w:b/>
        <w:noProof/>
        <w:color w:val="19607D"/>
        <w:sz w:val="20"/>
      </w:rPr>
      <w:t>254</w:t>
    </w:r>
    <w:r>
      <w:rPr>
        <w:rFonts w:ascii="Calibri" w:eastAsia="Calibri" w:hAnsi="Calibri" w:cs="Calibri"/>
        <w:b/>
        <w:color w:val="19607D"/>
        <w:sz w:val="20"/>
      </w:rPr>
      <w:fldChar w:fldCharType="end"/>
    </w:r>
    <w:r>
      <w:rPr>
        <w:rFonts w:ascii="Calibri" w:eastAsia="Calibri" w:hAnsi="Calibri" w:cs="Calibri"/>
        <w:b/>
        <w:color w:val="19607D"/>
        <w:sz w:val="20"/>
      </w:rPr>
      <w:tab/>
    </w:r>
    <w:r>
      <w:rPr>
        <w:rFonts w:ascii="Calibri" w:eastAsia="Calibri" w:hAnsi="Calibri" w:cs="Calibri"/>
        <w:noProof/>
        <w:sz w:val="22"/>
      </w:rPr>
      <mc:AlternateContent>
        <mc:Choice Requires="wpg">
          <w:drawing>
            <wp:inline distT="0" distB="0" distL="0" distR="0">
              <wp:extent cx="12700" cy="270002"/>
              <wp:effectExtent l="0" t="0" r="0" b="0"/>
              <wp:docPr id="302636" name="Group 302636"/>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302637" name="Shape 302637"/>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2636" style="width:1pt;height:21.26pt;mso-position-horizontal-relative:char;mso-position-vertical-relative:line" coordsize="127,2700">
              <v:shape id="Shape 302637" style="position:absolute;width:0;height:2700;left:0;top:0;" coordsize="0,270002" path="m0,0l0,270002">
                <v:stroke weight="1pt" endcap="flat" joinstyle="miter" miterlimit="4" on="true" color="#19607d"/>
                <v:fill on="false" color="#000000" opacity="0"/>
              </v:shape>
            </v:group>
          </w:pict>
        </mc:Fallback>
      </mc:AlternateContent>
    </w:r>
    <w:r>
      <w:rPr>
        <w:rFonts w:ascii="Calibri" w:eastAsia="Calibri" w:hAnsi="Calibri" w:cs="Calibri"/>
        <w:color w:val="19607D"/>
        <w:sz w:val="20"/>
      </w:rPr>
      <w:tab/>
      <w:t>Здравни системи в преход</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017F0">
    <w:pPr>
      <w:tabs>
        <w:tab w:val="center" w:pos="6257"/>
        <w:tab w:val="center" w:pos="6916"/>
        <w:tab w:val="right" w:pos="7261"/>
      </w:tabs>
      <w:spacing w:after="0" w:line="259" w:lineRule="auto"/>
      <w:ind w:right="-569" w:firstLine="0"/>
      <w:jc w:val="left"/>
    </w:pPr>
    <w:r>
      <w:rPr>
        <w:rFonts w:ascii="Calibri" w:eastAsia="Calibri" w:hAnsi="Calibri" w:cs="Calibri"/>
        <w:sz w:val="22"/>
      </w:rPr>
      <w:tab/>
    </w:r>
    <w:r>
      <w:rPr>
        <w:rFonts w:ascii="Calibri" w:eastAsia="Calibri" w:hAnsi="Calibri" w:cs="Calibri"/>
        <w:color w:val="19607D"/>
        <w:sz w:val="20"/>
      </w:rPr>
      <w:t>България</w:t>
    </w:r>
    <w:r>
      <w:rPr>
        <w:rFonts w:ascii="Calibri" w:eastAsia="Calibri" w:hAnsi="Calibri" w:cs="Calibri"/>
        <w:color w:val="19607D"/>
        <w:sz w:val="20"/>
      </w:rPr>
      <w:tab/>
    </w:r>
    <w:r>
      <w:rPr>
        <w:rFonts w:ascii="Calibri" w:eastAsia="Calibri" w:hAnsi="Calibri" w:cs="Calibri"/>
        <w:noProof/>
        <w:sz w:val="22"/>
      </w:rPr>
      <mc:AlternateContent>
        <mc:Choice Requires="wpg">
          <w:drawing>
            <wp:inline distT="0" distB="0" distL="0" distR="0">
              <wp:extent cx="12700" cy="270002"/>
              <wp:effectExtent l="0" t="0" r="0" b="0"/>
              <wp:docPr id="302625" name="Group 302625"/>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302626" name="Shape 302626"/>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2625" style="width:1pt;height:21.26pt;mso-position-horizontal-relative:char;mso-position-vertical-relative:line" coordsize="127,2700">
              <v:shape id="Shape 302626" style="position:absolute;width:0;height:2700;left:0;top:0;" coordsize="0,270002" path="m0,0l0,270002">
                <v:stroke weight="1pt" endcap="flat" joinstyle="miter" miterlimit="4" on="true" color="#19607d"/>
                <v:fill on="false" color="#000000" opacity="0"/>
              </v:shape>
            </v:group>
          </w:pict>
        </mc:Fallback>
      </mc:AlternateContent>
    </w:r>
    <w:r>
      <w:rPr>
        <w:rFonts w:ascii="Calibri" w:eastAsia="Calibri" w:hAnsi="Calibri" w:cs="Calibri"/>
        <w:b/>
        <w:color w:val="19607D"/>
        <w:sz w:val="20"/>
      </w:rPr>
      <w:tab/>
    </w:r>
    <w:r>
      <w:fldChar w:fldCharType="begin"/>
    </w:r>
    <w:r>
      <w:instrText xml:space="preserve"> PAGE   \* MERGEFORMAT </w:instrText>
    </w:r>
    <w:r>
      <w:fldChar w:fldCharType="separate"/>
    </w:r>
    <w:r w:rsidR="00F54834" w:rsidRPr="00F54834">
      <w:rPr>
        <w:rFonts w:ascii="Calibri" w:eastAsia="Calibri" w:hAnsi="Calibri" w:cs="Calibri"/>
        <w:b/>
        <w:noProof/>
        <w:color w:val="19607D"/>
        <w:sz w:val="20"/>
      </w:rPr>
      <w:t>253</w:t>
    </w:r>
    <w:r>
      <w:rPr>
        <w:rFonts w:ascii="Calibri" w:eastAsia="Calibri" w:hAnsi="Calibri" w:cs="Calibri"/>
        <w:b/>
        <w:color w:val="19607D"/>
        <w:sz w:val="20"/>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017F0">
    <w:pPr>
      <w:spacing w:after="0" w:line="259" w:lineRule="auto"/>
      <w:ind w:left="-61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695664</wp:posOffset>
              </wp:positionH>
              <wp:positionV relativeFrom="page">
                <wp:posOffset>305998</wp:posOffset>
              </wp:positionV>
              <wp:extent cx="12700" cy="270002"/>
              <wp:effectExtent l="0" t="0" r="0" b="0"/>
              <wp:wrapSquare wrapText="bothSides"/>
              <wp:docPr id="302660" name="Group 302660"/>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302661" name="Shape 302661"/>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2660" style="width:1pt;height:21.26pt;position:absolute;mso-position-horizontal-relative:page;mso-position-horizontal:absolute;margin-left:54.7767pt;mso-position-vertical-relative:page;margin-top:24.0943pt;" coordsize="127,2700">
              <v:shape id="Shape 302661" style="position:absolute;width:0;height:2700;left:0;top:0;" coordsize="0,270002" path="m0,0l0,270002">
                <v:stroke weight="1pt" endcap="flat" joinstyle="miter" miterlimit="4" on="true" color="#19607d"/>
                <v:fill on="false" color="#000000" opacity="0"/>
              </v:shape>
              <w10:wrap type="square"/>
            </v:group>
          </w:pict>
        </mc:Fallback>
      </mc:AlternateContent>
    </w:r>
    <w:r>
      <w:fldChar w:fldCharType="begin"/>
    </w:r>
    <w:r>
      <w:instrText xml:space="preserve"> PAGE   \* MERGEFORMAT </w:instrText>
    </w:r>
    <w:r>
      <w:fldChar w:fldCharType="separate"/>
    </w:r>
    <w:r w:rsidR="00F54834" w:rsidRPr="00F54834">
      <w:rPr>
        <w:rFonts w:ascii="Calibri" w:eastAsia="Calibri" w:hAnsi="Calibri" w:cs="Calibri"/>
        <w:b/>
        <w:noProof/>
        <w:color w:val="19607D"/>
        <w:sz w:val="20"/>
      </w:rPr>
      <w:t>266</w:t>
    </w:r>
    <w:r>
      <w:rPr>
        <w:rFonts w:ascii="Calibri" w:eastAsia="Calibri" w:hAnsi="Calibri" w:cs="Calibri"/>
        <w:b/>
        <w:color w:val="19607D"/>
        <w:sz w:val="20"/>
      </w:rPr>
      <w:fldChar w:fldCharType="end"/>
    </w:r>
    <w:r>
      <w:rPr>
        <w:rFonts w:ascii="Calibri" w:eastAsia="Calibri" w:hAnsi="Calibri" w:cs="Calibri"/>
        <w:b/>
        <w:color w:val="19607D"/>
        <w:sz w:val="20"/>
      </w:rPr>
      <w:tab/>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017F0">
    <w:pPr>
      <w:tabs>
        <w:tab w:val="center" w:pos="6257"/>
        <w:tab w:val="center" w:pos="6916"/>
        <w:tab w:val="right" w:pos="7261"/>
      </w:tabs>
      <w:spacing w:after="0" w:line="259" w:lineRule="auto"/>
      <w:ind w:right="-399" w:firstLine="0"/>
      <w:jc w:val="left"/>
    </w:pPr>
    <w:r>
      <w:rPr>
        <w:rFonts w:ascii="Calibri" w:eastAsia="Calibri" w:hAnsi="Calibri" w:cs="Calibri"/>
        <w:sz w:val="22"/>
      </w:rPr>
      <w:tab/>
    </w:r>
    <w:r>
      <w:rPr>
        <w:rFonts w:ascii="Calibri" w:eastAsia="Calibri" w:hAnsi="Calibri" w:cs="Calibri"/>
        <w:color w:val="19607D"/>
        <w:sz w:val="20"/>
      </w:rPr>
      <w:t>България</w:t>
    </w:r>
    <w:r>
      <w:rPr>
        <w:rFonts w:ascii="Calibri" w:eastAsia="Calibri" w:hAnsi="Calibri" w:cs="Calibri"/>
        <w:color w:val="19607D"/>
        <w:sz w:val="20"/>
      </w:rPr>
      <w:tab/>
    </w:r>
    <w:r>
      <w:rPr>
        <w:rFonts w:ascii="Calibri" w:eastAsia="Calibri" w:hAnsi="Calibri" w:cs="Calibri"/>
        <w:noProof/>
        <w:sz w:val="22"/>
      </w:rPr>
      <mc:AlternateContent>
        <mc:Choice Requires="wpg">
          <w:drawing>
            <wp:inline distT="0" distB="0" distL="0" distR="0">
              <wp:extent cx="12700" cy="270002"/>
              <wp:effectExtent l="0" t="0" r="0" b="0"/>
              <wp:docPr id="302649" name="Group 302649"/>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302650" name="Shape 302650"/>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2649" style="width:1pt;height:21.26pt;mso-position-horizontal-relative:char;mso-position-vertical-relative:line" coordsize="127,2700">
              <v:shape id="Shape 302650" style="position:absolute;width:0;height:2700;left:0;top:0;" coordsize="0,270002" path="m0,0l0,270002">
                <v:stroke weight="1pt" endcap="flat" joinstyle="miter" miterlimit="4" on="true" color="#19607d"/>
                <v:fill on="false" color="#000000" opacity="0"/>
              </v:shape>
            </v:group>
          </w:pict>
        </mc:Fallback>
      </mc:AlternateContent>
    </w:r>
    <w:r>
      <w:rPr>
        <w:rFonts w:ascii="Calibri" w:eastAsia="Calibri" w:hAnsi="Calibri" w:cs="Calibri"/>
        <w:b/>
        <w:color w:val="19607D"/>
        <w:sz w:val="20"/>
      </w:rPr>
      <w:tab/>
    </w:r>
    <w:r>
      <w:fldChar w:fldCharType="begin"/>
    </w:r>
    <w:r>
      <w:instrText xml:space="preserve"> PAGE   \* MERGEFORMAT </w:instrText>
    </w:r>
    <w:r>
      <w:fldChar w:fldCharType="separate"/>
    </w:r>
    <w:r w:rsidR="00F54834" w:rsidRPr="00F54834">
      <w:rPr>
        <w:rFonts w:ascii="Calibri" w:eastAsia="Calibri" w:hAnsi="Calibri" w:cs="Calibri"/>
        <w:b/>
        <w:noProof/>
        <w:color w:val="19607D"/>
        <w:sz w:val="20"/>
      </w:rPr>
      <w:t>265</w:t>
    </w:r>
    <w:r>
      <w:rPr>
        <w:rFonts w:ascii="Calibri" w:eastAsia="Calibri" w:hAnsi="Calibri" w:cs="Calibri"/>
        <w:b/>
        <w:color w:val="19607D"/>
        <w:sz w:val="20"/>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017F0">
    <w:pPr>
      <w:tabs>
        <w:tab w:val="center" w:pos="-136"/>
        <w:tab w:val="center" w:pos="1078"/>
      </w:tabs>
      <w:spacing w:after="0" w:line="259" w:lineRule="auto"/>
      <w:ind w:left="-674" w:right="0" w:firstLine="0"/>
      <w:jc w:val="left"/>
    </w:pPr>
    <w:r>
      <w:fldChar w:fldCharType="begin"/>
    </w:r>
    <w:r>
      <w:instrText xml:space="preserve"> PAGE   \* MERGEFORMAT </w:instrText>
    </w:r>
    <w:r>
      <w:fldChar w:fldCharType="separate"/>
    </w:r>
    <w:r w:rsidR="00F54834" w:rsidRPr="00F54834">
      <w:rPr>
        <w:rFonts w:ascii="Calibri" w:eastAsia="Calibri" w:hAnsi="Calibri" w:cs="Calibri"/>
        <w:b/>
        <w:noProof/>
        <w:color w:val="19607D"/>
        <w:sz w:val="20"/>
      </w:rPr>
      <w:t>270</w:t>
    </w:r>
    <w:r>
      <w:rPr>
        <w:rFonts w:ascii="Calibri" w:eastAsia="Calibri" w:hAnsi="Calibri" w:cs="Calibri"/>
        <w:b/>
        <w:color w:val="19607D"/>
        <w:sz w:val="20"/>
      </w:rPr>
      <w:fldChar w:fldCharType="end"/>
    </w:r>
    <w:r>
      <w:rPr>
        <w:rFonts w:ascii="Calibri" w:eastAsia="Calibri" w:hAnsi="Calibri" w:cs="Calibri"/>
        <w:b/>
        <w:color w:val="19607D"/>
        <w:sz w:val="20"/>
      </w:rPr>
      <w:tab/>
    </w:r>
    <w:r>
      <w:rPr>
        <w:rFonts w:ascii="Calibri" w:eastAsia="Calibri" w:hAnsi="Calibri" w:cs="Calibri"/>
        <w:noProof/>
        <w:sz w:val="22"/>
      </w:rPr>
      <mc:AlternateContent>
        <mc:Choice Requires="wpg">
          <w:drawing>
            <wp:inline distT="0" distB="0" distL="0" distR="0">
              <wp:extent cx="12700" cy="270002"/>
              <wp:effectExtent l="0" t="0" r="0" b="0"/>
              <wp:docPr id="302682" name="Group 302682"/>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302683" name="Shape 302683"/>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2682" style="width:1pt;height:21.26pt;mso-position-horizontal-relative:char;mso-position-vertical-relative:line" coordsize="127,2700">
              <v:shape id="Shape 302683" style="position:absolute;width:0;height:2700;left:0;top:0;" coordsize="0,270002" path="m0,0l0,270002">
                <v:stroke weight="1pt" endcap="flat" joinstyle="miter" miterlimit="4" on="true" color="#19607d"/>
                <v:fill on="false" color="#000000" opacity="0"/>
              </v:shape>
            </v:group>
          </w:pict>
        </mc:Fallback>
      </mc:AlternateContent>
    </w:r>
    <w:r>
      <w:rPr>
        <w:rFonts w:ascii="Calibri" w:eastAsia="Calibri" w:hAnsi="Calibri" w:cs="Calibri"/>
        <w:color w:val="19607D"/>
        <w:sz w:val="20"/>
      </w:rPr>
      <w:tab/>
      <w:t>Здравни системи в преход</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017F0">
    <w:pPr>
      <w:tabs>
        <w:tab w:val="center" w:pos="6089"/>
        <w:tab w:val="center" w:pos="6747"/>
        <w:tab w:val="right" w:pos="7093"/>
      </w:tabs>
      <w:spacing w:after="0" w:line="259" w:lineRule="auto"/>
      <w:ind w:right="-398" w:firstLine="0"/>
      <w:jc w:val="left"/>
    </w:pPr>
    <w:r>
      <w:rPr>
        <w:rFonts w:ascii="Calibri" w:eastAsia="Calibri" w:hAnsi="Calibri" w:cs="Calibri"/>
        <w:sz w:val="22"/>
      </w:rPr>
      <w:tab/>
    </w:r>
    <w:r>
      <w:rPr>
        <w:rFonts w:ascii="Calibri" w:eastAsia="Calibri" w:hAnsi="Calibri" w:cs="Calibri"/>
        <w:color w:val="19607D"/>
        <w:sz w:val="20"/>
      </w:rPr>
      <w:t>България</w:t>
    </w:r>
    <w:r>
      <w:rPr>
        <w:rFonts w:ascii="Calibri" w:eastAsia="Calibri" w:hAnsi="Calibri" w:cs="Calibri"/>
        <w:color w:val="19607D"/>
        <w:sz w:val="20"/>
      </w:rPr>
      <w:tab/>
    </w:r>
    <w:r>
      <w:rPr>
        <w:rFonts w:ascii="Calibri" w:eastAsia="Calibri" w:hAnsi="Calibri" w:cs="Calibri"/>
        <w:noProof/>
        <w:sz w:val="22"/>
      </w:rPr>
      <mc:AlternateContent>
        <mc:Choice Requires="wpg">
          <w:drawing>
            <wp:inline distT="0" distB="0" distL="0" distR="0">
              <wp:extent cx="12700" cy="270002"/>
              <wp:effectExtent l="0" t="0" r="0" b="0"/>
              <wp:docPr id="302671" name="Group 302671"/>
              <wp:cNvGraphicFramePr/>
              <a:graphic xmlns:a="http://schemas.openxmlformats.org/drawingml/2006/main">
                <a:graphicData uri="http://schemas.microsoft.com/office/word/2010/wordprocessingGroup">
                  <wpg:wgp>
                    <wpg:cNvGrpSpPr/>
                    <wpg:grpSpPr>
                      <a:xfrm>
                        <a:off x="0" y="0"/>
                        <a:ext cx="12700" cy="270002"/>
                        <a:chOff x="0" y="0"/>
                        <a:chExt cx="12700" cy="270002"/>
                      </a:xfrm>
                    </wpg:grpSpPr>
                    <wps:wsp>
                      <wps:cNvPr id="302672" name="Shape 302672"/>
                      <wps:cNvSpPr/>
                      <wps:spPr>
                        <a:xfrm>
                          <a:off x="0" y="0"/>
                          <a:ext cx="0" cy="270002"/>
                        </a:xfrm>
                        <a:custGeom>
                          <a:avLst/>
                          <a:gdLst/>
                          <a:ahLst/>
                          <a:cxnLst/>
                          <a:rect l="0" t="0" r="0" b="0"/>
                          <a:pathLst>
                            <a:path h="270002">
                              <a:moveTo>
                                <a:pt x="0" y="0"/>
                              </a:moveTo>
                              <a:lnTo>
                                <a:pt x="0" y="270002"/>
                              </a:lnTo>
                            </a:path>
                          </a:pathLst>
                        </a:custGeom>
                        <a:ln w="12700" cap="flat">
                          <a:miter lim="100000"/>
                        </a:ln>
                      </wps:spPr>
                      <wps:style>
                        <a:lnRef idx="1">
                          <a:srgbClr val="19607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2671" style="width:1pt;height:21.26pt;mso-position-horizontal-relative:char;mso-position-vertical-relative:line" coordsize="127,2700">
              <v:shape id="Shape 302672" style="position:absolute;width:0;height:2700;left:0;top:0;" coordsize="0,270002" path="m0,0l0,270002">
                <v:stroke weight="1pt" endcap="flat" joinstyle="miter" miterlimit="4" on="true" color="#19607d"/>
                <v:fill on="false" color="#000000" opacity="0"/>
              </v:shape>
            </v:group>
          </w:pict>
        </mc:Fallback>
      </mc:AlternateContent>
    </w:r>
    <w:r>
      <w:rPr>
        <w:rFonts w:ascii="Calibri" w:eastAsia="Calibri" w:hAnsi="Calibri" w:cs="Calibri"/>
        <w:b/>
        <w:color w:val="19607D"/>
        <w:sz w:val="20"/>
      </w:rPr>
      <w:tab/>
    </w:r>
    <w:r>
      <w:fldChar w:fldCharType="begin"/>
    </w:r>
    <w:r>
      <w:instrText xml:space="preserve"> PAGE   \* MERGEFORMAT </w:instrText>
    </w:r>
    <w:r>
      <w:fldChar w:fldCharType="separate"/>
    </w:r>
    <w:r w:rsidR="00F54834" w:rsidRPr="00F54834">
      <w:rPr>
        <w:rFonts w:ascii="Calibri" w:eastAsia="Calibri" w:hAnsi="Calibri" w:cs="Calibri"/>
        <w:b/>
        <w:noProof/>
        <w:color w:val="19607D"/>
        <w:sz w:val="20"/>
      </w:rPr>
      <w:t>269</w:t>
    </w:r>
    <w:r>
      <w:rPr>
        <w:rFonts w:ascii="Calibri" w:eastAsia="Calibri" w:hAnsi="Calibri" w:cs="Calibri"/>
        <w:b/>
        <w:color w:val="19607D"/>
        <w:sz w:val="20"/>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B5F" w:rsidRDefault="005C3B5F">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25AE"/>
    <w:multiLevelType w:val="hybridMultilevel"/>
    <w:tmpl w:val="9A36AD64"/>
    <w:lvl w:ilvl="0" w:tplc="5ACCBCC8">
      <w:start w:val="1"/>
      <w:numFmt w:val="decimal"/>
      <w:lvlText w:val="%1."/>
      <w:lvlJc w:val="left"/>
      <w:pPr>
        <w:ind w:left="21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CF707EA4">
      <w:start w:val="1"/>
      <w:numFmt w:val="lowerLetter"/>
      <w:lvlText w:val="%2"/>
      <w:lvlJc w:val="left"/>
      <w:pPr>
        <w:ind w:left="117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D83ADB0E">
      <w:start w:val="1"/>
      <w:numFmt w:val="lowerRoman"/>
      <w:lvlText w:val="%3"/>
      <w:lvlJc w:val="left"/>
      <w:pPr>
        <w:ind w:left="189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333A9B9E">
      <w:start w:val="1"/>
      <w:numFmt w:val="decimal"/>
      <w:lvlText w:val="%4"/>
      <w:lvlJc w:val="left"/>
      <w:pPr>
        <w:ind w:left="261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62F8197A">
      <w:start w:val="1"/>
      <w:numFmt w:val="lowerLetter"/>
      <w:lvlText w:val="%5"/>
      <w:lvlJc w:val="left"/>
      <w:pPr>
        <w:ind w:left="333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B6A468F6">
      <w:start w:val="1"/>
      <w:numFmt w:val="lowerRoman"/>
      <w:lvlText w:val="%6"/>
      <w:lvlJc w:val="left"/>
      <w:pPr>
        <w:ind w:left="405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3EA2583A">
      <w:start w:val="1"/>
      <w:numFmt w:val="decimal"/>
      <w:lvlText w:val="%7"/>
      <w:lvlJc w:val="left"/>
      <w:pPr>
        <w:ind w:left="477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198EAA82">
      <w:start w:val="1"/>
      <w:numFmt w:val="lowerLetter"/>
      <w:lvlText w:val="%8"/>
      <w:lvlJc w:val="left"/>
      <w:pPr>
        <w:ind w:left="549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ED381806">
      <w:start w:val="1"/>
      <w:numFmt w:val="lowerRoman"/>
      <w:lvlText w:val="%9"/>
      <w:lvlJc w:val="left"/>
      <w:pPr>
        <w:ind w:left="621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8814608"/>
    <w:multiLevelType w:val="hybridMultilevel"/>
    <w:tmpl w:val="D472D070"/>
    <w:lvl w:ilvl="0" w:tplc="D3C270F6">
      <w:start w:val="1"/>
      <w:numFmt w:val="bullet"/>
      <w:lvlText w:val="•"/>
      <w:lvlJc w:val="left"/>
      <w:pPr>
        <w:ind w:left="629"/>
      </w:pPr>
      <w:rPr>
        <w:rFonts w:ascii="Calibri" w:eastAsia="Calibri" w:hAnsi="Calibri" w:cs="Calibri"/>
        <w:b w:val="0"/>
        <w:i w:val="0"/>
        <w:strike w:val="0"/>
        <w:dstrike w:val="0"/>
        <w:color w:val="19607D"/>
        <w:sz w:val="20"/>
        <w:szCs w:val="20"/>
        <w:u w:val="none" w:color="000000"/>
        <w:bdr w:val="none" w:sz="0" w:space="0" w:color="auto"/>
        <w:shd w:val="clear" w:color="auto" w:fill="auto"/>
        <w:vertAlign w:val="baseline"/>
      </w:rPr>
    </w:lvl>
    <w:lvl w:ilvl="1" w:tplc="22A4716C">
      <w:start w:val="1"/>
      <w:numFmt w:val="bullet"/>
      <w:lvlText w:val="o"/>
      <w:lvlJc w:val="left"/>
      <w:pPr>
        <w:ind w:left="1497"/>
      </w:pPr>
      <w:rPr>
        <w:rFonts w:ascii="Calibri" w:eastAsia="Calibri" w:hAnsi="Calibri" w:cs="Calibri"/>
        <w:b w:val="0"/>
        <w:i w:val="0"/>
        <w:strike w:val="0"/>
        <w:dstrike w:val="0"/>
        <w:color w:val="19607D"/>
        <w:sz w:val="20"/>
        <w:szCs w:val="20"/>
        <w:u w:val="none" w:color="000000"/>
        <w:bdr w:val="none" w:sz="0" w:space="0" w:color="auto"/>
        <w:shd w:val="clear" w:color="auto" w:fill="auto"/>
        <w:vertAlign w:val="baseline"/>
      </w:rPr>
    </w:lvl>
    <w:lvl w:ilvl="2" w:tplc="CBA0738A">
      <w:start w:val="1"/>
      <w:numFmt w:val="bullet"/>
      <w:lvlText w:val="▪"/>
      <w:lvlJc w:val="left"/>
      <w:pPr>
        <w:ind w:left="2217"/>
      </w:pPr>
      <w:rPr>
        <w:rFonts w:ascii="Calibri" w:eastAsia="Calibri" w:hAnsi="Calibri" w:cs="Calibri"/>
        <w:b w:val="0"/>
        <w:i w:val="0"/>
        <w:strike w:val="0"/>
        <w:dstrike w:val="0"/>
        <w:color w:val="19607D"/>
        <w:sz w:val="20"/>
        <w:szCs w:val="20"/>
        <w:u w:val="none" w:color="000000"/>
        <w:bdr w:val="none" w:sz="0" w:space="0" w:color="auto"/>
        <w:shd w:val="clear" w:color="auto" w:fill="auto"/>
        <w:vertAlign w:val="baseline"/>
      </w:rPr>
    </w:lvl>
    <w:lvl w:ilvl="3" w:tplc="13A2B516">
      <w:start w:val="1"/>
      <w:numFmt w:val="bullet"/>
      <w:lvlText w:val="•"/>
      <w:lvlJc w:val="left"/>
      <w:pPr>
        <w:ind w:left="2937"/>
      </w:pPr>
      <w:rPr>
        <w:rFonts w:ascii="Calibri" w:eastAsia="Calibri" w:hAnsi="Calibri" w:cs="Calibri"/>
        <w:b w:val="0"/>
        <w:i w:val="0"/>
        <w:strike w:val="0"/>
        <w:dstrike w:val="0"/>
        <w:color w:val="19607D"/>
        <w:sz w:val="20"/>
        <w:szCs w:val="20"/>
        <w:u w:val="none" w:color="000000"/>
        <w:bdr w:val="none" w:sz="0" w:space="0" w:color="auto"/>
        <w:shd w:val="clear" w:color="auto" w:fill="auto"/>
        <w:vertAlign w:val="baseline"/>
      </w:rPr>
    </w:lvl>
    <w:lvl w:ilvl="4" w:tplc="9E2C88AC">
      <w:start w:val="1"/>
      <w:numFmt w:val="bullet"/>
      <w:lvlText w:val="o"/>
      <w:lvlJc w:val="left"/>
      <w:pPr>
        <w:ind w:left="3657"/>
      </w:pPr>
      <w:rPr>
        <w:rFonts w:ascii="Calibri" w:eastAsia="Calibri" w:hAnsi="Calibri" w:cs="Calibri"/>
        <w:b w:val="0"/>
        <w:i w:val="0"/>
        <w:strike w:val="0"/>
        <w:dstrike w:val="0"/>
        <w:color w:val="19607D"/>
        <w:sz w:val="20"/>
        <w:szCs w:val="20"/>
        <w:u w:val="none" w:color="000000"/>
        <w:bdr w:val="none" w:sz="0" w:space="0" w:color="auto"/>
        <w:shd w:val="clear" w:color="auto" w:fill="auto"/>
        <w:vertAlign w:val="baseline"/>
      </w:rPr>
    </w:lvl>
    <w:lvl w:ilvl="5" w:tplc="98E03F8E">
      <w:start w:val="1"/>
      <w:numFmt w:val="bullet"/>
      <w:lvlText w:val="▪"/>
      <w:lvlJc w:val="left"/>
      <w:pPr>
        <w:ind w:left="4377"/>
      </w:pPr>
      <w:rPr>
        <w:rFonts w:ascii="Calibri" w:eastAsia="Calibri" w:hAnsi="Calibri" w:cs="Calibri"/>
        <w:b w:val="0"/>
        <w:i w:val="0"/>
        <w:strike w:val="0"/>
        <w:dstrike w:val="0"/>
        <w:color w:val="19607D"/>
        <w:sz w:val="20"/>
        <w:szCs w:val="20"/>
        <w:u w:val="none" w:color="000000"/>
        <w:bdr w:val="none" w:sz="0" w:space="0" w:color="auto"/>
        <w:shd w:val="clear" w:color="auto" w:fill="auto"/>
        <w:vertAlign w:val="baseline"/>
      </w:rPr>
    </w:lvl>
    <w:lvl w:ilvl="6" w:tplc="83F493E4">
      <w:start w:val="1"/>
      <w:numFmt w:val="bullet"/>
      <w:lvlText w:val="•"/>
      <w:lvlJc w:val="left"/>
      <w:pPr>
        <w:ind w:left="5097"/>
      </w:pPr>
      <w:rPr>
        <w:rFonts w:ascii="Calibri" w:eastAsia="Calibri" w:hAnsi="Calibri" w:cs="Calibri"/>
        <w:b w:val="0"/>
        <w:i w:val="0"/>
        <w:strike w:val="0"/>
        <w:dstrike w:val="0"/>
        <w:color w:val="19607D"/>
        <w:sz w:val="20"/>
        <w:szCs w:val="20"/>
        <w:u w:val="none" w:color="000000"/>
        <w:bdr w:val="none" w:sz="0" w:space="0" w:color="auto"/>
        <w:shd w:val="clear" w:color="auto" w:fill="auto"/>
        <w:vertAlign w:val="baseline"/>
      </w:rPr>
    </w:lvl>
    <w:lvl w:ilvl="7" w:tplc="318E79BA">
      <w:start w:val="1"/>
      <w:numFmt w:val="bullet"/>
      <w:lvlText w:val="o"/>
      <w:lvlJc w:val="left"/>
      <w:pPr>
        <w:ind w:left="5817"/>
      </w:pPr>
      <w:rPr>
        <w:rFonts w:ascii="Calibri" w:eastAsia="Calibri" w:hAnsi="Calibri" w:cs="Calibri"/>
        <w:b w:val="0"/>
        <w:i w:val="0"/>
        <w:strike w:val="0"/>
        <w:dstrike w:val="0"/>
        <w:color w:val="19607D"/>
        <w:sz w:val="20"/>
        <w:szCs w:val="20"/>
        <w:u w:val="none" w:color="000000"/>
        <w:bdr w:val="none" w:sz="0" w:space="0" w:color="auto"/>
        <w:shd w:val="clear" w:color="auto" w:fill="auto"/>
        <w:vertAlign w:val="baseline"/>
      </w:rPr>
    </w:lvl>
    <w:lvl w:ilvl="8" w:tplc="55504B16">
      <w:start w:val="1"/>
      <w:numFmt w:val="bullet"/>
      <w:lvlText w:val="▪"/>
      <w:lvlJc w:val="left"/>
      <w:pPr>
        <w:ind w:left="6537"/>
      </w:pPr>
      <w:rPr>
        <w:rFonts w:ascii="Calibri" w:eastAsia="Calibri" w:hAnsi="Calibri" w:cs="Calibri"/>
        <w:b w:val="0"/>
        <w:i w:val="0"/>
        <w:strike w:val="0"/>
        <w:dstrike w:val="0"/>
        <w:color w:val="19607D"/>
        <w:sz w:val="20"/>
        <w:szCs w:val="2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B5F"/>
    <w:rsid w:val="005017F0"/>
    <w:rsid w:val="005C3B5F"/>
    <w:rsid w:val="00F5483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3BD0CC-C7E6-43D8-9295-8A1D369E6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9" w:lineRule="auto"/>
      <w:ind w:right="55" w:firstLine="387"/>
      <w:jc w:val="both"/>
    </w:pPr>
    <w:rPr>
      <w:rFonts w:ascii="Times New Roman" w:eastAsia="Times New Roman" w:hAnsi="Times New Roman" w:cs="Times New Roman"/>
      <w:color w:val="000000"/>
      <w:sz w:val="23"/>
    </w:rPr>
  </w:style>
  <w:style w:type="paragraph" w:styleId="Heading1">
    <w:name w:val="heading 1"/>
    <w:next w:val="Normal"/>
    <w:link w:val="Heading1Char"/>
    <w:uiPriority w:val="9"/>
    <w:unhideWhenUsed/>
    <w:qFormat/>
    <w:pPr>
      <w:keepNext/>
      <w:keepLines/>
      <w:spacing w:after="899" w:line="423" w:lineRule="auto"/>
      <w:ind w:left="10" w:hanging="10"/>
      <w:outlineLvl w:val="0"/>
    </w:pPr>
    <w:rPr>
      <w:rFonts w:ascii="Calibri" w:eastAsia="Calibri" w:hAnsi="Calibri" w:cs="Calibri"/>
      <w:b/>
      <w:color w:val="D64715"/>
      <w:sz w:val="42"/>
    </w:rPr>
  </w:style>
  <w:style w:type="paragraph" w:styleId="Heading2">
    <w:name w:val="heading 2"/>
    <w:next w:val="Normal"/>
    <w:link w:val="Heading2Char"/>
    <w:uiPriority w:val="9"/>
    <w:unhideWhenUsed/>
    <w:qFormat/>
    <w:pPr>
      <w:keepNext/>
      <w:keepLines/>
      <w:spacing w:after="241" w:line="249" w:lineRule="auto"/>
      <w:ind w:left="10" w:hanging="10"/>
      <w:outlineLvl w:val="1"/>
    </w:pPr>
    <w:rPr>
      <w:rFonts w:ascii="Calibri" w:eastAsia="Calibri" w:hAnsi="Calibri" w:cs="Calibri"/>
      <w:b/>
      <w:color w:val="17607C"/>
      <w:sz w:val="30"/>
    </w:rPr>
  </w:style>
  <w:style w:type="paragraph" w:styleId="Heading3">
    <w:name w:val="heading 3"/>
    <w:next w:val="Normal"/>
    <w:link w:val="Heading3Char"/>
    <w:uiPriority w:val="9"/>
    <w:unhideWhenUsed/>
    <w:qFormat/>
    <w:pPr>
      <w:keepNext/>
      <w:keepLines/>
      <w:spacing w:after="241" w:line="249" w:lineRule="auto"/>
      <w:ind w:left="10" w:hanging="10"/>
      <w:outlineLvl w:val="2"/>
    </w:pPr>
    <w:rPr>
      <w:rFonts w:ascii="Calibri" w:eastAsia="Calibri" w:hAnsi="Calibri" w:cs="Calibri"/>
      <w:b/>
      <w:color w:val="17607C"/>
      <w:sz w:val="30"/>
    </w:rPr>
  </w:style>
  <w:style w:type="paragraph" w:styleId="Heading4">
    <w:name w:val="heading 4"/>
    <w:next w:val="Normal"/>
    <w:link w:val="Heading4Char"/>
    <w:uiPriority w:val="9"/>
    <w:unhideWhenUsed/>
    <w:qFormat/>
    <w:pPr>
      <w:keepNext/>
      <w:keepLines/>
      <w:spacing w:after="57" w:line="250" w:lineRule="auto"/>
      <w:ind w:left="10" w:hanging="10"/>
      <w:outlineLvl w:val="3"/>
    </w:pPr>
    <w:rPr>
      <w:rFonts w:ascii="Calibri" w:eastAsia="Calibri" w:hAnsi="Calibri" w:cs="Calibri"/>
      <w:i/>
      <w:color w:val="D64503"/>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i/>
      <w:color w:val="D64503"/>
      <w:sz w:val="26"/>
    </w:rPr>
  </w:style>
  <w:style w:type="character" w:customStyle="1" w:styleId="Heading3Char">
    <w:name w:val="Heading 3 Char"/>
    <w:link w:val="Heading3"/>
    <w:rPr>
      <w:rFonts w:ascii="Calibri" w:eastAsia="Calibri" w:hAnsi="Calibri" w:cs="Calibri"/>
      <w:b/>
      <w:color w:val="17607C"/>
      <w:sz w:val="30"/>
    </w:rPr>
  </w:style>
  <w:style w:type="paragraph" w:customStyle="1" w:styleId="footnotedescription">
    <w:name w:val="footnote description"/>
    <w:next w:val="Normal"/>
    <w:link w:val="footnotedescriptionChar"/>
    <w:hidden/>
    <w:pPr>
      <w:spacing w:after="0" w:line="253" w:lineRule="auto"/>
      <w:ind w:right="55"/>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Heading1Char">
    <w:name w:val="Heading 1 Char"/>
    <w:link w:val="Heading1"/>
    <w:rPr>
      <w:rFonts w:ascii="Calibri" w:eastAsia="Calibri" w:hAnsi="Calibri" w:cs="Calibri"/>
      <w:b/>
      <w:color w:val="D64715"/>
      <w:sz w:val="42"/>
    </w:rPr>
  </w:style>
  <w:style w:type="character" w:customStyle="1" w:styleId="Heading2Char">
    <w:name w:val="Heading 2 Char"/>
    <w:link w:val="Heading2"/>
    <w:rPr>
      <w:rFonts w:ascii="Calibri" w:eastAsia="Calibri" w:hAnsi="Calibri" w:cs="Calibri"/>
      <w:b/>
      <w:color w:val="17607C"/>
      <w:sz w:val="30"/>
    </w:rPr>
  </w:style>
  <w:style w:type="paragraph" w:styleId="TOC1">
    <w:name w:val="toc 1"/>
    <w:hidden/>
    <w:pPr>
      <w:spacing w:after="0"/>
      <w:ind w:left="195" w:right="15" w:hanging="10"/>
    </w:pPr>
    <w:rPr>
      <w:rFonts w:ascii="Calibri" w:eastAsia="Calibri" w:hAnsi="Calibri" w:cs="Calibri"/>
      <w:color w:val="152A47"/>
      <w:sz w:val="28"/>
    </w:rPr>
  </w:style>
  <w:style w:type="paragraph" w:styleId="TOC2">
    <w:name w:val="toc 2"/>
    <w:hidden/>
    <w:pPr>
      <w:spacing w:after="11" w:line="268" w:lineRule="auto"/>
      <w:ind w:left="422" w:right="15" w:hanging="10"/>
      <w:jc w:val="both"/>
    </w:pPr>
    <w:rPr>
      <w:rFonts w:ascii="Calibri" w:eastAsia="Calibri" w:hAnsi="Calibri" w:cs="Calibri"/>
      <w:i/>
      <w:color w:val="152A47"/>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23.png"/><Relationship Id="rId299" Type="http://schemas.openxmlformats.org/officeDocument/2006/relationships/hyperlink" Target="http://www.nsi.bg/bg/content/3928/&#1085;&#1072;&#1094;&#1080;&#1086;&#1085;&#1072;&#1083;&#1085;&#1086;-&#1085;&#1080;&#1074;&#1086;" TargetMode="External"/><Relationship Id="rId21" Type="http://schemas.openxmlformats.org/officeDocument/2006/relationships/hyperlink" Target="https://www.researchgate.net/profile/Antoniya_Dimova?enrichId=rgreq-894deaa811aa47ee81b3b15bd5b216e8-XXX&amp;enrichSource=Y292ZXJQYWdlOzMzNDIwMzcxMztBUzo3NzY1Nzg1NzMyNzUxMzlAMTU2MjE2MjE2ODM5Ng%3D%3D&amp;el=1_x_7&amp;_esc=publicationCoverPdf" TargetMode="External"/><Relationship Id="hyperlink147" Type="http://schemas.openxmlformats.org/officeDocument/2006/relationships/hyperlink" Target="https://www.researchgate.net/institution/Medical_University_of_Varna?enrichId=rgreq-894deaa811aa47ee81b3b15bd5b216e8-XXX&amp;enrichSource=Y292ZXJQYWdlOzMzNDIwMzcxMztBUzo3NzY1Nzg1NzMyNzUxMzlAMTU2MjE2MjE2ODM5Ng%3D%3D&amp;el=1_x_6&amp;_esc=publicationCoverPdf" TargetMode="External"/><Relationship Id="rId63" Type="http://schemas.openxmlformats.org/officeDocument/2006/relationships/hyperlink" Target="https://www.researchgate.net/project/Health-Policy-17?enrichId=rgreq-894deaa811aa47ee81b3b15bd5b216e8-XXX&amp;enrichSource=Y292ZXJQYWdlOzMzNDIwMzcxMztBUzo3NzY1Nzg1NzMyNzUxMzlAMTU2MjE2MjE2ODM5Ng%3D%3D&amp;el=1_x_9&amp;_esc=publicationCoverPdf" TargetMode="External"/><Relationship Id="rId159" Type="http://schemas.openxmlformats.org/officeDocument/2006/relationships/hyperlink" Target="https://www.capital.bg/specialni_izdaniia/zdrave/2017/01/02/2884790_zdravnite_zastrahovki_narastvat/" TargetMode="External"/><Relationship Id="rId324" Type="http://schemas.openxmlformats.org/officeDocument/2006/relationships/hyperlink" Target="http://ncphp.government.bg/files/nczi/izdania_2010/healthcare_11.pdf" TargetMode="External"/><Relationship Id="rId366" Type="http://schemas.openxmlformats.org/officeDocument/2006/relationships/hyperlink" Target="https://www.nhif.bg/page/1066" TargetMode="External"/><Relationship Id="rId170" Type="http://schemas.openxmlformats.org/officeDocument/2006/relationships/hyperlink" Target="http://www.fsc.bg/bg/pazari/zastrahovatelen-pazar/statistika/obshto-zastrahovane/" TargetMode="External"/><Relationship Id="rId226" Type="http://schemas.openxmlformats.org/officeDocument/2006/relationships/hyperlink" Target="https://www.mh.government.bg/media/filer_public/2017/04/28/natsionalna_programa_za_preventsiia_i_kontrol_na_khiv_i_seksualno_predavani_infektsii_v_republika_blgariia_za_perioda_2017-2020_g.pdf" TargetMode="External"/><Relationship Id="rId433" Type="http://schemas.openxmlformats.org/officeDocument/2006/relationships/hyperlink" Target="https://www.openknowledge.worldbank.org/bitstream/handle/10986/22964/Final0Output.pdf?sequence=1&amp;isAllowed=y" TargetMode="External"/><Relationship Id="rId268" Type="http://schemas.openxmlformats.org/officeDocument/2006/relationships/hyperlink" Target="http://www.nsi.bg/sites/default/files/files/pressreleases/ICT_hh2017_ZW9AP4W.pdf" TargetMode="External"/><Relationship Id="rId475" Type="http://schemas.openxmlformats.org/officeDocument/2006/relationships/hyperlink" Target="http://documents.worldbank.org/curated/en/521881467994600656/pdf/99721-CAS-P151391-SecM2015-0217-2-IFC-SecM2015-0085-2-Box393212B-PUBLIC-mark-VERSION-REVISED.pdf" TargetMode="External"/><Relationship Id="rId32" Type="http://schemas.openxmlformats.org/officeDocument/2006/relationships/hyperlink" Target="https://www.researchgate.net/institution/Medical_University_of_Varna?enrichId=rgreq-894deaa811aa47ee81b3b15bd5b216e8-XXX&amp;enrichSource=Y292ZXJQYWdlOzMzNDIwMzcxMztBUzo3NzY1Nzg1NzMyNzUxMzlAMTU2MjE2MjE2ODM5Ng%3D%3D&amp;el=1_x_6&amp;_esc=publicationCoverPdf" TargetMode="External"/><Relationship Id="hyperlink158" Type="http://schemas.openxmlformats.org/officeDocument/2006/relationships/hyperlink" Target="https://www.researchgate.net/profile/Elka_Atanasova?enrichId=rgreq-894deaa811aa47ee81b3b15bd5b216e8-XXX&amp;enrichSource=Y292ZXJQYWdlOzMzNDIwMzcxMztBUzo3NzY1Nzg1NzMyNzUxMzlAMTU2MjE2MjE2ODM5Ng%3D%3D&amp;el=1_x_5&amp;_esc=publicationCoverPdf" TargetMode="External"/><Relationship Id="rId74" Type="http://schemas.openxmlformats.org/officeDocument/2006/relationships/header" Target="header7.xml"/><Relationship Id="rId128" Type="http://schemas.openxmlformats.org/officeDocument/2006/relationships/hyperlink" Target="https://www.bgonair.bg/bulgaria/2017-08-28/a-vie-vzehte-li-koda-za-elektronnoto-si-zdravno-dosiee" TargetMode="External"/><Relationship Id="rId335" Type="http://schemas.openxmlformats.org/officeDocument/2006/relationships/hyperlink" Target="http://ncphp.government.bg/files/nczi/izdania_2010/healthcare_16.pdf" TargetMode="External"/><Relationship Id="rId377" Type="http://schemas.openxmlformats.org/officeDocument/2006/relationships/hyperlink" Target="https://www.researchgate.net/publication/308886687_Elektronnoto_zdraveopazvane_-_mit_ili_realnost" TargetMode="External"/><Relationship Id="rId500" Type="http://schemas.openxmlformats.org/officeDocument/2006/relationships/theme" Target="theme/theme1.xml"/><Relationship Id="rId5" Type="http://schemas.openxmlformats.org/officeDocument/2006/relationships/footnotes" Target="footnotes.xml"/><Relationship Id="rId181" Type="http://schemas.openxmlformats.org/officeDocument/2006/relationships/hyperlink" Target="http://www.gov.bg/bg/pravitelstvo/programa-na-pravitelstvoto/zdraveopazvane" TargetMode="External"/><Relationship Id="rId237" Type="http://schemas.openxmlformats.org/officeDocument/2006/relationships/hyperlink" Target="https://www.parliament.bg/pub/PK/144583&#1086;&#1090;&#1075;&#1086;&#1074;&#1086;&#1088;%20%20454-06-35.docx" TargetMode="External"/><Relationship Id="rId402" Type="http://schemas.openxmlformats.org/officeDocument/2006/relationships/hyperlink" Target="http://www.hspm.org/countries/bulgaria22042013/countrypage.aspx" TargetMode="External"/><Relationship Id="rId279" Type="http://schemas.openxmlformats.org/officeDocument/2006/relationships/hyperlink" Target="http://www.nsi.bg/bg/content/15234/&#1087;&#1091;&#1073;&#1083;&#1080;&#1082;&#1072;&#1094;&#1080;&#1103;/&#1089;&#1090;&#1072;&#1090;&#1080;&#1089;&#1090;&#1080;&#1095;&#1077;&#1089;&#1082;&#1080;-&#1089;&#1087;&#1088;&#1072;&#1074;&#1086;&#1095;&#1085;&#1080;&#1082;-2017" TargetMode="External"/><Relationship Id="rId444" Type="http://schemas.openxmlformats.org/officeDocument/2006/relationships/hyperlink" Target="http://documents.worldbank.org/curated/en/774801468197986416/International-comparisons-of-Bulgaria-s-health-system-performance-background-paper" TargetMode="External"/><Relationship Id="rId486" Type="http://schemas.openxmlformats.org/officeDocument/2006/relationships/hyperlink" Target="http://www.euro.who.int/en/home/projects/observatory/publications/health-system-profiles-hits/hit-template-2010" TargetMode="External"/><Relationship Id="rId139" Type="http://schemas.openxmlformats.org/officeDocument/2006/relationships/hyperlink" Target="http://eama.bg/images/Dokladi/Zdravno%20osigurjavane%202016.pdf" TargetMode="External"/><Relationship Id="rId290" Type="http://schemas.openxmlformats.org/officeDocument/2006/relationships/hyperlink" Target="http://www.nsi.bg/bg/content/3014/&#1082;&#1086;&#1077;&#1092;&#1080;&#1094;&#1080;&#1077;&#1085;&#1090;&#1080;-&#1085;&#1072;-&#1089;&#1084;&#1098;&#1088;&#1090;&#1085;&#1086;&#1089;&#1090;-&#1087;&#1086;-&#1084;&#1077;&#1089;&#1090;&#1086;&#1078;&#1080;&#1074;&#1077;&#1077;&#1085;&#1077;-&#1089;&#1090;&#1072;&#1090;&#1080;&#1089;&#1090;&#1080;&#1095;&#1077;&#1089;&#1082;&#1080;-&#1088;&#1072;&#1081;&#1086;&#1085;&#1080;-&#1086;&#1073;&#1083;&#1072;&#1089;&#1090;&#1080;-&#1080;-&#1087;&#1086;&#1083;" TargetMode="External"/><Relationship Id="rId304" Type="http://schemas.openxmlformats.org/officeDocument/2006/relationships/hyperlink" Target="http://www.ncpr.bg/bg/&#1079;&#1072;-&#1089;&#1098;&#1074;&#1077;&#1090;&#1072;/&#1075;&#1086;&#1076;&#1080;&#1096;&#1085;&#1080;-&#1076;&#1086;&#1082;&#1083;&#1072;&#1076;&#1080;.html" TargetMode="External"/><Relationship Id="rId346" Type="http://schemas.openxmlformats.org/officeDocument/2006/relationships/hyperlink" Target="ftp://http://www.parliament.bg/pub/cW/20120717100537OTCHET_ZA_DEJNOSTTA_NZOK-2011.pdf" TargetMode="External"/><Relationship Id="rId388" Type="http://schemas.openxmlformats.org/officeDocument/2006/relationships/hyperlink" Target="http://www.bulnao.government.bg/bg/articles/dokladi-128" TargetMode="External"/><Relationship Id="rId85" Type="http://schemas.openxmlformats.org/officeDocument/2006/relationships/header" Target="header16.xml"/><Relationship Id="rId150" Type="http://schemas.openxmlformats.org/officeDocument/2006/relationships/hyperlink" Target="http://www.osf.bg/cyeds/downloads/Neform_plaschtania_Report.pdf" TargetMode="External"/><Relationship Id="rId192" Type="http://schemas.openxmlformats.org/officeDocument/2006/relationships/hyperlink" Target="http://www.strategy.bg/StrategicDocuments/View.aspx?lang=bg-BG&amp;Id=861" TargetMode="External"/><Relationship Id="rId206" Type="http://schemas.openxmlformats.org/officeDocument/2006/relationships/hyperlink" Target="https://www.mh.government.bg/media/filer_public/2016/10/10/ktd-10-10-2016.pdf" TargetMode="External"/><Relationship Id="rId413" Type="http://schemas.openxmlformats.org/officeDocument/2006/relationships/hyperlink" Target="https://ec.europa.eu/info/sites/info/files/ip037_vol2_en.pdf" TargetMode="External"/><Relationship Id="rId248" Type="http://schemas.openxmlformats.org/officeDocument/2006/relationships/hyperlink" Target="http://www.nsi.bg/census2011/index.php" TargetMode="External"/><Relationship Id="rId455" Type="http://schemas.openxmlformats.org/officeDocument/2006/relationships/hyperlink" Target="https://www.eda.admin.ch/dam/erweiterungsbeitrag/en/documents/Projekte/Home-Care-Bulgarien-EN.pdf" TargetMode="External"/><Relationship Id="rId497" Type="http://schemas.openxmlformats.org/officeDocument/2006/relationships/header" Target="header47.xml"/><Relationship Id="rId12" Type="http://schemas.openxmlformats.org/officeDocument/2006/relationships/hyperlink" Target="https://www.researchgate.net/publication/334203713_Blgaria_Analiz_na_zdravnata_sistema_2018?enrichId=rgreq-894deaa811aa47ee81b3b15bd5b216e8-XXX&amp;enrichSource=Y292ZXJQYWdlOzMzNDIwMzcxMztBUzo3NzY1Nzg1NzMyNzUxMzlAMTU2MjE2MjE2ODM5Ng%3D%3D&amp;el=1_x_3&amp;_esc=publicationCoverPdf" TargetMode="External"/><Relationship Id="rId108" Type="http://schemas.openxmlformats.org/officeDocument/2006/relationships/header" Target="header26.xml"/><Relationship Id="rId315" Type="http://schemas.openxmlformats.org/officeDocument/2006/relationships/hyperlink" Target="https://www.ncipd.org/index.php?option=com_docman&amp;view=download&amp;alias=122-analysis-immuno-activities&amp;category_slug=epidemiologiya-i-nadzor&amp;Itemid=%201127&amp;lang=bg" TargetMode="External"/><Relationship Id="rId357" Type="http://schemas.openxmlformats.org/officeDocument/2006/relationships/hyperlink" Target="http://www.parliament.bg/bg/parliamentarycommittees/members/2588/documents" TargetMode="External"/><Relationship Id="rId96" Type="http://schemas.openxmlformats.org/officeDocument/2006/relationships/image" Target="media/image14.png"/><Relationship Id="rId161" Type="http://schemas.openxmlformats.org/officeDocument/2006/relationships/hyperlink" Target="http://reg.cpc.bg/DepartmentDecisions.aspx?vp=4" TargetMode="External"/><Relationship Id="rId217" Type="http://schemas.openxmlformats.org/officeDocument/2006/relationships/hyperlink" Target="https://www.mh.government.bg/bg/administrativni-uslugi/dostap-do-obshtestvena-informatsiya/" TargetMode="External"/><Relationship Id="rId399" Type="http://schemas.openxmlformats.org/officeDocument/2006/relationships/hyperlink" Target="https://doi.org/10.1016/j.healthpol" TargetMode="External"/><Relationship Id="rId259" Type="http://schemas.openxmlformats.org/officeDocument/2006/relationships/hyperlink" Target="http://www.nsi.bg/bg/content/8256/&#1080;&#1085;&#1076;&#1080;&#1082;&#1072;&#1090;&#1086;&#1088;&#1080;-&#1079;&#1072;-&#1073;&#1077;&#1076;&#1085;&#1086;&#1089;&#1090;-&#1080;-&#1089;&#1086;&#1094;&#1080;&#1072;&#1083;&#1085;&#1086;-&#1074;&#1082;&#1083;&#1102;&#1095;&#1074;&#1072;&#1085;&#1077;" TargetMode="External"/><Relationship Id="rId424" Type="http://schemas.openxmlformats.org/officeDocument/2006/relationships/hyperlink" Target="https://www.efpia.eu/media/219735/efpia-pharmafigures2017_statisticbroch_v04-final.pdf" TargetMode="External"/><Relationship Id="rId466" Type="http://schemas.openxmlformats.org/officeDocument/2006/relationships/hyperlink" Target="http://data.euro.who.int/hfadb/" TargetMode="External"/><Relationship Id="rId23" Type="http://schemas.openxmlformats.org/officeDocument/2006/relationships/hyperlink" Target="https://www.researchgate.net/profile/Maria_Rohova?enrichId=rgreq-894deaa811aa47ee81b3b15bd5b216e8-XXX&amp;enrichSource=Y292ZXJQYWdlOzMzNDIwMzcxMztBUzo3NzY1Nzg1NzMyNzUxMzlAMTU2MjE2MjE2ODM5Ng%3D%3D&amp;el=1_x_5&amp;_esc=publicationCoverPdf" TargetMode="External"/><Relationship Id="rId119" Type="http://schemas.openxmlformats.org/officeDocument/2006/relationships/header" Target="header35.xml"/><Relationship Id="rId270" Type="http://schemas.openxmlformats.org/officeDocument/2006/relationships/hyperlink" Target="http://www.nsi.bg/sites/default/files/files/pressreleases/ICT_hh2017_ZW9AP4W.pdf" TargetMode="External"/><Relationship Id="rId326" Type="http://schemas.openxmlformats.org/officeDocument/2006/relationships/hyperlink" Target="http://ncphp.government.bg/files/nczi/izdania_2010/healthcare_12.pdf" TargetMode="External"/><Relationship Id="rId65" Type="http://schemas.openxmlformats.org/officeDocument/2006/relationships/hyperlink" Target="https://www.researchgate.net/profile/Antoniya_Dimova?enrichId=rgreq-894deaa811aa47ee81b3b15bd5b216e8-XXX&amp;enrichSource=Y292ZXJQYWdlOzMzNDIwMzcxMztBUzo3NzY1Nzg1NzMyNzUxMzlAMTU2MjE2MjE2ODM5Ng%3D%3D&amp;el=1_x_10&amp;_esc=publicationCoverPdf" TargetMode="External"/><Relationship Id="rId130" Type="http://schemas.openxmlformats.org/officeDocument/2006/relationships/hyperlink" Target="http://cml.mu-sofia.bg/cmb_htm/Obsta_Medicina/1-2018.html" TargetMode="External"/><Relationship Id="rId368" Type="http://schemas.openxmlformats.org/officeDocument/2006/relationships/hyperlink" Target="https://www.nhif.bg/get_file?uuid=ba34f611-0bc9-43fc-8a03-913b831db68b" TargetMode="External"/><Relationship Id="hyperlink160" Type="http://schemas.openxmlformats.org/officeDocument/2006/relationships/hyperlink" Target="https://www.researchgate.net/profile/Elka_Atanasova?enrichId=rgreq-894deaa811aa47ee81b3b15bd5b216e8-XXX&amp;enrichSource=Y292ZXJQYWdlOzMzNDIwMzcxMztBUzo3NzY1Nzg1NzMyNzUxMzlAMTU2MjE2MjE2ODM5Ng%3D%3D&amp;el=1_x_7&amp;_esc=publicationCoverPdf" TargetMode="External"/><Relationship Id="rId172" Type="http://schemas.openxmlformats.org/officeDocument/2006/relationships/hyperlink" Target="http://www.mh.government.bg/media/filer_public/2015/04/17/naredba-regulirane-registrirane-tsenite-na-lekarstvata.pdf" TargetMode="External"/><Relationship Id="rId228" Type="http://schemas.openxmlformats.org/officeDocument/2006/relationships/hyperlink" Target="https://www.mh.government.bg/bg/evropeyski-programi/tekushti-programi-i-proekti/operativna-programa-regioni-v-rastezh-2014-2020g/" TargetMode="External"/><Relationship Id="rId435" Type="http://schemas.openxmlformats.org/officeDocument/2006/relationships/hyperlink" Target="http://dx.doi.org/10.1787/migr_outlook-2017-en" TargetMode="External"/><Relationship Id="rId477" Type="http://schemas.openxmlformats.org/officeDocument/2006/relationships/hyperlink" Target="http://www.worldbank.org/en/news/press-release/2016/05/19/bulgaria-and-world-bank-group-renew-partnership-for-strengthening-institutions-and-investing-in-people" TargetMode="External"/><Relationship Id="rId281" Type="http://schemas.openxmlformats.org/officeDocument/2006/relationships/hyperlink" Target="https://infostat.nsi.bg/infostat/pages/module.jsf?x_2=3" TargetMode="External"/><Relationship Id="rId337" Type="http://schemas.openxmlformats.org/officeDocument/2006/relationships/hyperlink" Target="http://ncphp.government.bg/files/nczi/izdania_2010/healthcare_17.pdf" TargetMode="External"/><Relationship Id="rId76" Type="http://schemas.openxmlformats.org/officeDocument/2006/relationships/header" Target="header9.xml"/><Relationship Id="rId141" Type="http://schemas.openxmlformats.org/officeDocument/2006/relationships/hyperlink" Target="http://www.bda.bg/bg/" TargetMode="External"/><Relationship Id="rId379" Type="http://schemas.openxmlformats.org/officeDocument/2006/relationships/hyperlink" Target="https://www.researchgate.net/publication/308886687_Elektronnoto_zdraveopazvane_-_mit_ili_realnost" TargetMode="External"/><Relationship Id="rId7" Type="http://schemas.openxmlformats.org/officeDocument/2006/relationships/hyperlink" Target="https://www.researchgate.net/publication/334203713_Blgaria_Analiz_na_zdravnata_sistema_2018?enrichId=rgreq-894deaa811aa47ee81b3b15bd5b216e8-XXX&amp;enrichSource=Y292ZXJQYWdlOzMzNDIwMzcxMztBUzo3NzY1Nzg1NzMyNzUxMzlAMTU2MjE2MjE2ODM5Ng%3D%3D&amp;el=1_x_2&amp;_esc=publicationCoverPdf" TargetMode="External"/><Relationship Id="rId183" Type="http://schemas.openxmlformats.org/officeDocument/2006/relationships/hyperlink" Target="http://www.government.bg/cgi-bin/e-cms/vis/vis.pl?s=001&amp;p=0228&amp;n=9235&amp;g" TargetMode="External"/><Relationship Id="rId239" Type="http://schemas.openxmlformats.org/officeDocument/2006/relationships/hyperlink" Target="http://www.minfin.bg/bg/940" TargetMode="External"/><Relationship Id="rId390" Type="http://schemas.openxmlformats.org/officeDocument/2006/relationships/hyperlink" Target="http://www.bulnao.government.bg/bg/articles/2-171-deca-rodeni-in-vitro-s-finansova-pomosht-ot-dyrzhavata-no-zabavqne-na-finansiraneto-namalqva-efekta-ot-dejnostta-1776" TargetMode="External"/><Relationship Id="rId404" Type="http://schemas.openxmlformats.org/officeDocument/2006/relationships/hyperlink" Target="http://www.hspm.org/countries/bulgaria22042013/countrypage.aspx" TargetMode="External"/><Relationship Id="rId446" Type="http://schemas.openxmlformats.org/officeDocument/2006/relationships/hyperlink" Target="http://www.hspm.org/countries/bulgaria22042013/countrypage.aspx" TargetMode="External"/><Relationship Id="rId250" Type="http://schemas.openxmlformats.org/officeDocument/2006/relationships/hyperlink" Target="http://www.nsi.bg/bg/content/13036/&#1074;&#1098;&#1085;&#1096;&#1085;&#1072;-&#1084;&#1080;&#1075;&#1088;&#1072;&#1094;&#1080;&#1103;-&#1087;&#1086;-&#1074;&#1098;&#1079;&#1088;&#1072;&#1089;&#1090;-&#1080;-&#1075;&#1088;&#1072;&#1078;&#1076;&#1072;&#1085;&#1089;&#1090;&#1074;&#1086;-&#1085;&#1072;-&#1084;&#1080;&#1075;&#1088;&#1080;&#1088;&#1072;&#1083;&#1080;&#1090;&#1077;-&#1083;&#1080;&#1094;&#1072;" TargetMode="External"/><Relationship Id="rId292" Type="http://schemas.openxmlformats.org/officeDocument/2006/relationships/hyperlink" Target="http://www.nsi.bg/bg/content/3014/&#1082;&#1086;&#1077;&#1092;&#1080;&#1094;&#1080;&#1077;&#1085;&#1090;&#1080;-&#1085;&#1072;-&#1089;&#1084;&#1098;&#1088;&#1090;&#1085;&#1086;&#1089;&#1090;-&#1087;&#1086;-&#1084;&#1077;&#1089;&#1090;&#1086;&#1078;&#1080;&#1074;&#1077;&#1077;&#1085;&#1077;-&#1089;&#1090;&#1072;&#1090;&#1080;&#1089;&#1090;&#1080;&#1095;&#1077;&#1089;&#1082;&#1080;-&#1088;&#1072;&#1081;&#1086;&#1085;&#1080;-&#1086;&#1073;&#1083;&#1072;&#1089;&#1090;&#1080;-&#1080;-&#1087;&#1086;&#1083;" TargetMode="External"/><Relationship Id="rId306" Type="http://schemas.openxmlformats.org/officeDocument/2006/relationships/hyperlink" Target="http://www.ncpr.bg/bg/&#1079;&#1072;-&#1089;&#1098;&#1074;&#1077;&#1090;&#1072;/&#1075;&#1086;&#1076;&#1080;&#1096;&#1085;&#1080;-&#1076;&#1086;&#1082;&#1083;&#1072;&#1076;&#1080;.html" TargetMode="External"/><Relationship Id="rId488" Type="http://schemas.openxmlformats.org/officeDocument/2006/relationships/hyperlink" Target="http://www.euro.who.int/en/home/projects/observatory/publications/health-system-profiles-hits/hit-template-2010" TargetMode="External"/><Relationship Id="rId87" Type="http://schemas.openxmlformats.org/officeDocument/2006/relationships/header" Target="header18.xml"/><Relationship Id="rId110" Type="http://schemas.openxmlformats.org/officeDocument/2006/relationships/image" Target="media/image22.png"/><Relationship Id="rId348" Type="http://schemas.openxmlformats.org/officeDocument/2006/relationships/hyperlink" Target="https://www.nhif.bg/page/74?section57_page=3&amp;section58_page=1" TargetMode="External"/><Relationship Id="rId152" Type="http://schemas.openxmlformats.org/officeDocument/2006/relationships/hyperlink" Target="http://www.osf.bg/cyeds/downloads/Neform_plaschtania_Report.pdf" TargetMode="External"/><Relationship Id="rId194" Type="http://schemas.openxmlformats.org/officeDocument/2006/relationships/hyperlink" Target="http://www.strategy.bg/StrategicDocuments/View.aspx?lang=bg-BG&amp;Id=861" TargetMode="External"/><Relationship Id="rId208" Type="http://schemas.openxmlformats.org/officeDocument/2006/relationships/hyperlink" Target="http://www.mh.government.bg/bg/novini/aktualno/namalyava-broyat-na-lekari-zaminavashi-za-chuzhbin/" TargetMode="External"/><Relationship Id="rId415" Type="http://schemas.openxmlformats.org/officeDocument/2006/relationships/hyperlink" Target="http://ec.europa.eu/commfrontoffice/publicopinion/index.cfm/Survey/getSurveyDetail/instruments/SPECIAL/surveyKy/2176" TargetMode="External"/><Relationship Id="rId457" Type="http://schemas.openxmlformats.org/officeDocument/2006/relationships/hyperlink" Target="http://esa.un.org/unpd/wpp/index.htm" TargetMode="External"/><Relationship Id="rId261" Type="http://schemas.openxmlformats.org/officeDocument/2006/relationships/hyperlink" Target="http://www.nsi.bg/bg/content/3324/&#1083;&#1077;&#1082;&#1072;&#1088;&#1080;-&#1087;&#1086;-&#1089;&#1087;&#1077;&#1094;&#1080;&#1072;&#1083;&#1085;&#1086;&#1089;&#1090;&#1080;-&#1074;-&#1083;&#1077;&#1095;&#1077;&#1073;&#1085;&#1080;&#1090;&#1077;-&#1080;-&#1079;&#1076;&#1088;&#1072;&#1074;&#1085;&#1080;&#1090;&#1077;-&#1079;&#1072;&#1074;&#1077;&#1076;&#1077;&#1085;&#1080;&#1103;-&#1085;&#1072;-3112-&#1087;&#1086;-&#1089;&#1090;&#1072;&#1090;&#1080;&#1089;&#1090;&#1080;&#1095;&#1077;&#1089;&#1082;&#1080;" TargetMode="External"/><Relationship Id="rId499" Type="http://schemas.openxmlformats.org/officeDocument/2006/relationships/fontTable" Target="fontTable.xml"/><Relationship Id="rId14" Type="http://schemas.openxmlformats.org/officeDocument/2006/relationships/hyperlink" Target="https://www.researchgate.net/publication/334203713_Blgaria_Analiz_na_zdravnata_sistema_2018?enrichId=rgreq-894deaa811aa47ee81b3b15bd5b216e8-XXX&amp;enrichSource=Y292ZXJQYWdlOzMzNDIwMzcxMztBUzo3NzY1Nzg1NzMyNzUxMzlAMTU2MjE2MjE2ODM5Ng%3D%3D&amp;el=1_x_3&amp;_esc=publicationCoverPdf" TargetMode="External"/><Relationship Id="rId56" Type="http://schemas.openxmlformats.org/officeDocument/2006/relationships/image" Target="media/image10.jpg"/><Relationship Id="rId317" Type="http://schemas.openxmlformats.org/officeDocument/2006/relationships/hyperlink" Target="https://www.ncipd.org/index.php?option=com_docman&amp;view=download&amp;alias=122-analysis-immuno-activities&amp;category_slug=epidemiologiya-i-nadzor&amp;Itemid=%201127&amp;lang=bg" TargetMode="External"/><Relationship Id="rId359" Type="http://schemas.openxmlformats.org/officeDocument/2006/relationships/hyperlink" Target="https://services.nhif.bg/references/lists/pharmacies.xhtml" TargetMode="External"/><Relationship Id="hyperlink151" Type="http://schemas.openxmlformats.org/officeDocument/2006/relationships/hyperlink" Target="https://www.researchgate.net/institution/Medical_University_of_Varna?enrichId=rgreq-894deaa811aa47ee81b3b15bd5b216e8-XXX&amp;enrichSource=Y292ZXJQYWdlOzMzNDIwMzcxMztBUzo3NzY1Nzg1NzMyNzUxMzlAMTU2MjE2MjE2ODM5Ng%3D%3D&amp;el=1_x_6&amp;_esc=publicationCoverPdf" TargetMode="External"/><Relationship Id="rId98" Type="http://schemas.openxmlformats.org/officeDocument/2006/relationships/header" Target="header22.xml"/><Relationship Id="rId121" Type="http://schemas.openxmlformats.org/officeDocument/2006/relationships/header" Target="header37.xml"/><Relationship Id="rId163" Type="http://schemas.openxmlformats.org/officeDocument/2006/relationships/hyperlink" Target="http://reg.cpc.bg/Decision.aspx?DecID=300047511" TargetMode="External"/><Relationship Id="rId219" Type="http://schemas.openxmlformats.org/officeDocument/2006/relationships/hyperlink" Target="https://www.mh.government.bg/bg/novini/aktualno/zam-ministr-zheni-nacheva-standartt-za-finansovo-u/" TargetMode="External"/><Relationship Id="rId370" Type="http://schemas.openxmlformats.org/officeDocument/2006/relationships/hyperlink" Target="https://www.investor.bg/ikonomika-i-politika/332/a/kfn-prelicenzira-zdravnite-drujestva-v-zastrahovateli-155651/" TargetMode="External"/><Relationship Id="rId426" Type="http://schemas.openxmlformats.org/officeDocument/2006/relationships/hyperlink" Target="http://ec.europa.eu/eurostat/data/database" TargetMode="External"/><Relationship Id="rId230" Type="http://schemas.openxmlformats.org/officeDocument/2006/relationships/hyperlink" Target="https://www.mh.government.bg/bg/novini/aktualno/svetovnata-zdravna-organizaciya-she-podkrepi-blgar/" TargetMode="External"/><Relationship Id="rId468" Type="http://schemas.openxmlformats.org/officeDocument/2006/relationships/hyperlink" Target="http://www.euro.who.int/hfadb" TargetMode="External"/><Relationship Id="rId25" Type="http://schemas.openxmlformats.org/officeDocument/2006/relationships/hyperlink" Target="https://www.researchgate.net/profile/Maria_Rohova?enrichId=rgreq-894deaa811aa47ee81b3b15bd5b216e8-XXX&amp;enrichSource=Y292ZXJQYWdlOzMzNDIwMzcxMztBUzo3NzY1Nzg1NzMyNzUxMzlAMTU2MjE2MjE2ODM5Ng%3D%3D&amp;el=1_x_7&amp;_esc=publicationCoverPdf" TargetMode="External"/><Relationship Id="rId67" Type="http://schemas.openxmlformats.org/officeDocument/2006/relationships/header" Target="header2.xml"/><Relationship Id="rId272" Type="http://schemas.openxmlformats.org/officeDocument/2006/relationships/hyperlink" Target="http://www.nsi.bg/sites/default/files/files/pressreleases/ICT_ent2017_ZW9AP4W.pdf" TargetMode="External"/><Relationship Id="rId328" Type="http://schemas.openxmlformats.org/officeDocument/2006/relationships/hyperlink" Target="http://ncphp.government.bg/files/nczi/izdania_2010/healthcare_12.pdf" TargetMode="External"/><Relationship Id="rId132" Type="http://schemas.openxmlformats.org/officeDocument/2006/relationships/hyperlink" Target="https://www.dnes.bg/obshtestvo/2017/03/01/trevojno-i-ne-e-presileno-bylgariia-moje-da-ostane-bez-medici.333533" TargetMode="External"/><Relationship Id="rId174" Type="http://schemas.openxmlformats.org/officeDocument/2006/relationships/hyperlink" Target="http://www.strategy.bg/StrategicDocuments/View.aspx?Id=765" TargetMode="External"/><Relationship Id="rId381" Type="http://schemas.openxmlformats.org/officeDocument/2006/relationships/hyperlink" Target="https://www.researchgate.net/publication/322764568_A_brief_economic_analysis_for_the_period_2012-2016" TargetMode="External"/><Relationship Id="rId241" Type="http://schemas.openxmlformats.org/officeDocument/2006/relationships/hyperlink" Target="http://parliament.bg/bg/topical_nature/20250" TargetMode="External"/><Relationship Id="rId437" Type="http://schemas.openxmlformats.org/officeDocument/2006/relationships/hyperlink" Target="http://dx.doi.org/10.1787/9789264265592-en" TargetMode="External"/><Relationship Id="rId479" Type="http://schemas.openxmlformats.org/officeDocument/2006/relationships/hyperlink" Target="http://www.worldbank.org/en/news/press-release/2016/05/19/bulgaria-and-world-bank-group-renew-partnership-for-strengthening-institutions-and-investing-in-people" TargetMode="External"/><Relationship Id="rId283" Type="http://schemas.openxmlformats.org/officeDocument/2006/relationships/hyperlink" Target="http://www.nsi.bg/bg/content/3340/&#1076;&#1086;&#1084;&#1086;&#1074;&#1077;-&#1079;&#1072;-&#1084;e&#1076;&#1080;&#1082;&#1086;-&#1089;&#1086;&#1094;&#1080;&#1072;&#1083;&#1085;&#1080;-&#1075;&#1088;&#1080;&#1078;&#1080;-&#1079;&#1072;-&#1076;&#1077;&#1094;&#1072;" TargetMode="External"/><Relationship Id="rId339" Type="http://schemas.openxmlformats.org/officeDocument/2006/relationships/hyperlink" Target="http://ncphp.government.bg/files/doklad_zdrave_-17-10.pdf" TargetMode="External"/><Relationship Id="rId490" Type="http://schemas.openxmlformats.org/officeDocument/2006/relationships/header" Target="header40.xml"/><Relationship Id="rId78" Type="http://schemas.openxmlformats.org/officeDocument/2006/relationships/header" Target="header11.xml"/><Relationship Id="rId101" Type="http://schemas.openxmlformats.org/officeDocument/2006/relationships/image" Target="media/image16.png"/><Relationship Id="rId143" Type="http://schemas.openxmlformats.org/officeDocument/2006/relationships/hyperlink" Target="http://www.bda.bg/bg/" TargetMode="External"/><Relationship Id="rId185" Type="http://schemas.openxmlformats.org/officeDocument/2006/relationships/hyperlink" Target="http://www.government.bg/cgi-bin/e-cms/vis/vis.pl?s=001&amp;p=0228&amp;n=9235&amp;g" TargetMode="External"/><Relationship Id="rId350" Type="http://schemas.openxmlformats.org/officeDocument/2006/relationships/hyperlink" Target="https://www.nhif.bg/page/699" TargetMode="External"/><Relationship Id="rId406" Type="http://schemas.openxmlformats.org/officeDocument/2006/relationships/hyperlink" Target="http://ec.europa.eu/commfrontoffice/publicopinion/index.cfm/Survey/getSurveyDetail/instruments/SPECIAL/yearFrom/1974/yearTo/2018/search/corruption/surveyKy/1076" TargetMode="External"/><Relationship Id="rId9" Type="http://schemas.openxmlformats.org/officeDocument/2006/relationships/hyperlink" Target="https://www.researchgate.net/publication/334203713_Blgaria_Analiz_na_zdravnata_sistema_2018?enrichId=rgreq-894deaa811aa47ee81b3b15bd5b216e8-XXX&amp;enrichSource=Y292ZXJQYWdlOzMzNDIwMzcxMztBUzo3NzY1Nzg1NzMyNzUxMzlAMTU2MjE2MjE2ODM5Ng%3D%3D&amp;el=1_x_3&amp;_esc=publicationCoverPdf" TargetMode="External"/><Relationship Id="rId210" Type="http://schemas.openxmlformats.org/officeDocument/2006/relationships/hyperlink" Target="http://www.mh.government.bg/media/filer_public/2017/03/22/otchet_mz_programen_31122016-end.pdf" TargetMode="External"/><Relationship Id="rId392" Type="http://schemas.openxmlformats.org/officeDocument/2006/relationships/hyperlink" Target="http://forummedicus.com/archives/all-publications/3996" TargetMode="External"/><Relationship Id="rId448" Type="http://schemas.openxmlformats.org/officeDocument/2006/relationships/hyperlink" Target="http://www.hspm.org/countries/bulgaria22042013/countrypage.aspx" TargetMode="External"/><Relationship Id="rId252" Type="http://schemas.openxmlformats.org/officeDocument/2006/relationships/hyperlink" Target="http://www.nsi.bg/bg/content/3340/&#1076;&#1086;&#1084;&#1086;&#1074;&#1077;-&#1079;&#1072;-&#1084;e&#1076;&#1080;&#1082;&#1086;-&#1089;&#1086;&#1094;&#1080;&#1072;&#1083;&#1085;&#1080;-&#1075;&#1088;&#1080;&#1078;&#1080;-&#1079;&#1072;-&#1076;&#1077;&#1094;&#1072;" TargetMode="External"/><Relationship Id="rId294" Type="http://schemas.openxmlformats.org/officeDocument/2006/relationships/hyperlink" Target="https://infostat.nsi.bg/infostat/pages/module.jsf?x_2=6" TargetMode="External"/><Relationship Id="rId308" Type="http://schemas.openxmlformats.org/officeDocument/2006/relationships/hyperlink" Target="http://www.ncpr.bg/bg/&#1079;&#1072;-&#1089;&#1098;&#1074;&#1077;&#1090;&#1072;/&#1075;&#1086;&#1076;&#1080;&#1096;&#1085;&#1080;-&#1076;&#1086;&#1082;&#1083;&#1072;&#1076;&#1080;.html" TargetMode="External"/><Relationship Id="rId89" Type="http://schemas.openxmlformats.org/officeDocument/2006/relationships/header" Target="header19.xml"/><Relationship Id="rId112" Type="http://schemas.openxmlformats.org/officeDocument/2006/relationships/header" Target="header29.xml"/><Relationship Id="rId154" Type="http://schemas.openxmlformats.org/officeDocument/2006/relationships/hyperlink" Target="https://www.capital.bg/pazari/lichni_finansi/2017/01/13/2898489_dvoino_zdravno_podsiguren/" TargetMode="External"/><Relationship Id="rId361" Type="http://schemas.openxmlformats.org/officeDocument/2006/relationships/hyperlink" Target="https://services.nhif.bg/references/lists/opl.xhtml/" TargetMode="External"/><Relationship Id="rId196" Type="http://schemas.openxmlformats.org/officeDocument/2006/relationships/hyperlink" Target="https://www.mh.government.bg/bg/politiki/strategii-i-kontseptsii/koncepcii/koncepciya-celi-za-zdrave-2020/" TargetMode="External"/><Relationship Id="rId417" Type="http://schemas.openxmlformats.org/officeDocument/2006/relationships/hyperlink" Target="https://ec.europa.eu/info/files/2017-european-semester-country-report-bulgaria_en" TargetMode="External"/><Relationship Id="rId459" Type="http://schemas.openxmlformats.org/officeDocument/2006/relationships/hyperlink" Target="http://www.who.int/gho/en/" TargetMode="External"/><Relationship Id="rId16" Type="http://schemas.openxmlformats.org/officeDocument/2006/relationships/hyperlink" Target="https://www.researchgate.net/publication/334203713_Blgaria_Analiz_na_zdravnata_sistema_2018?enrichId=rgreq-894deaa811aa47ee81b3b15bd5b216e8-XXX&amp;enrichSource=Y292ZXJQYWdlOzMzNDIwMzcxMztBUzo3NzY1Nzg1NzMyNzUxMzlAMTU2MjE2MjE2ODM5Ng%3D%3D&amp;el=1_x_3&amp;_esc=publicationCoverPdf" TargetMode="External"/><Relationship Id="rId221" Type="http://schemas.openxmlformats.org/officeDocument/2006/relationships/hyperlink" Target="https://www.mh.government.bg/bg/novini/aktualno/zam-ministr-zheni-nacheva-standartt-za-finansovo-u/" TargetMode="External"/><Relationship Id="rId263" Type="http://schemas.openxmlformats.org/officeDocument/2006/relationships/hyperlink" Target="http://www.nsi.bg/en/content/5578/health-establishments-3112-statistical-regions-and-districts" TargetMode="External"/><Relationship Id="rId319" Type="http://schemas.openxmlformats.org/officeDocument/2006/relationships/hyperlink" Target="https://www.ncipd.org/index.php?option=com_docman&amp;view=download&amp;alias=122-analysis-immuno-activities&amp;category_slug=epidemiologiya-i-nadzor&amp;Itemid=%201127&amp;lang=bg" TargetMode="External"/><Relationship Id="rId470" Type="http://schemas.openxmlformats.org/officeDocument/2006/relationships/hyperlink" Target="https://openknowledge.worldbank.org/handle/10986/12789" TargetMode="External"/><Relationship Id="rId58" Type="http://schemas.openxmlformats.org/officeDocument/2006/relationships/image" Target="media/image30.jpg"/><Relationship Id="rId123" Type="http://schemas.openxmlformats.org/officeDocument/2006/relationships/header" Target="header39.xml"/><Relationship Id="rId330" Type="http://schemas.openxmlformats.org/officeDocument/2006/relationships/hyperlink" Target="http://ncphp.government.bg/files/nczi/izdania_2010/healthcare_13.pdf" TargetMode="External"/><Relationship Id="rId165" Type="http://schemas.openxmlformats.org/officeDocument/2006/relationships/hyperlink" Target="http://www.fsc.bg/bg/za-komisiyata/analizi-na-kfn/" TargetMode="External"/><Relationship Id="rId372" Type="http://schemas.openxmlformats.org/officeDocument/2006/relationships/hyperlink" Target="http://www.parliament.bg/pub/cW/20140604050510dopulnitelno%20Stanovishte%20na%20Nac.%20suvet%20po%20ceni%20i%20reimb.%20po%20ZID%20na%20ZZ.pdf" TargetMode="External"/><Relationship Id="rId428" Type="http://schemas.openxmlformats.org/officeDocument/2006/relationships/hyperlink" Target="https://freedomhouse.org/report/nations-transit/2017/bulgaria" TargetMode="External"/><Relationship Id="rId232" Type="http://schemas.openxmlformats.org/officeDocument/2006/relationships/hyperlink" Target="http://www.strategy.bg/StrategicDocuments/View.aspx?lang=bg-BG&amp;Id=882" TargetMode="External"/><Relationship Id="rId274" Type="http://schemas.openxmlformats.org/officeDocument/2006/relationships/hyperlink" Target="http://www.nsi.bg/bg/content/3357/&#1089;&#1084;&#1098;&#1088;&#1090;&#1085;&#1086;&#1089;&#1090;-&#1087;&#1086;-&#1087;&#1088;&#1080;&#1095;&#1080;&#1085;&#1080;-&#1087;&#1086;-&#1087;&#1086;&#1083;-&#1089;&#1090;&#1072;&#1090;&#1080;&#1089;&#1090;&#1080;&#1095;&#1077;&#1089;&#1082;&#1080;-&#1088;&#1072;&#1081;&#1086;&#1085;&#1080;-&#1080;-&#1086;&#1073;&#1083;&#1072;&#1089;&#1090;&#1080;" TargetMode="External"/><Relationship Id="rId481" Type="http://schemas.openxmlformats.org/officeDocument/2006/relationships/hyperlink" Target="http://documents.worldbank.org/curated/en/583161467119287449/pdf/104987-REVISED-CASD-P149302-PUBLIC-BulgariaCPFenglishfinal.pdf" TargetMode="External"/><Relationship Id="rId27" Type="http://schemas.openxmlformats.org/officeDocument/2006/relationships/hyperlink" Target="https://www.researchgate.net/profile/Stefka_Koeva?enrichId=rgreq-894deaa811aa47ee81b3b15bd5b216e8-XXX&amp;enrichSource=Y292ZXJQYWdlOzMzNDIwMzcxMztBUzo3NzY1Nzg1NzMyNzUxMzlAMTU2MjE2MjE2ODM5Ng%3D%3D&amp;el=1_x_5&amp;_esc=publicationCoverPdf" TargetMode="External"/><Relationship Id="rId69" Type="http://schemas.openxmlformats.org/officeDocument/2006/relationships/image" Target="media/image6.jpg"/><Relationship Id="rId134" Type="http://schemas.openxmlformats.org/officeDocument/2006/relationships/hyperlink" Target="http://www.gerb.bg/bg/pages/prioriteti-125.html" TargetMode="External"/><Relationship Id="rId80" Type="http://schemas.openxmlformats.org/officeDocument/2006/relationships/header" Target="header13.xml"/><Relationship Id="rId176" Type="http://schemas.openxmlformats.org/officeDocument/2006/relationships/hyperlink" Target="http://www.nccedi.government.bg/page.php?category=125&amp;id=1740" TargetMode="External"/><Relationship Id="rId341" Type="http://schemas.openxmlformats.org/officeDocument/2006/relationships/hyperlink" Target="http://ncphp.government.bg/index.php?option=com_content&amp;view=article&amp;id=1430:hta-dokladi&amp;catid=358&amp;Itemid=638&amp;lang=bg" TargetMode="External"/><Relationship Id="rId383" Type="http://schemas.openxmlformats.org/officeDocument/2006/relationships/hyperlink" Target="http://www.bulnao.government.bg/bg/articles/dokladi-128" TargetMode="External"/><Relationship Id="rId439" Type="http://schemas.openxmlformats.org/officeDocument/2006/relationships/hyperlink" Target="http://dx.doi.org/10.1787/9789264283305-en" TargetMode="External"/><Relationship Id="rId201" Type="http://schemas.openxmlformats.org/officeDocument/2006/relationships/hyperlink" Target="https://www.mh.government.bg/bg/politiki/strategii-i-kontseptsii/strategii/nacionalna-zdravna-strategiya-2020/" TargetMode="External"/><Relationship Id="rId243" Type="http://schemas.openxmlformats.org/officeDocument/2006/relationships/hyperlink" Target="http://www.nssi.bg/images/bg/about/statisticsandanalysis/statistics/pokazateli/pokazateli_Demography_2016.pdf" TargetMode="External"/><Relationship Id="rId285" Type="http://schemas.openxmlformats.org/officeDocument/2006/relationships/hyperlink" Target="http://www.nsi.bg/bg/content/3168/&#1076;&#1086;&#1093;&#1086;&#1076;&#1080;-&#1088;&#1072;&#1079;&#1093;&#1086;&#1076;&#1080;-&#1080;-&#1087;&#1086;&#1090;&#1088;&#1077;&#1073;&#1083;&#1077;&#1085;&#1080;&#1077;-&#1085;&#1072;-&#1076;&#1086;&#1084;&#1072;&#1082;&#1080;&#1085;&#1089;&#1090;&#1074;&#1072;&#1090;&#1072;" TargetMode="External"/><Relationship Id="rId450" Type="http://schemas.openxmlformats.org/officeDocument/2006/relationships/hyperlink" Target="http://www.hspm.org/countries/bulgaria22042013/countrypage.aspx" TargetMode="External"/><Relationship Id="rId103" Type="http://schemas.openxmlformats.org/officeDocument/2006/relationships/image" Target="media/image18.png"/><Relationship Id="rId310" Type="http://schemas.openxmlformats.org/officeDocument/2006/relationships/hyperlink" Target="http://www.ncpr.bg/bg/&#1079;&#1072;-&#1089;&#1098;&#1074;&#1077;&#1090;&#1072;/&#1075;&#1086;&#1076;&#1080;&#1096;&#1085;&#1080;-&#1076;&#1086;&#1082;&#1083;&#1072;&#1076;&#1080;.html" TargetMode="External"/><Relationship Id="rId492" Type="http://schemas.openxmlformats.org/officeDocument/2006/relationships/header" Target="header42.xml"/><Relationship Id="rId91" Type="http://schemas.openxmlformats.org/officeDocument/2006/relationships/header" Target="header21.xml"/><Relationship Id="rId145" Type="http://schemas.openxmlformats.org/officeDocument/2006/relationships/hyperlink" Target="http://www.bda.bg/bg/" TargetMode="External"/><Relationship Id="rId187" Type="http://schemas.openxmlformats.org/officeDocument/2006/relationships/hyperlink" Target="https://www.mh.government.bg/bg/politiki/strategii-i-kontseptsii/koncepcii/koncepciya-za-razvitie-speshnata-medicinska-pomosht/" TargetMode="External"/><Relationship Id="rId352" Type="http://schemas.openxmlformats.org/officeDocument/2006/relationships/hyperlink" Target="http://www.parliament.bg/bg/parliamentarycommittees/members/2340/documents" TargetMode="External"/><Relationship Id="rId394" Type="http://schemas.openxmlformats.org/officeDocument/2006/relationships/hyperlink" Target="http://www.hspm.org/countries/bulgaria22042013/countrypage.aspx" TargetMode="External"/><Relationship Id="rId408" Type="http://schemas.openxmlformats.org/officeDocument/2006/relationships/hyperlink" Target="http://ec.europa.eu/commfrontoffice/publicopinion/archives/ebs/ebs_411_en.pdf" TargetMode="External"/><Relationship Id="rId212" Type="http://schemas.openxmlformats.org/officeDocument/2006/relationships/hyperlink" Target="http://www.mh.government.bg/media/filer_public/2017/03/22/otchet_mz_programen_31122016-end.pdf" TargetMode="External"/><Relationship Id="rId254" Type="http://schemas.openxmlformats.org/officeDocument/2006/relationships/hyperlink" Target="http://www.nsi.bg/sites/default/files/files/publications/ZB_2016.pdf" TargetMode="External"/><Relationship Id="rId114" Type="http://schemas.openxmlformats.org/officeDocument/2006/relationships/header" Target="header31.xml"/><Relationship Id="rId296" Type="http://schemas.openxmlformats.org/officeDocument/2006/relationships/hyperlink" Target="http://www.nsi.bg/bg/content/14521/&#1089;&#1080;&#1089;&#1090;&#1077;&#1084;&#1072;-&#1085;&#1072;-&#1079;&#1076;&#1088;&#1072;&#1074;&#1085;&#1080;-&#1089;&#1084;&#1077;&#1090;&#1082;&#1080;-sha-2011" TargetMode="External"/><Relationship Id="rId461" Type="http://schemas.openxmlformats.org/officeDocument/2006/relationships/hyperlink" Target="https://www.who.int/healthinfo/mortality_data/en/" TargetMode="External"/><Relationship Id="rId60" Type="http://schemas.openxmlformats.org/officeDocument/2006/relationships/image" Target="media/image5.png"/><Relationship Id="rId156" Type="http://schemas.openxmlformats.org/officeDocument/2006/relationships/hyperlink" Target="https://www.capital.bg/specialni_izdaniia/zdrave/2017/01/02/2884790_zdravnite_zastrahovki_narastvat/" TargetMode="External"/><Relationship Id="rId198" Type="http://schemas.openxmlformats.org/officeDocument/2006/relationships/hyperlink" Target="https://www.mh.government.bg/media/filer_public/2015/12/11/naredba9-1-12-2015.pdf" TargetMode="External"/><Relationship Id="rId321" Type="http://schemas.openxmlformats.org/officeDocument/2006/relationships/hyperlink" Target="http://ncphp.government.bg/files/nczi/izdania_2010/MBAL_economics_17.pdf" TargetMode="External"/><Relationship Id="rId363" Type="http://schemas.openxmlformats.org/officeDocument/2006/relationships/hyperlink" Target="https://services.nhif.bg/references/lists/specialists.xhtml;jsessionid=WYgPTQJ0VYq9y18K8G51NO9BtEN5J-rqrMlxMB3peaO_1-GQvdp0!-242228155" TargetMode="External"/><Relationship Id="rId419" Type="http://schemas.openxmlformats.org/officeDocument/2006/relationships/hyperlink" Target="https://ec.europa.eu/info/files/2017-european-semester-country-report-bulgaria_en" TargetMode="External"/><Relationship Id="rId223" Type="http://schemas.openxmlformats.org/officeDocument/2006/relationships/hyperlink" Target="https://www.mh.government.bg/media/filer_public/2017/04/28/natsionalna_programa_za_preventsiia_i_kontrol_na_khiv_i_seksualno_predavani_infektsii_v_republika_blgariia_za_perioda_2017-2020_g.pdf" TargetMode="External"/><Relationship Id="rId430" Type="http://schemas.openxmlformats.org/officeDocument/2006/relationships/hyperlink" Target="http://ghdx.healthdata.org/gbd-results-tool" TargetMode="External"/><Relationship Id="rId18" Type="http://schemas.openxmlformats.org/officeDocument/2006/relationships/image" Target="media/image1.jpg"/><Relationship Id="rId265" Type="http://schemas.openxmlformats.org/officeDocument/2006/relationships/hyperlink" Target="http://www.nsi.bg/en/content/5578/health-establishments-3112-statistical-regions-and-districts" TargetMode="External"/><Relationship Id="rId472" Type="http://schemas.openxmlformats.org/officeDocument/2006/relationships/hyperlink" Target="https://openknowledge.worldbank.org/handle/10986/12789" TargetMode="External"/><Relationship Id="hyperlink155" Type="http://schemas.openxmlformats.org/officeDocument/2006/relationships/hyperlink" Target="https://www.researchgate.net/institution/Medical_University_of_Varna?enrichId=rgreq-894deaa811aa47ee81b3b15bd5b216e8-XXX&amp;enrichSource=Y292ZXJQYWdlOzMzNDIwMzcxMztBUzo3NzY1Nzg1NzMyNzUxMzlAMTU2MjE2MjE2ODM5Ng%3D%3D&amp;el=1_x_6&amp;_esc=publicationCoverPdf" TargetMode="External"/><Relationship Id="rId125" Type="http://schemas.openxmlformats.org/officeDocument/2006/relationships/hyperlink" Target="http://www.asp.government.bg/web/guest/socialni-uslugi" TargetMode="External"/><Relationship Id="rId167" Type="http://schemas.openxmlformats.org/officeDocument/2006/relationships/hyperlink" Target="http://www.fsc.bg/bg/pazari/zastrahovatelen-pazar/statistika/zhivotozastrahovane/" TargetMode="External"/><Relationship Id="rId332" Type="http://schemas.openxmlformats.org/officeDocument/2006/relationships/hyperlink" Target="http://ncphp.government.bg/files/nczi/izdania_2010/healthcare_14.pdf" TargetMode="External"/><Relationship Id="rId374" Type="http://schemas.openxmlformats.org/officeDocument/2006/relationships/hyperlink" Target="http://www.parliament.bg/pub/cW/20140604050510dopulnitelno%20Stanovishte%20na%20Nac.%20suvet%20po%20ceni%20i%20reimb.%20po%20ZID%20na%20ZZ.pdf" TargetMode="External"/><Relationship Id="rId71" Type="http://schemas.openxmlformats.org/officeDocument/2006/relationships/header" Target="header5.xml"/><Relationship Id="rId234" Type="http://schemas.openxmlformats.org/officeDocument/2006/relationships/hyperlink" Target="https://www.mlsp.government.bg/index.php?section=FA2&amp;fcat=18" TargetMode="External"/><Relationship Id="rId2" Type="http://schemas.openxmlformats.org/officeDocument/2006/relationships/styles" Target="styles.xml"/><Relationship Id="rId29" Type="http://schemas.openxmlformats.org/officeDocument/2006/relationships/hyperlink" Target="https://www.researchgate.net/profile/Stefka_Koeva?enrichId=rgreq-894deaa811aa47ee81b3b15bd5b216e8-XXX&amp;enrichSource=Y292ZXJQYWdlOzMzNDIwMzcxMztBUzo3NzY1Nzg1NzMyNzUxMzlAMTU2MjE2MjE2ODM5Ng%3D%3D&amp;el=1_x_7&amp;_esc=publicationCoverPdf" TargetMode="External"/><Relationship Id="rId276" Type="http://schemas.openxmlformats.org/officeDocument/2006/relationships/hyperlink" Target="http://www.nsi.bg/sites/default/files/files/publications/God2016.pdf" TargetMode="External"/><Relationship Id="rId441" Type="http://schemas.openxmlformats.org/officeDocument/2006/relationships/hyperlink" Target="http://www.pgeu.eu/en/library/530:annual-report-2015.html" TargetMode="External"/><Relationship Id="rId483" Type="http://schemas.openxmlformats.org/officeDocument/2006/relationships/hyperlink" Target="http://documents.worldbank.org/curated/en/583161467119287449/pdf/104987-REVISED-CASD-P149302-PUBLIC-BulgariaCPFenglishfinal.pdf" TargetMode="External"/><Relationship Id="rId136" Type="http://schemas.openxmlformats.org/officeDocument/2006/relationships/hyperlink" Target="http://www.gerb.bg/bg/pages/prioriteti-125.html" TargetMode="External"/><Relationship Id="rId178" Type="http://schemas.openxmlformats.org/officeDocument/2006/relationships/hyperlink" Target="http://www.strategy.bg/StrategicDocuments/List.aspx?lang=bg-BG&amp;categoryId=14&amp;typeConsultation=1&amp;typeCategory=0&amp;docType=1" TargetMode="External"/><Relationship Id="rId301" Type="http://schemas.openxmlformats.org/officeDocument/2006/relationships/hyperlink" Target="http://www.nsi.bg/sites/default/files/files/publications/God2017.pdf" TargetMode="External"/><Relationship Id="rId343" Type="http://schemas.openxmlformats.org/officeDocument/2006/relationships/hyperlink" Target="http://ncphp.government.bg/index.php?option=com_content&amp;view=article&amp;id=1430:hta-dokladi&amp;catid=358&amp;Itemid=638&amp;lang=bg" TargetMode="External"/><Relationship Id="rId82" Type="http://schemas.openxmlformats.org/officeDocument/2006/relationships/header" Target="header15.xml"/><Relationship Id="rId203" Type="http://schemas.openxmlformats.org/officeDocument/2006/relationships/hyperlink" Target="http://www.strategy.bg/StrategicDocuments/View.aspx?lang=bg-BG&amp;Id=931" TargetMode="External"/><Relationship Id="rId385" Type="http://schemas.openxmlformats.org/officeDocument/2006/relationships/hyperlink" Target="http://www.bulnao.government.bg/bg/articles/dokladi-128" TargetMode="External"/><Relationship Id="rId245" Type="http://schemas.openxmlformats.org/officeDocument/2006/relationships/hyperlink" Target="http://www.nssi.bg/images/bg/about/statisticsandanalysis/statistics/pokazateli/pokazateli_Demography_2016.pdf" TargetMode="External"/><Relationship Id="rId287" Type="http://schemas.openxmlformats.org/officeDocument/2006/relationships/hyperlink" Target="http://www.nsi.bg/bg/content/3168/&#1076;&#1086;&#1093;&#1086;&#1076;&#1080;-&#1088;&#1072;&#1079;&#1093;&#1086;&#1076;&#1080;-&#1080;-&#1087;&#1086;&#1090;&#1088;&#1077;&#1073;&#1083;&#1077;&#1085;&#1080;&#1077;-&#1085;&#1072;-&#1076;&#1086;&#1084;&#1072;&#1082;&#1080;&#1085;&#1089;&#1090;&#1074;&#1072;&#1090;&#1072;" TargetMode="External"/><Relationship Id="rId410" Type="http://schemas.openxmlformats.org/officeDocument/2006/relationships/hyperlink" Target="http://ec.europa.eu/commfrontoffice/publicopinion/archives/ebs/ebs_425_en.pdf" TargetMode="External"/><Relationship Id="rId452" Type="http://schemas.openxmlformats.org/officeDocument/2006/relationships/hyperlink" Target="https://www.eda.admin.ch/dam/erweiterungsbeitrag/en/documents/Projekte/Home-Care-Bulgarien-EN.pdf" TargetMode="External"/><Relationship Id="rId494" Type="http://schemas.openxmlformats.org/officeDocument/2006/relationships/header" Target="header44.xml"/><Relationship Id="rId105" Type="http://schemas.openxmlformats.org/officeDocument/2006/relationships/image" Target="media/image20.png"/><Relationship Id="rId147" Type="http://schemas.openxmlformats.org/officeDocument/2006/relationships/hyperlink" Target="http://www.bda.bg/bg/" TargetMode="External"/><Relationship Id="rId312" Type="http://schemas.openxmlformats.org/officeDocument/2006/relationships/hyperlink" Target="http://www.ncpr.bg/bg/&#1079;&#1072;-&#1089;&#1098;&#1074;&#1077;&#1090;&#1072;/&#1075;&#1086;&#1076;&#1080;&#1096;&#1085;&#1080;-&#1076;&#1086;&#1082;&#1083;&#1072;&#1076;&#1080;.html" TargetMode="External"/><Relationship Id="rId354" Type="http://schemas.openxmlformats.org/officeDocument/2006/relationships/hyperlink" Target="http://www.parliament.bg/bg/parliamentarycommittees/members/2588/documents" TargetMode="External"/><Relationship Id="rId93" Type="http://schemas.openxmlformats.org/officeDocument/2006/relationships/image" Target="media/image11.png"/><Relationship Id="rId189" Type="http://schemas.openxmlformats.org/officeDocument/2006/relationships/hyperlink" Target="http://www.strategy.bg/StrategicDocuments/View.aspx?lang=bg-BG&amp;Id=907" TargetMode="External"/><Relationship Id="rId396" Type="http://schemas.openxmlformats.org/officeDocument/2006/relationships/hyperlink" Target="http://www.hspm.org/countries/bulgaria22042013/countrypage.aspx" TargetMode="External"/><Relationship Id="rId214" Type="http://schemas.openxmlformats.org/officeDocument/2006/relationships/hyperlink" Target="http://isr.mh.government.bg/pls/mhrb/f?p=100:1:4212696246940465" TargetMode="External"/><Relationship Id="rId256" Type="http://schemas.openxmlformats.org/officeDocument/2006/relationships/hyperlink" Target="http://www.nsi.bg/sites/default/files/files/publications/Zdrave2017.pdf" TargetMode="External"/><Relationship Id="rId298" Type="http://schemas.openxmlformats.org/officeDocument/2006/relationships/hyperlink" Target="http://www.nsi.bg/bg/content/14521/&#1089;&#1080;&#1089;&#1090;&#1077;&#1084;&#1072;-&#1085;&#1072;-&#1079;&#1076;&#1088;&#1072;&#1074;&#1085;&#1080;-&#1089;&#1084;&#1077;&#1090;&#1082;&#1080;-sha-2011" TargetMode="External"/><Relationship Id="rId421" Type="http://schemas.openxmlformats.org/officeDocument/2006/relationships/hyperlink" Target="http://ec.europa.eu/health/indicators/echi/list/index_en.htm" TargetMode="External"/><Relationship Id="rId463" Type="http://schemas.openxmlformats.org/officeDocument/2006/relationships/hyperlink" Target="http://apps.who.int/nha/database/Select/Indicators/en" TargetMode="External"/><Relationship Id="rId116" Type="http://schemas.openxmlformats.org/officeDocument/2006/relationships/header" Target="header33.xml"/><Relationship Id="rId158" Type="http://schemas.openxmlformats.org/officeDocument/2006/relationships/hyperlink" Target="https://www.capital.bg/specialni_izdaniia/zdrave/2017/01/02/2884790_zdravnite_zastrahovki_narastvat/" TargetMode="External"/><Relationship Id="rId323" Type="http://schemas.openxmlformats.org/officeDocument/2006/relationships/hyperlink" Target="http://ncphp.government.bg/files/nczi/izdania_2010/healthcare_11.pdf" TargetMode="External"/><Relationship Id="rId20" Type="http://schemas.openxmlformats.org/officeDocument/2006/relationships/hyperlink" Target="https://www.researchgate.net/institution/Medical_University_of_Varna?enrichId=rgreq-894deaa811aa47ee81b3b15bd5b216e8-XXX&amp;enrichSource=Y292ZXJQYWdlOzMzNDIwMzcxMztBUzo3NzY1Nzg1NzMyNzUxMzlAMTU2MjE2MjE2ODM5Ng%3D%3D&amp;el=1_x_6&amp;_esc=publicationCoverPdf" TargetMode="External"/><Relationship Id="hyperlink146" Type="http://schemas.openxmlformats.org/officeDocument/2006/relationships/hyperlink" Target="https://www.researchgate.net/profile/Antoniya_Dimova?enrichId=rgreq-894deaa811aa47ee81b3b15bd5b216e8-XXX&amp;enrichSource=Y292ZXJQYWdlOzMzNDIwMzcxMztBUzo3NzY1Nzg1NzMyNzUxMzlAMTU2MjE2MjE2ODM5Ng%3D%3D&amp;el=1_x_5&amp;_esc=publicationCoverPdf" TargetMode="External"/><Relationship Id="rId62" Type="http://schemas.openxmlformats.org/officeDocument/2006/relationships/hyperlink" Target="https://www.researchgate.net/project/Health-Policy-17?enrichId=rgreq-894deaa811aa47ee81b3b15bd5b216e8-XXX&amp;enrichSource=Y292ZXJQYWdlOzMzNDIwMzcxMztBUzo3NzY1Nzg1NzMyNzUxMzlAMTU2MjE2MjE2ODM5Ng%3D%3D&amp;el=1_x_9&amp;_esc=publicationCoverPdf" TargetMode="External"/><Relationship Id="rId83" Type="http://schemas.openxmlformats.org/officeDocument/2006/relationships/image" Target="media/image8.png"/><Relationship Id="rId179" Type="http://schemas.openxmlformats.org/officeDocument/2006/relationships/hyperlink" Target="http://www.strategy.bg/StrategicDocuments/List.aspx?lang=bg-BG&amp;categoryId=14&amp;typeConsultation=1&amp;typeCategory=0&amp;docType=1" TargetMode="External"/><Relationship Id="rId365" Type="http://schemas.openxmlformats.org/officeDocument/2006/relationships/hyperlink" Target="https://services.nhif.bg/references/lists/specialists.xhtml;jsessionid=WYgPTQJ0VYq9y18K8G51NO9BtEN5J-rqrMlxMB3peaO_1-GQvdp0!-242228155" TargetMode="External"/><Relationship Id="rId386" Type="http://schemas.openxmlformats.org/officeDocument/2006/relationships/hyperlink" Target="http://www.bulnao.government.bg/bg/articles/dokladi-128" TargetMode="External"/><Relationship Id="rId190" Type="http://schemas.openxmlformats.org/officeDocument/2006/relationships/hyperlink" Target="http://www.strategy.bg/StrategicDocuments/View.aspx?lang=bg-BG&amp;Id=907" TargetMode="External"/><Relationship Id="rId204" Type="http://schemas.openxmlformats.org/officeDocument/2006/relationships/hyperlink" Target="http://www.strategy.bg/StrategicDocuments/View.aspx?lang=bg-BG&amp;Id=931" TargetMode="External"/><Relationship Id="rId225" Type="http://schemas.openxmlformats.org/officeDocument/2006/relationships/hyperlink" Target="https://www.mh.government.bg/media/filer_public/2017/04/28/natsionalna_programa_za_preventsiia_i_kontrol_na_khiv_i_seksualno_predavani_infektsii_v_republika_blgariia_za_perioda_2017-2020_g.pdf" TargetMode="External"/><Relationship Id="rId246" Type="http://schemas.openxmlformats.org/officeDocument/2006/relationships/hyperlink" Target="http://www.nsi.bg/census2011/index.php" TargetMode="External"/><Relationship Id="rId267" Type="http://schemas.openxmlformats.org/officeDocument/2006/relationships/hyperlink" Target="http://www.nsi.bg/bg/content/2972/&#1085;&#1072;&#1089;&#1077;&#1083;&#1077;&#1085;&#1080;&#1077;-&#1080;-&#1076;&#1077;&#1084;&#1086;&#1075;&#1088;&#1072;&#1092;&#1089;&#1082;&#1080;-&#1087;&#1088;&#1086;&#1075;&#1085;&#1086;&#1079;&#1080;" TargetMode="External"/><Relationship Id="rId288" Type="http://schemas.openxmlformats.org/officeDocument/2006/relationships/hyperlink" Target="http://www.nsi.bg/sites/default/files/files/publications/Zdraveopazvane_2017.pdf" TargetMode="External"/><Relationship Id="rId411" Type="http://schemas.openxmlformats.org/officeDocument/2006/relationships/hyperlink" Target="http://ec.europa.eu/commfrontoffice/publicopinion/archives/ebs/ebs_425_en.pdf" TargetMode="External"/><Relationship Id="rId432" Type="http://schemas.openxmlformats.org/officeDocument/2006/relationships/hyperlink" Target="https://www.openknowledge.worldbank.org/bitstream/handle/10986/22964/Final0Output.pdf?sequence=1&amp;isAllowed=y" TargetMode="External"/><Relationship Id="rId453" Type="http://schemas.openxmlformats.org/officeDocument/2006/relationships/hyperlink" Target="https://www.eda.admin.ch/dam/erweiterungsbeitrag/en/documents/Projekte/Home-Care-Bulgarien-EN.pdf" TargetMode="External"/><Relationship Id="rId474" Type="http://schemas.openxmlformats.org/officeDocument/2006/relationships/hyperlink" Target="http://documents.worldbank.org/curated/en/521881467994600656/pdf/99721-CAS-P151391-SecM2015-0217-2-IFC-SecM2015-0085-2-Box393212B-PUBLIC-mark-VERSION-REVISED.pdf" TargetMode="External"/><Relationship Id="rId106" Type="http://schemas.openxmlformats.org/officeDocument/2006/relationships/image" Target="media/image21.png"/><Relationship Id="rId127" Type="http://schemas.openxmlformats.org/officeDocument/2006/relationships/hyperlink" Target="https://www.bgonair.bg/bulgaria/2017-08-28/a-vie-vzehte-li-koda-za-elektronnoto-si-zdravno-dosiee" TargetMode="External"/><Relationship Id="rId313" Type="http://schemas.openxmlformats.org/officeDocument/2006/relationships/hyperlink" Target="http://www.ncpr.bg/bg/&#1079;&#1072;-&#1089;&#1098;&#1074;&#1077;&#1090;&#1072;/&#1075;&#1086;&#1076;&#1080;&#1096;&#1085;&#1080;-&#1076;&#1086;&#1082;&#1083;&#1072;&#1076;&#1080;.html" TargetMode="External"/><Relationship Id="rId495" Type="http://schemas.openxmlformats.org/officeDocument/2006/relationships/header" Target="header45.xml"/><Relationship Id="rId10" Type="http://schemas.openxmlformats.org/officeDocument/2006/relationships/hyperlink" Target="https://www.researchgate.net/publication/334203713_Blgaria_Analiz_na_zdravnata_sistema_2018?enrichId=rgreq-894deaa811aa47ee81b3b15bd5b216e8-XXX&amp;enrichSource=Y292ZXJQYWdlOzMzNDIwMzcxMztBUzo3NzY1Nzg1NzMyNzUxMzlAMTU2MjE2MjE2ODM5Ng%3D%3D&amp;el=1_x_3&amp;_esc=publicationCoverPdf" TargetMode="External"/><Relationship Id="rId31" Type="http://schemas.openxmlformats.org/officeDocument/2006/relationships/hyperlink" Target="https://www.researchgate.net/profile/Elka_Atanasova?enrichId=rgreq-894deaa811aa47ee81b3b15bd5b216e8-XXX&amp;enrichSource=Y292ZXJQYWdlOzMzNDIwMzcxMztBUzo3NzY1Nzg1NzMyNzUxMzlAMTU2MjE2MjE2ODM5Ng%3D%3D&amp;el=1_x_5&amp;_esc=publicationCoverPdf" TargetMode="External"/><Relationship Id="rId73" Type="http://schemas.openxmlformats.org/officeDocument/2006/relationships/image" Target="media/image7.png"/><Relationship Id="rId94" Type="http://schemas.openxmlformats.org/officeDocument/2006/relationships/image" Target="media/image12.png"/><Relationship Id="rId148" Type="http://schemas.openxmlformats.org/officeDocument/2006/relationships/hyperlink" Target="http://www.regionalprofiles.bg/var/docs/HC_Regional_Profiles.pdf" TargetMode="External"/><Relationship Id="rId169" Type="http://schemas.openxmlformats.org/officeDocument/2006/relationships/hyperlink" Target="http://www.fsc.bg/bg/pazari/zastrahovatelen-pazar/statistika/zhivotozastrahovane/" TargetMode="External"/><Relationship Id="rId334" Type="http://schemas.openxmlformats.org/officeDocument/2006/relationships/hyperlink" Target="http://ncphp.government.bg/files/nczi/izdania_2010/healthcare_15.pdf" TargetMode="External"/><Relationship Id="rId355" Type="http://schemas.openxmlformats.org/officeDocument/2006/relationships/hyperlink" Target="http://www.parliament.bg/bg/parliamentarycommittees/members/2588/documents" TargetMode="External"/><Relationship Id="rId376" Type="http://schemas.openxmlformats.org/officeDocument/2006/relationships/hyperlink" Target="http://www.parliament.bg/pub/cW/20140604050510dopulnitelno%20Stanovishte%20na%20Nac.%20suvet%20po%20ceni%20i%20reimb.%20po%20ZID%20na%20ZZ.pdf" TargetMode="External"/><Relationship Id="rId397" Type="http://schemas.openxmlformats.org/officeDocument/2006/relationships/hyperlink" Target="http://www.hspm.org/countries/bulgaria22042013/countrypage.aspx" TargetMode="External"/><Relationship Id="rId4" Type="http://schemas.openxmlformats.org/officeDocument/2006/relationships/webSettings" Target="webSettings.xml"/><Relationship Id="rId180" Type="http://schemas.openxmlformats.org/officeDocument/2006/relationships/hyperlink" Target="http://www.strategy.bg/StrategicDocuments/List.aspx?lang=bg-BG&amp;categoryId=14&amp;typeConsultation=1&amp;typeCategory=0&amp;docType=1" TargetMode="External"/><Relationship Id="rId215" Type="http://schemas.openxmlformats.org/officeDocument/2006/relationships/hyperlink" Target="http://isr.mh.government.bg/pls/mhrb/f?p=100:1:4212696246940465" TargetMode="External"/><Relationship Id="rId236" Type="http://schemas.openxmlformats.org/officeDocument/2006/relationships/hyperlink" Target="https://www.parliament.bg/pub/PK/144583&#1086;&#1090;&#1075;&#1086;&#1074;&#1086;&#1088;%20%20454-06-35.docx" TargetMode="External"/><Relationship Id="rId257" Type="http://schemas.openxmlformats.org/officeDocument/2006/relationships/hyperlink" Target="http://www.nsi.bg/sites/default/files/files/publications/Zdrave2017.pdf" TargetMode="External"/><Relationship Id="rId278" Type="http://schemas.openxmlformats.org/officeDocument/2006/relationships/hyperlink" Target="http://www.nsi.bg/bg/content/15234/&#1087;&#1091;&#1073;&#1083;&#1080;&#1082;&#1072;&#1094;&#1080;&#1103;/&#1089;&#1090;&#1072;&#1090;&#1080;&#1089;&#1090;&#1080;&#1095;&#1077;&#1089;&#1082;&#1080;-&#1089;&#1087;&#1088;&#1072;&#1074;&#1086;&#1095;&#1085;&#1080;&#1082;-2017" TargetMode="External"/><Relationship Id="rId401" Type="http://schemas.openxmlformats.org/officeDocument/2006/relationships/hyperlink" Target="http://www.hspm.org/countries/bulgaria22042013/countrypage.aspx" TargetMode="External"/><Relationship Id="rId422" Type="http://schemas.openxmlformats.org/officeDocument/2006/relationships/hyperlink" Target="http://ec.europa.eu/health/indicators/echi/list/index_en.htm" TargetMode="External"/><Relationship Id="rId443" Type="http://schemas.openxmlformats.org/officeDocument/2006/relationships/hyperlink" Target="http://documents.worldbank.org/curated/en/774801468197986416/International-comparisons-of-Bulgaria-s-health-system-performance-background-paper" TargetMode="External"/><Relationship Id="rId464" Type="http://schemas.openxmlformats.org/officeDocument/2006/relationships/hyperlink" Target="http://apps.who.int/nha/database/Select/Indicators/en" TargetMode="External"/><Relationship Id="rId303" Type="http://schemas.openxmlformats.org/officeDocument/2006/relationships/hyperlink" Target="http://www.ncpr.bg/bg/&#1079;&#1072;-&#1089;&#1098;&#1074;&#1077;&#1090;&#1072;/&#1075;&#1086;&#1076;&#1080;&#1096;&#1085;&#1080;-&#1076;&#1086;&#1082;&#1083;&#1072;&#1076;&#1080;.html" TargetMode="External"/><Relationship Id="rId485" Type="http://schemas.openxmlformats.org/officeDocument/2006/relationships/hyperlink" Target="http://databank.worldbank.org/" TargetMode="External"/><Relationship Id="rId84" Type="http://schemas.openxmlformats.org/officeDocument/2006/relationships/image" Target="media/image80.png"/><Relationship Id="rId138" Type="http://schemas.openxmlformats.org/officeDocument/2006/relationships/hyperlink" Target="http://www.eama.bg/images/Dokladi/Doklad%202016%D0%B3.pdf" TargetMode="External"/><Relationship Id="rId345" Type="http://schemas.openxmlformats.org/officeDocument/2006/relationships/hyperlink" Target="ftp://http://www.parliament.bg/pub/cW/20120717100537OTCHET_ZA_DEJNOSTTA_NZOK-2011.pdf" TargetMode="External"/><Relationship Id="rId387" Type="http://schemas.openxmlformats.org/officeDocument/2006/relationships/hyperlink" Target="http://www.bulnao.government.bg/bg/articles/dokladi-128" TargetMode="External"/><Relationship Id="rId191" Type="http://schemas.openxmlformats.org/officeDocument/2006/relationships/hyperlink" Target="http://www.strategy.bg/StrategicDocuments/View.aspx?lang=bg-BG&amp;Id=907" TargetMode="External"/><Relationship Id="rId205" Type="http://schemas.openxmlformats.org/officeDocument/2006/relationships/hyperlink" Target="https://www.mh.government.bg/media/filer_public/2016/10/10/ktd-10-10-2016.pdf" TargetMode="External"/><Relationship Id="rId247" Type="http://schemas.openxmlformats.org/officeDocument/2006/relationships/hyperlink" Target="http://www.nsi.bg/census2011/index.php" TargetMode="External"/><Relationship Id="rId412" Type="http://schemas.openxmlformats.org/officeDocument/2006/relationships/hyperlink" Target="http://ec.europa.eu/commfrontoffice/publicopinion/archives/ebs/ebs_425_en.pdf" TargetMode="External"/><Relationship Id="rId107" Type="http://schemas.openxmlformats.org/officeDocument/2006/relationships/header" Target="header25.xml"/><Relationship Id="rId289" Type="http://schemas.openxmlformats.org/officeDocument/2006/relationships/hyperlink" Target="http://www.nsi.bg/sites/default/files/files/publications/Zdraveopazvane_2017.pdf" TargetMode="External"/><Relationship Id="rId454" Type="http://schemas.openxmlformats.org/officeDocument/2006/relationships/hyperlink" Target="https://www.eda.admin.ch/dam/erweiterungsbeitrag/en/documents/Projekte/Home-Care-Bulgarien-EN.pdf" TargetMode="External"/><Relationship Id="rId496" Type="http://schemas.openxmlformats.org/officeDocument/2006/relationships/header" Target="header46.xml"/><Relationship Id="rId11" Type="http://schemas.openxmlformats.org/officeDocument/2006/relationships/hyperlink" Target="https://www.researchgate.net/publication/334203713_Blgaria_Analiz_na_zdravnata_sistema_2018?enrichId=rgreq-894deaa811aa47ee81b3b15bd5b216e8-XXX&amp;enrichSource=Y292ZXJQYWdlOzMzNDIwMzcxMztBUzo3NzY1Nzg1NzMyNzUxMzlAMTU2MjE2MjE2ODM5Ng%3D%3D&amp;el=1_x_3&amp;_esc=publicationCoverPdf" TargetMode="External"/><Relationship Id="rId149" Type="http://schemas.openxmlformats.org/officeDocument/2006/relationships/hyperlink" Target="http://www.regionalprofiles.bg/var/docs/HC_Regional_Profiles.pdf" TargetMode="External"/><Relationship Id="rId314" Type="http://schemas.openxmlformats.org/officeDocument/2006/relationships/hyperlink" Target="http://www.ncpr.bg/bg/&#1079;&#1072;-&#1089;&#1098;&#1074;&#1077;&#1090;&#1072;/&#1075;&#1086;&#1076;&#1080;&#1096;&#1085;&#1080;-&#1076;&#1086;&#1082;&#1083;&#1072;&#1076;&#1080;.html" TargetMode="External"/><Relationship Id="rId356" Type="http://schemas.openxmlformats.org/officeDocument/2006/relationships/hyperlink" Target="http://www.parliament.bg/bg/parliamentarycommittees/members/2588/documents" TargetMode="External"/><Relationship Id="rId398" Type="http://schemas.openxmlformats.org/officeDocument/2006/relationships/hyperlink" Target="https://doi.org/10.1016/j.healthpol" TargetMode="External"/><Relationship Id="rId95" Type="http://schemas.openxmlformats.org/officeDocument/2006/relationships/image" Target="media/image13.png"/><Relationship Id="rId160" Type="http://schemas.openxmlformats.org/officeDocument/2006/relationships/hyperlink" Target="http://reg.cpc.bg/DepartmentDecisions.aspx?vp=4" TargetMode="External"/><Relationship Id="rId216" Type="http://schemas.openxmlformats.org/officeDocument/2006/relationships/hyperlink" Target="https://www.mh.government.bg/bg/administrativni-uslugi/dostap-do-obshtestvena-informatsiya/" TargetMode="External"/><Relationship Id="rId423" Type="http://schemas.openxmlformats.org/officeDocument/2006/relationships/hyperlink" Target="https://www.efpia.eu/media/219735/efpia-pharmafigures2017_statisticbroch_v04-final.pdf" TargetMode="External"/><Relationship Id="rId258" Type="http://schemas.openxmlformats.org/officeDocument/2006/relationships/hyperlink" Target="http://www.nsi.bg/bg/content/8256/&#1080;&#1085;&#1076;&#1080;&#1082;&#1072;&#1090;&#1086;&#1088;&#1080;-&#1079;&#1072;-&#1073;&#1077;&#1076;&#1085;&#1086;&#1089;&#1090;-&#1080;-&#1089;&#1086;&#1094;&#1080;&#1072;&#1083;&#1085;&#1086;-&#1074;&#1082;&#1083;&#1102;&#1095;&#1074;&#1072;&#1085;&#1077;" TargetMode="External"/><Relationship Id="rId465" Type="http://schemas.openxmlformats.org/officeDocument/2006/relationships/hyperlink" Target="http://data.euro.who.int/hfadb/" TargetMode="External"/><Relationship Id="rId22" Type="http://schemas.openxmlformats.org/officeDocument/2006/relationships/image" Target="media/image2.jpg"/><Relationship Id="hyperlink148" Type="http://schemas.openxmlformats.org/officeDocument/2006/relationships/hyperlink" Target="https://www.researchgate.net/profile/Antoniya_Dimova?enrichId=rgreq-894deaa811aa47ee81b3b15bd5b216e8-XXX&amp;enrichSource=Y292ZXJQYWdlOzMzNDIwMzcxMztBUzo3NzY1Nzg1NzMyNzUxMzlAMTU2MjE2MjE2ODM5Ng%3D%3D&amp;el=1_x_7&amp;_esc=publicationCoverPdf" TargetMode="External"/><Relationship Id="rId64" Type="http://schemas.openxmlformats.org/officeDocument/2006/relationships/hyperlink" Target="https://www.researchgate.net/project/Drug-Policy?enrichId=rgreq-894deaa811aa47ee81b3b15bd5b216e8-XXX&amp;enrichSource=Y292ZXJQYWdlOzMzNDIwMzcxMztBUzo3NzY1Nzg1NzMyNzUxMzlAMTU2MjE2MjE2ODM5Ng%3D%3D&amp;el=1_x_9&amp;_esc=publicationCoverPdf" TargetMode="External"/><Relationship Id="rId118" Type="http://schemas.openxmlformats.org/officeDocument/2006/relationships/header" Target="header34.xml"/><Relationship Id="rId325" Type="http://schemas.openxmlformats.org/officeDocument/2006/relationships/hyperlink" Target="http://ncphp.government.bg/files/nczi/izdania_2010/healthcare_11.pdf" TargetMode="External"/><Relationship Id="rId367" Type="http://schemas.openxmlformats.org/officeDocument/2006/relationships/hyperlink" Target="https://www.nhif.bg/page/1066" TargetMode="External"/><Relationship Id="rId171" Type="http://schemas.openxmlformats.org/officeDocument/2006/relationships/hyperlink" Target="http://www.fsc.bg/bg/pazari/zastrahovatelen-pazar/statistika/obshto-zastrahovane/" TargetMode="External"/><Relationship Id="rId227" Type="http://schemas.openxmlformats.org/officeDocument/2006/relationships/hyperlink" Target="https://www.mh.government.bg/bg/evropeyski-programi/tekushti-programi-i-proekti/operativna-programa-regioni-v-rastezh-2014-2020g/" TargetMode="External"/><Relationship Id="rId269" Type="http://schemas.openxmlformats.org/officeDocument/2006/relationships/hyperlink" Target="http://www.nsi.bg/sites/default/files/files/pressreleases/ICT_hh2017_ZW9AP4W.pdf" TargetMode="External"/><Relationship Id="rId434" Type="http://schemas.openxmlformats.org/officeDocument/2006/relationships/hyperlink" Target="http://dx.doi.org/10.1787/migr_outlook-2017-en" TargetMode="External"/><Relationship Id="rId476" Type="http://schemas.openxmlformats.org/officeDocument/2006/relationships/hyperlink" Target="http://documents.worldbank.org/curated/en/521881467994600656/pdf/99721-CAS-P151391-SecM2015-0217-2-IFC-SecM2015-0085-2-Box393212B-PUBLIC-mark-VERSION-REVISED.pdf" TargetMode="External"/><Relationship Id="rId33" Type="http://schemas.openxmlformats.org/officeDocument/2006/relationships/hyperlink" Target="https://www.researchgate.net/profile/Elka_Atanasova?enrichId=rgreq-894deaa811aa47ee81b3b15bd5b216e8-XXX&amp;enrichSource=Y292ZXJQYWdlOzMzNDIwMzcxMztBUzo3NzY1Nzg1NzMyNzUxMzlAMTU2MjE2MjE2ODM5Ng%3D%3D&amp;el=1_x_7&amp;_esc=publicationCoverPdf" TargetMode="External"/><Relationship Id="rId129" Type="http://schemas.openxmlformats.org/officeDocument/2006/relationships/hyperlink" Target="http://cml.mu-sofia.bg/cmb_htm/Obsta_Medicina/1-2018.html" TargetMode="External"/><Relationship Id="rId280" Type="http://schemas.openxmlformats.org/officeDocument/2006/relationships/hyperlink" Target="https://infostat.nsi.bg/infostat/pages/module.jsf?x_2=3" TargetMode="External"/><Relationship Id="rId336" Type="http://schemas.openxmlformats.org/officeDocument/2006/relationships/hyperlink" Target="http://ncphp.government.bg/files/nczi/izdania_2010/healthcare_16.pdf" TargetMode="External"/><Relationship Id="hyperlink159" Type="http://schemas.openxmlformats.org/officeDocument/2006/relationships/hyperlink" Target="https://www.researchgate.net/institution/Medical_University_of_Varna?enrichId=rgreq-894deaa811aa47ee81b3b15bd5b216e8-XXX&amp;enrichSource=Y292ZXJQYWdlOzMzNDIwMzcxMztBUzo3NzY1Nzg1NzMyNzUxMzlAMTU2MjE2MjE2ODM5Ng%3D%3D&amp;el=1_x_6&amp;_esc=publicationCoverPdf" TargetMode="External"/><Relationship Id="rId75" Type="http://schemas.openxmlformats.org/officeDocument/2006/relationships/header" Target="header8.xml"/><Relationship Id="rId140" Type="http://schemas.openxmlformats.org/officeDocument/2006/relationships/hyperlink" Target="http://eama.bg/images/Dokladi/Zdravno%20osigurjavane%202016.pdf" TargetMode="External"/><Relationship Id="rId182" Type="http://schemas.openxmlformats.org/officeDocument/2006/relationships/hyperlink" Target="http://www.gov.bg/bg/pravitelstvo/programa-na-pravitelstvoto/zdraveopazvane" TargetMode="External"/><Relationship Id="rId378" Type="http://schemas.openxmlformats.org/officeDocument/2006/relationships/hyperlink" Target="https://www.researchgate.net/publication/308886687_Elektronnoto_zdraveopazvane_-_mit_ili_realnost" TargetMode="External"/><Relationship Id="rId403" Type="http://schemas.openxmlformats.org/officeDocument/2006/relationships/hyperlink" Target="http://www.hspm.org/countries/bulgaria22042013/countrypage.aspx" TargetMode="External"/><Relationship Id="rId6" Type="http://schemas.openxmlformats.org/officeDocument/2006/relationships/endnotes" Target="endnotes.xml"/><Relationship Id="rId238" Type="http://schemas.openxmlformats.org/officeDocument/2006/relationships/hyperlink" Target="http://www.minfin.bg/bg/940" TargetMode="External"/><Relationship Id="rId445" Type="http://schemas.openxmlformats.org/officeDocument/2006/relationships/hyperlink" Target="http://documents.worldbank.org/curated/en/774801468197986416/International-comparisons-of-Bulgaria-s-health-system-performance-background-paper" TargetMode="External"/><Relationship Id="rId487" Type="http://schemas.openxmlformats.org/officeDocument/2006/relationships/hyperlink" Target="http://www.euro.who.int/en/home/projects/observatory/publications/health-system-profiles-hits/hit-template-2010" TargetMode="External"/><Relationship Id="rId291" Type="http://schemas.openxmlformats.org/officeDocument/2006/relationships/hyperlink" Target="http://www.nsi.bg/bg/content/3014/&#1082;&#1086;&#1077;&#1092;&#1080;&#1094;&#1080;&#1077;&#1085;&#1090;&#1080;-&#1085;&#1072;-&#1089;&#1084;&#1098;&#1088;&#1090;&#1085;&#1086;&#1089;&#1090;-&#1087;&#1086;-&#1084;&#1077;&#1089;&#1090;&#1086;&#1078;&#1080;&#1074;&#1077;&#1077;&#1085;&#1077;-&#1089;&#1090;&#1072;&#1090;&#1080;&#1089;&#1090;&#1080;&#1095;&#1077;&#1089;&#1082;&#1080;-&#1088;&#1072;&#1081;&#1086;&#1085;&#1080;-&#1086;&#1073;&#1083;&#1072;&#1089;&#1090;&#1080;-&#1080;-&#1087;&#1086;&#1083;" TargetMode="External"/><Relationship Id="rId305" Type="http://schemas.openxmlformats.org/officeDocument/2006/relationships/hyperlink" Target="http://www.ncpr.bg/bg/&#1079;&#1072;-&#1089;&#1098;&#1074;&#1077;&#1090;&#1072;/&#1075;&#1086;&#1076;&#1080;&#1096;&#1085;&#1080;-&#1076;&#1086;&#1082;&#1083;&#1072;&#1076;&#1080;.html" TargetMode="External"/><Relationship Id="rId347" Type="http://schemas.openxmlformats.org/officeDocument/2006/relationships/hyperlink" Target="https://www.nhif.bg/page/222" TargetMode="External"/><Relationship Id="rId86" Type="http://schemas.openxmlformats.org/officeDocument/2006/relationships/header" Target="header17.xml"/><Relationship Id="rId151" Type="http://schemas.openxmlformats.org/officeDocument/2006/relationships/hyperlink" Target="http://www.osf.bg/cyeds/downloads/Neform_plaschtania_Report.pdf" TargetMode="External"/><Relationship Id="rId389" Type="http://schemas.openxmlformats.org/officeDocument/2006/relationships/hyperlink" Target="http://www.bulnao.government.bg/bg/articles/2-171-deca-rodeni-in-vitro-s-finansova-pomosht-ot-dyrzhavata-no-zabavqne-na-finansiraneto-namalqva-efekta-ot-dejnostta-1776" TargetMode="External"/><Relationship Id="rId193" Type="http://schemas.openxmlformats.org/officeDocument/2006/relationships/hyperlink" Target="http://www.strategy.bg/StrategicDocuments/View.aspx?lang=bg-BG&amp;Id=861" TargetMode="External"/><Relationship Id="rId207" Type="http://schemas.openxmlformats.org/officeDocument/2006/relationships/hyperlink" Target="https://www.mh.government.bg/media/filer_public/2016/10/10/ktd-10-10-2016.pdf" TargetMode="External"/><Relationship Id="rId249" Type="http://schemas.openxmlformats.org/officeDocument/2006/relationships/hyperlink" Target="http://www.nsi.bg/bg/content/13036/&#1074;&#1098;&#1085;&#1096;&#1085;&#1072;-&#1084;&#1080;&#1075;&#1088;&#1072;&#1094;&#1080;&#1103;-&#1087;&#1086;-&#1074;&#1098;&#1079;&#1088;&#1072;&#1089;&#1090;-&#1080;-&#1075;&#1088;&#1072;&#1078;&#1076;&#1072;&#1085;&#1089;&#1090;&#1074;&#1086;-&#1085;&#1072;-&#1084;&#1080;&#1075;&#1088;&#1080;&#1088;&#1072;&#1083;&#1080;&#1090;&#1077;-&#1083;&#1080;&#1094;&#1072;" TargetMode="External"/><Relationship Id="rId414" Type="http://schemas.openxmlformats.org/officeDocument/2006/relationships/hyperlink" Target="https://ec.europa.eu/info/sites/info/files/ip037_vol2_en.pdf" TargetMode="External"/><Relationship Id="rId456" Type="http://schemas.openxmlformats.org/officeDocument/2006/relationships/hyperlink" Target="http://esa.un.org/unpd/wpp/index.htm" TargetMode="External"/><Relationship Id="rId498" Type="http://schemas.openxmlformats.org/officeDocument/2006/relationships/header" Target="header48.xml"/><Relationship Id="rId13" Type="http://schemas.openxmlformats.org/officeDocument/2006/relationships/hyperlink" Target="https://www.researchgate.net/publication/334203713_Blgaria_Analiz_na_zdravnata_sistema_2018?enrichId=rgreq-894deaa811aa47ee81b3b15bd5b216e8-XXX&amp;enrichSource=Y292ZXJQYWdlOzMzNDIwMzcxMztBUzo3NzY1Nzg1NzMyNzUxMzlAMTU2MjE2MjE2ODM5Ng%3D%3D&amp;el=1_x_3&amp;_esc=publicationCoverPdf" TargetMode="External"/><Relationship Id="rId109" Type="http://schemas.openxmlformats.org/officeDocument/2006/relationships/header" Target="header27.xml"/><Relationship Id="rId260" Type="http://schemas.openxmlformats.org/officeDocument/2006/relationships/hyperlink" Target="http://www.nsi.bg/bg/content/8256/&#1080;&#1085;&#1076;&#1080;&#1082;&#1072;&#1090;&#1086;&#1088;&#1080;-&#1079;&#1072;-&#1073;&#1077;&#1076;&#1085;&#1086;&#1089;&#1090;-&#1080;-&#1089;&#1086;&#1094;&#1080;&#1072;&#1083;&#1085;&#1086;-&#1074;&#1082;&#1083;&#1102;&#1095;&#1074;&#1072;&#1085;&#1077;" TargetMode="External"/><Relationship Id="rId316" Type="http://schemas.openxmlformats.org/officeDocument/2006/relationships/hyperlink" Target="https://www.ncipd.org/index.php?option=com_docman&amp;view=download&amp;alias=122-analysis-immuno-activities&amp;category_slug=epidemiologiya-i-nadzor&amp;Itemid=%201127&amp;lang=bg" TargetMode="External"/><Relationship Id="rId97" Type="http://schemas.openxmlformats.org/officeDocument/2006/relationships/image" Target="media/image15.png"/><Relationship Id="rId120" Type="http://schemas.openxmlformats.org/officeDocument/2006/relationships/header" Target="header36.xml"/><Relationship Id="rId358" Type="http://schemas.openxmlformats.org/officeDocument/2006/relationships/hyperlink" Target="http://www.parliament.bg/bg/parliamentarycommittees/members/2588/documents" TargetMode="External"/><Relationship Id="hyperlink150" Type="http://schemas.openxmlformats.org/officeDocument/2006/relationships/hyperlink" Target="https://www.researchgate.net/profile/Maria_Rohova?enrichId=rgreq-894deaa811aa47ee81b3b15bd5b216e8-XXX&amp;enrichSource=Y292ZXJQYWdlOzMzNDIwMzcxMztBUzo3NzY1Nzg1NzMyNzUxMzlAMTU2MjE2MjE2ODM5Ng%3D%3D&amp;el=1_x_5&amp;_esc=publicationCoverPdf" TargetMode="External"/><Relationship Id="rId162" Type="http://schemas.openxmlformats.org/officeDocument/2006/relationships/hyperlink" Target="http://reg.cpc.bg/DepartmentDecisions.aspx?vp=4" TargetMode="External"/><Relationship Id="rId218" Type="http://schemas.openxmlformats.org/officeDocument/2006/relationships/hyperlink" Target="https://www.mh.government.bg/bg/administrativni-uslugi/dostap-do-obshtestvena-informatsiya/" TargetMode="External"/><Relationship Id="rId425" Type="http://schemas.openxmlformats.org/officeDocument/2006/relationships/hyperlink" Target="http://ec.europa.eu/eurostat/data/database" TargetMode="External"/><Relationship Id="rId467" Type="http://schemas.openxmlformats.org/officeDocument/2006/relationships/hyperlink" Target="http://data.euro.who.int/hfadb/" TargetMode="External"/><Relationship Id="rId271" Type="http://schemas.openxmlformats.org/officeDocument/2006/relationships/hyperlink" Target="http://www.nsi.bg/sites/default/files/files/pressreleases/ICT_ent2017_ZW9AP4W.pdf" TargetMode="External"/><Relationship Id="rId24" Type="http://schemas.openxmlformats.org/officeDocument/2006/relationships/hyperlink" Target="https://www.researchgate.net/institution/Medical_University_of_Varna?enrichId=rgreq-894deaa811aa47ee81b3b15bd5b216e8-XXX&amp;enrichSource=Y292ZXJQYWdlOzMzNDIwMzcxMztBUzo3NzY1Nzg1NzMyNzUxMzlAMTU2MjE2MjE2ODM5Ng%3D%3D&amp;el=1_x_6&amp;_esc=publicationCoverPdf" TargetMode="External"/><Relationship Id="rId66" Type="http://schemas.openxmlformats.org/officeDocument/2006/relationships/header" Target="header1.xml"/><Relationship Id="rId131" Type="http://schemas.openxmlformats.org/officeDocument/2006/relationships/hyperlink" Target="http://cml.mu-sofia.bg/cmb_htm/Obsta_Medicina/1-2018.html" TargetMode="External"/><Relationship Id="rId327" Type="http://schemas.openxmlformats.org/officeDocument/2006/relationships/hyperlink" Target="http://ncphp.government.bg/files/nczi/izdania_2010/healthcare_12.pdf" TargetMode="External"/><Relationship Id="rId369" Type="http://schemas.openxmlformats.org/officeDocument/2006/relationships/hyperlink" Target="https://www.nhif.bg/get_file?uuid=ba34f611-0bc9-43fc-8a03-913b831db68b" TargetMode="External"/><Relationship Id="rId173" Type="http://schemas.openxmlformats.org/officeDocument/2006/relationships/hyperlink" Target="http://www.mh.government.bg/media/filer_public/2015/04/17/naredba-regulirane-registrirane-tsenite-na-lekarstvata.pdf" TargetMode="External"/><Relationship Id="rId229" Type="http://schemas.openxmlformats.org/officeDocument/2006/relationships/hyperlink" Target="https://www.mh.government.bg/bg/novini/aktualno/svetovnata-zdravna-organizaciya-she-podkrepi-blgar/" TargetMode="External"/><Relationship Id="rId380" Type="http://schemas.openxmlformats.org/officeDocument/2006/relationships/hyperlink" Target="https://www.researchgate.net/publication/322764568_A_brief_economic_analysis_for_the_period_2012-2016" TargetMode="External"/><Relationship Id="rId436" Type="http://schemas.openxmlformats.org/officeDocument/2006/relationships/hyperlink" Target="http://dx.doi.org/10.1787/9789264265592-en" TargetMode="External"/><Relationship Id="rId240" Type="http://schemas.openxmlformats.org/officeDocument/2006/relationships/hyperlink" Target="http://www.minfin.bg/bg/1095" TargetMode="External"/><Relationship Id="rId478" Type="http://schemas.openxmlformats.org/officeDocument/2006/relationships/hyperlink" Target="http://www.worldbank.org/en/news/press-release/2016/05/19/bulgaria-and-world-bank-group-renew-partnership-for-strengthening-institutions-and-investing-in-people" TargetMode="External"/><Relationship Id="rId77" Type="http://schemas.openxmlformats.org/officeDocument/2006/relationships/header" Target="header10.xml"/><Relationship Id="rId100" Type="http://schemas.openxmlformats.org/officeDocument/2006/relationships/header" Target="header24.xml"/><Relationship Id="rId282" Type="http://schemas.openxmlformats.org/officeDocument/2006/relationships/hyperlink" Target="http://www.nsi.bg/bg/content/3340/&#1076;&#1086;&#1084;&#1086;&#1074;&#1077;-&#1079;&#1072;-&#1084;e&#1076;&#1080;&#1082;&#1086;-&#1089;&#1086;&#1094;&#1080;&#1072;&#1083;&#1085;&#1080;-&#1075;&#1088;&#1080;&#1078;&#1080;-&#1079;&#1072;-&#1076;&#1077;&#1094;&#1072;" TargetMode="External"/><Relationship Id="rId338" Type="http://schemas.openxmlformats.org/officeDocument/2006/relationships/hyperlink" Target="http://ncphp.government.bg/files/nczi/izdania_2010/healthcare_17.pdf" TargetMode="External"/><Relationship Id="rId8" Type="http://schemas.openxmlformats.org/officeDocument/2006/relationships/hyperlink" Target="https://www.researchgate.net/publication/334203713_Blgaria_Analiz_na_zdravnata_sistema_2018?enrichId=rgreq-894deaa811aa47ee81b3b15bd5b216e8-XXX&amp;enrichSource=Y292ZXJQYWdlOzMzNDIwMzcxMztBUzo3NzY1Nzg1NzMyNzUxMzlAMTU2MjE2MjE2ODM5Ng%3D%3D&amp;el=1_x_3&amp;_esc=publicationCoverPdf" TargetMode="External"/><Relationship Id="rId142" Type="http://schemas.openxmlformats.org/officeDocument/2006/relationships/hyperlink" Target="http://www.bda.bg/bg/" TargetMode="External"/><Relationship Id="rId184" Type="http://schemas.openxmlformats.org/officeDocument/2006/relationships/hyperlink" Target="http://www.government.bg/cgi-bin/e-cms/vis/vis.pl?s=001&amp;p=0228&amp;n=9235&amp;g" TargetMode="External"/><Relationship Id="rId391" Type="http://schemas.openxmlformats.org/officeDocument/2006/relationships/hyperlink" Target="http://www.bulnao.government.bg/bg/articles/2-171-deca-rodeni-in-vitro-s-finansova-pomosht-ot-dyrzhavata-no-zabavqne-na-finansiraneto-namalqva-efekta-ot-dejnostta-1776" TargetMode="External"/><Relationship Id="rId405" Type="http://schemas.openxmlformats.org/officeDocument/2006/relationships/hyperlink" Target="http://ec.europa.eu/commfrontoffice/publicopinion/index.cfm/Survey/getSurveyDetail/instruments/SPECIAL/yearFrom/1974/yearTo/2018/search/corruption/surveyKy/1076" TargetMode="External"/><Relationship Id="rId447" Type="http://schemas.openxmlformats.org/officeDocument/2006/relationships/hyperlink" Target="http://www.hspm.org/countries/bulgaria22042013/countrypage.aspx" TargetMode="External"/><Relationship Id="rId251" Type="http://schemas.openxmlformats.org/officeDocument/2006/relationships/hyperlink" Target="http://www.nsi.bg/bg/content/3340/&#1076;&#1086;&#1084;&#1086;&#1074;&#1077;-&#1079;&#1072;-&#1084;e&#1076;&#1080;&#1082;&#1086;-&#1089;&#1086;&#1094;&#1080;&#1072;&#1083;&#1085;&#1080;-&#1075;&#1088;&#1080;&#1078;&#1080;-&#1079;&#1072;-&#1076;&#1077;&#1094;&#1072;" TargetMode="External"/><Relationship Id="rId489" Type="http://schemas.openxmlformats.org/officeDocument/2006/relationships/hyperlink" Target="http://www.euro.who.int/en/home/projects/observatory/publications/health-system-profiles-hits/hit-template-2010" TargetMode="External"/><Relationship Id="rId293" Type="http://schemas.openxmlformats.org/officeDocument/2006/relationships/hyperlink" Target="https://infostat.nsi.bg/infostat/pages/module.jsf?x_2=6" TargetMode="External"/><Relationship Id="rId307" Type="http://schemas.openxmlformats.org/officeDocument/2006/relationships/hyperlink" Target="http://www.ncpr.bg/bg/&#1079;&#1072;-&#1089;&#1098;&#1074;&#1077;&#1090;&#1072;/&#1075;&#1086;&#1076;&#1080;&#1096;&#1085;&#1080;-&#1076;&#1086;&#1082;&#1083;&#1072;&#1076;&#1080;.html" TargetMode="External"/><Relationship Id="rId349" Type="http://schemas.openxmlformats.org/officeDocument/2006/relationships/hyperlink" Target="https://www.nhif.bg/page/74?section57_page=3&amp;section58_page=1" TargetMode="External"/><Relationship Id="rId88" Type="http://schemas.openxmlformats.org/officeDocument/2006/relationships/image" Target="media/image9.png"/><Relationship Id="rId111" Type="http://schemas.openxmlformats.org/officeDocument/2006/relationships/header" Target="header28.xml"/><Relationship Id="rId153" Type="http://schemas.openxmlformats.org/officeDocument/2006/relationships/hyperlink" Target="https://www.capital.bg/pazari/lichni_finansi/2017/01/13/2898489_dvoino_zdravno_podsiguren/" TargetMode="External"/><Relationship Id="rId195" Type="http://schemas.openxmlformats.org/officeDocument/2006/relationships/hyperlink" Target="https://www.mh.government.bg/bg/politiki/strategii-i-kontseptsii/koncepcii/koncepciya-celi-za-zdrave-2020/" TargetMode="External"/><Relationship Id="rId209" Type="http://schemas.openxmlformats.org/officeDocument/2006/relationships/hyperlink" Target="http://www.mh.government.bg/bg/novini/aktualno/namalyava-broyat-na-lekari-zaminavashi-za-chuzhbin/" TargetMode="External"/><Relationship Id="rId360" Type="http://schemas.openxmlformats.org/officeDocument/2006/relationships/hyperlink" Target="https://services.nhif.bg/references/lists/pharmacies.xhtml" TargetMode="External"/><Relationship Id="rId416" Type="http://schemas.openxmlformats.org/officeDocument/2006/relationships/hyperlink" Target="http://ec.europa.eu/commfrontoffice/publicopinion/index.cfm/Survey/getSurveyDetail/instruments/SPECIAL/surveyKy/2176" TargetMode="External"/><Relationship Id="rId220" Type="http://schemas.openxmlformats.org/officeDocument/2006/relationships/hyperlink" Target="https://www.mh.government.bg/bg/novini/aktualno/zam-ministr-zheni-nacheva-standartt-za-finansovo-u/" TargetMode="External"/><Relationship Id="rId458" Type="http://schemas.openxmlformats.org/officeDocument/2006/relationships/hyperlink" Target="http://www.who.int/gho/en/" TargetMode="External"/><Relationship Id="rId15" Type="http://schemas.openxmlformats.org/officeDocument/2006/relationships/hyperlink" Target="https://www.researchgate.net/publication/334203713_Blgaria_Analiz_na_zdravnata_sistema_2018?enrichId=rgreq-894deaa811aa47ee81b3b15bd5b216e8-XXX&amp;enrichSource=Y292ZXJQYWdlOzMzNDIwMzcxMztBUzo3NzY1Nzg1NzMyNzUxMzlAMTU2MjE2MjE2ODM5Ng%3D%3D&amp;el=1_x_3&amp;_esc=publicationCoverPdf" TargetMode="External"/><Relationship Id="rId57" Type="http://schemas.openxmlformats.org/officeDocument/2006/relationships/image" Target="media/image20.jpg"/><Relationship Id="rId262" Type="http://schemas.openxmlformats.org/officeDocument/2006/relationships/hyperlink" Target="http://www.nsi.bg/bg/content/3324/&#1083;&#1077;&#1082;&#1072;&#1088;&#1080;-&#1087;&#1086;-&#1089;&#1087;&#1077;&#1094;&#1080;&#1072;&#1083;&#1085;&#1086;&#1089;&#1090;&#1080;-&#1074;-&#1083;&#1077;&#1095;&#1077;&#1073;&#1085;&#1080;&#1090;&#1077;-&#1080;-&#1079;&#1076;&#1088;&#1072;&#1074;&#1085;&#1080;&#1090;&#1077;-&#1079;&#1072;&#1074;&#1077;&#1076;&#1077;&#1085;&#1080;&#1103;-&#1085;&#1072;-3112-&#1087;&#1086;-&#1089;&#1090;&#1072;&#1090;&#1080;&#1089;&#1090;&#1080;&#1095;&#1077;&#1089;&#1082;&#1080;" TargetMode="External"/><Relationship Id="rId318" Type="http://schemas.openxmlformats.org/officeDocument/2006/relationships/hyperlink" Target="https://www.ncipd.org/index.php?option=com_docman&amp;view=download&amp;alias=122-analysis-immuno-activities&amp;category_slug=epidemiologiya-i-nadzor&amp;Itemid=%201127&amp;lang=bg" TargetMode="External"/><Relationship Id="hyperlink152" Type="http://schemas.openxmlformats.org/officeDocument/2006/relationships/hyperlink" Target="https://www.researchgate.net/profile/Maria_Rohova?enrichId=rgreq-894deaa811aa47ee81b3b15bd5b216e8-XXX&amp;enrichSource=Y292ZXJQYWdlOzMzNDIwMzcxMztBUzo3NzY1Nzg1NzMyNzUxMzlAMTU2MjE2MjE2ODM5Ng%3D%3D&amp;el=1_x_7&amp;_esc=publicationCoverPdf" TargetMode="External"/><Relationship Id="rId99" Type="http://schemas.openxmlformats.org/officeDocument/2006/relationships/header" Target="header23.xml"/><Relationship Id="rId122" Type="http://schemas.openxmlformats.org/officeDocument/2006/relationships/header" Target="header38.xml"/><Relationship Id="rId164" Type="http://schemas.openxmlformats.org/officeDocument/2006/relationships/hyperlink" Target="http://reg.cpc.bg/Decision.aspx?DecID=300047511" TargetMode="External"/><Relationship Id="rId371" Type="http://schemas.openxmlformats.org/officeDocument/2006/relationships/hyperlink" Target="https://www.investor.bg/ikonomika-i-politika/332/a/kfn-prelicenzira-zdravnite-drujestva-v-zastrahovateli-155651/" TargetMode="External"/><Relationship Id="rId427" Type="http://schemas.openxmlformats.org/officeDocument/2006/relationships/hyperlink" Target="http://ec.europa.eu/eurostat/data/database" TargetMode="External"/><Relationship Id="rId469" Type="http://schemas.openxmlformats.org/officeDocument/2006/relationships/hyperlink" Target="http://www.euro.who.int/hfadb" TargetMode="External"/><Relationship Id="rId26" Type="http://schemas.openxmlformats.org/officeDocument/2006/relationships/image" Target="media/image3.jpg"/><Relationship Id="rId231" Type="http://schemas.openxmlformats.org/officeDocument/2006/relationships/hyperlink" Target="http://www.strategy.bg/StrategicDocuments/View.aspx?lang=bg-BG&amp;Id=882" TargetMode="External"/><Relationship Id="rId273" Type="http://schemas.openxmlformats.org/officeDocument/2006/relationships/hyperlink" Target="http://www.nsi.bg/sites/default/files/files/pressreleases/ICT_ent2017_ZW9AP4W.pdf" TargetMode="External"/><Relationship Id="rId329" Type="http://schemas.openxmlformats.org/officeDocument/2006/relationships/hyperlink" Target="http://ncphp.government.bg/files/nczi/izdania_2010/healthcare_13.pdf" TargetMode="External"/><Relationship Id="rId480" Type="http://schemas.openxmlformats.org/officeDocument/2006/relationships/hyperlink" Target="http://www.worldbank.org/en/news/press-release/2016/05/19/bulgaria-and-world-bank-group-renew-partnership-for-strengthening-institutions-and-investing-in-people" TargetMode="External"/><Relationship Id="rId68" Type="http://schemas.openxmlformats.org/officeDocument/2006/relationships/header" Target="header3.xml"/><Relationship Id="rId133" Type="http://schemas.openxmlformats.org/officeDocument/2006/relationships/hyperlink" Target="https://www.dnes.bg/obshtestvo/2017/03/01/trevojno-i-ne-e-presileno-bylgariia-moje-da-ostane-bez-medici.333533" TargetMode="External"/><Relationship Id="rId175" Type="http://schemas.openxmlformats.org/officeDocument/2006/relationships/hyperlink" Target="http://www.strategy.bg/StrategicDocuments/View.aspx?Id=765" TargetMode="External"/><Relationship Id="rId340" Type="http://schemas.openxmlformats.org/officeDocument/2006/relationships/hyperlink" Target="http://ncphp.government.bg/files/doklad_zdrave_-17-10.pdf" TargetMode="External"/><Relationship Id="rId200" Type="http://schemas.openxmlformats.org/officeDocument/2006/relationships/hyperlink" Target="https://www.mh.government.bg/bg/politiki/strategii-i-kontseptsii/strategii/nacionalna-zdravna-strategiya-2020/" TargetMode="External"/><Relationship Id="rId382" Type="http://schemas.openxmlformats.org/officeDocument/2006/relationships/hyperlink" Target="https://www.researchgate.net/publication/322764568_A_brief_economic_analysis_for_the_period_2012-2016" TargetMode="External"/><Relationship Id="rId438" Type="http://schemas.openxmlformats.org/officeDocument/2006/relationships/hyperlink" Target="http://dx.doi.org/10.1787/9789264283305-en" TargetMode="External"/><Relationship Id="rId242" Type="http://schemas.openxmlformats.org/officeDocument/2006/relationships/hyperlink" Target="http://www.nssi.bg/images/bg/about/statisticsandanalysis/statistics/pokazateli/pokazateli_Demography_2016.pdf" TargetMode="External"/><Relationship Id="rId284" Type="http://schemas.openxmlformats.org/officeDocument/2006/relationships/hyperlink" Target="http://www.nsi.bg/bg/content/3340/&#1076;&#1086;&#1084;&#1086;&#1074;&#1077;-&#1079;&#1072;-&#1084;e&#1076;&#1080;&#1082;&#1086;-&#1089;&#1086;&#1094;&#1080;&#1072;&#1083;&#1085;&#1080;-&#1075;&#1088;&#1080;&#1078;&#1080;-&#1079;&#1072;-&#1076;&#1077;&#1094;&#1072;" TargetMode="External"/><Relationship Id="rId491" Type="http://schemas.openxmlformats.org/officeDocument/2006/relationships/header" Target="header41.xml"/><Relationship Id="rId79" Type="http://schemas.openxmlformats.org/officeDocument/2006/relationships/header" Target="header12.xml"/><Relationship Id="rId102" Type="http://schemas.openxmlformats.org/officeDocument/2006/relationships/image" Target="media/image17.png"/><Relationship Id="rId144" Type="http://schemas.openxmlformats.org/officeDocument/2006/relationships/hyperlink" Target="http://www.bda.bg/bg/" TargetMode="External"/><Relationship Id="rId90" Type="http://schemas.openxmlformats.org/officeDocument/2006/relationships/header" Target="header20.xml"/><Relationship Id="rId186" Type="http://schemas.openxmlformats.org/officeDocument/2006/relationships/hyperlink" Target="https://www.mh.government.bg/bg/politiki/strategii-i-kontseptsii/koncepcii/koncepciya-za-razvitie-speshnata-medicinska-pomosht/" TargetMode="External"/><Relationship Id="rId351" Type="http://schemas.openxmlformats.org/officeDocument/2006/relationships/hyperlink" Target="https://www.nhif.bg/page/699" TargetMode="External"/><Relationship Id="rId393" Type="http://schemas.openxmlformats.org/officeDocument/2006/relationships/hyperlink" Target="https://doi.org/10.17037/PUBS.00682297" TargetMode="External"/><Relationship Id="rId407" Type="http://schemas.openxmlformats.org/officeDocument/2006/relationships/hyperlink" Target="http://ec.europa.eu/commfrontoffice/publicopinion/index.cfm/Survey/getSurveyDetail/instruments/SPECIAL/yearFrom/1974/yearTo/2018/search/corruption/surveyKy/1076" TargetMode="External"/><Relationship Id="rId449" Type="http://schemas.openxmlformats.org/officeDocument/2006/relationships/hyperlink" Target="http://www.hspm.org/countries/bulgaria22042013/countrypage.aspx" TargetMode="External"/><Relationship Id="rId211" Type="http://schemas.openxmlformats.org/officeDocument/2006/relationships/hyperlink" Target="http://www.mh.government.bg/media/filer_public/2017/03/22/otchet_mz_programen_31122016-end.pdf" TargetMode="External"/><Relationship Id="rId253" Type="http://schemas.openxmlformats.org/officeDocument/2006/relationships/hyperlink" Target="http://www.nsi.bg/bg/content/3340/&#1076;&#1086;&#1084;&#1086;&#1074;&#1077;-&#1079;&#1072;-&#1084;e&#1076;&#1080;&#1082;&#1086;-&#1089;&#1086;&#1094;&#1080;&#1072;&#1083;&#1085;&#1080;-&#1075;&#1088;&#1080;&#1078;&#1080;-&#1079;&#1072;-&#1076;&#1077;&#1094;&#1072;" TargetMode="External"/><Relationship Id="rId295" Type="http://schemas.openxmlformats.org/officeDocument/2006/relationships/hyperlink" Target="https://infostat.nsi.bg/infostat/pages/module.jsf?x_2=6" TargetMode="External"/><Relationship Id="rId309" Type="http://schemas.openxmlformats.org/officeDocument/2006/relationships/hyperlink" Target="http://www.ncpr.bg/bg/&#1079;&#1072;-&#1089;&#1098;&#1074;&#1077;&#1090;&#1072;/&#1075;&#1086;&#1076;&#1080;&#1096;&#1085;&#1080;-&#1076;&#1086;&#1082;&#1083;&#1072;&#1076;&#1080;.html" TargetMode="External"/><Relationship Id="rId460" Type="http://schemas.openxmlformats.org/officeDocument/2006/relationships/hyperlink" Target="https://www.who.int/healthinfo/mortality_data/en/" TargetMode="External"/><Relationship Id="rId113" Type="http://schemas.openxmlformats.org/officeDocument/2006/relationships/header" Target="header30.xml"/><Relationship Id="rId320" Type="http://schemas.openxmlformats.org/officeDocument/2006/relationships/hyperlink" Target="http://ncphp.government.bg/files/nczi/izdania_2010/MBAL_economics_17.pdf" TargetMode="External"/><Relationship Id="rId155" Type="http://schemas.openxmlformats.org/officeDocument/2006/relationships/hyperlink" Target="https://www.capital.bg/pazari/lichni_finansi/2017/01/13/2898489_dvoino_zdravno_podsiguren/" TargetMode="External"/><Relationship Id="rId197" Type="http://schemas.openxmlformats.org/officeDocument/2006/relationships/hyperlink" Target="https://www.mh.government.bg/media/filer_public/2015/12/11/naredba9-1-12-2015.pdf" TargetMode="External"/><Relationship Id="rId362" Type="http://schemas.openxmlformats.org/officeDocument/2006/relationships/hyperlink" Target="https://services.nhif.bg/references/lists/opl.xhtml/" TargetMode="External"/><Relationship Id="rId418" Type="http://schemas.openxmlformats.org/officeDocument/2006/relationships/hyperlink" Target="https://ec.europa.eu/info/files/2017-european-semester-country-report-bulgaria_en" TargetMode="External"/><Relationship Id="rId222" Type="http://schemas.openxmlformats.org/officeDocument/2006/relationships/hyperlink" Target="https://www.mh.government.bg/bg/novini/aktualno/zam-ministr-zheni-nacheva-standartt-za-finansovo-u/" TargetMode="External"/><Relationship Id="rId264" Type="http://schemas.openxmlformats.org/officeDocument/2006/relationships/hyperlink" Target="http://www.nsi.bg/en/content/5578/health-establishments-3112-statistical-regions-and-districts" TargetMode="External"/><Relationship Id="rId471" Type="http://schemas.openxmlformats.org/officeDocument/2006/relationships/hyperlink" Target="https://openknowledge.worldbank.org/handle/10986/12789" TargetMode="External"/><Relationship Id="rId17" Type="http://schemas.openxmlformats.org/officeDocument/2006/relationships/hyperlink" Target="https://www.researchgate.net/publication/334203713_Blgaria_Analiz_na_zdravnata_sistema_2018?enrichId=rgreq-894deaa811aa47ee81b3b15bd5b216e8-XXX&amp;enrichSource=Y292ZXJQYWdlOzMzNDIwMzcxMztBUzo3NzY1Nzg1NzMyNzUxMzlAMTU2MjE2MjE2ODM5Ng%3D%3D&amp;el=1_x_3&amp;_esc=publicationCoverPdf" TargetMode="External"/><Relationship Id="rId59" Type="http://schemas.openxmlformats.org/officeDocument/2006/relationships/image" Target="media/image40.jpg"/><Relationship Id="rId124" Type="http://schemas.openxmlformats.org/officeDocument/2006/relationships/hyperlink" Target="http://www.asp.government.bg/web/guest/socialni-uslugi" TargetMode="External"/><Relationship Id="hyperlink154" Type="http://schemas.openxmlformats.org/officeDocument/2006/relationships/hyperlink" Target="https://www.researchgate.net/profile/Stefka_Koeva?enrichId=rgreq-894deaa811aa47ee81b3b15bd5b216e8-XXX&amp;enrichSource=Y292ZXJQYWdlOzMzNDIwMzcxMztBUzo3NzY1Nzg1NzMyNzUxMzlAMTU2MjE2MjE2ODM5Ng%3D%3D&amp;el=1_x_5&amp;_esc=publicationCoverPdf" TargetMode="External"/><Relationship Id="rId70" Type="http://schemas.openxmlformats.org/officeDocument/2006/relationships/header" Target="header4.xml"/><Relationship Id="rId166" Type="http://schemas.openxmlformats.org/officeDocument/2006/relationships/hyperlink" Target="http://www.fsc.bg/bg/za-komisiyata/analizi-na-kfn/" TargetMode="External"/><Relationship Id="rId331" Type="http://schemas.openxmlformats.org/officeDocument/2006/relationships/hyperlink" Target="http://ncphp.government.bg/files/nczi/izdania_2010/healthcare_14.pdf" TargetMode="External"/><Relationship Id="rId373" Type="http://schemas.openxmlformats.org/officeDocument/2006/relationships/hyperlink" Target="http://www.parliament.bg/pub/cW/20140604050510dopulnitelno%20Stanovishte%20na%20Nac.%20suvet%20po%20ceni%20i%20reimb.%20po%20ZID%20na%20ZZ.pdf" TargetMode="External"/><Relationship Id="rId429" Type="http://schemas.openxmlformats.org/officeDocument/2006/relationships/hyperlink" Target="https://freedomhouse.org/report/nations-transit/2017/bulgaria" TargetMode="External"/><Relationship Id="rId1" Type="http://schemas.openxmlformats.org/officeDocument/2006/relationships/numbering" Target="numbering.xml"/><Relationship Id="rId233" Type="http://schemas.openxmlformats.org/officeDocument/2006/relationships/hyperlink" Target="https://www.mlsp.government.bg/index.php?section=FA2&amp;fcat=18" TargetMode="External"/><Relationship Id="rId440" Type="http://schemas.openxmlformats.org/officeDocument/2006/relationships/hyperlink" Target="http://www.pgeu.eu/en/library/530:annual-report-2015.html" TargetMode="External"/><Relationship Id="rId28" Type="http://schemas.openxmlformats.org/officeDocument/2006/relationships/hyperlink" Target="https://www.researchgate.net/institution/Medical_University_of_Varna?enrichId=rgreq-894deaa811aa47ee81b3b15bd5b216e8-XXX&amp;enrichSource=Y292ZXJQYWdlOzMzNDIwMzcxMztBUzo3NzY1Nzg1NzMyNzUxMzlAMTU2MjE2MjE2ODM5Ng%3D%3D&amp;el=1_x_6&amp;_esc=publicationCoverPdf" TargetMode="External"/><Relationship Id="rId275" Type="http://schemas.openxmlformats.org/officeDocument/2006/relationships/hyperlink" Target="http://www.nsi.bg/bg/content/3357/&#1089;&#1084;&#1098;&#1088;&#1090;&#1085;&#1086;&#1089;&#1090;-&#1087;&#1086;-&#1087;&#1088;&#1080;&#1095;&#1080;&#1085;&#1080;-&#1087;&#1086;-&#1087;&#1086;&#1083;-&#1089;&#1090;&#1072;&#1090;&#1080;&#1089;&#1090;&#1080;&#1095;&#1077;&#1089;&#1082;&#1080;-&#1088;&#1072;&#1081;&#1086;&#1085;&#1080;-&#1080;-&#1086;&#1073;&#1083;&#1072;&#1089;&#1090;&#1080;" TargetMode="External"/><Relationship Id="rId300" Type="http://schemas.openxmlformats.org/officeDocument/2006/relationships/hyperlink" Target="http://www.nsi.bg/bg/content/3928/&#1085;&#1072;&#1094;&#1080;&#1086;&#1085;&#1072;&#1083;&#1085;&#1086;-&#1085;&#1080;&#1074;&#1086;" TargetMode="External"/><Relationship Id="rId482" Type="http://schemas.openxmlformats.org/officeDocument/2006/relationships/hyperlink" Target="http://documents.worldbank.org/curated/en/583161467119287449/pdf/104987-REVISED-CASD-P149302-PUBLIC-BulgariaCPFenglishfinal.pdf" TargetMode="External"/><Relationship Id="rId81" Type="http://schemas.openxmlformats.org/officeDocument/2006/relationships/header" Target="header14.xml"/><Relationship Id="rId135" Type="http://schemas.openxmlformats.org/officeDocument/2006/relationships/hyperlink" Target="http://www.gerb.bg/bg/pages/prioriteti-125.html" TargetMode="External"/><Relationship Id="rId177" Type="http://schemas.openxmlformats.org/officeDocument/2006/relationships/hyperlink" Target="http://www.nccedi.government.bg/page.php?category=125&amp;id=1740" TargetMode="External"/><Relationship Id="rId342" Type="http://schemas.openxmlformats.org/officeDocument/2006/relationships/hyperlink" Target="http://ncphp.government.bg/index.php?option=com_content&amp;view=article&amp;id=1430:hta-dokladi&amp;catid=358&amp;Itemid=638&amp;lang=bg" TargetMode="External"/><Relationship Id="rId384" Type="http://schemas.openxmlformats.org/officeDocument/2006/relationships/hyperlink" Target="http://www.bulnao.government.bg/bg/articles/dokladi-128" TargetMode="External"/><Relationship Id="rId202" Type="http://schemas.openxmlformats.org/officeDocument/2006/relationships/hyperlink" Target="https://www.mh.government.bg/bg/politiki/strategii-i-kontseptsii/strategii/nacionalna-zdravna-strategiya-2020/" TargetMode="External"/><Relationship Id="rId244" Type="http://schemas.openxmlformats.org/officeDocument/2006/relationships/hyperlink" Target="http://www.nssi.bg/images/bg/about/statisticsandanalysis/statistics/pokazateli/pokazateli_Demography_2016.pdf" TargetMode="External"/><Relationship Id="rId286" Type="http://schemas.openxmlformats.org/officeDocument/2006/relationships/hyperlink" Target="http://www.nsi.bg/bg/content/3168/&#1076;&#1086;&#1093;&#1086;&#1076;&#1080;-&#1088;&#1072;&#1079;&#1093;&#1086;&#1076;&#1080;-&#1080;-&#1087;&#1086;&#1090;&#1088;&#1077;&#1073;&#1083;&#1077;&#1085;&#1080;&#1077;-&#1085;&#1072;-&#1076;&#1086;&#1084;&#1072;&#1082;&#1080;&#1085;&#1089;&#1090;&#1074;&#1072;&#1090;&#1072;" TargetMode="External"/><Relationship Id="rId451" Type="http://schemas.openxmlformats.org/officeDocument/2006/relationships/hyperlink" Target="https://www.researchgate.net/profile/Petko_Salchev/contributions" TargetMode="External"/><Relationship Id="rId493" Type="http://schemas.openxmlformats.org/officeDocument/2006/relationships/header" Target="header43.xml"/><Relationship Id="rId104" Type="http://schemas.openxmlformats.org/officeDocument/2006/relationships/image" Target="media/image19.png"/><Relationship Id="rId146" Type="http://schemas.openxmlformats.org/officeDocument/2006/relationships/hyperlink" Target="http://www.bda.bg/bg/" TargetMode="External"/><Relationship Id="rId188" Type="http://schemas.openxmlformats.org/officeDocument/2006/relationships/hyperlink" Target="https://www.mh.government.bg/bg/politiki/strategii-i-kontseptsii/koncepcii/koncepciya-za-razvitie-speshnata-medicinska-pomosht/" TargetMode="External"/><Relationship Id="rId311" Type="http://schemas.openxmlformats.org/officeDocument/2006/relationships/hyperlink" Target="http://www.ncpr.bg/bg/&#1079;&#1072;-&#1089;&#1098;&#1074;&#1077;&#1090;&#1072;/&#1075;&#1086;&#1076;&#1080;&#1096;&#1085;&#1080;-&#1076;&#1086;&#1082;&#1083;&#1072;&#1076;&#1080;.html" TargetMode="External"/><Relationship Id="rId353" Type="http://schemas.openxmlformats.org/officeDocument/2006/relationships/hyperlink" Target="http://www.parliament.bg/bg/parliamentarycommittees/members/2340/documents" TargetMode="External"/><Relationship Id="rId395" Type="http://schemas.openxmlformats.org/officeDocument/2006/relationships/hyperlink" Target="http://www.hspm.org/countries/bulgaria22042013/countrypage.aspx" TargetMode="External"/><Relationship Id="rId409" Type="http://schemas.openxmlformats.org/officeDocument/2006/relationships/hyperlink" Target="http://ec.europa.eu/commfrontoffice/publicopinion/archives/ebs/ebs_411_en.pdf" TargetMode="External"/><Relationship Id="rId92" Type="http://schemas.openxmlformats.org/officeDocument/2006/relationships/image" Target="media/image10.png"/><Relationship Id="rId213" Type="http://schemas.openxmlformats.org/officeDocument/2006/relationships/hyperlink" Target="http://isr.mh.government.bg/pls/mhrb/f?p=100:1:4212696246940465" TargetMode="External"/><Relationship Id="rId420" Type="http://schemas.openxmlformats.org/officeDocument/2006/relationships/hyperlink" Target="http://ec.europa.eu/health/indicators/echi/list/index_en.htm" TargetMode="External"/><Relationship Id="rId255" Type="http://schemas.openxmlformats.org/officeDocument/2006/relationships/hyperlink" Target="http://www.nsi.bg/sites/default/files/files/publications/ZB_2016.pdf" TargetMode="External"/><Relationship Id="rId297" Type="http://schemas.openxmlformats.org/officeDocument/2006/relationships/hyperlink" Target="http://www.nsi.bg/bg/content/14521/&#1089;&#1080;&#1089;&#1090;&#1077;&#1084;&#1072;-&#1085;&#1072;-&#1079;&#1076;&#1088;&#1072;&#1074;&#1085;&#1080;-&#1089;&#1084;&#1077;&#1090;&#1082;&#1080;-sha-2011" TargetMode="External"/><Relationship Id="rId462" Type="http://schemas.openxmlformats.org/officeDocument/2006/relationships/hyperlink" Target="http://apps.who.int/nha/database/Select/Indicators/en" TargetMode="External"/><Relationship Id="rId115" Type="http://schemas.openxmlformats.org/officeDocument/2006/relationships/header" Target="header32.xml"/><Relationship Id="rId157" Type="http://schemas.openxmlformats.org/officeDocument/2006/relationships/hyperlink" Target="https://www.capital.bg/specialni_izdaniia/zdrave/2017/01/02/2884790_zdravnite_zastrahovki_narastvat/" TargetMode="External"/><Relationship Id="rId322" Type="http://schemas.openxmlformats.org/officeDocument/2006/relationships/hyperlink" Target="http://ncphp.government.bg/files/nczi/izdania_2010/MBAL_economics_17.pdf" TargetMode="External"/><Relationship Id="rId364" Type="http://schemas.openxmlformats.org/officeDocument/2006/relationships/hyperlink" Target="https://services.nhif.bg/references/lists/specialists.xhtml;jsessionid=WYgPTQJ0VYq9y18K8G51NO9BtEN5J-rqrMlxMB3peaO_1-GQvdp0!-242228155" TargetMode="External"/><Relationship Id="rId61" Type="http://schemas.openxmlformats.org/officeDocument/2006/relationships/image" Target="media/image0.png"/><Relationship Id="rId199" Type="http://schemas.openxmlformats.org/officeDocument/2006/relationships/hyperlink" Target="https://www.mh.government.bg/bg/politiki/strategii-i-kontseptsii/strategii/nacionalna-zdravna-strategiya-2020/" TargetMode="External"/><Relationship Id="rId19" Type="http://schemas.openxmlformats.org/officeDocument/2006/relationships/hyperlink" Target="https://www.researchgate.net/profile/Antoniya_Dimova?enrichId=rgreq-894deaa811aa47ee81b3b15bd5b216e8-XXX&amp;enrichSource=Y292ZXJQYWdlOzMzNDIwMzcxMztBUzo3NzY1Nzg1NzMyNzUxMzlAMTU2MjE2MjE2ODM5Ng%3D%3D&amp;el=1_x_5&amp;_esc=publicationCoverPdf" TargetMode="External"/><Relationship Id="rId224" Type="http://schemas.openxmlformats.org/officeDocument/2006/relationships/hyperlink" Target="https://www.mh.government.bg/media/filer_public/2017/04/28/natsionalna_programa_za_preventsiia_i_kontrol_na_khiv_i_seksualno_predavani_infektsii_v_republika_blgariia_za_perioda_2017-2020_g.pdf" TargetMode="External"/><Relationship Id="rId266" Type="http://schemas.openxmlformats.org/officeDocument/2006/relationships/hyperlink" Target="http://www.nsi.bg/bg/content/2972/&#1085;&#1072;&#1089;&#1077;&#1083;&#1077;&#1085;&#1080;&#1077;-&#1080;-&#1076;&#1077;&#1084;&#1086;&#1075;&#1088;&#1072;&#1092;&#1089;&#1082;&#1080;-&#1087;&#1088;&#1086;&#1075;&#1085;&#1086;&#1079;&#1080;" TargetMode="External"/><Relationship Id="rId431" Type="http://schemas.openxmlformats.org/officeDocument/2006/relationships/hyperlink" Target="http://ghdx.healthdata.org/gbd-results-tool" TargetMode="External"/><Relationship Id="rId473" Type="http://schemas.openxmlformats.org/officeDocument/2006/relationships/hyperlink" Target="http://documents.worldbank.org/curated/en/521881467994600656/pdf/99721-CAS-P151391-SecM2015-0217-2-IFC-SecM2015-0085-2-Box393212B-PUBLIC-mark-VERSION-REVISED.pdf" TargetMode="External"/><Relationship Id="rId30" Type="http://schemas.openxmlformats.org/officeDocument/2006/relationships/image" Target="media/image4.jpg"/><Relationship Id="rId126" Type="http://schemas.openxmlformats.org/officeDocument/2006/relationships/hyperlink" Target="http://www.asp.government.bg/web/guest/socialni-uslugi" TargetMode="External"/><Relationship Id="rId168" Type="http://schemas.openxmlformats.org/officeDocument/2006/relationships/hyperlink" Target="http://www.fsc.bg/bg/pazari/zastrahovatelen-pazar/statistika/zhivotozastrahovane/" TargetMode="External"/><Relationship Id="rId333" Type="http://schemas.openxmlformats.org/officeDocument/2006/relationships/hyperlink" Target="http://ncphp.government.bg/files/nczi/izdania_2010/healthcare_15.pdf" TargetMode="External"/><Relationship Id="hyperlink156" Type="http://schemas.openxmlformats.org/officeDocument/2006/relationships/hyperlink" Target="https://www.researchgate.net/profile/Stefka_Koeva?enrichId=rgreq-894deaa811aa47ee81b3b15bd5b216e8-XXX&amp;enrichSource=Y292ZXJQYWdlOzMzNDIwMzcxMztBUzo3NzY1Nzg1NzMyNzUxMzlAMTU2MjE2MjE2ODM5Ng%3D%3D&amp;el=1_x_7&amp;_esc=publicationCoverPdf" TargetMode="External"/><Relationship Id="rId72" Type="http://schemas.openxmlformats.org/officeDocument/2006/relationships/header" Target="header6.xml"/><Relationship Id="rId375" Type="http://schemas.openxmlformats.org/officeDocument/2006/relationships/hyperlink" Target="http://www.parliament.bg/pub/cW/20140604050510dopulnitelno%20Stanovishte%20na%20Nac.%20suvet%20po%20ceni%20i%20reimb.%20po%20ZID%20na%20ZZ.pdf" TargetMode="External"/><Relationship Id="rId3" Type="http://schemas.openxmlformats.org/officeDocument/2006/relationships/settings" Target="settings.xml"/><Relationship Id="rId235" Type="http://schemas.openxmlformats.org/officeDocument/2006/relationships/hyperlink" Target="https://www.mlsp.government.bg/index.php?section=FA2&amp;fcat=18" TargetMode="External"/><Relationship Id="rId277" Type="http://schemas.openxmlformats.org/officeDocument/2006/relationships/hyperlink" Target="http://www.nsi.bg/sites/default/files/files/publications/God2016.pdf" TargetMode="External"/><Relationship Id="rId400" Type="http://schemas.openxmlformats.org/officeDocument/2006/relationships/hyperlink" Target="http://www.hspm.org/countries/bulgaria22042013/countrypage.aspx" TargetMode="External"/><Relationship Id="rId442" Type="http://schemas.openxmlformats.org/officeDocument/2006/relationships/hyperlink" Target="http://documents.worldbank.org/curated/en/774801468197986416/International-comparisons-of-Bulgaria-s-health-system-performance-background-paper" TargetMode="External"/><Relationship Id="rId484" Type="http://schemas.openxmlformats.org/officeDocument/2006/relationships/hyperlink" Target="http://databank.worldbank.org/" TargetMode="External"/><Relationship Id="rId137" Type="http://schemas.openxmlformats.org/officeDocument/2006/relationships/hyperlink" Target="http://ncphp.government.bg/files/news/flash/slide5.swf" TargetMode="External"/><Relationship Id="rId302" Type="http://schemas.openxmlformats.org/officeDocument/2006/relationships/hyperlink" Target="http://www.nsi.bg/sites/default/files/files/publications/God2017.pdf" TargetMode="External"/><Relationship Id="rId344" Type="http://schemas.openxmlformats.org/officeDocument/2006/relationships/hyperlink" Target="http://ncphp.government.bg/index.php?option=com_content&amp;view=article&amp;id=1430:hta-dokladi&amp;catid=358&amp;Itemid=638&amp;lang=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328</Pages>
  <Words>86742</Words>
  <Characters>494434</Characters>
  <Application>Microsoft Office Word</Application>
  <DocSecurity>0</DocSecurity>
  <Lines>4120</Lines>
  <Paragraphs>1160</Paragraphs>
  <ScaleCrop>false</ScaleCrop>
  <Company/>
  <LinksUpToDate>false</LinksUpToDate>
  <CharactersWithSpaces>580016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Tzanev-Home</dc:creator>
  <cp:keywords/>
  <cp:lastModifiedBy>Tzanev-Home</cp:lastModifiedBy>
  <cp:revision>2</cp:revision>
  <dcterms:created xsi:type="dcterms:W3CDTF">2020-11-01T16:38:00Z</dcterms:created>
  <dcterms:modified xsi:type="dcterms:W3CDTF">2020-11-01T16:38:00Z</dcterms:modified>
</cp:coreProperties>
</file>